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76F2" w:rsidRDefault="005F76F2" w:rsidP="005F76F2">
      <w:pPr>
        <w:autoSpaceDE w:val="0"/>
        <w:autoSpaceDN w:val="0"/>
        <w:adjustRightInd w:val="0"/>
        <w:spacing w:after="0" w:line="240" w:lineRule="auto"/>
        <w:rPr>
          <w:rFonts w:ascii="TeXGyreTermes-Bold" w:hAnsi="TeXGyreTermes-Bold" w:cs="TeXGyreTermes-Bold"/>
          <w:b/>
          <w:bCs/>
          <w:sz w:val="29"/>
          <w:szCs w:val="29"/>
        </w:rPr>
      </w:pPr>
      <w:r>
        <w:rPr>
          <w:rFonts w:ascii="TeXGyreTermes-Bold" w:hAnsi="TeXGyreTermes-Bold" w:cs="TeXGyreTermes-Bold"/>
          <w:b/>
          <w:bCs/>
          <w:sz w:val="29"/>
          <w:szCs w:val="29"/>
        </w:rPr>
        <w:t xml:space="preserve">6.4 </w:t>
      </w:r>
      <w:r w:rsidR="00E2762F">
        <w:rPr>
          <w:rFonts w:ascii="TeXGyreTermes-Bold" w:hAnsi="TeXGyreTermes-Bold" w:cs="TeXGyreTermes-Bold"/>
          <w:b/>
          <w:bCs/>
          <w:sz w:val="29"/>
          <w:szCs w:val="29"/>
        </w:rPr>
        <w:t>Score r</w:t>
      </w:r>
      <w:r>
        <w:rPr>
          <w:rFonts w:ascii="TeXGyreTermes-Bold" w:hAnsi="TeXGyreTermes-Bold" w:cs="TeXGyreTermes-Bold"/>
          <w:b/>
          <w:bCs/>
          <w:sz w:val="29"/>
          <w:szCs w:val="29"/>
        </w:rPr>
        <w:t xml:space="preserve">esults </w:t>
      </w:r>
      <w:r w:rsidR="00E2762F">
        <w:rPr>
          <w:rFonts w:ascii="TeXGyreTermes-Bold" w:hAnsi="TeXGyreTermes-Bold" w:cs="TeXGyreTermes-Bold"/>
          <w:b/>
          <w:bCs/>
          <w:sz w:val="29"/>
          <w:szCs w:val="29"/>
        </w:rPr>
        <w:t>for Gaussian probabilistic forecasts</w:t>
      </w:r>
    </w:p>
    <w:p w:rsidR="005F76F2" w:rsidRDefault="005F76F2" w:rsidP="005F76F2">
      <w:pPr>
        <w:autoSpaceDE w:val="0"/>
        <w:autoSpaceDN w:val="0"/>
        <w:adjustRightInd w:val="0"/>
        <w:spacing w:after="0" w:line="240" w:lineRule="auto"/>
        <w:rPr>
          <w:rFonts w:ascii="TeXGyreTermes-Regular" w:hAnsi="TeXGyreTermes-Regular" w:cs="TeXGyreTermes-Regular"/>
          <w:sz w:val="24"/>
          <w:szCs w:val="24"/>
        </w:rPr>
      </w:pPr>
    </w:p>
    <w:p w:rsidR="005F76F2" w:rsidRDefault="005F76F2" w:rsidP="005F76F2">
      <w:pPr>
        <w:autoSpaceDE w:val="0"/>
        <w:autoSpaceDN w:val="0"/>
        <w:adjustRightInd w:val="0"/>
        <w:spacing w:after="0" w:line="240" w:lineRule="auto"/>
        <w:rPr>
          <w:rFonts w:ascii="TeXGyreTermes-Regular" w:hAnsi="TeXGyreTermes-Regular" w:cs="TeXGyreTermes-Regular"/>
          <w:sz w:val="24"/>
          <w:szCs w:val="24"/>
        </w:rPr>
      </w:pPr>
      <w:r>
        <w:rPr>
          <w:rFonts w:ascii="TeXGyreTermes-Regular" w:hAnsi="TeXGyreTermes-Regular" w:cs="TeXGyreTermes-Regular"/>
          <w:sz w:val="24"/>
          <w:szCs w:val="24"/>
        </w:rPr>
        <w:t>Figure 3 shows the mean energy score for different reconciliation methods and</w:t>
      </w:r>
      <w:r>
        <w:rPr>
          <w:rFonts w:ascii="TeXGyreTermes-Regular" w:hAnsi="TeXGyreTermes-Regular" w:cs="TeXGyreTermes-Regular"/>
          <w:sz w:val="24"/>
          <w:szCs w:val="24"/>
        </w:rPr>
        <w:t xml:space="preserve"> </w:t>
      </w:r>
      <w:r>
        <w:rPr>
          <w:rFonts w:ascii="TeXGyreTermes-Regular" w:hAnsi="TeXGyreTermes-Regular" w:cs="TeXGyreTermes-Regular"/>
          <w:sz w:val="24"/>
          <w:szCs w:val="24"/>
        </w:rPr>
        <w:t>different methods of generating base forecasts. When base probabilistic forecasts are generated</w:t>
      </w:r>
      <w:r>
        <w:rPr>
          <w:rFonts w:ascii="TeXGyreTermes-Regular" w:hAnsi="TeXGyreTermes-Regular" w:cs="TeXGyreTermes-Regular"/>
          <w:sz w:val="24"/>
          <w:szCs w:val="24"/>
        </w:rPr>
        <w:t xml:space="preserve"> </w:t>
      </w:r>
      <w:r>
        <w:rPr>
          <w:rFonts w:ascii="TeXGyreTermes-Regular" w:hAnsi="TeXGyreTermes-Regular" w:cs="TeXGyreTermes-Regular"/>
          <w:sz w:val="24"/>
          <w:szCs w:val="24"/>
        </w:rPr>
        <w:t>independently, score optimisation with the energy score (</w:t>
      </w:r>
      <w:proofErr w:type="spellStart"/>
      <w:r>
        <w:rPr>
          <w:rFonts w:ascii="TeXGyreTermes-Regular" w:hAnsi="TeXGyreTermes-Regular" w:cs="TeXGyreTermes-Regular"/>
          <w:sz w:val="24"/>
          <w:szCs w:val="24"/>
        </w:rPr>
        <w:t>ScoreOptE</w:t>
      </w:r>
      <w:proofErr w:type="spellEnd"/>
      <w:r>
        <w:rPr>
          <w:rFonts w:ascii="TeXGyreTermes-Regular" w:hAnsi="TeXGyreTermes-Regular" w:cs="TeXGyreTermes-Regular"/>
          <w:sz w:val="24"/>
          <w:szCs w:val="24"/>
        </w:rPr>
        <w:t>) performs best, while when</w:t>
      </w:r>
      <w:r>
        <w:rPr>
          <w:rFonts w:ascii="TeXGyreTermes-Regular" w:hAnsi="TeXGyreTermes-Regular" w:cs="TeXGyreTermes-Regular"/>
          <w:sz w:val="24"/>
          <w:szCs w:val="24"/>
        </w:rPr>
        <w:t xml:space="preserve"> </w:t>
      </w:r>
      <w:r>
        <w:rPr>
          <w:rFonts w:ascii="TeXGyreTermes-Regular" w:hAnsi="TeXGyreTermes-Regular" w:cs="TeXGyreTermes-Regular"/>
          <w:sz w:val="24"/>
          <w:szCs w:val="24"/>
        </w:rPr>
        <w:t xml:space="preserve">base forecasts are generated jointly, the </w:t>
      </w:r>
      <w:proofErr w:type="spellStart"/>
      <w:r>
        <w:rPr>
          <w:rFonts w:ascii="TeXGyreTermes-Regular" w:hAnsi="TeXGyreTermes-Regular" w:cs="TeXGyreTermes-Regular"/>
          <w:sz w:val="24"/>
          <w:szCs w:val="24"/>
        </w:rPr>
        <w:t>MinT</w:t>
      </w:r>
      <w:proofErr w:type="spellEnd"/>
      <w:r>
        <w:rPr>
          <w:rFonts w:ascii="TeXGyreTermes-Regular" w:hAnsi="TeXGyreTermes-Regular" w:cs="TeXGyreTermes-Regular"/>
          <w:sz w:val="24"/>
          <w:szCs w:val="24"/>
        </w:rPr>
        <w:t xml:space="preserve"> method for reconciliation using the shrinkage</w:t>
      </w:r>
      <w:r>
        <w:rPr>
          <w:rFonts w:ascii="TeXGyreTermes-Regular" w:hAnsi="TeXGyreTermes-Regular" w:cs="TeXGyreTermes-Regular"/>
          <w:sz w:val="24"/>
          <w:szCs w:val="24"/>
        </w:rPr>
        <w:t xml:space="preserve"> </w:t>
      </w:r>
      <w:r>
        <w:rPr>
          <w:rFonts w:ascii="TeXGyreTermes-Regular" w:hAnsi="TeXGyreTermes-Regular" w:cs="TeXGyreTermes-Regular"/>
          <w:sz w:val="24"/>
          <w:szCs w:val="24"/>
        </w:rPr>
        <w:t>estimator (</w:t>
      </w:r>
      <w:proofErr w:type="spellStart"/>
      <w:r>
        <w:rPr>
          <w:rFonts w:ascii="TeXGyreTermes-Regular" w:hAnsi="TeXGyreTermes-Regular" w:cs="TeXGyreTermes-Regular"/>
          <w:sz w:val="24"/>
          <w:szCs w:val="24"/>
        </w:rPr>
        <w:t>MinTShr</w:t>
      </w:r>
      <w:proofErr w:type="spellEnd"/>
      <w:r>
        <w:rPr>
          <w:rFonts w:ascii="TeXGyreTermes-Regular" w:hAnsi="TeXGyreTermes-Regular" w:cs="TeXGyreTermes-Regular"/>
          <w:sz w:val="24"/>
          <w:szCs w:val="24"/>
        </w:rPr>
        <w:t>) yields the most accurate forecasts. The bottom-up method as well as BTTH</w:t>
      </w:r>
      <w:r>
        <w:rPr>
          <w:rFonts w:ascii="TeXGyreTermes-Regular" w:hAnsi="TeXGyreTermes-Regular" w:cs="TeXGyreTermes-Regular"/>
          <w:sz w:val="24"/>
          <w:szCs w:val="24"/>
        </w:rPr>
        <w:t xml:space="preserve"> </w:t>
      </w:r>
      <w:r>
        <w:rPr>
          <w:rFonts w:ascii="TeXGyreTermes-Regular" w:hAnsi="TeXGyreTermes-Regular" w:cs="TeXGyreTermes-Regular"/>
          <w:sz w:val="24"/>
          <w:szCs w:val="24"/>
        </w:rPr>
        <w:t>and JPP fail to even improve upon base forecasts in all cases. As expected score optimisation</w:t>
      </w:r>
      <w:r>
        <w:rPr>
          <w:rFonts w:ascii="TeXGyreTermes-Regular" w:hAnsi="TeXGyreTermes-Regular" w:cs="TeXGyreTermes-Regular"/>
          <w:sz w:val="24"/>
          <w:szCs w:val="24"/>
        </w:rPr>
        <w:t xml:space="preserve"> </w:t>
      </w:r>
      <w:r>
        <w:rPr>
          <w:rFonts w:ascii="TeXGyreTermes-Regular" w:hAnsi="TeXGyreTermes-Regular" w:cs="TeXGyreTermes-Regular"/>
          <w:sz w:val="24"/>
          <w:szCs w:val="24"/>
        </w:rPr>
        <w:t>using the variogram score does not perform as well as score optimisation using energy score,</w:t>
      </w:r>
      <w:r>
        <w:rPr>
          <w:rFonts w:ascii="TeXGyreTermes-Regular" w:hAnsi="TeXGyreTermes-Regular" w:cs="TeXGyreTermes-Regular"/>
          <w:sz w:val="24"/>
          <w:szCs w:val="24"/>
        </w:rPr>
        <w:t xml:space="preserve"> </w:t>
      </w:r>
      <w:r>
        <w:rPr>
          <w:rFonts w:ascii="TeXGyreTermes-Regular" w:hAnsi="TeXGyreTermes-Regular" w:cs="TeXGyreTermes-Regular"/>
          <w:sz w:val="24"/>
          <w:szCs w:val="24"/>
        </w:rPr>
        <w:t>when evaluation is carried out with respect to the latter. However, the results are quite close</w:t>
      </w:r>
      <w:r>
        <w:rPr>
          <w:rFonts w:ascii="TeXGyreTermes-Regular" w:hAnsi="TeXGyreTermes-Regular" w:cs="TeXGyreTermes-Regular"/>
          <w:sz w:val="24"/>
          <w:szCs w:val="24"/>
        </w:rPr>
        <w:t xml:space="preserve"> </w:t>
      </w:r>
      <w:r>
        <w:rPr>
          <w:rFonts w:ascii="TeXGyreTermes-Regular" w:hAnsi="TeXGyreTermes-Regular" w:cs="TeXGyreTermes-Regular"/>
          <w:sz w:val="24"/>
          <w:szCs w:val="24"/>
        </w:rPr>
        <w:t>suggesting that score optimisation is fairly robust to using an alternative proper score.</w:t>
      </w:r>
    </w:p>
    <w:p w:rsidR="00470E0C" w:rsidRDefault="00470E0C" w:rsidP="00470E0C">
      <w:pPr>
        <w:autoSpaceDE w:val="0"/>
        <w:autoSpaceDN w:val="0"/>
        <w:adjustRightInd w:val="0"/>
        <w:spacing w:after="0" w:line="240" w:lineRule="auto"/>
      </w:pPr>
      <w:r w:rsidRPr="00470E0C">
        <w:drawing>
          <wp:inline distT="0" distB="0" distL="0" distR="0" wp14:anchorId="2CF902D2" wp14:editId="67EE0B01">
            <wp:extent cx="1845763" cy="4253948"/>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861220" cy="4289571"/>
                    </a:xfrm>
                    <a:prstGeom prst="rect">
                      <a:avLst/>
                    </a:prstGeom>
                  </pic:spPr>
                </pic:pic>
              </a:graphicData>
            </a:graphic>
          </wp:inline>
        </w:drawing>
      </w:r>
    </w:p>
    <w:p w:rsidR="00470E0C" w:rsidRDefault="00470E0C" w:rsidP="00470E0C">
      <w:pPr>
        <w:autoSpaceDE w:val="0"/>
        <w:autoSpaceDN w:val="0"/>
        <w:adjustRightInd w:val="0"/>
        <w:spacing w:after="0" w:line="240" w:lineRule="auto"/>
      </w:pPr>
      <w:r>
        <w:t>Figure 3:</w:t>
      </w:r>
      <w:r w:rsidRPr="001939DB">
        <w:rPr>
          <w:rFonts w:ascii="TeXGyreTermes-Italic" w:hAnsi="TeXGyreTermes-Italic" w:cs="TeXGyreTermes-Italic"/>
          <w:i/>
          <w:iCs/>
          <w:sz w:val="24"/>
          <w:szCs w:val="24"/>
        </w:rPr>
        <w:t xml:space="preserve"> </w:t>
      </w:r>
      <w:r>
        <w:rPr>
          <w:rFonts w:ascii="TeXGyreTermes-Italic" w:hAnsi="TeXGyreTermes-Italic" w:cs="TeXGyreTermes-Italic"/>
          <w:i/>
          <w:iCs/>
          <w:sz w:val="24"/>
          <w:szCs w:val="24"/>
        </w:rPr>
        <w:t>Mean Energy scores for Gaussian DGP using different base forecast and reconciliation methods.</w:t>
      </w:r>
    </w:p>
    <w:p w:rsidR="005F76F2" w:rsidRDefault="005F76F2" w:rsidP="005F76F2">
      <w:pPr>
        <w:autoSpaceDE w:val="0"/>
        <w:autoSpaceDN w:val="0"/>
        <w:adjustRightInd w:val="0"/>
        <w:spacing w:after="0" w:line="240" w:lineRule="auto"/>
        <w:rPr>
          <w:rFonts w:ascii="TeXGyreTermes-Regular" w:hAnsi="TeXGyreTermes-Regular" w:cs="TeXGyreTermes-Regular"/>
          <w:sz w:val="24"/>
          <w:szCs w:val="24"/>
        </w:rPr>
      </w:pPr>
    </w:p>
    <w:p w:rsidR="003D25D0" w:rsidRDefault="005F76F2" w:rsidP="005F76F2">
      <w:pPr>
        <w:autoSpaceDE w:val="0"/>
        <w:autoSpaceDN w:val="0"/>
        <w:adjustRightInd w:val="0"/>
        <w:spacing w:after="0" w:line="240" w:lineRule="auto"/>
        <w:rPr>
          <w:rFonts w:ascii="TeXGyreTermes-Regular" w:hAnsi="TeXGyreTermes-Regular" w:cs="TeXGyreTermes-Regular"/>
          <w:sz w:val="24"/>
          <w:szCs w:val="24"/>
        </w:rPr>
      </w:pPr>
      <w:r>
        <w:rPr>
          <w:rFonts w:ascii="TeXGyreTermes-Regular" w:hAnsi="TeXGyreTermes-Regular" w:cs="TeXGyreTermes-Regular"/>
          <w:sz w:val="24"/>
          <w:szCs w:val="24"/>
        </w:rPr>
        <w:t xml:space="preserve">To assess significant differences between the reported results, we use post-hoc </w:t>
      </w:r>
      <w:proofErr w:type="spellStart"/>
      <w:r>
        <w:rPr>
          <w:rFonts w:ascii="TeXGyreTermes-Regular" w:hAnsi="TeXGyreTermes-Regular" w:cs="TeXGyreTermes-Regular"/>
          <w:sz w:val="24"/>
          <w:szCs w:val="24"/>
        </w:rPr>
        <w:t>Nemenyi</w:t>
      </w:r>
      <w:proofErr w:type="spellEnd"/>
      <w:r>
        <w:rPr>
          <w:rFonts w:ascii="TeXGyreTermes-Regular" w:hAnsi="TeXGyreTermes-Regular" w:cs="TeXGyreTermes-Regular"/>
          <w:sz w:val="24"/>
          <w:szCs w:val="24"/>
        </w:rPr>
        <w:t xml:space="preserve"> tests</w:t>
      </w:r>
      <w:r>
        <w:rPr>
          <w:rFonts w:ascii="TeXGyreTermes-Regular" w:hAnsi="TeXGyreTermes-Regular" w:cs="TeXGyreTermes-Regular"/>
          <w:sz w:val="24"/>
          <w:szCs w:val="24"/>
        </w:rPr>
        <w:t xml:space="preserve"> </w:t>
      </w:r>
      <w:r>
        <w:rPr>
          <w:rFonts w:ascii="TeXGyreTermes-Regular" w:hAnsi="TeXGyreTermes-Regular" w:cs="TeXGyreTermes-Regular"/>
          <w:sz w:val="24"/>
          <w:szCs w:val="24"/>
        </w:rPr>
        <w:t xml:space="preserve">(Hollander et al., 2013). The </w:t>
      </w:r>
      <w:proofErr w:type="spellStart"/>
      <w:r>
        <w:rPr>
          <w:rFonts w:ascii="TeXGyreTermes-Regular" w:hAnsi="TeXGyreTermes-Regular" w:cs="TeXGyreTermes-Regular"/>
          <w:sz w:val="24"/>
          <w:szCs w:val="24"/>
        </w:rPr>
        <w:t>Nemenyi</w:t>
      </w:r>
      <w:proofErr w:type="spellEnd"/>
      <w:r>
        <w:rPr>
          <w:rFonts w:ascii="TeXGyreTermes-Regular" w:hAnsi="TeXGyreTermes-Regular" w:cs="TeXGyreTermes-Regular"/>
          <w:sz w:val="24"/>
          <w:szCs w:val="24"/>
        </w:rPr>
        <w:t xml:space="preserve"> test is a non-parametric test that identifies groups of</w:t>
      </w:r>
      <w:r>
        <w:rPr>
          <w:rFonts w:ascii="TeXGyreTermes-Regular" w:hAnsi="TeXGyreTermes-Regular" w:cs="TeXGyreTermes-Regular"/>
          <w:sz w:val="24"/>
          <w:szCs w:val="24"/>
        </w:rPr>
        <w:t xml:space="preserve"> </w:t>
      </w:r>
      <w:r>
        <w:rPr>
          <w:rFonts w:ascii="TeXGyreTermes-Regular" w:hAnsi="TeXGyreTermes-Regular" w:cs="TeXGyreTermes-Regular"/>
          <w:sz w:val="24"/>
          <w:szCs w:val="24"/>
        </w:rPr>
        <w:t>forecasts which cannot be significantly distinguished from one another. We use the implementation</w:t>
      </w:r>
      <w:r>
        <w:rPr>
          <w:rFonts w:ascii="TeXGyreTermes-Regular" w:hAnsi="TeXGyreTermes-Regular" w:cs="TeXGyreTermes-Regular"/>
          <w:sz w:val="24"/>
          <w:szCs w:val="24"/>
        </w:rPr>
        <w:t xml:space="preserve"> </w:t>
      </w:r>
      <w:r>
        <w:rPr>
          <w:rFonts w:ascii="TeXGyreTermes-Regular" w:hAnsi="TeXGyreTermes-Regular" w:cs="TeXGyreTermes-Regular"/>
          <w:sz w:val="24"/>
          <w:szCs w:val="24"/>
        </w:rPr>
        <w:t xml:space="preserve">of the tests available in the </w:t>
      </w:r>
      <w:proofErr w:type="spellStart"/>
      <w:r>
        <w:rPr>
          <w:rFonts w:ascii="t1xtt" w:hAnsi="t1xtt" w:cs="t1xtt"/>
          <w:sz w:val="24"/>
          <w:szCs w:val="24"/>
        </w:rPr>
        <w:t>tsutils</w:t>
      </w:r>
      <w:proofErr w:type="spellEnd"/>
      <w:r>
        <w:rPr>
          <w:rFonts w:ascii="t1xtt" w:hAnsi="t1xtt" w:cs="t1xtt"/>
          <w:sz w:val="24"/>
          <w:szCs w:val="24"/>
        </w:rPr>
        <w:t xml:space="preserve"> </w:t>
      </w:r>
      <w:r>
        <w:rPr>
          <w:rFonts w:ascii="TeXGyreTermes-Regular" w:hAnsi="TeXGyreTermes-Regular" w:cs="TeXGyreTermes-Regular"/>
          <w:sz w:val="24"/>
          <w:szCs w:val="24"/>
        </w:rPr>
        <w:t>R package (</w:t>
      </w:r>
      <w:proofErr w:type="spellStart"/>
      <w:r>
        <w:rPr>
          <w:rFonts w:ascii="TeXGyreTermes-Regular" w:hAnsi="TeXGyreTermes-Regular" w:cs="TeXGyreTermes-Regular"/>
          <w:sz w:val="24"/>
          <w:szCs w:val="24"/>
        </w:rPr>
        <w:t>Kourentzes</w:t>
      </w:r>
      <w:proofErr w:type="spellEnd"/>
      <w:r>
        <w:rPr>
          <w:rFonts w:ascii="TeXGyreTermes-Regular" w:hAnsi="TeXGyreTermes-Regular" w:cs="TeXGyreTermes-Regular"/>
          <w:sz w:val="24"/>
          <w:szCs w:val="24"/>
        </w:rPr>
        <w:t>, 2019). Figure 5 reports the</w:t>
      </w:r>
      <w:r>
        <w:rPr>
          <w:rFonts w:ascii="TeXGyreTermes-Regular" w:hAnsi="TeXGyreTermes-Regular" w:cs="TeXGyreTermes-Regular"/>
          <w:sz w:val="24"/>
          <w:szCs w:val="24"/>
        </w:rPr>
        <w:t xml:space="preserve"> </w:t>
      </w:r>
      <w:r>
        <w:rPr>
          <w:rFonts w:ascii="TeXGyreTermes-Regular" w:hAnsi="TeXGyreTermes-Regular" w:cs="TeXGyreTermes-Regular"/>
          <w:sz w:val="24"/>
          <w:szCs w:val="24"/>
        </w:rPr>
        <w:t>results which should be looked at column-wise. A blue square indicates that the method in the</w:t>
      </w:r>
      <w:r>
        <w:rPr>
          <w:rFonts w:ascii="TeXGyreTermes-Regular" w:hAnsi="TeXGyreTermes-Regular" w:cs="TeXGyreTermes-Regular"/>
          <w:sz w:val="24"/>
          <w:szCs w:val="24"/>
        </w:rPr>
        <w:t xml:space="preserve"> </w:t>
      </w:r>
      <w:r>
        <w:rPr>
          <w:rFonts w:ascii="TeXGyreTermes-Regular" w:hAnsi="TeXGyreTermes-Regular" w:cs="TeXGyreTermes-Regular"/>
          <w:sz w:val="24"/>
          <w:szCs w:val="24"/>
        </w:rPr>
        <w:t>corresponding row, is statistically indistinguishable from the method in that column. For all four</w:t>
      </w:r>
      <w:r>
        <w:rPr>
          <w:rFonts w:ascii="TeXGyreTermes-Regular" w:hAnsi="TeXGyreTermes-Regular" w:cs="TeXGyreTermes-Regular"/>
          <w:sz w:val="24"/>
          <w:szCs w:val="24"/>
        </w:rPr>
        <w:t xml:space="preserve"> </w:t>
      </w:r>
      <w:r>
        <w:rPr>
          <w:rFonts w:ascii="TeXGyreTermes-Regular" w:hAnsi="TeXGyreTermes-Regular" w:cs="TeXGyreTermes-Regular"/>
          <w:sz w:val="24"/>
          <w:szCs w:val="24"/>
        </w:rPr>
        <w:t xml:space="preserve">methods of generating base forecasts, </w:t>
      </w:r>
      <w:proofErr w:type="spellStart"/>
      <w:r>
        <w:rPr>
          <w:rFonts w:ascii="TeXGyreTermes-Regular" w:hAnsi="TeXGyreTermes-Regular" w:cs="TeXGyreTermes-Regular"/>
          <w:sz w:val="24"/>
          <w:szCs w:val="24"/>
        </w:rPr>
        <w:t>MinTShr</w:t>
      </w:r>
      <w:proofErr w:type="spellEnd"/>
      <w:r>
        <w:rPr>
          <w:rFonts w:ascii="TeXGyreTermes-Regular" w:hAnsi="TeXGyreTermes-Regular" w:cs="TeXGyreTermes-Regular"/>
          <w:sz w:val="24"/>
          <w:szCs w:val="24"/>
        </w:rPr>
        <w:t xml:space="preserve">, </w:t>
      </w:r>
      <w:proofErr w:type="spellStart"/>
      <w:r>
        <w:rPr>
          <w:rFonts w:ascii="TeXGyreTermes-Regular" w:hAnsi="TeXGyreTermes-Regular" w:cs="TeXGyreTermes-Regular"/>
          <w:sz w:val="24"/>
          <w:szCs w:val="24"/>
        </w:rPr>
        <w:t>ScoreOptE</w:t>
      </w:r>
      <w:proofErr w:type="spellEnd"/>
      <w:r>
        <w:rPr>
          <w:rFonts w:ascii="TeXGyreTermes-Regular" w:hAnsi="TeXGyreTermes-Regular" w:cs="TeXGyreTermes-Regular"/>
          <w:sz w:val="24"/>
          <w:szCs w:val="24"/>
        </w:rPr>
        <w:t xml:space="preserve"> and OLS significantly outperform</w:t>
      </w:r>
      <w:r>
        <w:rPr>
          <w:rFonts w:ascii="TeXGyreTermes-Regular" w:hAnsi="TeXGyreTermes-Regular" w:cs="TeXGyreTermes-Regular"/>
          <w:sz w:val="24"/>
          <w:szCs w:val="24"/>
        </w:rPr>
        <w:t xml:space="preserve"> </w:t>
      </w:r>
      <w:r>
        <w:rPr>
          <w:rFonts w:ascii="TeXGyreTermes-Regular" w:hAnsi="TeXGyreTermes-Regular" w:cs="TeXGyreTermes-Regular"/>
          <w:sz w:val="24"/>
          <w:szCs w:val="24"/>
        </w:rPr>
        <w:t>base forecasts, bottom-up forecasts, BTTH and JPP.</w:t>
      </w:r>
    </w:p>
    <w:p w:rsidR="001939DB" w:rsidRDefault="001667B1" w:rsidP="005F76F2">
      <w:pPr>
        <w:autoSpaceDE w:val="0"/>
        <w:autoSpaceDN w:val="0"/>
        <w:adjustRightInd w:val="0"/>
        <w:spacing w:after="0" w:line="240" w:lineRule="auto"/>
      </w:pPr>
      <w:r w:rsidRPr="001667B1">
        <w:lastRenderedPageBreak/>
        <w:drawing>
          <wp:inline distT="0" distB="0" distL="0" distR="0" wp14:anchorId="0E946DE2" wp14:editId="6D16204E">
            <wp:extent cx="3708426" cy="3673503"/>
            <wp:effectExtent l="0" t="0" r="635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16129" cy="3681133"/>
                    </a:xfrm>
                    <a:prstGeom prst="rect">
                      <a:avLst/>
                    </a:prstGeom>
                  </pic:spPr>
                </pic:pic>
              </a:graphicData>
            </a:graphic>
          </wp:inline>
        </w:drawing>
      </w:r>
    </w:p>
    <w:p w:rsidR="00C64DB1" w:rsidRDefault="00C64DB1" w:rsidP="005F76F2">
      <w:pPr>
        <w:autoSpaceDE w:val="0"/>
        <w:autoSpaceDN w:val="0"/>
        <w:adjustRightInd w:val="0"/>
        <w:spacing w:after="0" w:line="240" w:lineRule="auto"/>
      </w:pPr>
    </w:p>
    <w:p w:rsidR="001939DB" w:rsidRDefault="00C64DB1" w:rsidP="005F76F2">
      <w:pPr>
        <w:autoSpaceDE w:val="0"/>
        <w:autoSpaceDN w:val="0"/>
        <w:adjustRightInd w:val="0"/>
        <w:spacing w:after="0" w:line="240" w:lineRule="auto"/>
      </w:pPr>
      <w:r>
        <w:rPr>
          <w:rFonts w:ascii="TeXGyreTermes-Bold" w:hAnsi="TeXGyreTermes-Bold" w:cs="TeXGyreTermes-Bold"/>
          <w:b/>
          <w:bCs/>
          <w:sz w:val="24"/>
          <w:szCs w:val="24"/>
        </w:rPr>
        <w:t xml:space="preserve">Figure 5: </w:t>
      </w:r>
      <w:proofErr w:type="spellStart"/>
      <w:r>
        <w:rPr>
          <w:rFonts w:ascii="TeXGyreTermes-Italic" w:hAnsi="TeXGyreTermes-Italic" w:cs="TeXGyreTermes-Italic"/>
          <w:i/>
          <w:iCs/>
          <w:sz w:val="24"/>
          <w:szCs w:val="24"/>
        </w:rPr>
        <w:t>Nemenyi</w:t>
      </w:r>
      <w:proofErr w:type="spellEnd"/>
      <w:r>
        <w:rPr>
          <w:rFonts w:ascii="TeXGyreTermes-Italic" w:hAnsi="TeXGyreTermes-Italic" w:cs="TeXGyreTermes-Italic"/>
          <w:i/>
          <w:iCs/>
          <w:sz w:val="24"/>
          <w:szCs w:val="24"/>
        </w:rPr>
        <w:t xml:space="preserve"> matrix for Energy Score for Gaussian DGP.</w:t>
      </w:r>
    </w:p>
    <w:p w:rsidR="005F76F2" w:rsidRDefault="005F76F2" w:rsidP="005F76F2">
      <w:pPr>
        <w:autoSpaceDE w:val="0"/>
        <w:autoSpaceDN w:val="0"/>
        <w:adjustRightInd w:val="0"/>
        <w:spacing w:after="0" w:line="240" w:lineRule="auto"/>
      </w:pPr>
    </w:p>
    <w:p w:rsidR="001939DB" w:rsidRDefault="001939DB" w:rsidP="001939DB">
      <w:pPr>
        <w:autoSpaceDE w:val="0"/>
        <w:autoSpaceDN w:val="0"/>
        <w:adjustRightInd w:val="0"/>
        <w:spacing w:after="0" w:line="240" w:lineRule="auto"/>
        <w:rPr>
          <w:rFonts w:ascii="TeXGyreTermes-Bold" w:hAnsi="TeXGyreTermes-Bold" w:cs="TeXGyreTermes-Bold"/>
          <w:b/>
          <w:bCs/>
          <w:sz w:val="29"/>
          <w:szCs w:val="29"/>
        </w:rPr>
      </w:pPr>
      <w:r>
        <w:rPr>
          <w:rFonts w:ascii="TeXGyreTermes-Bold" w:hAnsi="TeXGyreTermes-Bold" w:cs="TeXGyreTermes-Bold"/>
          <w:b/>
          <w:bCs/>
          <w:sz w:val="29"/>
          <w:szCs w:val="29"/>
        </w:rPr>
        <w:t>6.5 Results for non-Gaussian probabilistic forecast</w:t>
      </w:r>
      <w:r w:rsidR="001667B1">
        <w:rPr>
          <w:rFonts w:ascii="TeXGyreTermes-Bold" w:hAnsi="TeXGyreTermes-Bold" w:cs="TeXGyreTermes-Bold"/>
          <w:b/>
          <w:bCs/>
          <w:sz w:val="29"/>
          <w:szCs w:val="29"/>
        </w:rPr>
        <w:t>s</w:t>
      </w:r>
    </w:p>
    <w:p w:rsidR="000D0D77" w:rsidRDefault="001939DB" w:rsidP="000D0D77">
      <w:pPr>
        <w:autoSpaceDE w:val="0"/>
        <w:autoSpaceDN w:val="0"/>
        <w:adjustRightInd w:val="0"/>
        <w:spacing w:after="0" w:line="240" w:lineRule="auto"/>
        <w:rPr>
          <w:rFonts w:ascii="TeXGyreTermes-Regular" w:hAnsi="TeXGyreTermes-Regular" w:cs="TeXGyreTermes-Regular"/>
          <w:sz w:val="24"/>
          <w:szCs w:val="24"/>
        </w:rPr>
      </w:pPr>
      <w:r>
        <w:rPr>
          <w:rFonts w:ascii="TeXGyreTermes-Regular" w:hAnsi="TeXGyreTermes-Regular" w:cs="TeXGyreTermes-Regular"/>
          <w:sz w:val="24"/>
          <w:szCs w:val="24"/>
        </w:rPr>
        <w:t>Figure 4 reports the mean energy score for the non-Gaussian DGP. Overall,</w:t>
      </w:r>
      <w:r w:rsidR="00E2762F">
        <w:rPr>
          <w:rFonts w:ascii="TeXGyreTermes-Regular" w:hAnsi="TeXGyreTermes-Regular" w:cs="TeXGyreTermes-Regular"/>
          <w:sz w:val="24"/>
          <w:szCs w:val="24"/>
        </w:rPr>
        <w:t xml:space="preserve"> </w:t>
      </w:r>
      <w:r>
        <w:rPr>
          <w:rFonts w:ascii="TeXGyreTermes-Regular" w:hAnsi="TeXGyreTermes-Regular" w:cs="TeXGyreTermes-Regular"/>
          <w:sz w:val="24"/>
          <w:szCs w:val="24"/>
        </w:rPr>
        <w:t>the results are quite similar to the Gaussian DGP. The best performing reconciliation method is</w:t>
      </w:r>
      <w:r>
        <w:rPr>
          <w:rFonts w:ascii="TeXGyreTermes-Regular" w:hAnsi="TeXGyreTermes-Regular" w:cs="TeXGyreTermes-Regular"/>
          <w:sz w:val="24"/>
          <w:szCs w:val="24"/>
        </w:rPr>
        <w:t xml:space="preserve"> </w:t>
      </w:r>
      <w:proofErr w:type="spellStart"/>
      <w:r>
        <w:rPr>
          <w:rFonts w:ascii="TeXGyreTermes-Regular" w:hAnsi="TeXGyreTermes-Regular" w:cs="TeXGyreTermes-Regular"/>
          <w:sz w:val="24"/>
          <w:szCs w:val="24"/>
        </w:rPr>
        <w:t>ScoreOptE</w:t>
      </w:r>
      <w:proofErr w:type="spellEnd"/>
      <w:r>
        <w:rPr>
          <w:rFonts w:ascii="TeXGyreTermes-Regular" w:hAnsi="TeXGyreTermes-Regular" w:cs="TeXGyreTermes-Regular"/>
          <w:sz w:val="24"/>
          <w:szCs w:val="24"/>
        </w:rPr>
        <w:t xml:space="preserve"> when base probabilistic forecasts are independent, and </w:t>
      </w:r>
      <w:proofErr w:type="spellStart"/>
      <w:r>
        <w:rPr>
          <w:rFonts w:ascii="TeXGyreTermes-Regular" w:hAnsi="TeXGyreTermes-Regular" w:cs="TeXGyreTermes-Regular"/>
          <w:sz w:val="24"/>
          <w:szCs w:val="24"/>
        </w:rPr>
        <w:t>MinTShr</w:t>
      </w:r>
      <w:proofErr w:type="spellEnd"/>
      <w:r>
        <w:rPr>
          <w:rFonts w:ascii="TeXGyreTermes-Regular" w:hAnsi="TeXGyreTermes-Regular" w:cs="TeXGyreTermes-Regular"/>
          <w:sz w:val="24"/>
          <w:szCs w:val="24"/>
        </w:rPr>
        <w:t xml:space="preserve"> when base forecasts</w:t>
      </w:r>
      <w:r>
        <w:rPr>
          <w:rFonts w:ascii="TeXGyreTermes-Regular" w:hAnsi="TeXGyreTermes-Regular" w:cs="TeXGyreTermes-Regular"/>
          <w:sz w:val="24"/>
          <w:szCs w:val="24"/>
        </w:rPr>
        <w:t xml:space="preserve"> </w:t>
      </w:r>
      <w:r>
        <w:rPr>
          <w:rFonts w:ascii="TeXGyreTermes-Regular" w:hAnsi="TeXGyreTermes-Regular" w:cs="TeXGyreTermes-Regular"/>
          <w:sz w:val="24"/>
          <w:szCs w:val="24"/>
        </w:rPr>
        <w:t xml:space="preserve">are dependent. The </w:t>
      </w:r>
      <w:proofErr w:type="spellStart"/>
      <w:r>
        <w:rPr>
          <w:rFonts w:ascii="TeXGyreTermes-Regular" w:hAnsi="TeXGyreTermes-Regular" w:cs="TeXGyreTermes-Regular"/>
          <w:sz w:val="24"/>
          <w:szCs w:val="24"/>
        </w:rPr>
        <w:t>Nemenyi</w:t>
      </w:r>
      <w:proofErr w:type="spellEnd"/>
      <w:r>
        <w:rPr>
          <w:rFonts w:ascii="TeXGyreTermes-Regular" w:hAnsi="TeXGyreTermes-Regular" w:cs="TeXGyreTermes-Regular"/>
          <w:sz w:val="24"/>
          <w:szCs w:val="24"/>
        </w:rPr>
        <w:t xml:space="preserve"> matrix is</w:t>
      </w:r>
      <w:r w:rsidR="00E2762F">
        <w:rPr>
          <w:rFonts w:ascii="TeXGyreTermes-Regular" w:hAnsi="TeXGyreTermes-Regular" w:cs="TeXGyreTermes-Regular"/>
          <w:sz w:val="24"/>
          <w:szCs w:val="24"/>
        </w:rPr>
        <w:t xml:space="preserve"> presented in Figure 6. T</w:t>
      </w:r>
      <w:r>
        <w:rPr>
          <w:rFonts w:ascii="TeXGyreTermes-Regular" w:hAnsi="TeXGyreTermes-Regular" w:cs="TeXGyreTermes-Regular"/>
          <w:sz w:val="24"/>
          <w:szCs w:val="24"/>
        </w:rPr>
        <w:t>hese lead to similar conclusion to Figure 5. The</w:t>
      </w:r>
      <w:r>
        <w:rPr>
          <w:rFonts w:ascii="TeXGyreTermes-Regular" w:hAnsi="TeXGyreTermes-Regular" w:cs="TeXGyreTermes-Regular"/>
          <w:sz w:val="24"/>
          <w:szCs w:val="24"/>
        </w:rPr>
        <w:t xml:space="preserve"> </w:t>
      </w:r>
      <w:r>
        <w:rPr>
          <w:rFonts w:ascii="TeXGyreTermes-Regular" w:hAnsi="TeXGyreTermes-Regular" w:cs="TeXGyreTermes-Regular"/>
          <w:sz w:val="24"/>
          <w:szCs w:val="24"/>
        </w:rPr>
        <w:t xml:space="preserve">methods </w:t>
      </w:r>
      <w:proofErr w:type="spellStart"/>
      <w:r>
        <w:rPr>
          <w:rFonts w:ascii="TeXGyreTermes-Regular" w:hAnsi="TeXGyreTermes-Regular" w:cs="TeXGyreTermes-Regular"/>
          <w:sz w:val="24"/>
          <w:szCs w:val="24"/>
        </w:rPr>
        <w:t>ScoreOptE</w:t>
      </w:r>
      <w:proofErr w:type="spellEnd"/>
      <w:r>
        <w:rPr>
          <w:rFonts w:ascii="TeXGyreTermes-Regular" w:hAnsi="TeXGyreTermes-Regular" w:cs="TeXGyreTermes-Regular"/>
          <w:sz w:val="24"/>
          <w:szCs w:val="24"/>
        </w:rPr>
        <w:t xml:space="preserve">, </w:t>
      </w:r>
      <w:proofErr w:type="spellStart"/>
      <w:r>
        <w:rPr>
          <w:rFonts w:ascii="TeXGyreTermes-Regular" w:hAnsi="TeXGyreTermes-Regular" w:cs="TeXGyreTermes-Regular"/>
          <w:sz w:val="24"/>
          <w:szCs w:val="24"/>
        </w:rPr>
        <w:t>MinTShr</w:t>
      </w:r>
      <w:proofErr w:type="spellEnd"/>
      <w:r>
        <w:rPr>
          <w:rFonts w:ascii="TeXGyreTermes-Regular" w:hAnsi="TeXGyreTermes-Regular" w:cs="TeXGyreTermes-Regular"/>
          <w:sz w:val="24"/>
          <w:szCs w:val="24"/>
        </w:rPr>
        <w:t xml:space="preserve"> and OLS are statistically indistinguishable from one another but</w:t>
      </w:r>
      <w:r>
        <w:rPr>
          <w:rFonts w:ascii="TeXGyreTermes-Regular" w:hAnsi="TeXGyreTermes-Regular" w:cs="TeXGyreTermes-Regular"/>
          <w:sz w:val="24"/>
          <w:szCs w:val="24"/>
        </w:rPr>
        <w:t xml:space="preserve"> </w:t>
      </w:r>
      <w:r>
        <w:rPr>
          <w:rFonts w:ascii="TeXGyreTermes-Regular" w:hAnsi="TeXGyreTermes-Regular" w:cs="TeXGyreTermes-Regular"/>
          <w:sz w:val="24"/>
          <w:szCs w:val="24"/>
        </w:rPr>
        <w:t>are significantly better than base forecasts and the bottom-up method. The methods BTTH and</w:t>
      </w:r>
      <w:r>
        <w:rPr>
          <w:rFonts w:ascii="TeXGyreTermes-Regular" w:hAnsi="TeXGyreTermes-Regular" w:cs="TeXGyreTermes-Regular"/>
          <w:sz w:val="24"/>
          <w:szCs w:val="24"/>
        </w:rPr>
        <w:t xml:space="preserve"> </w:t>
      </w:r>
      <w:r>
        <w:rPr>
          <w:rFonts w:ascii="TeXGyreTermes-Regular" w:hAnsi="TeXGyreTermes-Regular" w:cs="TeXGyreTermes-Regular"/>
          <w:sz w:val="24"/>
          <w:szCs w:val="24"/>
        </w:rPr>
        <w:t>JPP</w:t>
      </w:r>
      <w:bookmarkStart w:id="0" w:name="_GoBack"/>
      <w:bookmarkEnd w:id="0"/>
      <w:r>
        <w:rPr>
          <w:rFonts w:ascii="TeXGyreTermes-Regular" w:hAnsi="TeXGyreTermes-Regular" w:cs="TeXGyreTermes-Regular"/>
          <w:sz w:val="24"/>
          <w:szCs w:val="24"/>
        </w:rPr>
        <w:t xml:space="preserve"> lead to a statistically significant deterioration in forecast quality relative to base forecasts.</w:t>
      </w:r>
      <w:r w:rsidR="000D0D77">
        <w:rPr>
          <w:rFonts w:ascii="TeXGyreTermes-Regular" w:hAnsi="TeXGyreTermes-Regular" w:cs="TeXGyreTermes-Regular"/>
          <w:sz w:val="24"/>
          <w:szCs w:val="24"/>
        </w:rPr>
        <w:t xml:space="preserve"> </w:t>
      </w:r>
    </w:p>
    <w:p w:rsidR="00470E0C" w:rsidRDefault="00470E0C" w:rsidP="000D0D77">
      <w:pPr>
        <w:autoSpaceDE w:val="0"/>
        <w:autoSpaceDN w:val="0"/>
        <w:adjustRightInd w:val="0"/>
        <w:spacing w:after="0" w:line="240" w:lineRule="auto"/>
        <w:rPr>
          <w:rFonts w:ascii="TeXGyreTermes-Regular" w:hAnsi="TeXGyreTermes-Regular" w:cs="TeXGyreTermes-Regular"/>
          <w:sz w:val="24"/>
          <w:szCs w:val="24"/>
        </w:rPr>
      </w:pPr>
    </w:p>
    <w:p w:rsidR="00470E0C" w:rsidRDefault="00470E0C" w:rsidP="00470E0C">
      <w:pPr>
        <w:autoSpaceDE w:val="0"/>
        <w:autoSpaceDN w:val="0"/>
        <w:adjustRightInd w:val="0"/>
        <w:spacing w:after="0" w:line="240" w:lineRule="auto"/>
      </w:pPr>
      <w:r>
        <w:t xml:space="preserve">Similar conclusions can be drawn based on the results for both Gaussian and non-Gaussian probabilistic forecasts considering the mean variogram score. These are presented in Appendix XXX. </w:t>
      </w:r>
    </w:p>
    <w:p w:rsidR="00470E0C" w:rsidRDefault="00470E0C" w:rsidP="000D0D77">
      <w:pPr>
        <w:autoSpaceDE w:val="0"/>
        <w:autoSpaceDN w:val="0"/>
        <w:adjustRightInd w:val="0"/>
        <w:spacing w:after="0" w:line="240" w:lineRule="auto"/>
        <w:rPr>
          <w:rFonts w:ascii="TeXGyreTermes-Regular" w:hAnsi="TeXGyreTermes-Regular" w:cs="TeXGyreTermes-Regular"/>
          <w:sz w:val="24"/>
          <w:szCs w:val="24"/>
        </w:rPr>
      </w:pPr>
    </w:p>
    <w:p w:rsidR="00470E0C" w:rsidRDefault="00470E0C" w:rsidP="000D0D77">
      <w:pPr>
        <w:autoSpaceDE w:val="0"/>
        <w:autoSpaceDN w:val="0"/>
        <w:adjustRightInd w:val="0"/>
        <w:spacing w:after="0" w:line="240" w:lineRule="auto"/>
        <w:rPr>
          <w:rFonts w:ascii="TeXGyreTermes-Regular" w:hAnsi="TeXGyreTermes-Regular" w:cs="TeXGyreTermes-Regular"/>
          <w:sz w:val="24"/>
          <w:szCs w:val="24"/>
        </w:rPr>
      </w:pPr>
      <w:r w:rsidRPr="00470E0C">
        <w:rPr>
          <w:rFonts w:ascii="TeXGyreTermes-Regular" w:hAnsi="TeXGyreTermes-Regular" w:cs="TeXGyreTermes-Regular"/>
          <w:sz w:val="24"/>
          <w:szCs w:val="24"/>
        </w:rPr>
        <w:lastRenderedPageBreak/>
        <w:drawing>
          <wp:inline distT="0" distB="0" distL="0" distR="0" wp14:anchorId="31078D34" wp14:editId="1EDAC527">
            <wp:extent cx="1804499" cy="4071068"/>
            <wp:effectExtent l="0" t="0" r="5715"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11961" cy="4087903"/>
                    </a:xfrm>
                    <a:prstGeom prst="rect">
                      <a:avLst/>
                    </a:prstGeom>
                  </pic:spPr>
                </pic:pic>
              </a:graphicData>
            </a:graphic>
          </wp:inline>
        </w:drawing>
      </w:r>
    </w:p>
    <w:p w:rsidR="00470E0C" w:rsidRDefault="00470E0C" w:rsidP="00470E0C">
      <w:pPr>
        <w:autoSpaceDE w:val="0"/>
        <w:autoSpaceDN w:val="0"/>
        <w:adjustRightInd w:val="0"/>
        <w:spacing w:after="0" w:line="240" w:lineRule="auto"/>
        <w:rPr>
          <w:rFonts w:ascii="TeXGyreTermes-Italic" w:hAnsi="TeXGyreTermes-Italic" w:cs="TeXGyreTermes-Italic"/>
          <w:i/>
          <w:iCs/>
          <w:sz w:val="24"/>
          <w:szCs w:val="24"/>
        </w:rPr>
      </w:pPr>
      <w:r>
        <w:rPr>
          <w:rFonts w:ascii="TeXGyreTermes-Bold" w:hAnsi="TeXGyreTermes-Bold" w:cs="TeXGyreTermes-Bold"/>
          <w:b/>
          <w:bCs/>
          <w:sz w:val="24"/>
          <w:szCs w:val="24"/>
        </w:rPr>
        <w:t xml:space="preserve">Figure 4: </w:t>
      </w:r>
      <w:r>
        <w:rPr>
          <w:rFonts w:ascii="TeXGyreTermes-Italic" w:hAnsi="TeXGyreTermes-Italic" w:cs="TeXGyreTermes-Italic"/>
          <w:i/>
          <w:iCs/>
          <w:sz w:val="24"/>
          <w:szCs w:val="24"/>
        </w:rPr>
        <w:t>Mean scores for non-Gaussian DGP using different base forecast and reconciliation</w:t>
      </w:r>
    </w:p>
    <w:p w:rsidR="00470E0C" w:rsidRDefault="00470E0C" w:rsidP="00470E0C">
      <w:pPr>
        <w:autoSpaceDE w:val="0"/>
        <w:autoSpaceDN w:val="0"/>
        <w:adjustRightInd w:val="0"/>
        <w:spacing w:after="0" w:line="240" w:lineRule="auto"/>
        <w:rPr>
          <w:rFonts w:ascii="TeXGyreTermes-Regular" w:hAnsi="TeXGyreTermes-Regular" w:cs="TeXGyreTermes-Regular"/>
          <w:sz w:val="24"/>
          <w:szCs w:val="24"/>
        </w:rPr>
      </w:pPr>
      <w:r>
        <w:rPr>
          <w:rFonts w:ascii="TeXGyreTermes-Italic" w:hAnsi="TeXGyreTermes-Italic" w:cs="TeXGyreTermes-Italic"/>
          <w:i/>
          <w:iCs/>
          <w:sz w:val="24"/>
          <w:szCs w:val="24"/>
        </w:rPr>
        <w:t>methods. Left panel is energy score, right panel is variogram score.</w:t>
      </w:r>
    </w:p>
    <w:p w:rsidR="000D0D77" w:rsidRDefault="000D0D77" w:rsidP="000D0D77">
      <w:pPr>
        <w:autoSpaceDE w:val="0"/>
        <w:autoSpaceDN w:val="0"/>
        <w:adjustRightInd w:val="0"/>
        <w:spacing w:after="0" w:line="240" w:lineRule="auto"/>
      </w:pPr>
    </w:p>
    <w:p w:rsidR="001939DB" w:rsidRDefault="001939DB" w:rsidP="001939DB">
      <w:pPr>
        <w:autoSpaceDE w:val="0"/>
        <w:autoSpaceDN w:val="0"/>
        <w:adjustRightInd w:val="0"/>
        <w:spacing w:after="0" w:line="240" w:lineRule="auto"/>
        <w:rPr>
          <w:rFonts w:ascii="TeXGyreTermes-Regular" w:hAnsi="TeXGyreTermes-Regular" w:cs="TeXGyreTermes-Regular"/>
          <w:sz w:val="24"/>
          <w:szCs w:val="24"/>
        </w:rPr>
      </w:pPr>
    </w:p>
    <w:p w:rsidR="001939DB" w:rsidRDefault="001939DB" w:rsidP="001939DB">
      <w:pPr>
        <w:autoSpaceDE w:val="0"/>
        <w:autoSpaceDN w:val="0"/>
        <w:adjustRightInd w:val="0"/>
        <w:spacing w:after="0" w:line="240" w:lineRule="auto"/>
      </w:pPr>
    </w:p>
    <w:p w:rsidR="005F76F2" w:rsidRDefault="00E2762F" w:rsidP="005F76F2">
      <w:pPr>
        <w:autoSpaceDE w:val="0"/>
        <w:autoSpaceDN w:val="0"/>
        <w:adjustRightInd w:val="0"/>
        <w:spacing w:after="0" w:line="240" w:lineRule="auto"/>
      </w:pPr>
      <w:r w:rsidRPr="00E2762F">
        <w:drawing>
          <wp:inline distT="0" distB="0" distL="0" distR="0" wp14:anchorId="4F929F00" wp14:editId="7A2E159F">
            <wp:extent cx="3617843" cy="3622653"/>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31421" cy="3636249"/>
                    </a:xfrm>
                    <a:prstGeom prst="rect">
                      <a:avLst/>
                    </a:prstGeom>
                  </pic:spPr>
                </pic:pic>
              </a:graphicData>
            </a:graphic>
          </wp:inline>
        </w:drawing>
      </w:r>
    </w:p>
    <w:p w:rsidR="005F76F2" w:rsidRDefault="005F76F2" w:rsidP="005F76F2">
      <w:pPr>
        <w:autoSpaceDE w:val="0"/>
        <w:autoSpaceDN w:val="0"/>
        <w:adjustRightInd w:val="0"/>
        <w:spacing w:after="0" w:line="240" w:lineRule="auto"/>
      </w:pPr>
    </w:p>
    <w:p w:rsidR="005F76F2" w:rsidRDefault="00E2762F" w:rsidP="005F76F2">
      <w:pPr>
        <w:autoSpaceDE w:val="0"/>
        <w:autoSpaceDN w:val="0"/>
        <w:adjustRightInd w:val="0"/>
        <w:spacing w:after="0" w:line="240" w:lineRule="auto"/>
      </w:pPr>
      <w:r>
        <w:rPr>
          <w:rFonts w:ascii="TeXGyreTermes-Bold" w:hAnsi="TeXGyreTermes-Bold" w:cs="TeXGyreTermes-Bold"/>
          <w:b/>
          <w:bCs/>
          <w:sz w:val="24"/>
          <w:szCs w:val="24"/>
        </w:rPr>
        <w:lastRenderedPageBreak/>
        <w:t xml:space="preserve">Figure </w:t>
      </w:r>
      <w:r>
        <w:rPr>
          <w:rFonts w:ascii="TeXGyreTermes-Bold" w:hAnsi="TeXGyreTermes-Bold" w:cs="TeXGyreTermes-Bold"/>
          <w:b/>
          <w:bCs/>
          <w:sz w:val="24"/>
          <w:szCs w:val="24"/>
        </w:rPr>
        <w:t>6</w:t>
      </w:r>
      <w:r>
        <w:rPr>
          <w:rFonts w:ascii="TeXGyreTermes-Bold" w:hAnsi="TeXGyreTermes-Bold" w:cs="TeXGyreTermes-Bold"/>
          <w:b/>
          <w:bCs/>
          <w:sz w:val="24"/>
          <w:szCs w:val="24"/>
        </w:rPr>
        <w:t xml:space="preserve">: </w:t>
      </w:r>
      <w:proofErr w:type="spellStart"/>
      <w:r>
        <w:rPr>
          <w:rFonts w:ascii="TeXGyreTermes-Italic" w:hAnsi="TeXGyreTermes-Italic" w:cs="TeXGyreTermes-Italic"/>
          <w:i/>
          <w:iCs/>
          <w:sz w:val="24"/>
          <w:szCs w:val="24"/>
        </w:rPr>
        <w:t>Nemenyi</w:t>
      </w:r>
      <w:proofErr w:type="spellEnd"/>
      <w:r>
        <w:rPr>
          <w:rFonts w:ascii="TeXGyreTermes-Italic" w:hAnsi="TeXGyreTermes-Italic" w:cs="TeXGyreTermes-Italic"/>
          <w:i/>
          <w:iCs/>
          <w:sz w:val="24"/>
          <w:szCs w:val="24"/>
        </w:rPr>
        <w:t xml:space="preserve"> matrix for Energy Score for </w:t>
      </w:r>
      <w:r>
        <w:rPr>
          <w:rFonts w:ascii="TeXGyreTermes-Italic" w:hAnsi="TeXGyreTermes-Italic" w:cs="TeXGyreTermes-Italic"/>
          <w:i/>
          <w:iCs/>
          <w:sz w:val="24"/>
          <w:szCs w:val="24"/>
        </w:rPr>
        <w:t>non-</w:t>
      </w:r>
      <w:r>
        <w:rPr>
          <w:rFonts w:ascii="TeXGyreTermes-Italic" w:hAnsi="TeXGyreTermes-Italic" w:cs="TeXGyreTermes-Italic"/>
          <w:i/>
          <w:iCs/>
          <w:sz w:val="24"/>
          <w:szCs w:val="24"/>
        </w:rPr>
        <w:t>Gaussian DGP.</w:t>
      </w:r>
    </w:p>
    <w:p w:rsidR="00E2762F" w:rsidRDefault="00E2762F" w:rsidP="005F76F2">
      <w:pPr>
        <w:autoSpaceDE w:val="0"/>
        <w:autoSpaceDN w:val="0"/>
        <w:adjustRightInd w:val="0"/>
        <w:spacing w:after="0" w:line="240" w:lineRule="auto"/>
      </w:pPr>
    </w:p>
    <w:p w:rsidR="00E2762F" w:rsidRDefault="00E2762F" w:rsidP="005F76F2">
      <w:pPr>
        <w:autoSpaceDE w:val="0"/>
        <w:autoSpaceDN w:val="0"/>
        <w:adjustRightInd w:val="0"/>
        <w:spacing w:after="0" w:line="240" w:lineRule="auto"/>
      </w:pPr>
    </w:p>
    <w:p w:rsidR="00E2762F" w:rsidRDefault="00E2762F" w:rsidP="005F76F2">
      <w:pPr>
        <w:autoSpaceDE w:val="0"/>
        <w:autoSpaceDN w:val="0"/>
        <w:adjustRightInd w:val="0"/>
        <w:spacing w:after="0" w:line="240" w:lineRule="auto"/>
      </w:pPr>
    </w:p>
    <w:p w:rsidR="00E2762F" w:rsidRDefault="00E2762F" w:rsidP="005F76F2">
      <w:pPr>
        <w:autoSpaceDE w:val="0"/>
        <w:autoSpaceDN w:val="0"/>
        <w:adjustRightInd w:val="0"/>
        <w:spacing w:after="0" w:line="240" w:lineRule="auto"/>
      </w:pPr>
    </w:p>
    <w:p w:rsidR="00E2762F" w:rsidRDefault="00E2762F" w:rsidP="005F76F2">
      <w:pPr>
        <w:autoSpaceDE w:val="0"/>
        <w:autoSpaceDN w:val="0"/>
        <w:adjustRightInd w:val="0"/>
        <w:spacing w:after="0" w:line="240" w:lineRule="auto"/>
      </w:pPr>
    </w:p>
    <w:p w:rsidR="00E2762F" w:rsidRDefault="00E2762F" w:rsidP="005F76F2">
      <w:pPr>
        <w:autoSpaceDE w:val="0"/>
        <w:autoSpaceDN w:val="0"/>
        <w:adjustRightInd w:val="0"/>
        <w:spacing w:after="0" w:line="240" w:lineRule="auto"/>
      </w:pPr>
    </w:p>
    <w:p w:rsidR="005F76F2" w:rsidRDefault="005F76F2" w:rsidP="005F76F2">
      <w:pPr>
        <w:autoSpaceDE w:val="0"/>
        <w:autoSpaceDN w:val="0"/>
        <w:adjustRightInd w:val="0"/>
        <w:spacing w:after="0" w:line="240" w:lineRule="auto"/>
      </w:pPr>
    </w:p>
    <w:p w:rsidR="005F76F2" w:rsidRDefault="005F76F2" w:rsidP="005F76F2">
      <w:pPr>
        <w:autoSpaceDE w:val="0"/>
        <w:autoSpaceDN w:val="0"/>
        <w:adjustRightInd w:val="0"/>
        <w:spacing w:after="0" w:line="240" w:lineRule="auto"/>
      </w:pPr>
    </w:p>
    <w:p w:rsidR="005F76F2" w:rsidRDefault="005F76F2" w:rsidP="005F76F2">
      <w:pPr>
        <w:autoSpaceDE w:val="0"/>
        <w:autoSpaceDN w:val="0"/>
        <w:adjustRightInd w:val="0"/>
        <w:spacing w:after="0" w:line="240" w:lineRule="auto"/>
      </w:pPr>
    </w:p>
    <w:p w:rsidR="005F76F2" w:rsidRDefault="005F76F2" w:rsidP="005F76F2">
      <w:pPr>
        <w:autoSpaceDE w:val="0"/>
        <w:autoSpaceDN w:val="0"/>
        <w:adjustRightInd w:val="0"/>
        <w:spacing w:after="0" w:line="240" w:lineRule="auto"/>
      </w:pPr>
    </w:p>
    <w:p w:rsidR="005F76F2" w:rsidRPr="005F76F2" w:rsidRDefault="005F76F2" w:rsidP="005F76F2">
      <w:pPr>
        <w:autoSpaceDE w:val="0"/>
        <w:autoSpaceDN w:val="0"/>
        <w:adjustRightInd w:val="0"/>
        <w:spacing w:after="0" w:line="240" w:lineRule="auto"/>
        <w:rPr>
          <w:b/>
        </w:rPr>
      </w:pPr>
      <w:r w:rsidRPr="005F76F2">
        <w:rPr>
          <w:b/>
        </w:rPr>
        <w:t>Appendix – Simulation results for Variogram score</w:t>
      </w:r>
    </w:p>
    <w:p w:rsidR="005F76F2" w:rsidRDefault="005F76F2" w:rsidP="005F76F2">
      <w:pPr>
        <w:autoSpaceDE w:val="0"/>
        <w:autoSpaceDN w:val="0"/>
        <w:adjustRightInd w:val="0"/>
        <w:spacing w:after="0" w:line="240" w:lineRule="auto"/>
        <w:rPr>
          <w:rFonts w:ascii="TeXGyreTermes-Regular" w:hAnsi="TeXGyreTermes-Regular" w:cs="TeXGyreTermes-Regular"/>
          <w:sz w:val="24"/>
          <w:szCs w:val="24"/>
        </w:rPr>
      </w:pPr>
    </w:p>
    <w:p w:rsidR="00DE797A" w:rsidRDefault="00527F7C" w:rsidP="00527F7C">
      <w:pPr>
        <w:autoSpaceDE w:val="0"/>
        <w:autoSpaceDN w:val="0"/>
        <w:adjustRightInd w:val="0"/>
        <w:spacing w:after="0" w:line="240" w:lineRule="auto"/>
        <w:rPr>
          <w:rFonts w:ascii="TeXGyreTermes-Regular" w:hAnsi="TeXGyreTermes-Regular" w:cs="TeXGyreTermes-Regular"/>
          <w:sz w:val="24"/>
          <w:szCs w:val="24"/>
        </w:rPr>
      </w:pPr>
      <w:r>
        <w:rPr>
          <w:rFonts w:ascii="TeXGyreTermes-Regular" w:hAnsi="TeXGyreTermes-Regular" w:cs="TeXGyreTermes-Regular"/>
          <w:sz w:val="24"/>
          <w:szCs w:val="24"/>
        </w:rPr>
        <w:t xml:space="preserve">Figure </w:t>
      </w:r>
      <w:r>
        <w:rPr>
          <w:rFonts w:ascii="TeXGyreTermes-Regular" w:hAnsi="TeXGyreTermes-Regular" w:cs="TeXGyreTermes-Regular"/>
          <w:sz w:val="24"/>
          <w:szCs w:val="24"/>
        </w:rPr>
        <w:t>XX</w:t>
      </w:r>
      <w:r>
        <w:rPr>
          <w:rFonts w:ascii="TeXGyreTermes-Regular" w:hAnsi="TeXGyreTermes-Regular" w:cs="TeXGyreTermes-Regular"/>
          <w:sz w:val="24"/>
          <w:szCs w:val="24"/>
        </w:rPr>
        <w:t xml:space="preserve"> </w:t>
      </w:r>
      <w:r w:rsidR="00AF399E">
        <w:rPr>
          <w:rFonts w:ascii="TeXGyreTermes-Regular" w:hAnsi="TeXGyreTermes-Regular" w:cs="TeXGyreTermes-Regular"/>
          <w:sz w:val="24"/>
          <w:szCs w:val="24"/>
        </w:rPr>
        <w:t xml:space="preserve">shows the mean </w:t>
      </w:r>
      <w:r w:rsidR="00AF399E">
        <w:rPr>
          <w:rFonts w:ascii="TeXGyreTermes-Regular" w:hAnsi="TeXGyreTermes-Regular" w:cs="TeXGyreTermes-Regular"/>
          <w:sz w:val="24"/>
          <w:szCs w:val="24"/>
        </w:rPr>
        <w:t xml:space="preserve">variogram </w:t>
      </w:r>
      <w:r w:rsidR="00AF399E">
        <w:rPr>
          <w:rFonts w:ascii="TeXGyreTermes-Regular" w:hAnsi="TeXGyreTermes-Regular" w:cs="TeXGyreTermes-Regular"/>
          <w:sz w:val="24"/>
          <w:szCs w:val="24"/>
        </w:rPr>
        <w:t>score for different reconciliation methods and different methods of generating base forecasts</w:t>
      </w:r>
      <w:r w:rsidR="00AF399E">
        <w:rPr>
          <w:rFonts w:ascii="TeXGyreTermes-Regular" w:hAnsi="TeXGyreTermes-Regular" w:cs="TeXGyreTermes-Regular"/>
          <w:sz w:val="24"/>
          <w:szCs w:val="24"/>
        </w:rPr>
        <w:t xml:space="preserve">. The results on the left panel are for a Gaussian DGP while the results on the right panel are for a non-Gaussian DGP.  </w:t>
      </w:r>
    </w:p>
    <w:p w:rsidR="00DE797A" w:rsidRDefault="00DE797A" w:rsidP="00527F7C">
      <w:pPr>
        <w:autoSpaceDE w:val="0"/>
        <w:autoSpaceDN w:val="0"/>
        <w:adjustRightInd w:val="0"/>
        <w:spacing w:after="0" w:line="240" w:lineRule="auto"/>
        <w:rPr>
          <w:rFonts w:ascii="TeXGyreTermes-Regular" w:hAnsi="TeXGyreTermes-Regular" w:cs="TeXGyreTermes-Regular"/>
          <w:sz w:val="24"/>
          <w:szCs w:val="24"/>
        </w:rPr>
      </w:pPr>
    </w:p>
    <w:p w:rsidR="00527F7C" w:rsidRDefault="00527F7C" w:rsidP="00527F7C">
      <w:pPr>
        <w:autoSpaceDE w:val="0"/>
        <w:autoSpaceDN w:val="0"/>
        <w:adjustRightInd w:val="0"/>
        <w:spacing w:after="0" w:line="240" w:lineRule="auto"/>
        <w:rPr>
          <w:rFonts w:ascii="TeXGyreTermes-Regular" w:hAnsi="TeXGyreTermes-Regular" w:cs="TeXGyreTermes-Regular"/>
          <w:sz w:val="24"/>
          <w:szCs w:val="24"/>
        </w:rPr>
      </w:pPr>
      <w:r>
        <w:rPr>
          <w:rFonts w:ascii="TeXGyreTermes-Regular" w:hAnsi="TeXGyreTermes-Regular" w:cs="TeXGyreTermes-Regular"/>
          <w:sz w:val="24"/>
          <w:szCs w:val="24"/>
        </w:rPr>
        <w:t>For th</w:t>
      </w:r>
      <w:r w:rsidR="00DE797A">
        <w:rPr>
          <w:rFonts w:ascii="TeXGyreTermes-Regular" w:hAnsi="TeXGyreTermes-Regular" w:cs="TeXGyreTermes-Regular"/>
          <w:sz w:val="24"/>
          <w:szCs w:val="24"/>
        </w:rPr>
        <w:t>is</w:t>
      </w:r>
      <w:r>
        <w:rPr>
          <w:rFonts w:ascii="TeXGyreTermes-Regular" w:hAnsi="TeXGyreTermes-Regular" w:cs="TeXGyreTermes-Regular"/>
          <w:sz w:val="24"/>
          <w:szCs w:val="24"/>
        </w:rPr>
        <w:t xml:space="preserve"> specific </w:t>
      </w:r>
      <w:r w:rsidR="00DE797A">
        <w:rPr>
          <w:rFonts w:ascii="TeXGyreTermes-Regular" w:hAnsi="TeXGyreTermes-Regular" w:cs="TeXGyreTermes-Regular"/>
          <w:sz w:val="24"/>
          <w:szCs w:val="24"/>
        </w:rPr>
        <w:t xml:space="preserve">Gaussian </w:t>
      </w:r>
      <w:r>
        <w:rPr>
          <w:rFonts w:ascii="TeXGyreTermes-Regular" w:hAnsi="TeXGyreTermes-Regular" w:cs="TeXGyreTermes-Regular"/>
          <w:sz w:val="24"/>
          <w:szCs w:val="24"/>
        </w:rPr>
        <w:t xml:space="preserve">DGP, base model and score, BTTH significantly outperforms all other methods. However, this result was not observed when using BTTH for any other simulation scenario, including those </w:t>
      </w:r>
      <w:r w:rsidR="00DE797A">
        <w:rPr>
          <w:rFonts w:ascii="TeXGyreTermes-Regular" w:hAnsi="TeXGyreTermes-Regular" w:cs="TeXGyreTermes-Regular"/>
          <w:sz w:val="24"/>
          <w:szCs w:val="24"/>
        </w:rPr>
        <w:t xml:space="preserve">discussed earlier in the paper as well as the results for the non-Gaussian DGP shown in the right panel. </w:t>
      </w:r>
      <w:r>
        <w:rPr>
          <w:rFonts w:ascii="TeXGyreTermes-Regular" w:hAnsi="TeXGyreTermes-Regular" w:cs="TeXGyreTermes-Regular"/>
          <w:sz w:val="24"/>
          <w:szCs w:val="24"/>
        </w:rPr>
        <w:t xml:space="preserve">Excluding this result, score optimisation with respect to the variogram score is the best performing method with </w:t>
      </w:r>
      <w:proofErr w:type="spellStart"/>
      <w:r>
        <w:rPr>
          <w:rFonts w:ascii="TeXGyreTermes-Regular" w:hAnsi="TeXGyreTermes-Regular" w:cs="TeXGyreTermes-Regular"/>
          <w:sz w:val="24"/>
          <w:szCs w:val="24"/>
        </w:rPr>
        <w:t>MinTShr</w:t>
      </w:r>
      <w:proofErr w:type="spellEnd"/>
      <w:r>
        <w:rPr>
          <w:rFonts w:ascii="TeXGyreTermes-Regular" w:hAnsi="TeXGyreTermes-Regular" w:cs="TeXGyreTermes-Regular"/>
          <w:sz w:val="24"/>
          <w:szCs w:val="24"/>
        </w:rPr>
        <w:t xml:space="preserve"> and OLS also performing well. Score optimisation, OLS, </w:t>
      </w:r>
      <w:proofErr w:type="spellStart"/>
      <w:r>
        <w:rPr>
          <w:rFonts w:ascii="TeXGyreTermes-Regular" w:hAnsi="TeXGyreTermes-Regular" w:cs="TeXGyreTermes-Regular"/>
          <w:sz w:val="24"/>
          <w:szCs w:val="24"/>
        </w:rPr>
        <w:t>MinTShr</w:t>
      </w:r>
      <w:proofErr w:type="spellEnd"/>
      <w:r>
        <w:rPr>
          <w:rFonts w:ascii="TeXGyreTermes-Regular" w:hAnsi="TeXGyreTermes-Regular" w:cs="TeXGyreTermes-Regular"/>
          <w:sz w:val="24"/>
          <w:szCs w:val="24"/>
        </w:rPr>
        <w:t xml:space="preserve"> and BTTH all lead to significant improvements relative to base, bottom-up and JPP</w:t>
      </w:r>
      <w:r w:rsidR="00DE797A">
        <w:rPr>
          <w:rFonts w:ascii="TeXGyreTermes-Regular" w:hAnsi="TeXGyreTermes-Regular" w:cs="TeXGyreTermes-Regular"/>
          <w:sz w:val="24"/>
          <w:szCs w:val="24"/>
        </w:rPr>
        <w:t xml:space="preserve"> as shown in Figure </w:t>
      </w:r>
      <w:proofErr w:type="spellStart"/>
      <w:r w:rsidR="00DE797A">
        <w:rPr>
          <w:rFonts w:ascii="TeXGyreTermes-Regular" w:hAnsi="TeXGyreTermes-Regular" w:cs="TeXGyreTermes-Regular"/>
          <w:sz w:val="24"/>
          <w:szCs w:val="24"/>
        </w:rPr>
        <w:t>Nemenyi</w:t>
      </w:r>
      <w:proofErr w:type="spellEnd"/>
      <w:r>
        <w:rPr>
          <w:rFonts w:ascii="TeXGyreTermes-Regular" w:hAnsi="TeXGyreTermes-Regular" w:cs="TeXGyreTermes-Regular"/>
          <w:sz w:val="24"/>
          <w:szCs w:val="24"/>
        </w:rPr>
        <w:t xml:space="preserve">. </w:t>
      </w:r>
    </w:p>
    <w:p w:rsidR="004C5702" w:rsidRDefault="004C5702" w:rsidP="00527F7C">
      <w:pPr>
        <w:autoSpaceDE w:val="0"/>
        <w:autoSpaceDN w:val="0"/>
        <w:adjustRightInd w:val="0"/>
        <w:spacing w:after="0" w:line="240" w:lineRule="auto"/>
        <w:rPr>
          <w:rFonts w:ascii="TeXGyreTermes-Regular" w:hAnsi="TeXGyreTermes-Regular" w:cs="TeXGyreTermes-Regular"/>
          <w:sz w:val="24"/>
          <w:szCs w:val="24"/>
        </w:rPr>
      </w:pPr>
    </w:p>
    <w:p w:rsidR="004C5702" w:rsidRDefault="004C5702" w:rsidP="00527F7C">
      <w:pPr>
        <w:autoSpaceDE w:val="0"/>
        <w:autoSpaceDN w:val="0"/>
        <w:adjustRightInd w:val="0"/>
        <w:spacing w:after="0" w:line="240" w:lineRule="auto"/>
        <w:rPr>
          <w:rFonts w:ascii="TeXGyreTermes-Regular" w:hAnsi="TeXGyreTermes-Regular" w:cs="TeXGyreTermes-Regular"/>
          <w:sz w:val="24"/>
          <w:szCs w:val="24"/>
        </w:rPr>
      </w:pPr>
      <w:r>
        <w:rPr>
          <w:rFonts w:ascii="TeXGyreTermes-Regular" w:hAnsi="TeXGyreTermes-Regular" w:cs="TeXGyreTermes-Regular"/>
          <w:sz w:val="24"/>
          <w:szCs w:val="24"/>
        </w:rPr>
        <w:t>For the non-Gaussian DGP</w:t>
      </w:r>
      <w:r>
        <w:rPr>
          <w:rFonts w:ascii="TeXGyreTermes-Regular" w:hAnsi="TeXGyreTermes-Regular" w:cs="TeXGyreTermes-Regular"/>
          <w:sz w:val="24"/>
          <w:szCs w:val="24"/>
        </w:rPr>
        <w:t xml:space="preserve"> score optimisation with respect to the variogram score yields the best performance when base forecasts are dependent, while </w:t>
      </w:r>
      <w:proofErr w:type="spellStart"/>
      <w:r>
        <w:rPr>
          <w:rFonts w:ascii="TeXGyreTermes-Regular" w:hAnsi="TeXGyreTermes-Regular" w:cs="TeXGyreTermes-Regular"/>
          <w:sz w:val="24"/>
          <w:szCs w:val="24"/>
        </w:rPr>
        <w:t>MinTShr</w:t>
      </w:r>
      <w:proofErr w:type="spellEnd"/>
      <w:r>
        <w:rPr>
          <w:rFonts w:ascii="TeXGyreTermes-Regular" w:hAnsi="TeXGyreTermes-Regular" w:cs="TeXGyreTermes-Regular"/>
          <w:sz w:val="24"/>
          <w:szCs w:val="24"/>
        </w:rPr>
        <w:t xml:space="preserve"> yields the best performance when base forecasts are independent. In contrast to the Gaussian DGP, the JPP method leads to significant improvements over base forecasts, while the BTTH method leads to a significantly worse performance than base forecasts</w:t>
      </w:r>
      <w:r>
        <w:rPr>
          <w:rFonts w:ascii="TeXGyreTermes-Regular" w:hAnsi="TeXGyreTermes-Regular" w:cs="TeXGyreTermes-Regular"/>
          <w:sz w:val="24"/>
          <w:szCs w:val="24"/>
        </w:rPr>
        <w:t xml:space="preserve">. The </w:t>
      </w:r>
      <w:proofErr w:type="spellStart"/>
      <w:r>
        <w:rPr>
          <w:rFonts w:ascii="TeXGyreTermes-Regular" w:hAnsi="TeXGyreTermes-Regular" w:cs="TeXGyreTermes-Regular"/>
          <w:sz w:val="24"/>
          <w:szCs w:val="24"/>
        </w:rPr>
        <w:t>Nemenyi</w:t>
      </w:r>
      <w:proofErr w:type="spellEnd"/>
      <w:r>
        <w:rPr>
          <w:rFonts w:ascii="TeXGyreTermes-Regular" w:hAnsi="TeXGyreTermes-Regular" w:cs="TeXGyreTermes-Regular"/>
          <w:sz w:val="24"/>
          <w:szCs w:val="24"/>
        </w:rPr>
        <w:t xml:space="preserve"> matrix is presented in Figure 10. </w:t>
      </w:r>
    </w:p>
    <w:p w:rsidR="00DE797A" w:rsidRDefault="00DE797A" w:rsidP="00527F7C">
      <w:pPr>
        <w:autoSpaceDE w:val="0"/>
        <w:autoSpaceDN w:val="0"/>
        <w:adjustRightInd w:val="0"/>
        <w:spacing w:after="0" w:line="240" w:lineRule="auto"/>
        <w:rPr>
          <w:rFonts w:ascii="TeXGyreTermes-Regular" w:hAnsi="TeXGyreTermes-Regular" w:cs="TeXGyreTermes-Regular"/>
          <w:sz w:val="24"/>
          <w:szCs w:val="24"/>
        </w:rPr>
      </w:pPr>
    </w:p>
    <w:p w:rsidR="00DE797A" w:rsidRDefault="00DE797A" w:rsidP="00DE797A">
      <w:pPr>
        <w:autoSpaceDE w:val="0"/>
        <w:autoSpaceDN w:val="0"/>
        <w:adjustRightInd w:val="0"/>
        <w:spacing w:after="0" w:line="240" w:lineRule="auto"/>
        <w:rPr>
          <w:noProof/>
        </w:rPr>
      </w:pPr>
      <w:r w:rsidRPr="000D0D77">
        <w:lastRenderedPageBreak/>
        <w:drawing>
          <wp:inline distT="0" distB="0" distL="0" distR="0" wp14:anchorId="346B45FC" wp14:editId="1268A506">
            <wp:extent cx="1876508" cy="4470985"/>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00627" cy="4528451"/>
                    </a:xfrm>
                    <a:prstGeom prst="rect">
                      <a:avLst/>
                    </a:prstGeom>
                  </pic:spPr>
                </pic:pic>
              </a:graphicData>
            </a:graphic>
          </wp:inline>
        </w:drawing>
      </w:r>
      <w:r w:rsidRPr="000D0D77">
        <w:rPr>
          <w:noProof/>
        </w:rPr>
        <w:t xml:space="preserve"> </w:t>
      </w:r>
      <w:r w:rsidRPr="000D0D77">
        <w:drawing>
          <wp:inline distT="0" distB="0" distL="0" distR="0" wp14:anchorId="538F8DCD" wp14:editId="453FDB45">
            <wp:extent cx="2561593" cy="4451649"/>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28001" cy="4567056"/>
                    </a:xfrm>
                    <a:prstGeom prst="rect">
                      <a:avLst/>
                    </a:prstGeom>
                  </pic:spPr>
                </pic:pic>
              </a:graphicData>
            </a:graphic>
          </wp:inline>
        </w:drawing>
      </w:r>
    </w:p>
    <w:p w:rsidR="00DE797A" w:rsidRDefault="00DE797A" w:rsidP="00DE797A">
      <w:pPr>
        <w:autoSpaceDE w:val="0"/>
        <w:autoSpaceDN w:val="0"/>
        <w:adjustRightInd w:val="0"/>
        <w:spacing w:after="0" w:line="240" w:lineRule="auto"/>
        <w:rPr>
          <w:rFonts w:ascii="TeXGyreTermes-Bold" w:hAnsi="TeXGyreTermes-Bold" w:cs="TeXGyreTermes-Bold"/>
          <w:b/>
          <w:bCs/>
          <w:sz w:val="24"/>
          <w:szCs w:val="24"/>
        </w:rPr>
      </w:pPr>
    </w:p>
    <w:p w:rsidR="00DE797A" w:rsidRDefault="00DE797A" w:rsidP="00DE797A">
      <w:pPr>
        <w:autoSpaceDE w:val="0"/>
        <w:autoSpaceDN w:val="0"/>
        <w:adjustRightInd w:val="0"/>
        <w:spacing w:after="0" w:line="240" w:lineRule="auto"/>
      </w:pPr>
      <w:r>
        <w:rPr>
          <w:rFonts w:ascii="TeXGyreTermes-Bold" w:hAnsi="TeXGyreTermes-Bold" w:cs="TeXGyreTermes-Bold"/>
          <w:b/>
          <w:bCs/>
          <w:sz w:val="24"/>
          <w:szCs w:val="24"/>
        </w:rPr>
        <w:t xml:space="preserve">Figure XX: </w:t>
      </w:r>
      <w:r w:rsidRPr="000D0D77">
        <w:rPr>
          <w:rFonts w:ascii="TeXGyreTermes-Bold" w:hAnsi="TeXGyreTermes-Bold" w:cs="TeXGyreTermes-Bold"/>
          <w:bCs/>
          <w:i/>
          <w:sz w:val="24"/>
          <w:szCs w:val="24"/>
        </w:rPr>
        <w:t>Variogram</w:t>
      </w:r>
      <w:r>
        <w:rPr>
          <w:rFonts w:ascii="TeXGyreTermes-Bold" w:hAnsi="TeXGyreTermes-Bold" w:cs="TeXGyreTermes-Bold"/>
          <w:b/>
          <w:bCs/>
          <w:sz w:val="24"/>
          <w:szCs w:val="24"/>
        </w:rPr>
        <w:t xml:space="preserve"> </w:t>
      </w:r>
      <w:r>
        <w:rPr>
          <w:rFonts w:ascii="TeXGyreTermes-Italic" w:hAnsi="TeXGyreTermes-Italic" w:cs="TeXGyreTermes-Italic"/>
          <w:i/>
          <w:iCs/>
          <w:sz w:val="24"/>
          <w:szCs w:val="24"/>
        </w:rPr>
        <w:t xml:space="preserve">mean scores for Gaussian (left panel) and non-Gaussian (right panel) DGPs using different base forecast and reconciliation methods. </w:t>
      </w:r>
    </w:p>
    <w:p w:rsidR="00DE797A" w:rsidRDefault="00DE797A" w:rsidP="00527F7C">
      <w:pPr>
        <w:autoSpaceDE w:val="0"/>
        <w:autoSpaceDN w:val="0"/>
        <w:adjustRightInd w:val="0"/>
        <w:spacing w:after="0" w:line="240" w:lineRule="auto"/>
        <w:rPr>
          <w:rFonts w:ascii="TeXGyreTermes-Regular" w:hAnsi="TeXGyreTermes-Regular" w:cs="TeXGyreTermes-Regular"/>
          <w:sz w:val="24"/>
          <w:szCs w:val="24"/>
        </w:rPr>
      </w:pPr>
    </w:p>
    <w:p w:rsidR="004C5702" w:rsidRDefault="004C5702" w:rsidP="00527F7C">
      <w:pPr>
        <w:autoSpaceDE w:val="0"/>
        <w:autoSpaceDN w:val="0"/>
        <w:adjustRightInd w:val="0"/>
        <w:spacing w:after="0" w:line="240" w:lineRule="auto"/>
        <w:rPr>
          <w:rFonts w:ascii="TeXGyreTermes-Bold" w:hAnsi="TeXGyreTermes-Bold" w:cs="TeXGyreTermes-Bold"/>
          <w:b/>
          <w:bCs/>
          <w:sz w:val="24"/>
          <w:szCs w:val="24"/>
        </w:rPr>
      </w:pPr>
      <w:r w:rsidRPr="00DE797A">
        <w:rPr>
          <w:rFonts w:ascii="TeXGyreTermes-Regular" w:hAnsi="TeXGyreTermes-Regular" w:cs="TeXGyreTermes-Regular"/>
          <w:sz w:val="24"/>
          <w:szCs w:val="24"/>
        </w:rPr>
        <w:lastRenderedPageBreak/>
        <w:drawing>
          <wp:inline distT="0" distB="0" distL="0" distR="0" wp14:anchorId="0F017812" wp14:editId="4667F938">
            <wp:extent cx="3824577" cy="3908475"/>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54249" cy="3938798"/>
                    </a:xfrm>
                    <a:prstGeom prst="rect">
                      <a:avLst/>
                    </a:prstGeom>
                  </pic:spPr>
                </pic:pic>
              </a:graphicData>
            </a:graphic>
          </wp:inline>
        </w:drawing>
      </w:r>
    </w:p>
    <w:p w:rsidR="00DE797A" w:rsidRDefault="004C5702" w:rsidP="00527F7C">
      <w:pPr>
        <w:autoSpaceDE w:val="0"/>
        <w:autoSpaceDN w:val="0"/>
        <w:adjustRightInd w:val="0"/>
        <w:spacing w:after="0" w:line="240" w:lineRule="auto"/>
        <w:rPr>
          <w:rFonts w:ascii="TeXGyreTermes-Italic" w:hAnsi="TeXGyreTermes-Italic" w:cs="TeXGyreTermes-Italic"/>
          <w:i/>
          <w:iCs/>
          <w:sz w:val="24"/>
          <w:szCs w:val="24"/>
        </w:rPr>
      </w:pPr>
      <w:r>
        <w:rPr>
          <w:rFonts w:ascii="TeXGyreTermes-Bold" w:hAnsi="TeXGyreTermes-Bold" w:cs="TeXGyreTermes-Bold"/>
          <w:b/>
          <w:bCs/>
          <w:sz w:val="24"/>
          <w:szCs w:val="24"/>
        </w:rPr>
        <w:t xml:space="preserve">Figure </w:t>
      </w:r>
      <w:r>
        <w:rPr>
          <w:rFonts w:ascii="TeXGyreTermes-Bold" w:hAnsi="TeXGyreTermes-Bold" w:cs="TeXGyreTermes-Bold"/>
          <w:b/>
          <w:bCs/>
          <w:sz w:val="24"/>
          <w:szCs w:val="24"/>
        </w:rPr>
        <w:t>8</w:t>
      </w:r>
      <w:r>
        <w:rPr>
          <w:rFonts w:ascii="TeXGyreTermes-Bold" w:hAnsi="TeXGyreTermes-Bold" w:cs="TeXGyreTermes-Bold"/>
          <w:b/>
          <w:bCs/>
          <w:sz w:val="24"/>
          <w:szCs w:val="24"/>
        </w:rPr>
        <w:t xml:space="preserve">: </w:t>
      </w:r>
      <w:proofErr w:type="spellStart"/>
      <w:r>
        <w:rPr>
          <w:rFonts w:ascii="TeXGyreTermes-Italic" w:hAnsi="TeXGyreTermes-Italic" w:cs="TeXGyreTermes-Italic"/>
          <w:i/>
          <w:iCs/>
          <w:sz w:val="24"/>
          <w:szCs w:val="24"/>
        </w:rPr>
        <w:t>Nemenyi</w:t>
      </w:r>
      <w:proofErr w:type="spellEnd"/>
      <w:r>
        <w:rPr>
          <w:rFonts w:ascii="TeXGyreTermes-Italic" w:hAnsi="TeXGyreTermes-Italic" w:cs="TeXGyreTermes-Italic"/>
          <w:i/>
          <w:iCs/>
          <w:sz w:val="24"/>
          <w:szCs w:val="24"/>
        </w:rPr>
        <w:t xml:space="preserve"> matrix for Variogram score with a Gaussian DGP.</w:t>
      </w:r>
    </w:p>
    <w:p w:rsidR="004C5702" w:rsidRDefault="004C5702" w:rsidP="00527F7C">
      <w:pPr>
        <w:autoSpaceDE w:val="0"/>
        <w:autoSpaceDN w:val="0"/>
        <w:adjustRightInd w:val="0"/>
        <w:spacing w:after="0" w:line="240" w:lineRule="auto"/>
        <w:rPr>
          <w:rFonts w:ascii="TeXGyreTermes-Regular" w:hAnsi="TeXGyreTermes-Regular" w:cs="TeXGyreTermes-Regular"/>
          <w:sz w:val="24"/>
          <w:szCs w:val="24"/>
        </w:rPr>
      </w:pPr>
    </w:p>
    <w:p w:rsidR="00DE797A" w:rsidRDefault="00D253C5" w:rsidP="00527F7C">
      <w:pPr>
        <w:autoSpaceDE w:val="0"/>
        <w:autoSpaceDN w:val="0"/>
        <w:adjustRightInd w:val="0"/>
        <w:spacing w:after="0" w:line="240" w:lineRule="auto"/>
        <w:rPr>
          <w:rFonts w:ascii="TeXGyreTermes-Regular" w:hAnsi="TeXGyreTermes-Regular" w:cs="TeXGyreTermes-Regular"/>
          <w:sz w:val="24"/>
          <w:szCs w:val="24"/>
        </w:rPr>
      </w:pPr>
      <w:r w:rsidRPr="00D253C5">
        <w:rPr>
          <w:rFonts w:ascii="TeXGyreTermes-Regular" w:hAnsi="TeXGyreTermes-Regular" w:cs="TeXGyreTermes-Regular"/>
          <w:sz w:val="24"/>
          <w:szCs w:val="24"/>
        </w:rPr>
        <w:drawing>
          <wp:inline distT="0" distB="0" distL="0" distR="0" wp14:anchorId="28335943" wp14:editId="65E6E76A">
            <wp:extent cx="3806579" cy="3852970"/>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50765" cy="3897695"/>
                    </a:xfrm>
                    <a:prstGeom prst="rect">
                      <a:avLst/>
                    </a:prstGeom>
                  </pic:spPr>
                </pic:pic>
              </a:graphicData>
            </a:graphic>
          </wp:inline>
        </w:drawing>
      </w:r>
    </w:p>
    <w:p w:rsidR="00DE797A" w:rsidRDefault="00DE797A" w:rsidP="00527F7C">
      <w:pPr>
        <w:autoSpaceDE w:val="0"/>
        <w:autoSpaceDN w:val="0"/>
        <w:adjustRightInd w:val="0"/>
        <w:spacing w:after="0" w:line="240" w:lineRule="auto"/>
        <w:rPr>
          <w:rFonts w:ascii="TeXGyreTermes-Regular" w:hAnsi="TeXGyreTermes-Regular" w:cs="TeXGyreTermes-Regular"/>
          <w:sz w:val="24"/>
          <w:szCs w:val="24"/>
        </w:rPr>
      </w:pPr>
      <w:r>
        <w:rPr>
          <w:rFonts w:ascii="TeXGyreTermes-Bold" w:hAnsi="TeXGyreTermes-Bold" w:cs="TeXGyreTermes-Bold"/>
          <w:b/>
          <w:bCs/>
          <w:sz w:val="24"/>
          <w:szCs w:val="24"/>
        </w:rPr>
        <w:t xml:space="preserve">Figure 9: </w:t>
      </w:r>
      <w:proofErr w:type="spellStart"/>
      <w:r>
        <w:rPr>
          <w:rFonts w:ascii="TeXGyreTermes-Italic" w:hAnsi="TeXGyreTermes-Italic" w:cs="TeXGyreTermes-Italic"/>
          <w:i/>
          <w:iCs/>
          <w:sz w:val="24"/>
          <w:szCs w:val="24"/>
        </w:rPr>
        <w:t>Nemenyi</w:t>
      </w:r>
      <w:proofErr w:type="spellEnd"/>
      <w:r>
        <w:rPr>
          <w:rFonts w:ascii="TeXGyreTermes-Italic" w:hAnsi="TeXGyreTermes-Italic" w:cs="TeXGyreTermes-Italic"/>
          <w:i/>
          <w:iCs/>
          <w:sz w:val="24"/>
          <w:szCs w:val="24"/>
        </w:rPr>
        <w:t xml:space="preserve"> matrix for Variogram score with a non-Gaussian DGP.</w:t>
      </w:r>
    </w:p>
    <w:p w:rsidR="00DE797A" w:rsidRDefault="00DE797A" w:rsidP="00527F7C">
      <w:pPr>
        <w:autoSpaceDE w:val="0"/>
        <w:autoSpaceDN w:val="0"/>
        <w:adjustRightInd w:val="0"/>
        <w:spacing w:after="0" w:line="240" w:lineRule="auto"/>
        <w:rPr>
          <w:rFonts w:ascii="TeXGyreTermes-Regular" w:hAnsi="TeXGyreTermes-Regular" w:cs="TeXGyreTermes-Regular"/>
          <w:sz w:val="24"/>
          <w:szCs w:val="24"/>
        </w:rPr>
      </w:pPr>
    </w:p>
    <w:p w:rsidR="005F76F2" w:rsidRDefault="005F76F2" w:rsidP="005F76F2">
      <w:pPr>
        <w:autoSpaceDE w:val="0"/>
        <w:autoSpaceDN w:val="0"/>
        <w:adjustRightInd w:val="0"/>
        <w:spacing w:after="0" w:line="240" w:lineRule="auto"/>
      </w:pPr>
    </w:p>
    <w:sectPr w:rsidR="005F76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eXGyreTermes-Bold">
    <w:altName w:val="Calibri"/>
    <w:panose1 w:val="00000000000000000000"/>
    <w:charset w:val="00"/>
    <w:family w:val="auto"/>
    <w:notTrueType/>
    <w:pitch w:val="default"/>
    <w:sig w:usb0="00000003" w:usb1="00000000" w:usb2="00000000" w:usb3="00000000" w:csb0="00000001" w:csb1="00000000"/>
  </w:font>
  <w:font w:name="TeXGyreTermes-Regular">
    <w:altName w:val="Calibri"/>
    <w:panose1 w:val="00000000000000000000"/>
    <w:charset w:val="00"/>
    <w:family w:val="auto"/>
    <w:notTrueType/>
    <w:pitch w:val="default"/>
    <w:sig w:usb0="00000003" w:usb1="00000000" w:usb2="00000000" w:usb3="00000000" w:csb0="00000001" w:csb1="00000000"/>
  </w:font>
  <w:font w:name="TeXGyreTermes-Italic">
    <w:altName w:val="Calibri"/>
    <w:panose1 w:val="00000000000000000000"/>
    <w:charset w:val="00"/>
    <w:family w:val="auto"/>
    <w:notTrueType/>
    <w:pitch w:val="default"/>
    <w:sig w:usb0="00000003" w:usb1="00000000" w:usb2="00000000" w:usb3="00000000" w:csb0="00000001" w:csb1="00000000"/>
  </w:font>
  <w:font w:name="t1xtt">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6F2"/>
    <w:rsid w:val="000D0D77"/>
    <w:rsid w:val="001667B1"/>
    <w:rsid w:val="001939DB"/>
    <w:rsid w:val="00282584"/>
    <w:rsid w:val="003D25D0"/>
    <w:rsid w:val="00470E0C"/>
    <w:rsid w:val="004C5702"/>
    <w:rsid w:val="00527F7C"/>
    <w:rsid w:val="005F76F2"/>
    <w:rsid w:val="00AF399E"/>
    <w:rsid w:val="00C64DB1"/>
    <w:rsid w:val="00D253C5"/>
    <w:rsid w:val="00DE797A"/>
    <w:rsid w:val="00E2762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70AA7"/>
  <w15:chartTrackingRefBased/>
  <w15:docId w15:val="{8D2576CE-3DB8-46DF-BE2D-77D87A1E5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6</Pages>
  <Words>684</Words>
  <Characters>3900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Athanasopoulos</dc:creator>
  <cp:keywords/>
  <dc:description/>
  <cp:lastModifiedBy>George Athanasopoulos</cp:lastModifiedBy>
  <cp:revision>5</cp:revision>
  <dcterms:created xsi:type="dcterms:W3CDTF">2021-03-03T01:42:00Z</dcterms:created>
  <dcterms:modified xsi:type="dcterms:W3CDTF">2021-03-03T03:13:00Z</dcterms:modified>
</cp:coreProperties>
</file>