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 w:before="0"/>
      </w:pPr>
      <w:r>
        <w:rPr>
          <w:rFonts w:ascii="Consolas" w:cs="Consolas" w:eastAsia="Consolas" w:hAnsi="Consolas"/>
          <w:color w:val="45586F"/>
          <w:sz w:val="18"/>
          <w:szCs w:val="18"/>
        </w:rPr>
        <w:t xml:space="preserve">ARAŞTIRMA RAPORU · 5 EYLÜL 2026 · SÜRÜM 2</w:t>
      </w:r>
    </w:p>
    <w:p>
      <w:pPr>
        <w:spacing w:after="240"/>
      </w:pPr>
      <w:r>
        <w:rPr>
          <w:b/>
          <w:bCs/>
          <w:color w:val="101D30"/>
          <w:sz w:val="56"/>
          <w:szCs w:val="56"/>
        </w:rPr>
        <w:t xml:space="preserve">PVQuant Kapsam ve Boşluk Araştırması</w:t>
      </w:r>
    </w:p>
    <w:p>
      <w:pPr>
        <w:spacing w:after="400" w:before="0"/>
      </w:pPr>
      <w:r>
        <w:rPr>
          <w:color w:val="2C3E57"/>
          <w:sz w:val="24"/>
          <w:szCs w:val="24"/>
        </w:rPr>
        <w:t xml:space="preserve">Referans klasörü (NREL hakem seti + üç sektör belgesi), dış kaynaklar (11 rakip ürün, iklim veri setleri, standartlar, tahmin bilimi literatürü) ve deponun kendisi üzerinden PVQuant'ın nerede sektör standardında, nerede ileride, nerede eksik olduğu; profesyonel seviye için önceliklendirilmiş yol haritası.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Yerel</w:t>
            </w:r>
          </w:p>
        </w:tc>
        <w:tc>
          <w:tcPr>
            <w:tcW w:type="dxa" w:w="3213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Depo</w:t>
            </w:r>
          </w:p>
        </w:tc>
        <w:tc>
          <w:tcPr>
            <w:tcW w:type="dxa" w:w="3213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Dış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52 NREL zip'i açıldı; 7 eyalet / 1.468 santral-tahmin çifti üzerinde kıyas hesabı; üç PDF metne çevrilip okundu.</w:t>
            </w:r>
          </w:p>
        </w:tc>
        <w:tc>
          <w:tcPr>
            <w:tcW w:type="dxa" w:w="321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models_v2, services, io, pipeline, worker, API kapıları, 47 test dosyası, ARCHITECTURE ve faz notları koddan envanterlendi.</w:t>
            </w:r>
          </w:p>
        </w:tc>
        <w:tc>
          <w:tcPr>
            <w:tcW w:type="dxa" w:w="321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Üç paralel araştırma hattı: rakipler · veri/standartlar · tahmin bilimi. Lisans bulgusu birincil kaynaktan teyit edildi.</w:t>
            </w:r>
          </w:p>
        </w:tc>
      </w:tr>
    </w:tbl>
    <w:p>
      <w:pPr>
        <w:spacing w:after="600"/>
      </w:pPr>
    </w:p>
    <w:p>
      <w:pPr>
        <w:spacing w:after="40" w:before="0"/>
      </w:pPr>
      <w:r>
        <w:rPr>
          <w:color w:val="45586F"/>
          <w:sz w:val="18"/>
          <w:szCs w:val="18"/>
        </w:rPr>
        <w:t xml:space="preserve">Depo: Pvquantlab/pvquant · v2.241 (rapor mührü v2.242; sürüm 2 mührü v2.243)</w:t>
      </w:r>
    </w:p>
    <w:p>
      <w:pPr>
        <w:spacing w:after="40" w:before="0"/>
      </w:pPr>
      <w:r>
        <w:rPr>
          <w:color w:val="45586F"/>
          <w:sz w:val="18"/>
          <w:szCs w:val="18"/>
        </w:rPr>
        <w:t xml:space="preserve">Girdi: ~/Desktop/pvquant_ult</w:t>
      </w:r>
    </w:p>
    <w:p>
      <w:pPr>
        <w:spacing w:after="0" w:before="0"/>
      </w:pPr>
      <w:r>
        <w:rPr>
          <w:color w:val="45586F"/>
          <w:sz w:val="18"/>
          <w:szCs w:val="18"/>
        </w:rPr>
        <w:t xml:space="preserve">Kırmızı çizgi korunur: bu belge yalnız araştırma ve öneridir; model çekirdeğine dokunulmadı, her öneri ayrı onayla uygulanır.</w:t>
      </w:r>
    </w:p>
    <w:p>
      <w:r>
        <w:br w:type="page"/>
      </w:r>
    </w:p>
    <w:p>
      <w:pPr>
        <w:pStyle w:val="Heading1"/>
        <w:keepNext/>
      </w:pPr>
      <w:r>
        <w:t xml:space="preserve">İçindekiler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00   </w:t>
      </w:r>
      <w:r>
        <w:rPr>
          <w:sz w:val="22"/>
          <w:szCs w:val="22"/>
        </w:rPr>
        <w:t xml:space="preserve">Yönetici özeti — beş cümle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01   </w:t>
      </w:r>
      <w:r>
        <w:rPr>
          <w:sz w:val="22"/>
          <w:szCs w:val="22"/>
        </w:rPr>
        <w:t xml:space="preserve">Referans klasörünün envanteri ve okunuşu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02   </w:t>
      </w:r>
      <w:r>
        <w:rPr>
          <w:sz w:val="22"/>
          <w:szCs w:val="22"/>
        </w:rPr>
        <w:t xml:space="preserve">PVQuant bugün ne? — kod temelli envanter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03   </w:t>
      </w:r>
      <w:r>
        <w:rPr>
          <w:sz w:val="22"/>
          <w:szCs w:val="22"/>
        </w:rPr>
        <w:t xml:space="preserve">Boşluk analizi — sektör standardı ile PVQuant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04   </w:t>
      </w:r>
      <w:r>
        <w:rPr>
          <w:sz w:val="22"/>
          <w:szCs w:val="22"/>
        </w:rPr>
        <w:t xml:space="preserve">Rakip kapsam matrisi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05   </w:t>
      </w:r>
      <w:r>
        <w:rPr>
          <w:sz w:val="22"/>
          <w:szCs w:val="22"/>
        </w:rPr>
        <w:t xml:space="preserve">Öncelikli yol haritası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06   </w:t>
      </w:r>
      <w:r>
        <w:rPr>
          <w:sz w:val="22"/>
          <w:szCs w:val="22"/>
        </w:rPr>
        <w:t xml:space="preserve">Bilinçli kapsam dışı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07   </w:t>
      </w:r>
      <w:r>
        <w:rPr>
          <w:sz w:val="22"/>
          <w:szCs w:val="22"/>
        </w:rPr>
        <w:t xml:space="preserve">Kaynaklar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0-b   </w:t>
      </w:r>
      <w:r>
        <w:rPr>
          <w:sz w:val="22"/>
          <w:szCs w:val="22"/>
        </w:rPr>
        <w:t xml:space="preserve">İkinci turun beş bulgusu (sürüm 2)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08   </w:t>
      </w:r>
      <w:r>
        <w:rPr>
          <w:sz w:val="22"/>
          <w:szCs w:val="22"/>
        </w:rPr>
        <w:t xml:space="preserve">Tahmin sağlayıcılarının ikinci halkası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09   </w:t>
      </w:r>
      <w:r>
        <w:rPr>
          <w:sz w:val="22"/>
          <w:szCs w:val="22"/>
        </w:rPr>
        <w:t xml:space="preserve">Türkiye: yerli oyuncular ve piyasa mekaniği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10   </w:t>
      </w:r>
      <w:r>
        <w:rPr>
          <w:sz w:val="22"/>
          <w:szCs w:val="22"/>
        </w:rPr>
        <w:t xml:space="preserve">Meteo tedarik kararı (Dalga 0)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11   </w:t>
      </w:r>
      <w:r>
        <w:rPr>
          <w:sz w:val="22"/>
          <w:szCs w:val="22"/>
        </w:rPr>
        <w:t xml:space="preserve">Yeniden değerlendirme ve revize yol haritası</w:t>
      </w:r>
    </w:p>
    <w:p>
      <w:pPr>
        <w:spacing w:after="80" w:before="0"/>
      </w:pPr>
      <w:r>
        <w:rPr>
          <w:rFonts w:ascii="Consolas" w:cs="Consolas" w:eastAsia="Consolas" w:hAnsi="Consolas"/>
          <w:color w:val="2D6FB5"/>
          <w:sz w:val="22"/>
          <w:szCs w:val="22"/>
        </w:rPr>
        <w:t xml:space="preserve">07-b   </w:t>
      </w:r>
      <w:r>
        <w:rPr>
          <w:sz w:val="22"/>
          <w:szCs w:val="22"/>
        </w:rPr>
        <w:t xml:space="preserve">İkinci tur kaynakları</w:t>
      </w:r>
    </w:p>
    <w:p>
      <w:r>
        <w:br w:type="page"/>
      </w:r>
    </w:p>
    <w:p>
      <w:pPr>
        <w:pStyle w:val="Heading1"/>
        <w:keepNext/>
      </w:pPr>
      <w:r>
        <w:t xml:space="preserve">00  Yönetici özeti — beş cümle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Çekirdek doğru sınıfta. </w:t>
      </w:r>
      <w:r>
        <w:t xml:space="preserve">Fizik-öncelikli hibrit (Barhdadi-Bennis + LightGBM rezidüel) 2023–2025 literatürünün "gray-box" konsensüsüyle örtüşüyor; çift yüzlü paneli açıkça modelleyen ve 60 günlük gece sınavıyla kendini ölçen bir ürün ticari araçların çoğundan ileride.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En acil iş bir özellik değil, bir lisans. </w:t>
      </w:r>
      <w:r>
        <w:t xml:space="preserve">Ürün tüm meteorolojiyi Open-Meteo'nun ücretsiz (ticari kullanım dışı) katmanından çekiyor; 20 yıllık iklim arşivi de ticari plan gerektiren "Historical" uç noktasından. Bir SaaS için profesyonelleşmenin birinci maddesi budur.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Manşet çıktımız denetimsiz. </w:t>
      </w:r>
      <w:r>
        <w:t xml:space="preserve">P10/P50/P90 üretiyoruz ama kalibrasyonunu ölçmüyoruz (reliability, pinball, CRPS yok) ve belirsizliğin ana kaynağı olan hava tahmini tek deterministik kaynaktan geliyor — ensemble/harman yok.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Türkiye'de ticari değerin adı dengesizlik. </w:t>
      </w:r>
      <w:r>
        <w:t xml:space="preserve">KGÜP/DUY mekanizmasında saatlik tahmin hatası doğrudan paradır; ürün bunu henüz TL cinsinden göstermiyor — en güçlü satış argümanı ve en büyük farklılaşma fırsatı burada.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Referans hakem seti elimizde. </w:t>
      </w:r>
      <w:r>
        <w:t xml:space="preserve">NREL setinde gün-öncesi tahmin hatası eyaletlere göre WMAPE %19–30 (nMAE %8,5–12,4); canlı karnemiz (0–24 s, %5,4) güçlü bir banda düşüyor — ama elma-elma kıyas için metrikleri Solar Forecast Arbiter standardına oturtmamız şart.</w:t>
      </w:r>
    </w:p>
    <w:p>
      <w:pPr>
        <w:pStyle w:val="Heading1"/>
        <w:keepNext/>
      </w:pPr>
      <w:r>
        <w:t xml:space="preserve">01  Referans klasörünün envanteri ve okunuşu</w:t>
      </w:r>
    </w:p>
    <w:p>
      <w:pPr>
        <w:pStyle w:val="Heading2"/>
        <w:keepNext/>
      </w:pPr>
      <w:r>
        <w:t xml:space="preserve">1.1  büyükveri — NREL "Solar Power Data for Integration Studies" (2006)</w:t>
      </w:r>
    </w:p>
    <w:p>
      <w:pPr>
        <w:spacing w:after="120" w:before="0"/>
      </w:pPr>
      <w:r>
        <w:t xml:space="preserve">52 zip, ~2,3 GB. Her eyalet için sentetik PV santralleri (dağıtık DPV ve şebeke ölçeği UPV; kapasite 7–100 MW, medyan 38 MW). Her santral üçlü gelir: </w:t>
      </w:r>
      <w:r>
        <w:rPr>
          <w:b/>
          <w:bCs/>
        </w:rPr>
        <w:t xml:space="preserve">Actual</w:t>
      </w:r>
      <w:r>
        <w:t xml:space="preserve"> (5 dakikalık gerçekleşen), </w:t>
      </w:r>
      <w:r>
        <w:rPr>
          <w:b/>
          <w:bCs/>
        </w:rPr>
        <w:t xml:space="preserve">DA</w:t>
      </w:r>
      <w:r>
        <w:t xml:space="preserve"> (gün-öncesi saatlik tahmin), </w:t>
      </w:r>
      <w:r>
        <w:rPr>
          <w:b/>
          <w:bCs/>
        </w:rPr>
        <w:t xml:space="preserve">HA4</w:t>
      </w:r>
      <w:r>
        <w:t xml:space="preserve"> (4 saat öncesi saatlik tahmin).</w:t>
      </w:r>
    </w:p>
    <w:p>
      <w:pPr>
        <w:spacing w:after="120" w:before="0"/>
      </w:pPr>
      <w:r>
        <w:rPr>
          <w:b/>
          <w:bCs/>
        </w:rPr>
        <w:t xml:space="preserve">Değeri: </w:t>
      </w:r>
      <w:r>
        <w:t xml:space="preserve">bağımsız, herkese açık, tahmin ile gerçekleşen bir arada — karne motorumuzun dış doğrulaması ve referans tahmin kalibrasyonu için hazır hakem. </w:t>
      </w:r>
      <w:r>
        <w:rPr>
          <w:b/>
          <w:bCs/>
        </w:rPr>
        <w:t xml:space="preserve">Sınırı: </w:t>
      </w:r>
      <w:r>
        <w:t xml:space="preserve">2006 yılı, o dönemin hava tahmini kalitesi, ABD iklimi; mutlak sayılar bugünün Türkiye santrallerine taşınmaz, metrik disiplini taşınır.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color w:val="45586F"/>
          <w:sz w:val="18"/>
          <w:szCs w:val="18"/>
        </w:rPr>
        <w:t xml:space="preserve">Şekil 1. NREL seti, gündüz saatleri (gerçekleşen ya da tahmin kapasitenin %1'ini aşan saatler), 5 dakikalık gerçekleşen saatlik ortalamaya indirgenmiş; eyalet başına tüm santrallerin toplamı. Kuru/açık iklimde (Arizona) hata düşük, bulutlu/kıtasal iklimde (Colorado, New York) yüksek — coğrafya hatayı yönetir. 4 saat öncesi tahmin gün-öncesinden tutarlı biçimde iyi: kısa ufuk katmanının değeri burada nicel.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900"/>
        <w:gridCol w:w="900"/>
        <w:gridCol w:w="1200"/>
        <w:gridCol w:w="1400"/>
        <w:gridCol w:w="1400"/>
        <w:gridCol w:w="1400"/>
        <w:gridCol w:w="1438"/>
      </w:tblGrid>
      <w:tr>
        <w:trPr>
          <w:tblHeader/>
        </w:trPr>
        <w:tc>
          <w:tcPr>
            <w:tcW w:type="dxa" w:w="19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Eyalet</w:t>
            </w:r>
          </w:p>
        </w:tc>
        <w:tc>
          <w:tcPr>
            <w:tcW w:type="dxa" w:w="9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Ufuk</w:t>
            </w:r>
          </w:p>
        </w:tc>
        <w:tc>
          <w:tcPr>
            <w:tcW w:type="dxa" w:w="12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Santral</w:t>
            </w:r>
          </w:p>
        </w:tc>
        <w:tc>
          <w:tcPr>
            <w:tcW w:type="dxa" w:w="14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WMAPE %</w:t>
            </w:r>
          </w:p>
        </w:tc>
        <w:tc>
          <w:tcPr>
            <w:tcW w:type="dxa" w:w="14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nMAE %</w:t>
            </w:r>
          </w:p>
        </w:tc>
        <w:tc>
          <w:tcPr>
            <w:tcW w:type="dxa" w:w="14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nRMSE %</w:t>
            </w:r>
          </w:p>
        </w:tc>
        <w:tc>
          <w:tcPr>
            <w:tcW w:type="dxa" w:w="14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nMBE %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Arizona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171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19,4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8,8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14,0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+1,6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Arizona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171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15,0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6,8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10,2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−0,5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California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24,5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9,9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15,1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+2,6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California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17,0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7,0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10,1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−0,3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Colorado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29,8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12,4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18,6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+2,8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Colorado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21,0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8,7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12,7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+0,3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Connecticut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27,8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8,8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12,8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+0,2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Connecticut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26,4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8,4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12,8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+0,8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Florida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593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22,9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8,5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12,3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+0,4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Florida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593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21,6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8,1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12,2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+1,6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New York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30,4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9,3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12,9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New York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28,7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8,9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13,3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+0,5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Texas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22,3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9,0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13,6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+0,5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Texas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23,3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9,6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14,5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−0,9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color w:val="2C3E57"/>
        </w:rPr>
        <w:t xml:space="preserve">Kapasiteye normalize nMAE/nRMSE, WMAPE'den çok daha kararlı bir kıyas dili — karnemizin ikinci dili olmalı. Canlı Konya karnesinin 0–24 s WMAPE'si (~%5,4) bu tabloyla doğrudan kıyaslanmaz: farklı yıl, iklim ve hava tahmini nesli; aynı metrik sözlüğü kurulunca kıyas anlamlı olur.</w:t>
      </w:r>
    </w:p>
    <w:p>
      <w:pPr>
        <w:pStyle w:val="Heading2"/>
        <w:keepNext/>
      </w:pPr>
      <w:r>
        <w:t xml:space="preserve">1.2  Solar Forecast Arbiter (AMS 2021 posteri)</w:t>
      </w:r>
    </w:p>
    <w:p>
      <w:pPr>
        <w:spacing w:after="120" w:before="0"/>
      </w:pPr>
      <w:r>
        <w:t xml:space="preserve">DOE'nin açık kaynak, tarafsız tahmin değerlendirme çerçevesi. Öğrettiği ilkeler: metadata-önce kayıt (site / gözlem / tahmin nesneleri), </w:t>
      </w:r>
      <w:r>
        <w:rPr>
          <w:b/>
          <w:bCs/>
        </w:rPr>
        <w:t xml:space="preserve">referans tahminler</w:t>
      </w:r>
      <w:r>
        <w:t xml:space="preserve"> (persistence + NWP), veri doğrulama ve filtreleme raporu, </w:t>
      </w:r>
      <w:r>
        <w:rPr>
          <w:b/>
          <w:bCs/>
        </w:rPr>
        <w:t xml:space="preserve">standart metrik raporu</w:t>
      </w:r>
      <w:r>
        <w:t xml:space="preserve"> (HTML/PDF, CSV/JSON dışa aktarım), utility ile vendor arasında rol tabanlı veri paylaşımı, anonim operasyonel tahmin yarışmaları. PVQuant'ın "karne" fikri aynı kültürden; eksik olan, metrik setinin ve rapor biçiminin bu standarda birebir oturması.</w:t>
      </w:r>
    </w:p>
    <w:p>
      <w:pPr>
        <w:pStyle w:val="Heading2"/>
        <w:keepNext/>
      </w:pPr>
      <w:r>
        <w:t xml:space="preserve">1.3  meteocontrol VCOM kullanıcı kılavuzu</w:t>
      </w:r>
    </w:p>
    <w:p>
      <w:pPr>
        <w:spacing w:after="120" w:before="0"/>
      </w:pPr>
      <w:r>
        <w:t xml:space="preserve">Portföy seviyesi (kontrol odası) ile santral seviyesi (kokpit) ayrımı; 5 dakikada bir otomatik tazeleme; taşınabilir portletler; turuncu/kırmızı alarm şiddeti ve kokpite inme; Excel dışa aktarımı; tarife/gelir yapılandırması (sabit ya da zaman bağımlı); mobil uygulama. İzleme SaaS'larının "hijyen" seviyesi bu.</w:t>
      </w:r>
    </w:p>
    <w:p>
      <w:pPr>
        <w:pStyle w:val="Heading2"/>
        <w:keepNext/>
      </w:pPr>
      <w:r>
        <w:t xml:space="preserve">1.4  AlsoEnergy PowerTrack broşürü</w:t>
      </w:r>
    </w:p>
    <w:p>
      <w:pPr>
        <w:spacing w:after="120" w:before="0"/>
      </w:pPr>
      <w:r>
        <w:t xml:space="preserve">Tek uygulamada izleme + kontrol (PPC yapılandırma, uzaktan kumanda, BESS), portföy toplama, CMMS/BI entegrasyonu, 12+ şablon rapor (finansal, kapasite testi, beklenen-gerçekleşen, kayıp uyarıları, fatura), cihaz sağlığı ve iletişim teşhisi, API ile veri alma-verme. Pazarın "her şey dahil" ucu; PVQuant'ın kapsamı değil ama entegrasyon ve rapor çeşitliliği dersleri var.</w:t>
      </w:r>
    </w:p>
    <w:p>
      <w:pPr>
        <w:pStyle w:val="Heading1"/>
        <w:keepNext/>
      </w:pPr>
      <w:r>
        <w:t xml:space="preserve">02  PVQuant bugün ne? — kod temelli envanter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Katman</w:t>
            </w:r>
          </w:p>
        </w:tc>
        <w:tc>
          <w:tcPr>
            <w:tcW w:type="dxa" w:w="76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Durum (depo, v2.241)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Fizik zinciri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Işınım ayrıştırma → düzleme aktarma → hücre sıcaklığı (üç model) → çift yüzlü revize → DC → AC; PVWatts, SAPM, De Soto, görüş faktörü modelleri katalogda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Hibrit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Fizik + gradyan artırmalı rezidüel (saat/mevsim/POA/hücre sıcaklığı/gök açıklığı), Mod A/B/C, holdout kapısı, zaman bazlı ayrım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Model seçimi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Karar matrisi: çift yüzlü → bifacial fizik; tek yüzlü &lt;300 kWp → basit; ≥300 → detaylı; 3+ ay SCADA → kalibre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Meteoroloji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Tek kaynak</w:t>
            </w:r>
            <w:r>
              <w:rPr>
                <w:sz w:val="18"/>
                <w:szCs w:val="18"/>
              </w:rPr>
              <w:t xml:space="preserve">: Open-Meteo (tahmin + arşiv uç noktaları), atıf yok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Ufuk / çıktı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gün saatlik P10/P50/P90; günlük toplamlar; aylık iklim beklentisi (20 yıl GHI → yıl-ay P10/50/90)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Doğruluk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Gece skill işi: WMAPE, RMSE, </w:t>
            </w:r>
            <w:r>
              <w:rPr>
                <w:b/>
                <w:bCs/>
                <w:sz w:val="18"/>
                <w:szCs w:val="18"/>
              </w:rPr>
              <w:t xml:space="preserve">naif referans = dün-aynı-saat × gök açıklığı (akıllı persistans)</w:t>
            </w:r>
            <w:r>
              <w:rPr>
                <w:sz w:val="18"/>
                <w:szCs w:val="18"/>
              </w:rPr>
              <w:t xml:space="preserve">, skill; saat×gün hata matrisi; günlük sapma dağılımı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Veri alımı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Akıllı SCADA parser (Türkiye formatları, 30 santral testi), bayraklama (silme yok), kalibrasyon ızgarası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Worker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Sabah tahmin, gece skill, günlük beklenti, rapor alanları, alarm (2 kural: veri gelmedi 48 s, isabet düştü)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Raporlama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 sayfa PDF (26 tutarlılık denetimi), Excel, JSON (şema 1.1.0)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+ JWT + </w:t>
            </w:r>
            <w:r>
              <w:rPr>
                <w:b/>
                <w:bCs/>
                <w:sz w:val="18"/>
                <w:szCs w:val="18"/>
              </w:rPr>
              <w:t xml:space="preserve">satır düzeyi güvenlikle çok kiracılı</w:t>
            </w:r>
            <w:r>
              <w:rPr>
                <w:sz w:val="18"/>
                <w:szCs w:val="18"/>
              </w:rPr>
              <w:t xml:space="preserve"> Postgres (3 rol), React SPA (F kimliği, mobil, ⌘K, zil), Docker/Caddy, CI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Doğrulama geçmişi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NREL PVDAQ 2107 (Arbuckle CA, 893 kWp) 15 dakikalık gerçek veriyle Faz 1.7–1.9; frekans-agnostik kalibrasyon Faz 1.6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Satış tezi</w:t>
            </w:r>
          </w:p>
        </w:tc>
        <w:tc>
          <w:tcPr>
            <w:tcW w:type="dxa" w:w="7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"Model sizin santralınız olur" + "60 gün karne, fiyat karneye göre"</w:t>
            </w:r>
          </w:p>
        </w:tc>
      </w:tr>
    </w:tbl>
    <w:p>
      <w:pPr>
        <w:spacing w:after="120"/>
      </w:pPr>
    </w:p>
    <w:p>
      <w:pPr>
        <w:pBdr>
          <w:left w:val="single" w:color="2D6FB5" w:sz="18" w:space="8"/>
        </w:pBdr>
        <w:shd w:fill="E4EEF8" w:color="auto" w:val="clear"/>
        <w:spacing w:after="160" w:before="80"/>
        <w:ind w:left="60"/>
      </w:pPr>
      <w:r>
        <w:rPr>
          <w:b/>
          <w:bCs/>
        </w:rPr>
        <w:t xml:space="preserve">Bizi ayıran (GitHub'dan okunan): </w:t>
      </w:r>
      <w:r>
        <w:t xml:space="preserve">(1) saha-kalibre fizik + rezidüel — çoğu SaaS ya saf istatistik ya saf simülasyon; (2) gece sınavı kültürü — her gece kendini ölçen, naif referansla dürüst kıyaslanan karne; (3) çift yüzlü panelin açık modellenmesi; (4) Türkçe SCADA formatlarına özel parser; (5) veri silmeyen bayraklama ve "tire ilkesi" — dürüstlük ürünün diline işlemiş; (6) gerçek çok kiracılılık; (7) 16 sayfalık bankable üsluplu rapor.</w:t>
      </w:r>
    </w:p>
    <w:p>
      <w:pPr>
        <w:pStyle w:val="Heading1"/>
        <w:keepNext/>
      </w:pPr>
      <w:r>
        <w:t xml:space="preserve">03  Boşluk analizi — sektör standardı ile PVQuant</w:t>
      </w:r>
    </w:p>
    <w:p>
      <w:pPr>
        <w:spacing w:after="160" w:before="0"/>
      </w:pPr>
      <w:r>
        <w:t xml:space="preserve">Durum: </w:t>
      </w:r>
      <w:r>
        <w:rPr>
          <w:b/>
          <w:bCs/>
          <w:color w:val="15803D"/>
        </w:rPr>
        <w:t xml:space="preserve">● Var</w:t>
      </w:r>
      <w:r>
        <w:t xml:space="preserve">   </w:t>
      </w:r>
      <w:r>
        <w:rPr>
          <w:b/>
          <w:bCs/>
          <w:color w:val="64748B"/>
        </w:rPr>
        <w:t xml:space="preserve">● Kısmi</w:t>
      </w:r>
      <w:r>
        <w:t xml:space="preserve">   </w:t>
      </w:r>
      <w:r>
        <w:rPr>
          <w:b/>
          <w:bCs/>
          <w:color w:val="9E3A1F"/>
        </w:rPr>
        <w:t xml:space="preserve">● Yok</w:t>
      </w:r>
      <w:r>
        <w:t xml:space="preserve">.  Etki: ürünün ticari/bilimsel değerine katkı. Zorluk: mühendislik eforu. Çekirdeğe dokunan maddeler </w:t>
      </w:r>
      <w:r>
        <w:rPr>
          <w:b/>
          <w:bCs/>
          <w:color w:val="2D6FB5"/>
        </w:rPr>
        <w:t xml:space="preserve">★ </w:t>
      </w:r>
      <w:r>
        <w:t xml:space="preserve">ile işaretli — açık onay ister.</w:t>
      </w:r>
    </w:p>
    <w:p>
      <w:pPr>
        <w:pStyle w:val="Heading2"/>
        <w:keepNext/>
      </w:pPr>
      <w:r>
        <w:t xml:space="preserve">3.1  Meteoroloji ve veri kaynakları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3000"/>
        <w:gridCol w:w="1300"/>
        <w:gridCol w:w="1500"/>
        <w:gridCol w:w="1200"/>
        <w:gridCol w:w="2638"/>
      </w:tblGrid>
      <w:tr>
        <w:trPr>
          <w:tblHeader/>
        </w:trPr>
        <w:tc>
          <w:tcPr>
            <w:tcW w:type="dxa" w:w="30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Yetenek</w:t>
            </w:r>
          </w:p>
        </w:tc>
        <w:tc>
          <w:tcPr>
            <w:tcW w:type="dxa" w:w="13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Durum</w:t>
            </w:r>
          </w:p>
        </w:tc>
        <w:tc>
          <w:tcPr>
            <w:tcW w:type="dxa" w:w="15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Etki</w:t>
            </w:r>
          </w:p>
        </w:tc>
        <w:tc>
          <w:tcPr>
            <w:tcW w:type="dxa" w:w="12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Zorluk</w:t>
            </w:r>
          </w:p>
        </w:tc>
        <w:tc>
          <w:tcPr>
            <w:tcW w:type="dxa" w:w="26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Ticari kullanıma uygun meteo lisansı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Kritik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Open-Meteo ücretsiz katman "ticari ✗"; Historical/Ensemble/Satellite → Professional plan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Çoklu NWP harmanı (ECMWF + GFS + ICON)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Open-Meteo models= ve Ensemble API zaten var — aynı bağımlılık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Uydu türevli ışınım (CAMS / PVGIS-SARAH)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Türkiye Meteosat görüş alanında; ölçüm-kalibreli GHI/DNI/DHI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Uydu nowcasting (0–6 s, bulut hareketi)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Zor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NREL setinde HA4'ün DA'ya üstünlüğü bu değerin kanıtı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Uzun homojen iklim arşivi (ERA5)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Mevcut 20 yıl arşiv Open-Meteo Historical'dan; ERA5 doğrudan + belirsizlik bütçesi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Bankable TMY/P90 (Solargis / Meteonorm)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 (ücretli)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Finans segmenti için premium katman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EPİAŞ Şeffaflık gerçekleşen üretim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Ücretsiz API; SCADA yüklenmeyen santrallerde gerçekleşen kaynağı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Kaynak atfı (attribution)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Kritik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UI'da "profesyonel meteoroloji verisi" kalır; atıf yükümlülüğü README + rapor künyesinde yerine getirilir</w:t>
            </w:r>
          </w:p>
        </w:tc>
      </w:tr>
    </w:tbl>
    <w:p>
      <w:pPr>
        <w:pStyle w:val="Heading2"/>
        <w:keepNext/>
      </w:pPr>
      <w:r>
        <w:t xml:space="preserve">3.2  Tahmin bilimi (çekirdek — ★ onaylı)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5238"/>
        <w:gridCol w:w="1400"/>
        <w:gridCol w:w="1700"/>
        <w:gridCol w:w="1300"/>
      </w:tblGrid>
      <w:tr>
        <w:trPr>
          <w:tblHeader/>
        </w:trPr>
        <w:tc>
          <w:tcPr>
            <w:tcW w:type="dxa" w:w="52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Yetenek</w:t>
            </w:r>
          </w:p>
        </w:tc>
        <w:tc>
          <w:tcPr>
            <w:tcW w:type="dxa" w:w="14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Durum</w:t>
            </w:r>
          </w:p>
        </w:tc>
        <w:tc>
          <w:tcPr>
            <w:tcW w:type="dxa" w:w="17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Etki</w:t>
            </w:r>
          </w:p>
        </w:tc>
        <w:tc>
          <w:tcPr>
            <w:tcW w:type="dxa" w:w="13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Zorluk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Olasılıksal kalibrasyon </w:t>
            </w:r>
            <w:r>
              <w:rPr>
                <w:b/>
                <w:bCs/>
                <w:sz w:val="18"/>
                <w:szCs w:val="18"/>
              </w:rPr>
              <w:t xml:space="preserve">doğrulaması</w:t>
            </w:r>
            <w:r>
              <w:rPr>
                <w:sz w:val="18"/>
                <w:szCs w:val="18"/>
              </w:rPr>
              <w:t xml:space="preserve"> (reliability/PIT, pinball, CRPS, PICP)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Kolay–Orta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D6FB5"/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 xml:space="preserve">Conformal / kantil regresyonla P10–P90 kalibrasyonu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D6FB5"/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 xml:space="preserve">Ensemble yayılımı → ufukla büyüyen belirsizlik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D6FB5"/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 xml:space="preserve">Curtailment / clipping tespiti ve kalibrasyon maskesi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D6FB5"/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 xml:space="preserve">Rolling-origin backtest + eğitim/servis kayması denetimi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İklimsel referans + akıllı persistansla optimal konveks birleşim (Yang 2019)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D6FB5"/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 xml:space="preserve">Clear-sky McClear + IAM + spektral terimler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 (pvlib)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D6FB5"/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 xml:space="preserve">Soiling / kar modeli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 (saha bağımlı)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Degradasyon (%/yıl) + PR trendi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 (sağlık)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Kolay–Orta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Alt-saatlik (15 dk) tahmin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Portföy / hiyerarşik uzlaştırma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Stratejik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Orta–Zor</w:t>
            </w:r>
          </w:p>
        </w:tc>
      </w:tr>
    </w:tbl>
    <w:p>
      <w:pPr>
        <w:pStyle w:val="Heading2"/>
        <w:keepNext/>
      </w:pPr>
      <w:r>
        <w:t xml:space="preserve">3.3  Standartlar ve metrik dili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5238"/>
        <w:gridCol w:w="1400"/>
        <w:gridCol w:w="1700"/>
        <w:gridCol w:w="1300"/>
      </w:tblGrid>
      <w:tr>
        <w:trPr>
          <w:tblHeader/>
        </w:trPr>
        <w:tc>
          <w:tcPr>
            <w:tcW w:type="dxa" w:w="52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Yetenek</w:t>
            </w:r>
          </w:p>
        </w:tc>
        <w:tc>
          <w:tcPr>
            <w:tcW w:type="dxa" w:w="14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Durum</w:t>
            </w:r>
          </w:p>
        </w:tc>
        <w:tc>
          <w:tcPr>
            <w:tcW w:type="dxa" w:w="17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Etki</w:t>
            </w:r>
          </w:p>
        </w:tc>
        <w:tc>
          <w:tcPr>
            <w:tcW w:type="dxa" w:w="13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Zorluk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IEC 61724-1 Performance Ratio (PR, sıcaklık düzeltmeli PR′, Yr/Yf)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Kapasiteye normalize nMAE/nRMSE/nMBE + skill (SFA sözlüğü)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P50/P90/P99 belirsizlik bütçesi (yıllar arası + kaynak + model σ)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 (bankability)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PVsyst kayıp ağacı (transpozisyon → IAM → soiling → gölge → sıcaklık → … → availability)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 (rapor dili)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IEC 61853 güç matrisi ile modül davranışı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Availability (kullanılabilirlik) metriği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</w:tbl>
    <w:p>
      <w:pPr>
        <w:pStyle w:val="Heading2"/>
        <w:keepNext/>
      </w:pPr>
      <w:r>
        <w:t xml:space="preserve">3.4  Türkiye pazarı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5238"/>
        <w:gridCol w:w="1400"/>
        <w:gridCol w:w="1700"/>
        <w:gridCol w:w="1300"/>
      </w:tblGrid>
      <w:tr>
        <w:trPr>
          <w:tblHeader/>
        </w:trPr>
        <w:tc>
          <w:tcPr>
            <w:tcW w:type="dxa" w:w="52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Yetenek</w:t>
            </w:r>
          </w:p>
        </w:tc>
        <w:tc>
          <w:tcPr>
            <w:tcW w:type="dxa" w:w="14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Durum</w:t>
            </w:r>
          </w:p>
        </w:tc>
        <w:tc>
          <w:tcPr>
            <w:tcW w:type="dxa" w:w="17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Etki</w:t>
            </w:r>
          </w:p>
        </w:tc>
        <w:tc>
          <w:tcPr>
            <w:tcW w:type="dxa" w:w="13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Zorluk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KGÜP/DUY dengesizlik maliyeti simülasyonu (PTF/SMF, ±%3)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Kritik (satış tezi)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YEKDEM içi / serbest piyasa segmentasyonu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EPİAŞ Şeffaflık entegrasyonu (gerçekleşen, PTF/SMF)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KGÜP bildirim dosyası üretimi (saatlik program)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</w:tbl>
    <w:p>
      <w:pPr>
        <w:pStyle w:val="Heading2"/>
        <w:keepNext/>
      </w:pPr>
      <w:r>
        <w:t xml:space="preserve">3.5  Ürün / platform (izleme SaaS hijyeni)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5238"/>
        <w:gridCol w:w="1400"/>
        <w:gridCol w:w="1700"/>
        <w:gridCol w:w="1300"/>
      </w:tblGrid>
      <w:tr>
        <w:trPr>
          <w:tblHeader/>
        </w:trPr>
        <w:tc>
          <w:tcPr>
            <w:tcW w:type="dxa" w:w="52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Yetenek</w:t>
            </w:r>
          </w:p>
        </w:tc>
        <w:tc>
          <w:tcPr>
            <w:tcW w:type="dxa" w:w="14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Durum</w:t>
            </w:r>
          </w:p>
        </w:tc>
        <w:tc>
          <w:tcPr>
            <w:tcW w:type="dxa" w:w="17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Etki</w:t>
            </w:r>
          </w:p>
        </w:tc>
        <w:tc>
          <w:tcPr>
            <w:tcW w:type="dxa" w:w="13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Zorluk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Portföy (çok santral) görünümü ve toplama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  <w:r>
              <w:rPr>
                <w:color w:val="45586F"/>
                <w:sz w:val="18"/>
                <w:szCs w:val="18"/>
              </w:rPr>
              <w:t xml:space="preserve"> (tek santral)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Otomatik tazeleme / canlı veri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  <w:r>
              <w:rPr>
                <w:color w:val="45586F"/>
                <w:sz w:val="18"/>
                <w:szCs w:val="18"/>
              </w:rPr>
              <w:t xml:space="preserve"> (yenileme elle)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Alarm kural çeşitliliği + şiddet + okundu yönetimi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  <w:r>
              <w:rPr>
                <w:color w:val="45586F"/>
                <w:sz w:val="18"/>
                <w:szCs w:val="18"/>
              </w:rPr>
              <w:t xml:space="preserve"> (2 kural)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Kolay–Orta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Şablon rapor çeşitliliği (kapasite testi, beklenen-gerçekleşen, fatura)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  <w:r>
              <w:rPr>
                <w:color w:val="45586F"/>
                <w:sz w:val="18"/>
                <w:szCs w:val="18"/>
              </w:rPr>
              <w:t xml:space="preserve"> (16 sayfa + 3 format)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Dışa dönük API + API anahtarları (tablo var, kapı yok)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Yüksek (entegrasyon)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 tabanlı veri paylaşımı (utility ↔ vendor, SFA kalıbı)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● Kısmi</w:t>
            </w:r>
            <w:r>
              <w:rPr>
                <w:color w:val="45586F"/>
                <w:sz w:val="18"/>
                <w:szCs w:val="18"/>
              </w:rPr>
              <w:t xml:space="preserve"> (3 rol)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Tarife / gelir yapılandırması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Orta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Kolay</w:t>
            </w:r>
          </w:p>
        </w:tc>
      </w:tr>
      <w:tr>
        <w:trPr>
          <w:cantSplit/>
        </w:trPr>
        <w:tc>
          <w:tcPr>
            <w:tcW w:type="dxa" w:w="52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BESS / kontrol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E3A1F"/>
                <w:sz w:val="18"/>
                <w:szCs w:val="18"/>
              </w:rPr>
              <w:t xml:space="preserve">● Yok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2C3E57"/>
                <w:sz w:val="18"/>
                <w:szCs w:val="18"/>
              </w:rPr>
              <w:t xml:space="preserve">Kapsam dışı (bilinçli)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00" w:footer="600" w:gutter="0"/>
          <w:pgNumType/>
          <w:docGrid w:linePitch="360"/>
        </w:sectPr>
      </w:pPr>
    </w:p>
    <w:p>
      <w:pPr>
        <w:pStyle w:val="Heading1"/>
        <w:keepNext/>
      </w:pPr>
      <w:r>
        <w:t xml:space="preserve">04  Rakip kapsam matrisi</w:t>
      </w:r>
    </w:p>
    <w:p>
      <w:pPr>
        <w:spacing w:after="120" w:before="0"/>
      </w:pPr>
      <w:r>
        <w:t xml:space="preserve">On bir ürün dört kümeye ayrılıyor: </w:t>
      </w:r>
      <w:r>
        <w:rPr>
          <w:b/>
          <w:bCs/>
        </w:rPr>
        <w:t xml:space="preserve">tahmin/veri sağlayıcılar</w:t>
      </w:r>
      <w:r>
        <w:t xml:space="preserve"> (Solargis, Solcast), </w:t>
      </w:r>
      <w:r>
        <w:rPr>
          <w:b/>
          <w:bCs/>
        </w:rPr>
        <w:t xml:space="preserve">tasarım/simülasyon</w:t>
      </w:r>
      <w:r>
        <w:t xml:space="preserve"> (PVsyst, pvlib/PVPMC), </w:t>
      </w:r>
      <w:r>
        <w:rPr>
          <w:b/>
          <w:bCs/>
        </w:rPr>
        <w:t xml:space="preserve">izleme/O&amp;M platformları</w:t>
      </w:r>
      <w:r>
        <w:t xml:space="preserve"> (meteocontrol VCOM, AlsoEnergy PowerTrack — artık GE Vernova, Power Factors Unity — GreenPowerMonitor aynı grup, QOS Qantum, Raptor Maps) ve </w:t>
      </w:r>
      <w:r>
        <w:rPr>
          <w:b/>
          <w:bCs/>
        </w:rPr>
        <w:t xml:space="preserve">tarafsız değerlendirme</w:t>
      </w:r>
      <w:r>
        <w:t xml:space="preserve"> (Solar Forecast Arbiter — kamu paneli 2022'de emekli, metrik kütüphanesi açık kaynak).</w:t>
      </w:r>
    </w:p>
    <w:tbl>
      <w:tblPr>
        <w:tblW w:type="dxa" w:w="14570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470"/>
        <w:gridCol w:w="1100"/>
        <w:gridCol w:w="1100"/>
        <w:gridCol w:w="1000"/>
        <w:gridCol w:w="900"/>
        <w:gridCol w:w="1000"/>
        <w:gridCol w:w="1100"/>
        <w:gridCol w:w="1100"/>
        <w:gridCol w:w="900"/>
        <w:gridCol w:w="1000"/>
        <w:gridCol w:w="900"/>
        <w:gridCol w:w="2000"/>
      </w:tblGrid>
      <w:tr>
        <w:trPr>
          <w:tblHeader/>
        </w:trPr>
        <w:tc>
          <w:tcPr>
            <w:tcW w:type="dxa" w:w="247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Yetenek</w:t>
            </w:r>
          </w:p>
        </w:tc>
        <w:tc>
          <w:tcPr>
            <w:tcW w:type="dxa" w:w="11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Solargis</w:t>
            </w:r>
          </w:p>
        </w:tc>
        <w:tc>
          <w:tcPr>
            <w:tcW w:type="dxa" w:w="11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Solcast</w:t>
            </w:r>
          </w:p>
        </w:tc>
        <w:tc>
          <w:tcPr>
            <w:tcW w:type="dxa" w:w="10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PVsyst</w:t>
            </w:r>
          </w:p>
        </w:tc>
        <w:tc>
          <w:tcPr>
            <w:tcW w:type="dxa" w:w="9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SFA</w:t>
            </w:r>
          </w:p>
        </w:tc>
        <w:tc>
          <w:tcPr>
            <w:tcW w:type="dxa" w:w="10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VCOM</w:t>
            </w:r>
          </w:p>
        </w:tc>
        <w:tc>
          <w:tcPr>
            <w:tcW w:type="dxa" w:w="11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PowerTrack</w:t>
            </w:r>
          </w:p>
        </w:tc>
        <w:tc>
          <w:tcPr>
            <w:tcW w:type="dxa" w:w="11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Power Factors</w:t>
            </w:r>
          </w:p>
        </w:tc>
        <w:tc>
          <w:tcPr>
            <w:tcW w:type="dxa" w:w="9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QOS</w:t>
            </w:r>
          </w:p>
        </w:tc>
        <w:tc>
          <w:tcPr>
            <w:tcW w:type="dxa" w:w="10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Raptor</w:t>
            </w:r>
          </w:p>
        </w:tc>
        <w:tc>
          <w:tcPr>
            <w:tcW w:type="dxa" w:w="9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pvlib</w:t>
            </w:r>
          </w:p>
        </w:tc>
        <w:tc>
          <w:tcPr>
            <w:tcW w:type="dxa" w:w="20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PVQuant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Olasılıksal tahmin P10/50/90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 (deterministik)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Var (doğrulanmış)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Yıllık P50/P90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Tanımlar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Var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Uydu nowcasting 0–3 s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NWP çoklu model / ensemble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 (consensus)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 (tek kaynak)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14–15 gün saatlik ufuk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Var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Uzun dönem iklim / TMY / bankable P90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 (30+ yıl)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 (2007→)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Girdi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 (20 yıl, tek kaynak)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Resmi doğrulama / skill çerçevesi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Yayımlıyor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Yayımlıyor (EPRI)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Standart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 — SFA dışı sözlük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Gerçek zamanlı izleme / SCADA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Monitor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 (kalibrasyon için)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Alarm + CMMS / iş emri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 (2 kural)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Kayıp ağacı / kök neden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Zincir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BESS / dispatch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Kapsam dışı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Curtailment kotalama + finans / fatura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Ekonomi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Portföy + üretim sınıfı API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Var (26M/gün)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 (tek santral, PDF öncelikli)</w:t>
            </w:r>
          </w:p>
        </w:tc>
      </w:tr>
      <w:tr>
        <w:trPr>
          <w:cantSplit/>
        </w:trPr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Soiling modeli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 (PM2.5/10)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Kısmi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 (termal)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</w:t>
            </w:r>
          </w:p>
        </w:tc>
        <w:tc>
          <w:tcPr>
            <w:tcW w:type="dxa" w:w="2000"/>
            <w:shd w:fill="E4EE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Yok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600" w:footer="600" w:gutter="0"/>
          <w:pgNumType/>
          <w:docGrid w:linePitch="360"/>
        </w:sectPr>
      </w:pPr>
    </w:p>
    <w:p>
      <w:pPr>
        <w:spacing w:after="120" w:before="0"/>
      </w:pPr>
      <w:r>
        <w:rPr>
          <w:b/>
          <w:bCs/>
        </w:rPr>
        <w:t xml:space="preserve">Okunuş: </w:t>
      </w:r>
      <w:r>
        <w:t xml:space="preserve">PVQuant, olasılıksal + 15 günlük ufukta Solcast ile aynı sınıfta ve Solargis'in </w:t>
      </w:r>
      <w:r>
        <w:rPr>
          <w:i/>
          <w:iCs/>
        </w:rPr>
        <w:t xml:space="preserve">reklam ettiği</w:t>
      </w:r>
      <w:r>
        <w:t xml:space="preserve"> çıktının üstünde; buna karşılık (i) NWP çeşitliliği ve uydu katmanında tahmincilerin, (ii) izleme hijyeninde (portföy, API, alarm çeşitliliği, kayıp ağacı) izleyicilerin gerisinde.</w:t>
      </w:r>
    </w:p>
    <w:p>
      <w:pPr>
        <w:pBdr>
          <w:left w:val="single" w:color="2D6FB5" w:sz="18" w:space="8"/>
        </w:pBdr>
        <w:shd w:fill="E4EEF8" w:color="auto" w:val="clear"/>
        <w:spacing w:after="160" w:before="80"/>
        <w:ind w:left="60"/>
      </w:pPr>
      <w:r>
        <w:rPr>
          <w:b/>
          <w:bCs/>
        </w:rPr>
        <w:t xml:space="preserve">Boş kesişim: </w:t>
      </w:r>
      <w:r>
        <w:t xml:space="preserve">tahminciler arıza atfı yapmaz, izleyiciler olasılıksal tahmin yapmaz — "az üretim hava mı, arıza mı?" sorusunu tek üründe yanıtlayan yok. Türkiye'ye ayarlı (EPİAŞ / KGÜP / dengesizlik) küresel oyuncu da yok.</w:t>
      </w:r>
    </w:p>
    <w:p>
      <w:pPr>
        <w:pStyle w:val="Heading2"/>
        <w:keepNext/>
      </w:pPr>
      <w:r>
        <w:t xml:space="preserve">Farklılaşma fırsatları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Türkiye piyasasına gömülü olasılıksal tahmin — dengesizlik maliyetini minimize eden teklif katmanı.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Tasarım zamanı (20 yıl P50/P90) + operasyon zamanı (15 gün P10/P90) </w:t>
      </w:r>
      <w:r>
        <w:rPr>
          <w:b/>
          <w:bCs/>
        </w:rPr>
        <w:t xml:space="preserve">aynı saha-kalibreli modelden</w:t>
      </w:r>
      <w:r>
        <w:t xml:space="preserve">; rakipler bu ikisini ayırır.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SFA hizalı, müşteriye açık </w:t>
      </w:r>
      <w:r>
        <w:rPr>
          <w:b/>
          <w:bCs/>
        </w:rPr>
        <w:t xml:space="preserve">skill karnesi</w:t>
      </w:r>
      <w:r>
        <w:t xml:space="preserve"> — rakipler doğruluğu övgüyle geçiştirir, biz ölçüyle hesap veririz.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Kreditör formatında otomatik 16 sayfa rapor — Solcast/Solargis ham API verir.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Tahmin ↔ arıza mutabakatı: </w:t>
      </w:r>
      <w:r>
        <w:t xml:space="preserve">SCADA kalibrasyonunun üstüne hafif PR/availability + kayıp atfı katmanı.</w:t>
      </w:r>
    </w:p>
    <w:p>
      <w:pPr>
        <w:pStyle w:val="Heading1"/>
        <w:keepNext/>
      </w:pPr>
      <w:r>
        <w:t xml:space="preserve">05  Öncelikli yol haritası — "kesinlikle eklenmeli"</w:t>
      </w:r>
    </w:p>
    <w:p>
      <w:pPr>
        <w:spacing w:after="60" w:before="0"/>
      </w:pPr>
      <w:r>
        <w:t xml:space="preserve">Sıralama etki × aciliyet × zorluk'a göre; her madde ayrı mühür(ler). </w:t>
      </w:r>
      <w:r>
        <w:rPr>
          <w:b/>
          <w:bCs/>
          <w:color w:val="2D6FB5"/>
        </w:rPr>
        <w:t xml:space="preserve">★ </w:t>
      </w:r>
      <w:r>
        <w:t xml:space="preserve">işaretli olanlar çekirdeğe dokunur, açık onay ister.</w:t>
      </w:r>
    </w:p>
    <w:p>
      <w:pPr>
        <w:keepNext/>
        <w:shd w:fill="EAF0F7" w:color="auto" w:val="clear"/>
        <w:spacing w:after="60" w:before="200"/>
      </w:pPr>
      <w:r>
        <w:rPr>
          <w:b/>
          <w:bCs/>
          <w:sz w:val="22"/>
          <w:szCs w:val="22"/>
        </w:rPr>
        <w:t xml:space="preserve">Dalga 0 — Lisans ve atıf</w:t>
      </w:r>
      <w:r>
        <w:rPr>
          <w:rFonts w:ascii="Consolas" w:cs="Consolas" w:eastAsia="Consolas" w:hAnsi="Consolas"/>
          <w:color w:val="45586F"/>
          <w:sz w:val="17"/>
          <w:szCs w:val="17"/>
        </w:rPr>
        <w:t xml:space="preserve">     Bu hafta · çekirdeğe dokunmaz</w:t>
      </w:r>
    </w:p>
    <w:p>
      <w:pPr>
        <w:pStyle w:val="ListParagraph"/>
        <w:keepNext/>
        <w:numPr>
          <w:ilvl w:val="0"/>
          <w:numId w:val="4"/>
        </w:numPr>
        <w:spacing w:after="20" w:before="0"/>
      </w:pPr>
      <w:r>
        <w:rPr>
          <w:b/>
          <w:bCs/>
        </w:rPr>
        <w:t xml:space="preserve">Open-Meteo ticari plan</w:t>
      </w:r>
      <w:r>
        <w:t xml:space="preserve"> (Professional: tahmin + geçmiş + ensemble + uydu tek pakette) </w:t>
      </w:r>
      <w:r>
        <w:rPr>
          <w:b/>
          <w:bCs/>
        </w:rPr>
        <w:t xml:space="preserve">ya da</w:t>
      </w:r>
      <w:r>
        <w:t xml:space="preserve"> PVGIS/CAMS'e geçiş; ne seçilirse seçilsin atıf README + rapor künyesi + UI "veri kaynağı" satırına.</w:t>
      </w:r>
    </w:p>
    <w:p>
      <w:pPr>
        <w:spacing w:after="60" w:before="0"/>
        <w:ind w:left="540"/>
      </w:pPr>
      <w:r>
        <w:rPr>
          <w:color w:val="45586F"/>
          <w:sz w:val="18"/>
          <w:szCs w:val="18"/>
        </w:rPr>
        <w:t xml:space="preserve">Gerekçe: SaaS gelirine dokunan tek yasal risk. Yan kazanç: Ensemble API aynı planla açılır → Dalga 2'nin veri ihtiyacı çözülür.</w:t>
      </w:r>
    </w:p>
    <w:p>
      <w:pPr>
        <w:keepNext/>
        <w:shd w:fill="EAF0F7" w:color="auto" w:val="clear"/>
        <w:spacing w:after="60" w:before="200"/>
      </w:pPr>
      <w:r>
        <w:rPr>
          <w:b/>
          <w:bCs/>
          <w:sz w:val="22"/>
          <w:szCs w:val="22"/>
        </w:rPr>
        <w:t xml:space="preserve">Dalga 1 — Ölçüm dilini standarda oturt</w:t>
      </w:r>
      <w:r>
        <w:rPr>
          <w:rFonts w:ascii="Consolas" w:cs="Consolas" w:eastAsia="Consolas" w:hAnsi="Consolas"/>
          <w:color w:val="45586F"/>
          <w:sz w:val="17"/>
          <w:szCs w:val="17"/>
        </w:rPr>
        <w:t xml:space="preserve">     Çekirdeğe dokunmaz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Karneye SFA metrik seti: </w:t>
      </w:r>
      <w:r>
        <w:t xml:space="preserve">nMAE / nRMSE / nMBE (kapasiteye normalize) + skill; mevcut WMAPE kalır.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Olasılıksal doğrulama paneli: </w:t>
      </w:r>
      <w:r>
        <w:t xml:space="preserve">reliability diyagramı, PICP ("P10–P90 bandı gerçekten günlerin %80'ini tutuyor mu?"), pinball, CRPS — Doğruluk sayfasına yeni kart, gece skill işine yeni kolonlar.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IEC 61724-1 PR kartı: </w:t>
      </w:r>
      <w:r>
        <w:t xml:space="preserve">Yr/Yf/PR/PR′ — Santralım'a; kayıp ağacının tepesi.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NREL hakem seti ile CI regresyonu: </w:t>
      </w:r>
      <w:r>
        <w:t xml:space="preserve">büyükveri'den 3–5 santral test fikstürüne; karne motoru her mühürde bilinen DA/HA4 hatasını yeniden üretmeli (sayıların bağımsız kanıtı).</w:t>
      </w:r>
    </w:p>
    <w:p>
      <w:pPr>
        <w:keepNext/>
        <w:shd w:fill="EAF0F7" w:color="auto" w:val="clear"/>
        <w:spacing w:after="60" w:before="200"/>
      </w:pPr>
      <w:r>
        <w:rPr>
          <w:b/>
          <w:bCs/>
          <w:sz w:val="22"/>
          <w:szCs w:val="22"/>
        </w:rPr>
        <w:t xml:space="preserve">Dalga 2 — Belirsizlik gerçek olsun</w:t>
      </w:r>
      <w:r>
        <w:rPr>
          <w:rFonts w:ascii="Consolas" w:cs="Consolas" w:eastAsia="Consolas" w:hAnsi="Consolas"/>
          <w:color w:val="45586F"/>
          <w:sz w:val="17"/>
          <w:szCs w:val="17"/>
        </w:rPr>
        <w:t xml:space="preserve">     ★ onay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Çoklu model NWP + ensemble üyeleri</w:t>
      </w:r>
      <w:r>
        <w:t xml:space="preserve"> → üye başına fizik koşusu → ampirik kantiller; MOS / kantil harmanı.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Conformal (CQR/ACI) ile P10–P90 kalibrasyonu</w:t>
      </w:r>
      <w:r>
        <w:t xml:space="preserve">, reliability ile kapatılan döngü.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Rolling-origin backtest + eğitim/servis kayması denetimi</w:t>
      </w:r>
      <w:r>
        <w:t xml:space="preserve"> (rezidüel özellikleri tahmin türevli mi, ölçüm türevli mi?).</w:t>
      </w:r>
    </w:p>
    <w:p>
      <w:pPr>
        <w:keepNext/>
        <w:shd w:fill="EAF0F7" w:color="auto" w:val="clear"/>
        <w:spacing w:after="60" w:before="200"/>
      </w:pPr>
      <w:r>
        <w:rPr>
          <w:b/>
          <w:bCs/>
          <w:sz w:val="22"/>
          <w:szCs w:val="22"/>
        </w:rPr>
        <w:t xml:space="preserve">Dalga 3 — Veri hijyeni ve fizik terimleri</w:t>
      </w:r>
      <w:r>
        <w:rPr>
          <w:rFonts w:ascii="Consolas" w:cs="Consolas" w:eastAsia="Consolas" w:hAnsi="Consolas"/>
          <w:color w:val="45586F"/>
          <w:sz w:val="17"/>
          <w:szCs w:val="17"/>
        </w:rPr>
        <w:t xml:space="preserve">     ★ onay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Curtailment / clipping maskesi</w:t>
      </w:r>
      <w:r>
        <w:t xml:space="preserve"> (pvanalytics / RdTools) — kalibrasyon ve metrikler sessizce sapmasın; "kısıtlama olmasaydı" senaryosu.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McClear clear-sky + IAM + spektral</w:t>
      </w:r>
      <w:r>
        <w:t xml:space="preserve"> (pvlib, mevcut bağımlılık) — gök açıklığını yeniden tanımla, rezidüele temiz hedef.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Soiling/kar + degradasyon/PR trendi</w:t>
      </w:r>
      <w:r>
        <w:t xml:space="preserve"> — saha profiline göre açılır.</w:t>
      </w:r>
    </w:p>
    <w:p>
      <w:pPr>
        <w:keepNext/>
        <w:shd w:fill="EAF0F7" w:color="auto" w:val="clear"/>
        <w:spacing w:after="60" w:before="200"/>
      </w:pPr>
      <w:r>
        <w:rPr>
          <w:b/>
          <w:bCs/>
          <w:sz w:val="22"/>
          <w:szCs w:val="22"/>
        </w:rPr>
        <w:t xml:space="preserve">Dalga 4 — Türkiye'de para diline çevir</w:t>
      </w:r>
      <w:r>
        <w:rPr>
          <w:rFonts w:ascii="Consolas" w:cs="Consolas" w:eastAsia="Consolas" w:hAnsi="Consolas"/>
          <w:color w:val="45586F"/>
          <w:sz w:val="17"/>
          <w:szCs w:val="17"/>
        </w:rPr>
        <w:t xml:space="preserve">     Servis + UI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Dengesizlik maliyeti simülatörü: </w:t>
      </w:r>
      <w:r>
        <w:t xml:space="preserve">KGÜP = P50, gerçekleşen = SCADA/EPİAŞ; PTF/SMF ile ±%3 kuralı; "bu ay tahmin hatası size X TL'ye mal oldu / PVQuant Y TL kurtardı" — karnenin TL dili.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KGÜP bildirim çıktısı</w:t>
      </w:r>
      <w:r>
        <w:t xml:space="preserve"> (saatlik program dosyası) + </w:t>
      </w:r>
      <w:r>
        <w:rPr>
          <w:b/>
          <w:bCs/>
        </w:rPr>
        <w:t xml:space="preserve">YEKDEM / serbest</w:t>
      </w:r>
      <w:r>
        <w:t xml:space="preserve"> segment bayrağı santral kartında.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EPİAŞ Şeffaflık</w:t>
      </w:r>
      <w:r>
        <w:t xml:space="preserve"> entegrasyonu (gerçekleşen üretim + fiyatlar).</w:t>
      </w:r>
    </w:p>
    <w:p>
      <w:pPr>
        <w:keepNext/>
        <w:shd w:fill="EAF0F7" w:color="auto" w:val="clear"/>
        <w:spacing w:after="60" w:before="200"/>
      </w:pPr>
      <w:r>
        <w:rPr>
          <w:b/>
          <w:bCs/>
          <w:sz w:val="22"/>
          <w:szCs w:val="22"/>
        </w:rPr>
        <w:t xml:space="preserve">Dalga 5 — Platform genişlemesi</w:t>
      </w:r>
      <w:r>
        <w:rPr>
          <w:rFonts w:ascii="Consolas" w:cs="Consolas" w:eastAsia="Consolas" w:hAnsi="Consolas"/>
          <w:color w:val="45586F"/>
          <w:sz w:val="17"/>
          <w:szCs w:val="17"/>
        </w:rPr>
        <w:t xml:space="preserve">     Servis + UI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Portföy görünümü</w:t>
      </w:r>
      <w:r>
        <w:t xml:space="preserve"> (santral listesi, toplam güç, alarm özeti; ileride hiyerarşik uzlaştırma).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Dışa dönük API anahtarları</w:t>
      </w:r>
      <w:r>
        <w:t xml:space="preserve"> (tablo hazır) + OpenAPI belgesi + webhook — SFA / CMMS kalıbında entegrasyon.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Otomatik tazeleme</w:t>
      </w:r>
      <w:r>
        <w:t xml:space="preserve">, alarm kural kütüphanesi (PR düşüşü, clipping oranı, iletişim kesintisi), okundu / atama.</w:t>
      </w:r>
    </w:p>
    <w:p>
      <w:pPr>
        <w:pStyle w:val="ListParagraph"/>
        <w:keepNext w:val="false"/>
        <w:numPr>
          <w:ilvl w:val="0"/>
          <w:numId w:val="4"/>
        </w:numPr>
        <w:spacing w:after="60" w:before="0"/>
      </w:pPr>
      <w:r>
        <w:rPr>
          <w:b/>
          <w:bCs/>
        </w:rPr>
        <w:t xml:space="preserve">Uydu nowcasting</w:t>
      </w:r>
      <w:r>
        <w:t xml:space="preserve"> (0–6 s) — gün içi / dengeleme ürünü olarak ayrı paket.</w:t>
      </w:r>
    </w:p>
    <w:p>
      <w:pPr>
        <w:pStyle w:val="Heading1"/>
        <w:keepNext/>
      </w:pPr>
      <w:r>
        <w:t xml:space="preserve">06  Bilinçli kapsam dışı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Uzaktan kontrol / PPC / BESS (PowerTrack sınıfı) — PVQuant tahmin ve kanıt ürünü; donanım kontrolü ayrı bir sorumluluk alanı.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MGM verisi — açık API yok, ücretli; EPİAŞ + uydu kaynakları yeterli.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Alarm kural sayısını şişirmek — "iki kural, fazlası yasak" ilkesi (El Kitabı P4 §3) korunur; yeni kurallar ancak dengesizlik / PR gibi ölçülebilir zararla gelir.</w:t>
      </w:r>
    </w:p>
    <w:p>
      <w:pPr>
        <w:pStyle w:val="Heading1"/>
        <w:keepNext/>
      </w:pPr>
      <w:r>
        <w:t xml:space="preserve">07  Kaynaklar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NREL Solar Power Data for Integration Studies — </w:t>
      </w:r>
      <w:hyperlink w:history="1" r:id="rId8c2ujwliz77vcjs4_vr2m">
        <w:r>
          <w:rPr>
            <w:color w:val="2D6FB5"/>
            <w:sz w:val="19"/>
            <w:szCs w:val="19"/>
            <w:u w:val="single"/>
          </w:rPr>
          <w:t xml:space="preserve">nrel.gov/grid/solar-power-data</w:t>
        </w:r>
      </w:hyperlink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Solar Forecast Arbiter — </w:t>
      </w:r>
      <w:hyperlink w:history="1" r:id="rIdbj0w2_q2euxrgh1cmfk7n">
        <w:r>
          <w:rPr>
            <w:color w:val="2D6FB5"/>
            <w:sz w:val="19"/>
            <w:szCs w:val="19"/>
            <w:u w:val="single"/>
          </w:rPr>
          <w:t xml:space="preserve">solarforecastarbiter.org</w:t>
        </w:r>
      </w:hyperlink>
      <w:r>
        <w:rPr>
          <w:color w:val="2C3E57"/>
          <w:sz w:val="19"/>
          <w:szCs w:val="19"/>
        </w:rPr>
        <w:t xml:space="preserve"> · </w:t>
      </w:r>
      <w:hyperlink w:history="1" r:id="rIdzgwci3och0qxahdvvq80f">
        <w:r>
          <w:rPr>
            <w:color w:val="2D6FB5"/>
            <w:sz w:val="19"/>
            <w:szCs w:val="19"/>
            <w:u w:val="single"/>
          </w:rPr>
          <w:t xml:space="preserve">core docs</w:t>
        </w:r>
      </w:hyperlink>
      <w:r>
        <w:rPr>
          <w:color w:val="2C3E57"/>
          <w:sz w:val="19"/>
          <w:szCs w:val="19"/>
        </w:rPr>
        <w:t xml:space="preserve"> · </w:t>
      </w:r>
      <w:hyperlink w:history="1" r:id="rIdi-micjkr91wqdy5uj9arv">
        <w:r>
          <w:rPr>
            <w:color w:val="2D6FB5"/>
            <w:sz w:val="19"/>
            <w:szCs w:val="19"/>
            <w:u w:val="single"/>
          </w:rPr>
          <w:t xml:space="preserve">github.com/SolarArbiter</w:t>
        </w:r>
      </w:hyperlink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pvlib-python — </w:t>
      </w:r>
      <w:hyperlink w:history="1" r:id="rIdw8f-ka4ljcmakg3jzu8ts">
        <w:r>
          <w:rPr>
            <w:color w:val="2D6FB5"/>
            <w:sz w:val="19"/>
            <w:szCs w:val="19"/>
            <w:u w:val="single"/>
          </w:rPr>
          <w:t xml:space="preserve">docs</w:t>
        </w:r>
      </w:hyperlink>
      <w:r>
        <w:rPr>
          <w:color w:val="2C3E57"/>
          <w:sz w:val="19"/>
          <w:szCs w:val="19"/>
        </w:rPr>
        <w:t xml:space="preserve"> · pvanalytics — </w:t>
      </w:r>
      <w:hyperlink w:history="1" r:id="rIdzivckf44ph382ptkd5fzw">
        <w:r>
          <w:rPr>
            <w:color w:val="2D6FB5"/>
            <w:sz w:val="19"/>
            <w:szCs w:val="19"/>
            <w:u w:val="single"/>
          </w:rPr>
          <w:t xml:space="preserve">github</w:t>
        </w:r>
      </w:hyperlink>
      <w:r>
        <w:rPr>
          <w:color w:val="2C3E57"/>
          <w:sz w:val="19"/>
          <w:szCs w:val="19"/>
        </w:rPr>
        <w:t xml:space="preserve"> · RdTools — </w:t>
      </w:r>
      <w:hyperlink w:history="1" r:id="rIdal1i-dajz4jdyz526ghu_">
        <w:r>
          <w:rPr>
            <w:color w:val="2D6FB5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Open-Meteo lisans ve planlar — </w:t>
      </w:r>
      <w:hyperlink w:history="1" r:id="rIdkx4u5uaqoorywnrouxjki">
        <w:r>
          <w:rPr>
            <w:color w:val="2D6FB5"/>
            <w:sz w:val="19"/>
            <w:szCs w:val="19"/>
            <w:u w:val="single"/>
          </w:rPr>
          <w:t xml:space="preserve">open-meteo.com/en/pricing</w:t>
        </w:r>
      </w:hyperlink>
      <w:r>
        <w:rPr>
          <w:color w:val="2C3E57"/>
          <w:sz w:val="19"/>
          <w:szCs w:val="19"/>
        </w:rPr>
        <w:t xml:space="preserve"> (teyit: ücretsiz katman ticari kullanım dışı; Historical/Climate/Ensemble/Satellite → Professional)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PVGIS — </w:t>
      </w:r>
      <w:hyperlink w:history="1" r:id="rIdgbsyxly66qecn8tepwdsi">
        <w:r>
          <w:rPr>
            <w:color w:val="2D6FB5"/>
            <w:sz w:val="19"/>
            <w:szCs w:val="19"/>
            <w:u w:val="single"/>
          </w:rPr>
          <w:t xml:space="preserve">JRC</w:t>
        </w:r>
      </w:hyperlink>
      <w:r>
        <w:rPr>
          <w:color w:val="2C3E57"/>
          <w:sz w:val="19"/>
          <w:szCs w:val="19"/>
        </w:rPr>
        <w:t xml:space="preserve"> · CAMS Radiation — </w:t>
      </w:r>
      <w:hyperlink w:history="1" r:id="rIdjqdulclyau8piyttbqali">
        <w:r>
          <w:rPr>
            <w:color w:val="2D6FB5"/>
            <w:sz w:val="19"/>
            <w:szCs w:val="19"/>
            <w:u w:val="single"/>
          </w:rPr>
          <w:t xml:space="preserve">ADS</w:t>
        </w:r>
      </w:hyperlink>
      <w:r>
        <w:rPr>
          <w:color w:val="2C3E57"/>
          <w:sz w:val="19"/>
          <w:szCs w:val="19"/>
        </w:rPr>
        <w:t xml:space="preserve"> · ERA5 — </w:t>
      </w:r>
      <w:hyperlink w:history="1" r:id="rIdspc--0trgduuroa0uqjoo">
        <w:r>
          <w:rPr>
            <w:color w:val="2D6FB5"/>
            <w:sz w:val="19"/>
            <w:szCs w:val="19"/>
            <w:u w:val="single"/>
          </w:rPr>
          <w:t xml:space="preserve">CDS</w:t>
        </w:r>
      </w:hyperlink>
      <w:r>
        <w:rPr>
          <w:color w:val="2C3E57"/>
          <w:sz w:val="19"/>
          <w:szCs w:val="19"/>
        </w:rPr>
        <w:t xml:space="preserve"> · NSRDB PSM3 — </w:t>
      </w:r>
      <w:hyperlink w:history="1" r:id="rIdfdfjqbwqgptfe22jmbcpy">
        <w:r>
          <w:rPr>
            <w:color w:val="2D6FB5"/>
            <w:sz w:val="19"/>
            <w:szCs w:val="19"/>
            <w:u w:val="single"/>
          </w:rPr>
          <w:t xml:space="preserve">NREL</w:t>
        </w:r>
      </w:hyperlink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Solargis — </w:t>
      </w:r>
      <w:hyperlink w:history="1" r:id="rIdcgfdruvmx1qaydlgmg9qe">
        <w:r>
          <w:rPr>
            <w:color w:val="2D6FB5"/>
            <w:sz w:val="19"/>
            <w:szCs w:val="19"/>
            <w:u w:val="single"/>
          </w:rPr>
          <w:t xml:space="preserve">forecast</w:t>
        </w:r>
      </w:hyperlink>
      <w:r>
        <w:rPr>
          <w:color w:val="2C3E57"/>
          <w:sz w:val="19"/>
          <w:szCs w:val="19"/>
        </w:rPr>
        <w:t xml:space="preserve"> · </w:t>
      </w:r>
      <w:hyperlink w:history="1" r:id="rId3fhtas_9keolxr-sf6im-">
        <w:r>
          <w:rPr>
            <w:color w:val="2D6FB5"/>
            <w:sz w:val="19"/>
            <w:szCs w:val="19"/>
            <w:u w:val="single"/>
          </w:rPr>
          <w:t xml:space="preserve">doğrulama</w:t>
        </w:r>
      </w:hyperlink>
      <w:r>
        <w:rPr>
          <w:color w:val="2C3E57"/>
          <w:sz w:val="19"/>
          <w:szCs w:val="19"/>
        </w:rPr>
        <w:t xml:space="preserve"> · Solcast — </w:t>
      </w:r>
      <w:hyperlink w:history="1" r:id="rIdycyai8idtj8n9qqtgbtw4">
        <w:r>
          <w:rPr>
            <w:color w:val="2D6FB5"/>
            <w:sz w:val="19"/>
            <w:szCs w:val="19"/>
            <w:u w:val="single"/>
          </w:rPr>
          <w:t xml:space="preserve">docs</w:t>
        </w:r>
      </w:hyperlink>
      <w:r>
        <w:rPr>
          <w:color w:val="2C3E57"/>
          <w:sz w:val="19"/>
          <w:szCs w:val="19"/>
        </w:rPr>
        <w:t xml:space="preserve"> (P10/P90 alanları OpenAPI'de teyitli) · Meteonorm — </w:t>
      </w:r>
      <w:hyperlink w:history="1" r:id="rIddpbby4kkknnbazh4_nvwu">
        <w:r>
          <w:rPr>
            <w:color w:val="2D6FB5"/>
            <w:sz w:val="19"/>
            <w:szCs w:val="19"/>
            <w:u w:val="single"/>
          </w:rPr>
          <w:t xml:space="preserve">meteonorm.com</w:t>
        </w:r>
      </w:hyperlink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PVsyst yardım — </w:t>
      </w:r>
      <w:hyperlink w:history="1" r:id="rIdmb7jwsfuvualbv0tuxg1x">
        <w:r>
          <w:rPr>
            <w:color w:val="2D6FB5"/>
            <w:sz w:val="19"/>
            <w:szCs w:val="19"/>
            <w:u w:val="single"/>
          </w:rPr>
          <w:t xml:space="preserve">pvsyst.com/help</w:t>
        </w:r>
      </w:hyperlink>
      <w:r>
        <w:rPr>
          <w:color w:val="2C3E57"/>
          <w:sz w:val="19"/>
          <w:szCs w:val="19"/>
        </w:rPr>
        <w:t xml:space="preserve"> · Sandia PVPMC — </w:t>
      </w:r>
      <w:hyperlink w:history="1" r:id="rIdxumli7xwtjngxlri1mq9l">
        <w:r>
          <w:rPr>
            <w:color w:val="2D6FB5"/>
            <w:sz w:val="19"/>
            <w:szCs w:val="19"/>
            <w:u w:val="single"/>
          </w:rPr>
          <w:t xml:space="preserve">pvpmc.sandia.gov</w:t>
        </w:r>
      </w:hyperlink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meteocontrol — </w:t>
      </w:r>
      <w:hyperlink w:history="1" r:id="rIdtaszqhmtaoynztux0aot7">
        <w:r>
          <w:rPr>
            <w:color w:val="2D6FB5"/>
            <w:sz w:val="19"/>
            <w:szCs w:val="19"/>
            <w:u w:val="single"/>
          </w:rPr>
          <w:t xml:space="preserve">site</w:t>
        </w:r>
      </w:hyperlink>
      <w:r>
        <w:rPr>
          <w:color w:val="2C3E57"/>
          <w:sz w:val="19"/>
          <w:szCs w:val="19"/>
        </w:rPr>
        <w:t xml:space="preserve"> · AlsoEnergy — </w:t>
      </w:r>
      <w:hyperlink w:history="1" r:id="rIdmzkzcgbop3fyutckesbeo">
        <w:r>
          <w:rPr>
            <w:color w:val="2D6FB5"/>
            <w:sz w:val="19"/>
            <w:szCs w:val="19"/>
            <w:u w:val="single"/>
          </w:rPr>
          <w:t xml:space="preserve">site</w:t>
        </w:r>
      </w:hyperlink>
      <w:r>
        <w:rPr>
          <w:color w:val="2C3E57"/>
          <w:sz w:val="19"/>
          <w:szCs w:val="19"/>
        </w:rPr>
        <w:t xml:space="preserve"> · Power Factors — </w:t>
      </w:r>
      <w:hyperlink w:history="1" r:id="rIdxwkqnymyzc9a446p57dov">
        <w:r>
          <w:rPr>
            <w:color w:val="2D6FB5"/>
            <w:sz w:val="19"/>
            <w:szCs w:val="19"/>
            <w:u w:val="single"/>
          </w:rPr>
          <w:t xml:space="preserve">site</w:t>
        </w:r>
      </w:hyperlink>
      <w:r>
        <w:rPr>
          <w:color w:val="2C3E57"/>
          <w:sz w:val="19"/>
          <w:szCs w:val="19"/>
        </w:rPr>
        <w:t xml:space="preserve"> · GreenPowerMonitor — </w:t>
      </w:r>
      <w:hyperlink w:history="1" r:id="rIdkbzwjkel44vrxidxdshrz">
        <w:r>
          <w:rPr>
            <w:color w:val="2D6FB5"/>
            <w:sz w:val="19"/>
            <w:szCs w:val="19"/>
            <w:u w:val="single"/>
          </w:rPr>
          <w:t xml:space="preserve">site</w:t>
        </w:r>
      </w:hyperlink>
      <w:r>
        <w:rPr>
          <w:color w:val="2C3E57"/>
          <w:sz w:val="19"/>
          <w:szCs w:val="19"/>
        </w:rPr>
        <w:t xml:space="preserve"> · Raptor Maps — </w:t>
      </w:r>
      <w:hyperlink w:history="1" r:id="rIdfho06sf4ncctkr6szsrta">
        <w:r>
          <w:rPr>
            <w:color w:val="2D6FB5"/>
            <w:sz w:val="19"/>
            <w:szCs w:val="19"/>
            <w:u w:val="single"/>
          </w:rPr>
          <w:t xml:space="preserve">site</w:t>
        </w:r>
      </w:hyperlink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EPİAŞ Şeffaflık — </w:t>
      </w:r>
      <w:hyperlink w:history="1" r:id="rId7edow_03l8fdlqjxkvhb4">
        <w:r>
          <w:rPr>
            <w:color w:val="2D6FB5"/>
            <w:sz w:val="19"/>
            <w:szCs w:val="19"/>
            <w:u w:val="single"/>
          </w:rPr>
          <w:t xml:space="preserve">seffaflik.epias.com.tr</w:t>
        </w:r>
      </w:hyperlink>
      <w:r>
        <w:rPr>
          <w:color w:val="2C3E57"/>
          <w:sz w:val="19"/>
          <w:szCs w:val="19"/>
        </w:rPr>
        <w:t xml:space="preserve"> · MGM ürünler — </w:t>
      </w:r>
      <w:hyperlink w:history="1" r:id="rIdplbteph1bfbgi9vrnk085">
        <w:r>
          <w:rPr>
            <w:color w:val="2D6FB5"/>
            <w:sz w:val="19"/>
            <w:szCs w:val="19"/>
            <w:u w:val="single"/>
          </w:rPr>
          <w:t xml:space="preserve">mgm.gov.tr</w:t>
        </w:r>
      </w:hyperlink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IEC 61724-1, IEC 61853-1..4 — </w:t>
      </w:r>
      <w:hyperlink w:history="1" r:id="rIdn2spvcmaru-dng9uzjwqr">
        <w:r>
          <w:rPr>
            <w:color w:val="2D6FB5"/>
            <w:sz w:val="19"/>
            <w:szCs w:val="19"/>
            <w:u w:val="single"/>
          </w:rPr>
          <w:t xml:space="preserve">webstore.iec.ch</w:t>
        </w:r>
      </w:hyperlink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Literatür: Yang 2019 (referans tahminler); Lauret, David &amp; Pinson 2019 (olasılıksal doğrulama); Gneiting &amp; Raftery 2007 (CRPS); Romano, Patterson &amp; Candès 2019 (CQR); Gibbs &amp; Candès 2021 (ACI); Coello &amp; Boyle 2019 (soiling); Deceglie 2018, Jordan 2018 (degradasyon); Wickramasuriya, Athanasopoulos &amp; Hyndman 2019 (MinT); Ineichen &amp; Perez 2002, Lefèvre 2013 (McClear).</w:t>
      </w:r>
    </w:p>
    <w:p>
      <w:pPr>
        <w:pStyle w:val="Heading1"/>
        <w:keepNext/>
      </w:pPr>
      <w:r>
        <w:t xml:space="preserve">0-b  İkinci turun beş bulgusu</w:t>
      </w:r>
    </w:p>
    <w:p>
      <w:pPr>
        <w:spacing w:after="120" w:before="0"/>
      </w:pPr>
      <w:r>
        <w:rPr>
          <w:color w:val="2C3E57"/>
        </w:rPr>
        <w:t xml:space="preserve">Dört araştırma hattı (tahminci ikinci halkası · Türkiye oyuncuları ve düzenleme · literatür/veri seti/açık NWP · meteo tedarik lisans-fiyat) 5 Eylül akşamı tamamlandı. Teyit edilemeyen her madde açıkça işaretlidir.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b/>
          <w:bCs/>
        </w:rPr>
        <w:t xml:space="preserve">Lisans sorunu bir günde, €1.099/yıla kapanıyor. </w:t>
      </w:r>
      <w:r>
        <w:t xml:space="preserve">Open-Meteo Professional ticari lisansı verir, kod değişikliği gerektirmez ve ürünün ihtiyaç duyduğu üç şeyi aynı sözdizimiyle açar: ERA5 arşivi, IFS ensemble (51 üye, 15 gün) ve SARAH-3 uydu ışınımı. 500 santralde bile kotanın %5'i kullanılır. Ham NWP'yi kendimiz çekmek (ECMWF Open Data + ICON + GFS; CC BY 4.0 / kamu malı) hukuken mümkün ama yılda €15–30k insan maliyetiyle savunulamaz; yalnız acil-durum yedeği olarak 1–2 haftalık minimal çekici anlamlı.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b/>
          <w:bCs/>
        </w:rPr>
        <w:t xml:space="preserve">Türkiye'de olasılıksal GES tahmini satan yerli oyuncu yok. </w:t>
      </w:r>
      <w:r>
        <w:t xml:space="preserve">Yerli izleme SaaS'ları (Solarify, Solar8, SolarTools, Enoptimal…) deterministik; tek "güven bandı" UrClimate'te. 2025'ten beri lisans alan 38–47 toplayıcı ve büyük DSG'ler (Enerjisa Üretim, Limak, Zeros) doğal B2B kanal. Dağıtım bağlı lisanssız GES'in doğrudan dengesizlik sorumluluğu yok — dengesizlik GTŞ/toplayıcı portföyünde taşınır; değer önerisi orada kurulmalı. Pazar: 25,1 GW kurulu güneş, %90'ı lisanssız (EPDK, Aralık 2025).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b/>
          <w:bCs/>
        </w:rPr>
        <w:t xml:space="preserve">Piyasa takvimi ürün ritmini belirler. </w:t>
      </w:r>
      <w:r>
        <w:t xml:space="preserve">KGÜP her gün 14:00–15:30 arası TEİAŞ TPYS'ye, TEİAŞ teyidi 17:00; saatlik (≥200 MWh sıçramada 15 dk); gün içi güncelleme teslimattan 30 dk önceye kadar. KGÜP'ten sapma için ayrı KÜPST tutarı var; k, l = 0,03 (EPİAŞ teyitli). 15 dakikalık uzlaştırma 1/1/2027 hedefli — Faz 2'nin takvimi budur. EPİAŞ Şeffaflık API'si (301 uç nokta) kayıtla ücretsiz; eptr2 Python paketi hazır.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b/>
          <w:bCs/>
        </w:rPr>
        <w:t xml:space="preserve">Sektör pratikleri: </w:t>
      </w:r>
      <w:r>
        <w:t xml:space="preserve">kantil vektörü standartlaşıyor (Steadysun 11 kantil, Dexter P5–P95, OCF API'de plevel_10/90); trend/bias düzeltme katmanı API parametresi; büyük ensemble = kalibrasyon iddiası; kantilin piyasa ürününe bağlanması sayısal vakayla anlatılıyor; fiyat site-kademeli. Karnemiz pazarda nadir bir şeffaflık; eksiğimiz gün içi ufuk ve bağımsız doğrulama yayını.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b/>
          <w:bCs/>
        </w:rPr>
        <w:t xml:space="preserve">Metrik sözlüğü netleşti: </w:t>
      </w:r>
      <w:r>
        <w:t xml:space="preserve">Yang ve diğ. 2020 (33 yazarlı konsensüs) deterministik doğrulama, Doubleday-Hodge 2020 olasılıksal referans tahmin, Mayer &amp; Yang 2022 kalibre model-zinciri ensemble'ı, IEA Wind RP 2. baskı. Türkiye'de BSRN istasyonu yok → CAMS/SARAH-3 "sanal piranometre". Foundation modellerin hiçbirinde yüzey ışınımı çıktısı teyit edilemedi — pratik yol ECMWF AIFS (ssrd, CC BY 4.0).</w:t>
      </w:r>
    </w:p>
    <w:p>
      <w:pPr>
        <w:pStyle w:val="Heading1"/>
        <w:keepNext/>
      </w:pPr>
      <w:r>
        <w:t xml:space="preserve">08  Tahmin sağlayıcılarının ikinci halkası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700"/>
        <w:gridCol w:w="1250"/>
        <w:gridCol w:w="1850"/>
        <w:gridCol w:w="1700"/>
        <w:gridCol w:w="3138"/>
      </w:tblGrid>
      <w:tr>
        <w:trPr>
          <w:tblHeader/>
        </w:trPr>
        <w:tc>
          <w:tcPr>
            <w:tcW w:type="dxa" w:w="17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Oyuncu</w:t>
            </w:r>
          </w:p>
        </w:tc>
        <w:tc>
          <w:tcPr>
            <w:tcW w:type="dxa" w:w="125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Küme</w:t>
            </w:r>
          </w:p>
        </w:tc>
        <w:tc>
          <w:tcPr>
            <w:tcW w:type="dxa" w:w="185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Ufuk / adım</w:t>
            </w:r>
          </w:p>
        </w:tc>
        <w:tc>
          <w:tcPr>
            <w:tcW w:type="dxa" w:w="17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Olasılıksal</w:t>
            </w:r>
          </w:p>
        </w:tc>
        <w:tc>
          <w:tcPr>
            <w:tcW w:type="dxa" w:w="31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Öne çıkan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Steadysun (FR)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Nowcast uzmanı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dakikalar–15 g, 5 dk güncelleme, 1 dk adım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11 kantil P00–P100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Site/ay kademeli fiyat (D+2/D+7/D+16); portalda MAE/MBE/RMSE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Reuniwatt (FR)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Nowcast uzmanı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 g / 6 s / 30 dk (kamera)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Teyit edilemedi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Kızılötesi gök kamerası + 5 uydu; MODBUS'a bağlı InstaCast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Meteomatics (CH)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Hava-API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gün içi/öncesi, 15 dk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Üye/kantil (100 üye)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EURO1k 1 km; Avrupa portföyü nRMSE %4; "~%20 dengesizlik azalması"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DNV Forecaster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Kurumsal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 g, saatlik→5 dk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Var (format belirsiz)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Eski Vaisala/3TIER; 7/24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UL Solutions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Kurumsal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dakikalar–haftalar, 5 dk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POE + güven bantları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K. Amerika şebeke güneşinin %65'i, 145 GW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ENFOR SolarFor (DK)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Kurumsal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dakikalar–haftalar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Kantil bantları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On-prem/hosted; trading için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Meteologica (ES)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Kurumsal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14 g saatlik, 4×/gün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Piyasa düzeyinde ensemble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260 GW güneş, 400+ trader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emsys Suncast (DE)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Kurumsal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 dk–15 g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Durum-bağımlı belirsizlik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Hava durumuna göre NWP ağırlıklandırma; gerçek besleme vs teknik potansiyel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Whiffle (NL)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Nowcast/LES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 g, &lt;100 m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Var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LES; "%30 düşük RMSE" (kendi iddiası)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Amperon (US)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Trader-odaklı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 g, alt-saatlik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Dağılım eğrisi (2026)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 satıcıdan 40k hava noktası; ERCOT teklif senaryoları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Open Climate Fix – Quartz (UK)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Açık kaynak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0–48 s, 5 dk güncelleme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plevel_10 / plevel_90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PVNet (MIT): SEVIRI + ICON-EU/ECMWF/GFS + canlı PV; trend_adjuster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Dexter Energy (NL)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Trader-odaklı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kısa vade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P5…P95, conformal, CRPS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aFRR vakası: P10 tabanı €65.552 ile sabit haircut'ları geçti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Rebase Energy (SE)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Trader-odaklı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 ufuk, 15 dk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Ensemble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Ücretsiz 3 site, sonra €800/ay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Sunairio (US)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Foundation-model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18 s / 15 g / 12 ay / 15 yıl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1.000 üye "kalibre"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Kendi reanalizi 1950→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Sprixin (CN)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Kurumsal/TSO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 s / 72 s / 240 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Teyit edilemedi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2.000+ müşteri; TSO sapma cezası düşürme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REConnect (IN)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Kurumsal/TSO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Sapma sorumluluğunu üstlenen sabit ücret (QCA)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</w:rPr>
        <w:t xml:space="preserve">Diğerleri: </w:t>
      </w:r>
      <w:r>
        <w:t xml:space="preserve">Volue Insight, meteoblue, Tomorrow.io, Vaisala Xweather (ışınım doğrulaması 66 istasyon, MBE %0,86), Overspeed (%100 erişilebilirlik 10 yıl), AleaSoft, WindBorne (128 üye), Jua, Silurian (post-training), Brightband; Nnergix (5 g, 10 sisteme kadar ücretsiz), DTN (güneşe özel ürün bulunamadı), Solar Analytics (tahmin yok).</w:t>
      </w:r>
    </w:p>
    <w:p>
      <w:pPr>
        <w:pStyle w:val="Heading2"/>
        <w:keepNext/>
      </w:pPr>
      <w:r>
        <w:t xml:space="preserve">Yeni öğrenilen pratikler</w:t>
      </w:r>
    </w:p>
    <w:p>
      <w:pPr>
        <w:spacing w:after="120" w:before="0"/>
      </w:pPr>
      <w:r>
        <w:t xml:space="preserve">(1) kantil vektörü ≥7 nokta; (2) kamera/uydu/NWP üç katmanlı ufuk (30 dk / 6 s / 15 g); (3) foundation-model "post-training" ve saha üretimiyle ML — "saha-kalibreli" artık AI oyuncularının da dili; (4) büyük ensemble + "underdispersion" düzeltmesi satış argümanı; (5) kantilin piyasa ürününe bağlanması sayısal vakayla; (6) portföy/ülke tahmini ayrı ürün hattı; (7) gerçek besleme vs teknik potansiyel (kısıntı) ayrımı; (8) fiyat: site/ay kademe, ücretsiz 3 site, sapma sorumluluğu üstlenen sabit ücret; (9) doğrulama şeffaflığı ışınımda güçlü, güçte kendi iddiası; (10) trend/bias düzeltme katmanı API parametresi; (11) 7/24 nöbet = SLA.</w:t>
      </w:r>
    </w:p>
    <w:p>
      <w:pPr>
        <w:pBdr>
          <w:left w:val="single" w:color="2D6FB5" w:sz="18" w:space="8"/>
        </w:pBdr>
        <w:shd w:fill="E4EEF8" w:color="auto" w:val="clear"/>
        <w:spacing w:after="160" w:before="80"/>
        <w:ind w:left="60"/>
      </w:pPr>
      <w:r>
        <w:rPr>
          <w:b/>
          <w:bCs/>
        </w:rPr>
        <w:t xml:space="preserve">PVQuant'ın konumu (ikinci tur): </w:t>
      </w:r>
      <w:r>
        <w:t xml:space="preserve">çekirdek DNV/UL/Meteomatics'in ufuk ve olasılık düzeyiyle örtüşüyor; onlar 5 dk adım ve gün içi uydu nowcast da veriyor. 60 günlük karne pazarda nadir; hiçbir oyuncu periyodik öz-değerlendirmeyi ürünün parçası yapmıyor. Türkiye'de 100 kWp–50 MW segmentinde fiyat MW başına değil site-kademesine göre kurulmalı. En ucuz kısa vadeli kazanç: trend/bias düzeltme katmanı ve (Dalga 2'de) ensemble; kamera/LES'e girmeden.</w:t>
      </w:r>
    </w:p>
    <w:p>
      <w:pPr>
        <w:pStyle w:val="Heading1"/>
        <w:keepNext/>
      </w:pPr>
      <w:r>
        <w:t xml:space="preserve">09  Türkiye: yerli oyuncular ve piyasa mekaniği</w:t>
      </w:r>
    </w:p>
    <w:p>
      <w:pPr>
        <w:pStyle w:val="Heading2"/>
        <w:keepNext/>
      </w:pPr>
      <w:r>
        <w:t xml:space="preserve">9.1  Yerli oyuncular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600"/>
        <w:gridCol w:w="4438"/>
        <w:gridCol w:w="2600"/>
      </w:tblGrid>
      <w:tr>
        <w:trPr>
          <w:tblHeader/>
        </w:trPr>
        <w:tc>
          <w:tcPr>
            <w:tcW w:type="dxa" w:w="26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Oyuncu</w:t>
            </w:r>
          </w:p>
        </w:tc>
        <w:tc>
          <w:tcPr>
            <w:tcW w:type="dxa" w:w="44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Ne yapar</w:t>
            </w:r>
          </w:p>
        </w:tc>
        <w:tc>
          <w:tcPr>
            <w:tcW w:type="dxa" w:w="26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Tahmin / olasılık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Solarify (Loggma)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YZ izleme, iş emri, 12 alarm tipi, OSOS/EDAŞ/TEİAŞ uyumu, PPC; 300 kWp+; MAXIMA 370+ MW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Performans/kayıp; olasılıksal yok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Solar8, MapperX, Retgen, SolarRelax, Ranaliz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İzleme / termografi / tracker / çatı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Basit veya yok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SolarTools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IoT + LSTM/RF/GBM üretim tahmini, V-I arıza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Deterministik ("%95+")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Enoptimal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İzleme + canlı PTF + saatlik mahsuplaşma + BESS; 3.000+ tesis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GESmetrik (Paff)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Lisanssız GES gelir takibi, 1 Mayıs 2026 saatlik mahsuplaşma; 100 $/sayaç/ay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Gün-öncesi PTF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UrClimate (Alkazar)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RES+GES gün-öncesi, WRF + çok modelli YZ; 243 RES / 56 GES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Güven bantları (tek örnek)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APLUS Enerji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 gün saatlik tahmin, MAPE/MAE raporu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Deterministik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VTC Enerji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V-Forecast, V-Plant Manager (KGÜP/EAK otomasyonu), V-Market; enercast + Sirocco partner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dk; olasılıksal belirtilmiyor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Corius, Buluttan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LSTM/XGBoost ensemble; hiper-yerel hava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Deterministik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smartPulse (Volue, Ekim 2025)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GÖP/GİP algoritmik ticaret, 600+ santral, 20+ tahmin sağlayıcı entegrasyonu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Kendi tahmini yok → entegrasyon hedefi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Enerjisa Üretim, Limak, Zeros, Zorlu Dengeleme, Enerjisa MÇ, Minas, Energy Pool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DSG / toplayıcılık (2025'ten beri 38–47 lisans)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Portföy optimizasyonu; tahmin satın alır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TEİAŞ + TÜBİTAK Güneş Üretim Tahmin Sistemi (Tem 2026)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40.000+ GES / ~26,7 GW, 6 s–3 gün, hibrit YZ, YTBS'ye entegre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TSO düzeyi; santral düzeyi ürün değil</w:t>
            </w:r>
          </w:p>
        </w:tc>
      </w:tr>
    </w:tbl>
    <w:p>
      <w:pPr>
        <w:spacing w:after="80"/>
      </w:pPr>
    </w:p>
    <w:p>
      <w:pPr>
        <w:pBdr>
          <w:left w:val="single" w:color="2D6FB5" w:sz="18" w:space="8"/>
        </w:pBdr>
        <w:shd w:fill="E4EEF8" w:color="auto" w:val="clear"/>
        <w:spacing w:after="160" w:before="80"/>
        <w:ind w:left="60"/>
      </w:pPr>
      <w:r>
        <w:rPr>
          <w:b/>
          <w:bCs/>
        </w:rPr>
        <w:t xml:space="preserve">Bulgu: </w:t>
      </w:r>
      <w:r>
        <w:t xml:space="preserve">P10/P90 olasılıksal GES tahminini pazarlayan yerli firma bulunamadı (yalnız akademik çalışmalar). TÜBİTAK RİTM yalnız rüzgar (≥10 MWe RES'e bağlantı zorunlu, RG 6/2/2026); GES için benzeri zorunluluk yok. MGM ışınım verisi ücretli (MEVBİS), açık API yok; GEPA aktif ama güncelleme tarihi belirsiz.</w:t>
      </w:r>
    </w:p>
    <w:p>
      <w:pPr>
        <w:pStyle w:val="Heading2"/>
        <w:keepNext/>
      </w:pPr>
      <w:r>
        <w:t xml:space="preserve">9.2  Piyasa mekaniği (DUY, RG 29/12/2025 sürümü)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KGÜP: </w:t>
      </w:r>
      <w:r>
        <w:t xml:space="preserve">tüm üretim UEVÇB'leri; toplayıcılar portföyleri için; MW eşiği yok. DGP 14:00'te başlar, 15:30'a kadar KGÜP + YAL/YAT (TEİAŞ TPYS; DUY metninde "PYS"), 17:00'a kadar TEİAŞ teyidi. Saatlik; ardışık iki saat farkı ≥200 MWh ise 15 dk. Gün içi güncelleme GİP kapı kapanışı (teslimattan 1 s önce) + 30 dk'ya kadar. Emre amade kapasite de 15:30'a kadar; gerçeğe aykırı bildirim Kanun md. 16 (2026 cezaları 10,3–16,5 milyon TL).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Dengesizlik: </w:t>
      </w:r>
      <w:r>
        <w:t xml:space="preserve">pozitif = min(PTF, SMF)×(1−l), negatif = max(PTF, SMF)×(1+k); k ve l = 0,03 — EPİAŞ SMF hesaplama sayfası: "01 Mayıs 2015 tarihinden itibaren 0,03"; değiştiren karar bulunamadı. 29/12/2025 değişikliği azami fiyat limiti ve 15 dk SMF_N/SMF_P'yi formüle ekledi. KÜPST: KGÜP bildirmekle yükümlü birimler için ayrı sapma tutarı (katsayı n + tolerans, Kurul kararı).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Fiyatlar (EPDK aylık sektör raporları): </w:t>
      </w:r>
      <w:r>
        <w:t xml:space="preserve">2025 yıllık ağırlıklı PTF 2.651,81 TL/MWh (+%16,6), SMF 2.524,09 (+%15,9); aylık PTF 2.207 (Mart) – 3.005 (Aralık). SMF 2.565 saat tavanda (3.400), 369 saat sıfırda — dengesizlik riskinin kaynağı SMF'nin uçlara PTF'den çok daha sık gitmesi. 2025 YEKDEM ortalaması 3.684 TL/MWh.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Pazar büyüklüğü (EPDK Aralık 2025): </w:t>
      </w:r>
      <w:r>
        <w:t xml:space="preserve">kurulu güneş 25.109 MW (%20,5), bunun 22.569 MW'ı lisanssız (≈%90); 2025 güneş üretimi 36,97 TWh (%10,3).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Örnek hesap (10 MW GES, 16.000 MWh/yıl, 2025 PTF/SMF): </w:t>
      </w:r>
      <w:r>
        <w:t xml:space="preserve">üretimin %10'u kadar hata → yıllık dengesizlik maliyeti ≈127 bin TL (SMF=PTF, yalnız %3) ile ≈550 bin TL (PTF–SMF sapması %20 varsayımı) arası; kurulu gücün %10'u kadar saatlik hata tanımıyla 348 bin – 1,5 milyon TL. Gelirin (≈42 milyon TL) %0,3–3,6'sı. Ayrıca dengesizlik teminatı (son 3 ayın en yüksek negatif dengesizliği × 12 aylık SMF × risk katsayısı) tahmin kalitesiyle düşer.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YEKDEM içi dengesizlik: </w:t>
      </w:r>
      <w:r>
        <w:t xml:space="preserve">DUY'da ayrı havuz hükmü yok; YEKDEM Yönetmeliği metni çekilemedi — teyit edilemedi. YEKDEM uzlaştırması aylık, gelir tarafı sabit, dengesizlik ayrı hesaplanır.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Lisanssız: </w:t>
      </w:r>
      <w:r>
        <w:t xml:space="preserve">LÜY'de "dengesizlik" hiç geçmiyor; ihtiyaç fazlasını GTŞ veya toplayıcı alır (RG 02.04.2026/33212; 10 yıl YEKDEM, saatlik mahsuplaşma) → dağıtım bağlı lisanssız üreticinin doğrudan dengesizlik sorumluluğu yok. İstisna: iletim bağlı lisanssız KGÜP bildirir; toplayıcı portföyünde KÜPST işler.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15 dakika: </w:t>
      </w:r>
      <w:r>
        <w:t xml:space="preserve">DGP uzlaştırma dönemi 15 dk yazıldı ama Geçici md. 40 → altyapı en geç 1/1/2027; 2025–2026'da geçilmedi. EPYS sayaç servislerine 9.4.2026'da 15/60 dk yük profili alanı eklendi.</w:t>
      </w:r>
    </w:p>
    <w:p>
      <w:pPr>
        <w:pStyle w:val="Heading2"/>
        <w:keepNext/>
      </w:pPr>
      <w:r>
        <w:t xml:space="preserve">9.3  EPİAŞ Şeffaflık API</w:t>
      </w:r>
    </w:p>
    <w:p>
      <w:pPr>
        <w:spacing w:after="120" w:before="0"/>
      </w:pPr>
      <w:r>
        <w:t xml:space="preserve">Swagger v1.15.15, 301 uç nokta, basePath /electricity-service; POST + tarih aralığı. Kullanacaklarımız: /v1/markets/dam/data/mcp (PTF), /v1/markets/bpm/data/system-marginal-price (SMF), /v1/markets/bpm/data/system-direction, /v1/generation/data/dpp ve dpp-first-version (KGÜP), /v1/generation/data/realtime-generation, /v1/markets/imbalance/data/imbalance-quantity | imbalance-amount, /v1/markets/idm/data/weighted-average-price, /v1/renewables/data/imbalance-cost, /v1/renewables/data/res-generation-and-forecast. Kimlik: kayıt + TGT (giris.epias.com.tr/cas/v1/tickets; 11 Kas 2025'ten beri kimlik body'de); CAS limiti TGT 100/dk, ST 1.500/dk. Python: eptr2 (Tideseed; 24 Ağu 2026, 213+ servis).</w:t>
      </w:r>
    </w:p>
    <w:p>
      <w:pPr>
        <w:pStyle w:val="Heading2"/>
        <w:keepNext/>
      </w:pPr>
      <w:r>
        <w:t xml:space="preserve">9.4  Türkiye'ye özgü ürün gereksinimleri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KGÜP dosyası ve teslim saati: </w:t>
      </w:r>
      <w:r>
        <w:t xml:space="preserve">TEİAŞ TPYS CSV şablonu (EAK/KGÜP) üretici + manuel yükleme akışı; D+1 saatlik program 15:30'dan önce hazır (12 UTC koşusu ~15:00'te gelir — "KGÜP öncesi güncelleme" koşusu düşünülmeli); ≥200 MWh sıçramada 15 dk kural bayrağı.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Gün içi güncelleme akışı: </w:t>
      </w:r>
      <w:r>
        <w:t xml:space="preserve">GİP kapı kapanışı+30 dk'ya kadar KGÜP revizyonu → gün içi tahmin katmanı Türkiye'de doğrudan paraya çevrilir.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Dengesizlik simülatörü girdileri: </w:t>
      </w:r>
      <w:r>
        <w:t xml:space="preserve">PTF, SMF, sistem yönü, k/l = 0,03 (parametre), KÜPST katsayı/tolerans (parametre), gerçekleşen (SCADA veya EPİAŞ), KGÜP (ilk sürüm vs güncel), DSG içi netleştirme, teminat etkisi; çıktı aylık TL + gelir yüzdesi.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Segment bayrağı: </w:t>
      </w:r>
      <w:r>
        <w:t xml:space="preserve">lisanslı / iletim-bağlı lisanssız / dağıtım-bağlı lisanssız (toplayıcı portföyü) / YEKDEM — dengesizlik kimin cebinden çıkıyor?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Toplayıcı/DSG portföy görünümü: </w:t>
      </w:r>
      <w:r>
        <w:t xml:space="preserve">38–47 toplayıcı için çok santral toplama, portföy netleşme etkisi, KÜPST topluluk/münferit seçeneği.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smartPulse/Volue entegrasyonu: </w:t>
      </w:r>
      <w:r>
        <w:t xml:space="preserve">20+ tahmin sağlayıcı entegre ediyor — PVQuant çıktısını standart biçimde sunmak (API anahtarı + KGÜP formatı) doğrudan kanal.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Emre amade kapasite (EAK) alanı: </w:t>
      </w:r>
      <w:r>
        <w:t xml:space="preserve">69/A uyarınca 15:30 bildirimi; santral kartında EAK ve bakım takvimi.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1 Mayıs 2026 saatlik mahsuplaşma: </w:t>
      </w:r>
      <w:r>
        <w:t xml:space="preserve">lisanssız öz-tüketimde saatlik tahmin değeri arttı — GESmetrik'in yakaladığı segment.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15 dk hazırlığı (2027): </w:t>
      </w:r>
      <w:r>
        <w:t xml:space="preserve">Faz 2 alt-saatlik tahmin takvimi mevzuata bağlanmalı.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Yasal metin kütüphanesi: </w:t>
      </w:r>
      <w:r>
        <w:t xml:space="preserve">DUY madde referanslarıyla (69, 69/A, 110, 111) ürün içi açıklamalar; katsayılar "Kurul kararı" notuyla, sabit kodlanmadan.</w:t>
      </w:r>
    </w:p>
    <w:p>
      <w:pPr>
        <w:pStyle w:val="Heading1"/>
        <w:keepNext/>
      </w:pPr>
      <w:r>
        <w:t xml:space="preserve">10  Meteo tedarik kararı (Dalga 0)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100"/>
        <w:gridCol w:w="2300"/>
        <w:gridCol w:w="1900"/>
        <w:gridCol w:w="1638"/>
        <w:gridCol w:w="1700"/>
      </w:tblGrid>
      <w:tr>
        <w:trPr>
          <w:tblHeader/>
        </w:trPr>
        <w:tc>
          <w:tcPr>
            <w:tcW w:type="dxa" w:w="21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Yol</w:t>
            </w:r>
          </w:p>
        </w:tc>
        <w:tc>
          <w:tcPr>
            <w:tcW w:type="dxa" w:w="23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Yıllık maliyet (50 / 500 santral)</w:t>
            </w:r>
          </w:p>
        </w:tc>
        <w:tc>
          <w:tcPr>
            <w:tcW w:type="dxa" w:w="19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Mühendislik</w:t>
            </w:r>
          </w:p>
        </w:tc>
        <w:tc>
          <w:tcPr>
            <w:tcW w:type="dxa" w:w="16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Hukuki risk</w:t>
            </w:r>
          </w:p>
        </w:tc>
        <w:tc>
          <w:tcPr>
            <w:tcW w:type="dxa" w:w="17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Ensemble / uydu / arşiv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A. Open-Meteo Professional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€1.099 / €1.099 (kotanın &lt;%5'i)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~0 (yalnız alan adı + anahtar)</w:t>
            </w:r>
          </w:p>
        </w:tc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Düşük; CC BY 4.0 atıf zorunlu; sözleşmesel SLA yalnız Enterprise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IFS ENS 51 · SARAH-3/MTG · ERA5/CERRA — hepsi dâhil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B. Ham NWP (ECMWF Open Data + ICON-EU + GFS/GEFS)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yıl ≈ €30k, sonra ≈ €15,5k (insan maliyeti)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2–3 kişi-ay kurulum + 0,2 FTE bakım; GRIB2, harmanlama</w:t>
            </w:r>
          </w:p>
        </w:tc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Düşük; CC BY 4.0 / kamu malı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Tam ham erişim; uydu için ayrıca CAMS/SARAH; ilk sürüm kalitesi düşük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C. Ticari (Solcast / Meteomatics)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Teklif; düşük–orta beş haneli € beklenir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Düşük–orta</w:t>
            </w:r>
          </w:p>
        </w:tc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 düşük; sözleşmeli SLA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5–15 dk uydu nowcast, GTI, P10/P90 hazır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</w:rPr>
        <w:t xml:space="preserve">Diğer adaylar: </w:t>
      </w:r>
      <w:r>
        <w:t xml:space="preserve">Visual Crossing Corporate $150/ay (ticari ✔, ensemble ✗), OpenWeather Solar Irradiance 0,1 GBP/çağrı (ölçekte pahalı), Weatherbit Free ticari ✗, Meteostat ışınım ✗, Pirate Weather 7 gün yalnız GHI, Météo-France AROME Türkiye dışı. Ücretsiz kamu arşivleri: PVGIS-SARAH3 2005–2023 (Konya için sınandı), CAMS ışınım serisi 2004→ (CC-BY), NASA POWER 2001→ saatlik (kaba).</w:t>
      </w:r>
    </w:p>
    <w:p>
      <w:pPr>
        <w:pBdr>
          <w:left w:val="single" w:color="2D6FB5" w:sz="18" w:space="8"/>
        </w:pBdr>
        <w:shd w:fill="E4EEF8" w:color="auto" w:val="clear"/>
        <w:spacing w:after="160" w:before="80"/>
        <w:ind w:left="60"/>
      </w:pPr>
      <w:r>
        <w:rPr>
          <w:b/>
          <w:bCs/>
        </w:rPr>
        <w:t xml:space="preserve">Karar önerisi: </w:t>
      </w:r>
      <w:r>
        <w:t xml:space="preserve">(1) Open-Meteo Professional, yıllık ödeme; (2) atıf — README, rapor künyesi ve panelde "Hakkında / Veri kaynakları" satırı: "Weather data by Open-Meteo.com (CC BY 4.0)"; NOT: Gizlilik Anayasası görünür UI'da "Open-Meteo" adını yasaklıyor, CC BY ise atıf istiyor — anayasaya "lisans atfı yalnız Hakkında/künyede" istisnası gerekir, kullanıcı kararı; (3) ECMWF Open Data'dan minimal yedek çekici (ssrd/2t/10u/10v/tcc, 1–2 hafta) acil durum planı; (4) PVGIS/CAMS arşivleri kalibrasyon referansı ve "bankable uydu" hikâyesi; (5) Yol C'yi 500 santral / gün içi taahhüt eşiğinde değerlendir.</w:t>
      </w:r>
    </w:p>
    <w:p>
      <w:pPr>
        <w:pStyle w:val="Heading1"/>
        <w:keepNext/>
      </w:pPr>
      <w:r>
        <w:t xml:space="preserve">11  Yeniden değerlendirme — ne değişti?</w:t>
      </w:r>
    </w:p>
    <w:tbl>
      <w:tblPr>
        <w:tblW w:type="dxa" w:w="9638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İlk tur</w:t>
            </w:r>
          </w:p>
        </w:tc>
        <w:tc>
          <w:tcPr>
            <w:tcW w:type="dxa" w:w="6038"/>
            <w:shd w:fill="EAF0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5586F"/>
                <w:sz w:val="16"/>
                <w:szCs w:val="16"/>
              </w:rPr>
              <w:t xml:space="preserve">İkinci tur sonrası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Dalga 0 "lisans" — belirsiz bütçe, PVGIS/CAMS'e geçiş seçeneği</w:t>
            </w:r>
          </w:p>
        </w:tc>
        <w:tc>
          <w:tcPr>
            <w:tcW w:type="dxa" w:w="60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Somut ve ucuz: Professional €1.099/yıl, kod değişikliği yok; geçiş gereksiz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Dalga 2 ensemble için veri kaynağı sorusu</w:t>
            </w:r>
          </w:p>
        </w:tc>
        <w:tc>
          <w:tcPr>
            <w:tcW w:type="dxa" w:w="60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Aynı planla çözülür → Dalga 2 öne çekilebilir (veri hazır, iş yalnız model + doğrulama)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Türkiye "beyaz alan" varsayımı</w:t>
            </w:r>
          </w:p>
        </w:tc>
        <w:tc>
          <w:tcPr>
            <w:tcW w:type="dxa" w:w="60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Teyit edildi: olasılıksal yerli rakip yok; TEİAŞ'ın kendi sistemi TSO düzeyi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Satış kanalı: santral sahibi</w:t>
            </w:r>
          </w:p>
        </w:tc>
        <w:tc>
          <w:tcPr>
            <w:tcW w:type="dxa" w:w="60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Toplayıcı/DSG kanalı (38–47 lisans) + smartPulse/Volue entegrasyonu eklendi; lisanssız GES'te dengesizlik sahibi GTŞ/toplayıcı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KGÜP "dosya üretimi" (Dalga 4)</w:t>
            </w:r>
          </w:p>
        </w:tc>
        <w:tc>
          <w:tcPr>
            <w:tcW w:type="dxa" w:w="60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Takvim netleşti (15:30 / 17:00 / GİP+30 dk, TPYS CSV) ve KÜPST ayrı maliyet kalemi → simülatör iki bileşenli; KGÜP çıktısı Dalga 1'e alınabilir (ucuz, yüksek değer)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Faz 2 alt-saatlik "ertelendi"</w:t>
            </w:r>
          </w:p>
        </w:tc>
        <w:tc>
          <w:tcPr>
            <w:tcW w:type="dxa" w:w="60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Mevzuat tarihi 1/1/2027 → Faz 2 için dış takvim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Metrik seti "SFA sözlüğü"</w:t>
            </w:r>
          </w:p>
        </w:tc>
        <w:tc>
          <w:tcPr>
            <w:tcW w:type="dxa" w:w="60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Yang 2020 konsensüsü + Doubleday 2020 olasılıksal referans + IEA Wind RP 2. baskı — karnenin akademik dayanağı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Uydu/nowcasting "Dalga 5, zor"</w:t>
            </w:r>
          </w:p>
        </w:tc>
        <w:tc>
          <w:tcPr>
            <w:tcW w:type="dxa" w:w="60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OCF/PVNet açık kaynak (MIT) + SEVIRI/SARAH-3 CC BY → orta zorluk; gün içi güncelleme Türkiye'de doğrudan paraya çevriliyor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Post-processing</w:t>
            </w:r>
          </w:p>
        </w:tc>
        <w:tc>
          <w:tcPr>
            <w:tcW w:type="dxa" w:w="603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OCF trend_adjuster kalıbı: son 7 gün bias düzeltme — çekirdeğe dokunmadan bir "son katman" adayı (★ onay)</w:t>
            </w:r>
          </w:p>
        </w:tc>
      </w:tr>
    </w:tbl>
    <w:p>
      <w:pPr>
        <w:pStyle w:val="Heading2"/>
        <w:keepNext/>
      </w:pPr>
      <w:r>
        <w:t xml:space="preserve">Revize yol haritası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Dalga 0 (bu hafta): </w:t>
      </w:r>
      <w:r>
        <w:t xml:space="preserve">Open-Meteo Professional + atıf (anayasa istisnası kararıyla) + ECMWF yedek çekici planı.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Dalga 1 (çekirdeğe dokunmaz): </w:t>
      </w:r>
      <w:r>
        <w:t xml:space="preserve">SFA/Yang-2020 metrik seti · olasılıksal doğrulama paneli (reliability/PICP/pinball/CRPS, Doubleday referansıyla) · IEC 61724-1 PR kartı · NREL hakem seti CI regresyonu · + KGÜP saatlik program çıktısı (15:30 kuralı, ≥200 MWh bayrağı, TPYS CSV).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Dalga 2 (★): </w:t>
      </w:r>
      <w:r>
        <w:t xml:space="preserve">Open-Meteo Ensemble API ile üye başına fizik koşusu → ampirik kantiller (Mayer &amp; Yang 2022 kalıbı) · conformal kalibrasyon · rolling-origin backtest · + trend/bias düzeltme katmanı.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Dalga 3 (★): </w:t>
      </w:r>
      <w:r>
        <w:t xml:space="preserve">curtailment/clipping maskesi · McClear/IAM/spektral · soiling/degradasyon.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Dalga 4 (Türkiye): </w:t>
      </w:r>
      <w:r>
        <w:t xml:space="preserve">dengesizlik + KÜPST simülatörü (EPİAŞ eptr2: PTF/SMF/yön/KGÜP/gerçekleşen) · segment bayrağı · EAK alanı · smartPulse/Volue çıktı biçimi.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b/>
          <w:bCs/>
        </w:rPr>
        <w:t xml:space="preserve">Dalga 5 (platform): </w:t>
      </w:r>
      <w:r>
        <w:t xml:space="preserve">toplayıcı/DSG portföy görünümü · API anahtarları · otomatik tazeleme · uydu nowcast (OCF kalıbı) → 2027 15 dk'ya hazırlık.</w:t>
      </w:r>
    </w:p>
    <w:p>
      <w:pPr>
        <w:pStyle w:val="Heading2"/>
        <w:keepNext/>
      </w:pPr>
      <w:r>
        <w:t xml:space="preserve">Kullanıcı kararı bekleyen üç soru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Open-Meteo Professional'a yıllık abonelik (€1.099) — onay?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Gizlilik Anayasası'na "lisans atfı yalnız Hakkında/künyede" istisnası — onay?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Hangi dalgayla başlıyoruz: Dalga 1 (+KGÜP çıktısı) mı, Dalga 2 (ensemble, ★) mi?</w:t>
      </w:r>
    </w:p>
    <w:p>
      <w:pPr>
        <w:pStyle w:val="Heading1"/>
        <w:keepNext/>
      </w:pPr>
      <w:r>
        <w:t xml:space="preserve">07-b  İkinci tur kaynakları (ek)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Kılavuz: IEA PVPS Task 16 (Regional Solar Power Forecasting 2020; Best Practices Handbook 4. baskı 2024) · IEA PVPS Task 13 (2025–2026) · IEA Wind Task 51 RP 2. baskı (Möhrlen-Zack-Giebel 2022, açık erişim) · ASTM E2848-13(2023) · PVPMC blind modeling 2021/2023 · WMO JWGFVR verification FAQ · ECMWF Forecast User Guide.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Makale: Yang ve diğ. 2020 (10.1016/j.solener.2020.04.019) · Yang ve diğ. 2022 (10.1016/j.rser.2022.112348) · Yang &amp; van der Meer 2021 (10.1016/j.rser.2021.110735) · van der Meer 2018 (10.1016/j.rser.2017.05.212) · Doubleday-Hodge 2020 (10.1016/j.solener.2020.05.051) · Mayer 2022 (10.1016/j.rser.2022.112772) · Mayer &amp; Yang 2022 (10.1016/j.rser.2022.112821) · Mayer &amp; Yang 2023 (10.1016/j.ijforecast.2022.03.008) · Hong ve diğ. 2016 GEFCom2014 · Fulton ve diğ. 2024 PVNet (ICLR CCAI) · Le Gal La Salle-David-Lauret 2025 EVC/OEV.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Veri: Sheffield PV_Live (CC BY 4.0) · OCF HuggingFace (uk_pv, dwd-icon-eu) · NREL PVDAQ OEDI (CC BY 4.0) · Energy-Charts API (CC BY 4.0) · SARAH-3 (CC BY 4.0, DOI 10.5676/EUM_SAF_CM/SARAH/V003) · CAMS gridded/time-series (CC-BY) · PVGIS v5.3 · NASA POWER · Renewables.ninja (CC BY-NC — ticari ✗) · DKASC (şartlı) · BSRN: Türkiye'de istasyon yok.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Açık NWP: ECMWF Open Data (CC BY 4.0; IFS/AIFS; ssrd) · DWD ICON-EU (CC BY 4.0; aswdir_s/aswdifd_s; Türkiye kapsamda) · NOAA GFS/GEFS (kamu malı) · Météo-France (Licence Ouverte 2.0; AROME Türkiye dışı).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Tedarik: Open-Meteo pricing · Meteomatics · meteoblue · Solcast · Solargis · Tomorrow.io · Visual Crossing · OpenWeatherMap · Weatherbit · Pirate Weather · Xweather · Meteostat.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Oyuncular: Steadysun · Reuniwatt · DNV Forecaster · UL Solutions · ENFOR · Meteologica · emsys · Whiffle · Amperon · OCF Quartz (api.quartz.solar/openapi.json) · Dexter · Rebase · Sunairio · WindBorne · Jua · Silurian · Sprixin · REConnect · Overspeed · Xweather · Volue.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2C3E57"/>
          <w:sz w:val="19"/>
          <w:szCs w:val="19"/>
        </w:rPr>
        <w:t xml:space="preserve">Türkiye: DUY (mevzuat.gov.tr 7.5.12985, RG 29/12/2025) · EPDK Elektrik Piyasası Aylık Sektör Raporları 2025 + 2025 Piyasa Gelişim Raporu · EPİAŞ SMF hesaplanması (k,l = 0,03) · EPİAŞ DGP süreci (TPYS) · EPİAŞ dengesizlik teminatı esasları · RG 02.04.2026/33212 (LÜY toplayıcı) · Global Solar Atlas PVOUT · Ember Türkiye Electricity Review 2026 · EPİAŞ KGÜP sayfası · EPİAŞ Şeffaflık teknik doküman + swagger · CAS limit duyurusu (23 Tem 2025) · eptr2 (github.com/Tideseed/eptr2) · GİP genel esaslar · RİTM Yönetmeliği RG 6/2/2026 · MGM MEVBİS · GEPA · EPDK lisans sorgu · Solarify · Solar8 · SolarTools · Enoptimal · GESmetrik · UrClimate · APLUS · VTC · Corius · smartPulse · Limak · Zeros · Enerjisa Üretim · TEİAŞ Güneş Üretim Tahmin Sistemi haberi (Tem 2026).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45586F"/>
        <w:sz w:val="16"/>
        <w:szCs w:val="16"/>
      </w:rPr>
      <w:t xml:space="preserve">Sayfa </w:t>
    </w:r>
    <w:r>
      <w:rPr>
        <w:color w:val="45586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5586F"/>
        <w:sz w:val="16"/>
        <w:szCs w:val="16"/>
      </w:rPr>
      <w:t xml:space="preserve"> / </w:t>
    </w:r>
    <w:r>
      <w:rPr>
        <w:color w:val="45586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45586F"/>
        <w:sz w:val="16"/>
        <w:szCs w:val="16"/>
      </w:rPr>
      <w:t xml:space="preserve">Sayfa </w:t>
    </w:r>
    <w:r>
      <w:rPr>
        <w:color w:val="45586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5586F"/>
        <w:sz w:val="16"/>
        <w:szCs w:val="16"/>
      </w:rPr>
      <w:t xml:space="preserve"> / </w:t>
    </w:r>
    <w:r>
      <w:rPr>
        <w:color w:val="45586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45586F"/>
        <w:sz w:val="16"/>
        <w:szCs w:val="16"/>
      </w:rPr>
      <w:t xml:space="preserve">Sayfa </w:t>
    </w:r>
    <w:r>
      <w:rPr>
        <w:color w:val="45586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5586F"/>
        <w:sz w:val="16"/>
        <w:szCs w:val="16"/>
      </w:rPr>
      <w:t xml:space="preserve"> / </w:t>
    </w:r>
    <w:r>
      <w:rPr>
        <w:color w:val="45586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spacing w:after="0"/>
      <w:jc w:val="right"/>
    </w:pPr>
    <w:r>
      <w:rPr>
        <w:color w:val="45586F"/>
        <w:sz w:val="16"/>
        <w:szCs w:val="16"/>
      </w:rPr>
      <w:t xml:space="preserve">PVQuant · Kapsam ve Boşluk Araştırması · Eylül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spacing w:after="0"/>
      <w:jc w:val="right"/>
    </w:pPr>
    <w:r>
      <w:rPr>
        <w:color w:val="45586F"/>
        <w:sz w:val="16"/>
        <w:szCs w:val="16"/>
      </w:rPr>
      <w:t xml:space="preserve">PVQuant · Kapsam ve Boşluk Araştırması · Eylül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spacing w:after="0"/>
      <w:jc w:val="right"/>
    </w:pPr>
    <w:r>
      <w:rPr>
        <w:color w:val="45586F"/>
        <w:sz w:val="16"/>
        <w:szCs w:val="16"/>
      </w:rPr>
      <w:t xml:space="preserve">PVQuant · Kapsam ve Boşluk Araştırması · Eylül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45586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D6FB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D6FB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D6FB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D6FB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D6FB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D6FB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D30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01D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D6F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C3E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8c2ujwliz77vcjs4_vr2m" Type="http://schemas.openxmlformats.org/officeDocument/2006/relationships/hyperlink" Target="https://www.nrel.gov/grid/solar-power-data.html" TargetMode="External"/><Relationship Id="rIdbj0w2_q2euxrgh1cmfk7n" Type="http://schemas.openxmlformats.org/officeDocument/2006/relationships/hyperlink" Target="https://solarforecastarbiter.org" TargetMode="External"/><Relationship Id="rIdzgwci3och0qxahdvvq80f" Type="http://schemas.openxmlformats.org/officeDocument/2006/relationships/hyperlink" Target="https://solarforecastarbiter-core.readthedocs.io/" TargetMode="External"/><Relationship Id="rIdi-micjkr91wqdy5uj9arv" Type="http://schemas.openxmlformats.org/officeDocument/2006/relationships/hyperlink" Target="https://github.com/SolarArbiter" TargetMode="External"/><Relationship Id="rIdw8f-ka4ljcmakg3jzu8ts" Type="http://schemas.openxmlformats.org/officeDocument/2006/relationships/hyperlink" Target="https://pvlib-python.readthedocs.io/" TargetMode="External"/><Relationship Id="rIdzivckf44ph382ptkd5fzw" Type="http://schemas.openxmlformats.org/officeDocument/2006/relationships/hyperlink" Target="https://github.com/pvlib/pvanalytics" TargetMode="External"/><Relationship Id="rIdal1i-dajz4jdyz526ghu_" Type="http://schemas.openxmlformats.org/officeDocument/2006/relationships/hyperlink" Target="https://github.com/NREL/rdtools" TargetMode="External"/><Relationship Id="rIdkx4u5uaqoorywnrouxjki" Type="http://schemas.openxmlformats.org/officeDocument/2006/relationships/hyperlink" Target="https://open-meteo.com/en/pricing" TargetMode="External"/><Relationship Id="rIdgbsyxly66qecn8tepwdsi" Type="http://schemas.openxmlformats.org/officeDocument/2006/relationships/hyperlink" Target="https://joint-research-centre.ec.europa.eu/photovoltaic-geographical-information-system-pvgis_en" TargetMode="External"/><Relationship Id="rIdjqdulclyau8piyttbqali" Type="http://schemas.openxmlformats.org/officeDocument/2006/relationships/hyperlink" Target="https://ads.atmosphere.copernicus.eu/datasets/cams-solar-radiation-timeseries" TargetMode="External"/><Relationship Id="rIdspc--0trgduuroa0uqjoo" Type="http://schemas.openxmlformats.org/officeDocument/2006/relationships/hyperlink" Target="https://cds.climate.copernicus.eu/datasets/reanalysis-era5-single-levels" TargetMode="External"/><Relationship Id="rIdfdfjqbwqgptfe22jmbcpy" Type="http://schemas.openxmlformats.org/officeDocument/2006/relationships/hyperlink" Target="https://developer.nrel.gov/docs/solar/nsrdb/" TargetMode="External"/><Relationship Id="rIdcgfdruvmx1qaydlgmg9qe" Type="http://schemas.openxmlformats.org/officeDocument/2006/relationships/hyperlink" Target="https://solargis.com/products/forecast" TargetMode="External"/><Relationship Id="rId3fhtas_9keolxr-sf6im-" Type="http://schemas.openxmlformats.org/officeDocument/2006/relationships/hyperlink" Target="https://solargis.com/technology/accuracy-and-validation-forecast" TargetMode="External"/><Relationship Id="rIdycyai8idtj8n9qqtgbtw4" Type="http://schemas.openxmlformats.org/officeDocument/2006/relationships/hyperlink" Target="https://docs.solcast.com.au/" TargetMode="External"/><Relationship Id="rIddpbby4kkknnbazh4_nvwu" Type="http://schemas.openxmlformats.org/officeDocument/2006/relationships/hyperlink" Target="https://meteonorm.com" TargetMode="External"/><Relationship Id="rIdmb7jwsfuvualbv0tuxg1x" Type="http://schemas.openxmlformats.org/officeDocument/2006/relationships/hyperlink" Target="https://www.pvsyst.com/help/index.html" TargetMode="External"/><Relationship Id="rIdxumli7xwtjngxlri1mq9l" Type="http://schemas.openxmlformats.org/officeDocument/2006/relationships/hyperlink" Target="https://pvpmc.sandia.gov/" TargetMode="External"/><Relationship Id="rIdtaszqhmtaoynztux0aot7" Type="http://schemas.openxmlformats.org/officeDocument/2006/relationships/hyperlink" Target="https://www.meteocontrol.com/en/" TargetMode="External"/><Relationship Id="rIdmzkzcgbop3fyutckesbeo" Type="http://schemas.openxmlformats.org/officeDocument/2006/relationships/hyperlink" Target="https://home.alsoenergy.com/" TargetMode="External"/><Relationship Id="rIdxwkqnymyzc9a446p57dov" Type="http://schemas.openxmlformats.org/officeDocument/2006/relationships/hyperlink" Target="https://powerfactors.com/" TargetMode="External"/><Relationship Id="rIdkbzwjkel44vrxidxdshrz" Type="http://schemas.openxmlformats.org/officeDocument/2006/relationships/hyperlink" Target="https://greenpowermonitor.com/" TargetMode="External"/><Relationship Id="rIdfho06sf4ncctkr6szsrta" Type="http://schemas.openxmlformats.org/officeDocument/2006/relationships/hyperlink" Target="https://raptormaps.com/" TargetMode="External"/><Relationship Id="rId7edow_03l8fdlqjxkvhb4" Type="http://schemas.openxmlformats.org/officeDocument/2006/relationships/hyperlink" Target="https://seffaflik.epias.com.tr" TargetMode="External"/><Relationship Id="rIdplbteph1bfbgi9vrnk085" Type="http://schemas.openxmlformats.org/officeDocument/2006/relationships/hyperlink" Target="https://www.mgm.gov.tr/site/urunler.aspx" TargetMode="External"/><Relationship Id="rIdn2spvcmaru-dng9uzjwqr" Type="http://schemas.openxmlformats.org/officeDocument/2006/relationships/hyperlink" Target="https://webstore.iec.ch" TargetMode="External"/><Relationship Id="rId13" Type="http://schemas.openxmlformats.org/officeDocument/2006/relationships/image" Target="media/69b64f6bf66e9d82055ecf8317377cfc30477fa4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PVQuant Kapsam ve Boşluk Araştırması</dc:title>
  <dc:creator>PVQuant</dc:creator>
  <dc:description>Eylül 2026 araştırma raporu</dc:description>
  <cp:lastModifiedBy>Un-named</cp:lastModifiedBy>
  <cp:revision>1</cp:revision>
  <dcterms:created xsi:type="dcterms:W3CDTF">2026-09-05T16:18:31.168Z</dcterms:created>
  <dcterms:modified xsi:type="dcterms:W3CDTF">2026-09-05T16:18:31.179Z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