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72"/>
          <w:szCs w:val="72"/>
        </w:rPr>
        <w:t xml:space="preserve">PVQuant</w:t>
      </w:r>
    </w:p>
    <w:p>
      <w:pPr>
        <w:spacing w:after="600"/>
        <w:jc w:val="center"/>
      </w:pPr>
      <w:r>
        <w:rPr>
          <w:rFonts w:ascii="Calibri" w:cs="Calibri" w:eastAsia="Calibri" w:hAnsi="Calibri"/>
          <w:color w:val="595959"/>
          <w:sz w:val="32"/>
          <w:szCs w:val="32"/>
        </w:rPr>
        <w:t xml:space="preserve">PV Performans Tahmin Uygulaması için</w:t>
      </w:r>
    </w:p>
    <w:p>
      <w:pPr>
        <w:spacing w:after="800"/>
        <w:jc w:val="center"/>
      </w:pPr>
      <w:r>
        <w:rPr>
          <w:rFonts w:ascii="Calibri" w:cs="Calibri" w:eastAsia="Calibri" w:hAnsi="Calibri"/>
          <w:b/>
          <w:bCs/>
          <w:color w:val="2E75B6"/>
          <w:sz w:val="36"/>
          <w:szCs w:val="36"/>
        </w:rPr>
        <w:t xml:space="preserve">Matematiksel Modeller — Güncel Referans Dokümanı</w:t>
      </w:r>
    </w:p>
    <w:p>
      <w:pPr>
        <w:spacing w:after="200"/>
        <w:jc w:val="center"/>
      </w:pPr>
      <w:r>
        <w:rPr>
          <w:rFonts w:ascii="Calibri" w:cs="Calibri" w:eastAsia="Calibri" w:hAnsi="Calibri"/>
          <w:i/>
          <w:iCs/>
          <w:color w:val="595959"/>
          <w:sz w:val="24"/>
          <w:szCs w:val="24"/>
        </w:rPr>
        <w:t xml:space="preserve">Orijinal kaynaklardan teyit edilmiş formüller, parametreler ve uygulama kılavuzu</w:t>
      </w:r>
    </w:p>
    <w:p>
      <w:pPr>
        <w:spacing w:before="2400"/>
        <w:jc w:val="center"/>
      </w:pPr>
      <w:r>
        <w:rPr>
          <w:rFonts w:ascii="Calibri" w:cs="Calibri" w:eastAsia="Calibri" w:hAnsi="Calibri"/>
          <w:color w:val="595959"/>
          <w:sz w:val="22"/>
          <w:szCs w:val="22"/>
        </w:rPr>
        <w:t xml:space="preserve">Haziran 2026</w:t>
      </w:r>
    </w:p>
    <w:p>
      <w:r>
        <w:br w:type="page"/>
      </w:r>
    </w:p>
    <w:p>
      <w:pPr>
        <w:pStyle w:val="Heading1"/>
        <w:spacing w:after="200" w:before="360"/>
      </w:pPr>
      <w:r>
        <w:rPr>
          <w:rFonts w:ascii="Calibri" w:cs="Calibri" w:eastAsia="Calibri" w:hAnsi="Calibri"/>
          <w:b/>
          <w:bCs/>
          <w:color w:val="1F4E79"/>
          <w:sz w:val="32"/>
          <w:szCs w:val="32"/>
        </w:rPr>
        <w:t xml:space="preserve">1. Giriş ve Genel Bakış</w:t>
      </w:r>
    </w:p>
    <w:p>
      <w:pPr>
        <w:spacing w:after="120" w:line="300"/>
        <w:jc w:val="both"/>
      </w:pPr>
      <w:r>
        <w:rPr>
          <w:rFonts w:ascii="Calibri" w:cs="Calibri" w:eastAsia="Calibri" w:hAnsi="Calibri"/>
          <w:sz w:val="22"/>
          <w:szCs w:val="22"/>
        </w:rPr>
        <w:t xml:space="preserve">Bu doküman, PVQuant uygulamasında kullanılacak fotovoltaik (PV) performans tahmin modellerinin matematiksel temelini, orijinal akademik kaynaklarından teyit edilmiş güncel hâliyle tek bir yerde toplar. Her model için: (i) orijinal denklem, (ii) parametrelerin tanımı ve birimleri, (iii) tipik parametre değerleri ve aralıkları, (iv) modelin doğru olduğu kullanım alanı, ve (v) referans kaynak verilmiştir.</w:t>
      </w:r>
    </w:p>
    <w:p>
      <w:pPr>
        <w:spacing w:after="120" w:line="300"/>
        <w:jc w:val="both"/>
      </w:pPr>
      <w:r>
        <w:rPr>
          <w:rFonts w:ascii="Calibri" w:cs="Calibri" w:eastAsia="Calibri" w:hAnsi="Calibri"/>
          <w:b/>
          <w:bCs/>
          <w:sz w:val="22"/>
          <w:szCs w:val="22"/>
        </w:rPr>
        <w:t xml:space="preserve">Hedef akış: </w:t>
      </w:r>
      <w:r>
        <w:rPr>
          <w:rFonts w:ascii="Calibri" w:cs="Calibri" w:eastAsia="Calibri" w:hAnsi="Calibri"/>
          <w:sz w:val="22"/>
          <w:szCs w:val="22"/>
        </w:rPr>
        <w:t xml:space="preserve">PVQuant, açık meteorolojik veriden (Open-Meteo, vb.) ve/veya SCADA verisinden başlayıp şu zinciri çalıştıracak:</w:t>
      </w:r>
    </w:p>
    <w:p>
      <w:pPr>
        <w:pStyle w:val="ListParagraph"/>
        <w:numPr>
          <w:ilvl w:val="0"/>
          <w:numId w:val="2"/>
        </w:numPr>
        <w:spacing w:after="80"/>
      </w:pPr>
      <w:r>
        <w:rPr>
          <w:rFonts w:ascii="Calibri" w:cs="Calibri" w:eastAsia="Calibri" w:hAnsi="Calibri"/>
          <w:b/>
          <w:bCs/>
          <w:sz w:val="22"/>
          <w:szCs w:val="22"/>
        </w:rPr>
        <w:t xml:space="preserve">1) GHI → DHI/DNI ayrıştırma </w:t>
      </w:r>
      <w:r>
        <w:rPr>
          <w:rFonts w:ascii="Calibri" w:cs="Calibri" w:eastAsia="Calibri" w:hAnsi="Calibri"/>
          <w:sz w:val="22"/>
          <w:szCs w:val="22"/>
        </w:rPr>
        <w:t xml:space="preserve">(Erbs / DISC / DIRINT)</w:t>
      </w:r>
    </w:p>
    <w:p>
      <w:pPr>
        <w:pStyle w:val="ListParagraph"/>
        <w:numPr>
          <w:ilvl w:val="0"/>
          <w:numId w:val="2"/>
        </w:numPr>
        <w:spacing w:after="80"/>
      </w:pPr>
      <w:r>
        <w:rPr>
          <w:rFonts w:ascii="Calibri" w:cs="Calibri" w:eastAsia="Calibri" w:hAnsi="Calibri"/>
          <w:b/>
          <w:bCs/>
          <w:sz w:val="22"/>
          <w:szCs w:val="22"/>
        </w:rPr>
        <w:t xml:space="preserve">2) POA hesabı </w:t>
      </w:r>
      <w:r>
        <w:rPr>
          <w:rFonts w:ascii="Calibri" w:cs="Calibri" w:eastAsia="Calibri" w:hAnsi="Calibri"/>
          <w:sz w:val="22"/>
          <w:szCs w:val="22"/>
        </w:rPr>
        <w:t xml:space="preserve">(Perez transposition + Albedo)</w:t>
      </w:r>
    </w:p>
    <w:p>
      <w:pPr>
        <w:pStyle w:val="ListParagraph"/>
        <w:numPr>
          <w:ilvl w:val="0"/>
          <w:numId w:val="2"/>
        </w:numPr>
        <w:spacing w:after="80"/>
      </w:pPr>
      <w:r>
        <w:rPr>
          <w:rFonts w:ascii="Calibri" w:cs="Calibri" w:eastAsia="Calibri" w:hAnsi="Calibri"/>
          <w:b/>
          <w:bCs/>
          <w:sz w:val="22"/>
          <w:szCs w:val="22"/>
        </w:rPr>
        <w:t xml:space="preserve">3) Bifacial arka yüz ışınımı </w:t>
      </w:r>
      <w:r>
        <w:rPr>
          <w:rFonts w:ascii="Calibri" w:cs="Calibri" w:eastAsia="Calibri" w:hAnsi="Calibri"/>
          <w:sz w:val="22"/>
          <w:szCs w:val="22"/>
        </w:rPr>
        <w:t xml:space="preserve">(basit BG·BF·A çarpanı veya pvlib infinite_sheds)</w:t>
      </w:r>
    </w:p>
    <w:p>
      <w:pPr>
        <w:pStyle w:val="ListParagraph"/>
        <w:numPr>
          <w:ilvl w:val="0"/>
          <w:numId w:val="2"/>
        </w:numPr>
        <w:spacing w:after="80"/>
      </w:pPr>
      <w:r>
        <w:rPr>
          <w:rFonts w:ascii="Calibri" w:cs="Calibri" w:eastAsia="Calibri" w:hAnsi="Calibri"/>
          <w:b/>
          <w:bCs/>
          <w:sz w:val="22"/>
          <w:szCs w:val="22"/>
        </w:rPr>
        <w:t xml:space="preserve">4) Modül sıcaklığı </w:t>
      </w:r>
      <w:r>
        <w:rPr>
          <w:rFonts w:ascii="Calibri" w:cs="Calibri" w:eastAsia="Calibri" w:hAnsi="Calibri"/>
          <w:sz w:val="22"/>
          <w:szCs w:val="22"/>
        </w:rPr>
        <w:t xml:space="preserve">(NOCT / SAPM thermal / Faiman / PVsyst)</w:t>
      </w:r>
    </w:p>
    <w:p>
      <w:pPr>
        <w:pStyle w:val="ListParagraph"/>
        <w:numPr>
          <w:ilvl w:val="0"/>
          <w:numId w:val="2"/>
        </w:numPr>
        <w:spacing w:after="80"/>
      </w:pPr>
      <w:r>
        <w:rPr>
          <w:rFonts w:ascii="Calibri" w:cs="Calibri" w:eastAsia="Calibri" w:hAnsi="Calibri"/>
          <w:b/>
          <w:bCs/>
          <w:sz w:val="22"/>
          <w:szCs w:val="22"/>
        </w:rPr>
        <w:t xml:space="preserve">5) DC güç </w:t>
      </w:r>
      <w:r>
        <w:rPr>
          <w:rFonts w:ascii="Calibri" w:cs="Calibri" w:eastAsia="Calibri" w:hAnsi="Calibri"/>
          <w:sz w:val="22"/>
          <w:szCs w:val="22"/>
        </w:rPr>
        <w:t xml:space="preserve">(PVWatts / Skoplaki-Palyvos / Barhdadi-Bennis / SAPM / De Soto)</w:t>
      </w:r>
    </w:p>
    <w:p>
      <w:pPr>
        <w:pStyle w:val="ListParagraph"/>
        <w:numPr>
          <w:ilvl w:val="0"/>
          <w:numId w:val="2"/>
        </w:numPr>
        <w:spacing w:after="80"/>
      </w:pPr>
      <w:r>
        <w:rPr>
          <w:rFonts w:ascii="Calibri" w:cs="Calibri" w:eastAsia="Calibri" w:hAnsi="Calibri"/>
          <w:b/>
          <w:bCs/>
          <w:sz w:val="22"/>
          <w:szCs w:val="22"/>
        </w:rPr>
        <w:t xml:space="preserve">6) BoS ve AC dönüşüm </w:t>
      </w:r>
      <w:r>
        <w:rPr>
          <w:rFonts w:ascii="Calibri" w:cs="Calibri" w:eastAsia="Calibri" w:hAnsi="Calibri"/>
          <w:sz w:val="22"/>
          <w:szCs w:val="22"/>
        </w:rPr>
        <w:t xml:space="preserve">(η_BoS · η_inv)</w:t>
      </w:r>
    </w:p>
    <w:p>
      <w:pPr>
        <w:pStyle w:val="ListParagraph"/>
        <w:numPr>
          <w:ilvl w:val="0"/>
          <w:numId w:val="2"/>
        </w:numPr>
        <w:spacing w:after="80"/>
      </w:pPr>
      <w:r>
        <w:rPr>
          <w:rFonts w:ascii="Calibri" w:cs="Calibri" w:eastAsia="Calibri" w:hAnsi="Calibri"/>
          <w:b/>
          <w:bCs/>
          <w:sz w:val="22"/>
          <w:szCs w:val="22"/>
        </w:rPr>
        <w:t xml:space="preserve">7) Doğrulama </w:t>
      </w:r>
      <w:r>
        <w:rPr>
          <w:rFonts w:ascii="Calibri" w:cs="Calibri" w:eastAsia="Calibri" w:hAnsi="Calibri"/>
          <w:sz w:val="22"/>
          <w:szCs w:val="22"/>
        </w:rPr>
        <w:t xml:space="preserve">(SCADA ile MAPE, RMSE, PR karşılaştırması)</w:t>
      </w:r>
    </w:p>
    <w:p>
      <w:pPr>
        <w:spacing w:after="120" w:line="300"/>
        <w:jc w:val="both"/>
      </w:pPr>
      <w:r>
        <w:rPr>
          <w:rFonts w:ascii="Calibri" w:cs="Calibri" w:eastAsia="Calibri" w:hAnsi="Calibri"/>
          <w:sz w:val="22"/>
          <w:szCs w:val="22"/>
        </w:rPr>
        <w:t xml:space="preserve">Aşağıdaki tablo, dokümanda kapsanan tüm modellerin özetini ve önerilen kullanım katmanını gösterir.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900"/>
        <w:gridCol w:w="1500"/>
        <w:gridCol w:w="2660"/>
      </w:tblGrid>
      <w:tr>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Model</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Katman</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Girdi</w:t>
            </w:r>
          </w:p>
        </w:tc>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Çıktı</w:t>
            </w:r>
          </w:p>
        </w:tc>
        <w:tc>
          <w:tcPr>
            <w:tcW w:type="dxa" w:w="2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Kaynak</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Erbs (1982)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Işınım ayrıştırma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GHI, zenit, gün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DHI, DNI</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Erbs et al., Sol. Energy 28(4)</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Perez (1990)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POA transposition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GHI, DHI, DNI, eğim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POA front</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Perez et al., Sol. Energy 44(5)</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NOCT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Hücre sıcaklığı (basit)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 T_amb, NOCT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T_cell</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Datasheet / IEC 61215</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Faiman (2008)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Sıcaklık (rüzgar dahil)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 T_amb, WS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T_cell</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Faiman, Prog. PV 16(4)</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SAPM Thermal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Sıcaklık (ampirik)</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 T_amb, WS, a, b, ΔT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T_mod, T_cell</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King 2004, SAND2004-3535</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Skoplaki-Palyvos (2009)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Verim/Güç</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 T_cell, β, η_ref</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P_DC</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Skoplaki &amp; Palyvos, Sol. Energy 83</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PVWatts v5 (Dobos 2014)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Hızlı güç</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G_poa, T_cell, P_dc0, γ</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P_DC, P_AC</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NREL/TP-6A20-62641</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Barhdadi-Bennis (2012)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Bağıl verim 3-param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 T_cell, c1, c2, γ</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η_rel</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Barhdadi &amp; Bennis, Afr. Rev. Phys. 7</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SAPM Electrical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 nokta I-V</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Ee, T_c, modül par.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Isc, Voc, Imp, Vmp, Pmp</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King 2004, SAND2004-3535</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De Soto (2006)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Tek diyot 5 param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 T_c, datasheet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I-V tüm eğri</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De Soto et al., Sol. Energy 80(1)</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Basit Bifacial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Bifacial katkı (sabit)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BG, BF, 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+%X katkı</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Mühendislik basitleştirme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Infinite Sheds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Bifacial saatlik</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GHI, DHI, GCR, h, ρ</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POA arka yüz</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Mikofski 2019 / Marion 2017</w:t>
            </w:r>
          </w:p>
        </w:tc>
      </w:tr>
    </w:tbl>
    <w:p>
      <w:pPr>
        <w:spacing w:after="120" w:line="300"/>
        <w:jc w:val="both"/>
      </w:pPr>
      <w:r>
        <w:rPr>
          <w:rFonts w:ascii="Calibri" w:cs="Calibri" w:eastAsia="Calibri" w:hAnsi="Calibri"/>
          <w:sz w:val="22"/>
          <w:szCs w:val="22"/>
        </w:rPr>
        <w:t xml:space="preserve"/>
      </w:r>
    </w:p>
    <w:p>
      <w:pPr>
        <w:spacing w:after="120" w:line="300"/>
        <w:jc w:val="both"/>
      </w:pPr>
      <w:r>
        <w:rPr>
          <w:rFonts w:ascii="Calibri" w:cs="Calibri" w:eastAsia="Calibri" w:hAnsi="Calibri"/>
          <w:sz w:val="22"/>
          <w:szCs w:val="22"/>
        </w:rPr>
        <w:t xml:space="preserve">Bundan sonraki bölümlerde her model ayrı ayrı, orijinal denklemleriyle ve uygulamaya hazır şekilde anlatılmıştır.</w:t>
      </w:r>
    </w:p>
    <w:p>
      <w:r>
        <w:br w:type="page"/>
      </w:r>
    </w:p>
    <w:p>
      <w:pPr>
        <w:pStyle w:val="Heading1"/>
        <w:spacing w:after="200" w:before="360"/>
      </w:pPr>
      <w:r>
        <w:rPr>
          <w:rFonts w:ascii="Calibri" w:cs="Calibri" w:eastAsia="Calibri" w:hAnsi="Calibri"/>
          <w:b/>
          <w:bCs/>
          <w:color w:val="1F4E79"/>
          <w:sz w:val="32"/>
          <w:szCs w:val="32"/>
        </w:rPr>
        <w:t xml:space="preserve">2. Işınım Ayrıştırma — Erbs Modeli</w:t>
      </w:r>
    </w:p>
    <w:p>
      <w:pPr>
        <w:spacing w:after="120" w:line="300"/>
        <w:jc w:val="both"/>
      </w:pPr>
      <w:r>
        <w:rPr>
          <w:rFonts w:ascii="Calibri" w:cs="Calibri" w:eastAsia="Calibri" w:hAnsi="Calibri"/>
          <w:sz w:val="22"/>
          <w:szCs w:val="22"/>
        </w:rPr>
        <w:t xml:space="preserve">Açık meteoroloji servisleri (Open-Meteo, NASA POWER, ECMWF) çoğunlukla yalnızca yatay düzleme gelen küresel ışınımı (GHI) verir. PV simülasyonu için ise yatay difüz (DHI) ve normal doğrudan (DNI) bileşenleri ayrı ayrı gerekir, çünkü Perez gibi POA transposition modelleri bu üç bileşeni girdi olarak alır.</w:t>
      </w:r>
    </w:p>
    <w:p>
      <w:pPr>
        <w:pStyle w:val="Heading2"/>
        <w:spacing w:after="160" w:before="280"/>
      </w:pPr>
      <w:r>
        <w:rPr>
          <w:rFonts w:ascii="Calibri" w:cs="Calibri" w:eastAsia="Calibri" w:hAnsi="Calibri"/>
          <w:b/>
          <w:bCs/>
          <w:color w:val="2E75B6"/>
          <w:sz w:val="26"/>
          <w:szCs w:val="26"/>
        </w:rPr>
        <w:t xml:space="preserve">2.1. Erbs Modeli — Orijinal Denklem</w:t>
      </w:r>
    </w:p>
    <w:p>
      <w:pPr>
        <w:spacing w:after="120" w:line="300"/>
        <w:jc w:val="both"/>
      </w:pPr>
      <w:r>
        <w:rPr>
          <w:rFonts w:ascii="Calibri" w:cs="Calibri" w:eastAsia="Calibri" w:hAnsi="Calibri"/>
          <w:sz w:val="22"/>
          <w:szCs w:val="22"/>
        </w:rPr>
        <w:t xml:space="preserve">Erbs vd. (1982), saatlik küresel ışınımdan difüz oranı (DF = DHI/GHI) hesaplamak için açıklık endeksine (k_t) dayalı parçalı bir polinom ilişki önermiştir. Burada k_t, atmosfer üstü yatay ışınıma (G_0,h) oranlanmış GHI değeridir.</w:t>
      </w:r>
    </w:p>
    <w:p>
      <w:pPr>
        <w:shd w:fill="F2F2F2" w:val="clear"/>
        <w:spacing w:after="140" w:before="140"/>
        <w:jc w:val="center"/>
      </w:pPr>
      <w:r>
        <w:rPr>
          <w:rFonts w:ascii="Cambria Math" w:cs="Cambria Math" w:eastAsia="Cambria Math" w:hAnsi="Cambria Math"/>
          <w:i/>
          <w:iCs/>
          <w:sz w:val="24"/>
          <w:szCs w:val="24"/>
        </w:rPr>
        <w:t xml:space="preserve">k_t = GHI / G_0,h     ;     G_0,h = G_sc · (1 + 0.033·cos(360·n/365)) · cos(θ_z)</w:t>
      </w:r>
    </w:p>
    <w:p>
      <w:pPr>
        <w:spacing w:after="120" w:line="300"/>
        <w:jc w:val="both"/>
      </w:pPr>
      <w:r>
        <w:rPr>
          <w:rFonts w:ascii="Calibri" w:cs="Calibri" w:eastAsia="Calibri" w:hAnsi="Calibri"/>
          <w:sz w:val="22"/>
          <w:szCs w:val="22"/>
        </w:rPr>
        <w:t xml:space="preserve">G_sc = 1366.1 W/m² (güneş sabiti), n yılın günü (1–365), θ_z güneş zenit açısıdır.</w:t>
      </w:r>
    </w:p>
    <w:p>
      <w:pPr>
        <w:spacing w:after="120" w:line="300"/>
        <w:jc w:val="both"/>
      </w:pPr>
      <w:r>
        <w:rPr>
          <w:rFonts w:ascii="Calibri" w:cs="Calibri" w:eastAsia="Calibri" w:hAnsi="Calibri"/>
          <w:b/>
          <w:bCs/>
          <w:sz w:val="22"/>
          <w:szCs w:val="22"/>
        </w:rPr>
        <w:t xml:space="preserve">Erbs parçalı korelasyonu (saatlik):</w:t>
      </w:r>
    </w:p>
    <w:p>
      <w:pPr>
        <w:shd w:fill="F2F2F2" w:val="clear"/>
        <w:spacing w:after="140" w:before="140"/>
        <w:jc w:val="center"/>
      </w:pPr>
      <w:r>
        <w:rPr>
          <w:rFonts w:ascii="Cambria Math" w:cs="Cambria Math" w:eastAsia="Cambria Math" w:hAnsi="Cambria Math"/>
          <w:i/>
          <w:iCs/>
          <w:sz w:val="24"/>
          <w:szCs w:val="24"/>
        </w:rPr>
        <w:t xml:space="preserve">DF = 1.0 − 0.09·k_t                                                          ,  k_t ≤ 0.22</w:t>
      </w:r>
    </w:p>
    <w:p>
      <w:pPr>
        <w:shd w:fill="F2F2F2" w:val="clear"/>
        <w:spacing w:after="140" w:before="140"/>
        <w:jc w:val="center"/>
      </w:pPr>
      <w:r>
        <w:rPr>
          <w:rFonts w:ascii="Cambria Math" w:cs="Cambria Math" w:eastAsia="Cambria Math" w:hAnsi="Cambria Math"/>
          <w:i/>
          <w:iCs/>
          <w:sz w:val="24"/>
          <w:szCs w:val="24"/>
        </w:rPr>
        <w:t xml:space="preserve">DF = 0.9511 − 0.1604·k_t + 4.388·k_t² − 16.638·k_t³ + 12.336·k_t⁴   ,  0.22 &lt; k_t ≤ 0.80</w:t>
      </w:r>
    </w:p>
    <w:p>
      <w:pPr>
        <w:shd w:fill="F2F2F2" w:val="clear"/>
        <w:spacing w:after="140" w:before="140"/>
        <w:jc w:val="center"/>
      </w:pPr>
      <w:r>
        <w:rPr>
          <w:rFonts w:ascii="Cambria Math" w:cs="Cambria Math" w:eastAsia="Cambria Math" w:hAnsi="Cambria Math"/>
          <w:i/>
          <w:iCs/>
          <w:sz w:val="24"/>
          <w:szCs w:val="24"/>
        </w:rPr>
        <w:t xml:space="preserve">DF = 0.165                                                                   ,  k_t &gt; 0.80</w:t>
      </w:r>
    </w:p>
    <w:p>
      <w:pPr>
        <w:spacing w:after="120" w:line="300"/>
        <w:jc w:val="both"/>
      </w:pPr>
      <w:r>
        <w:rPr>
          <w:rFonts w:ascii="Calibri" w:cs="Calibri" w:eastAsia="Calibri" w:hAnsi="Calibri"/>
          <w:sz w:val="22"/>
          <w:szCs w:val="22"/>
        </w:rPr>
        <w:t xml:space="preserve">Difüz oranı belirlendikten sonra:</w:t>
      </w:r>
    </w:p>
    <w:p>
      <w:pPr>
        <w:shd w:fill="F2F2F2" w:val="clear"/>
        <w:spacing w:after="140" w:before="140"/>
        <w:jc w:val="center"/>
      </w:pPr>
      <w:r>
        <w:rPr>
          <w:rFonts w:ascii="Cambria Math" w:cs="Cambria Math" w:eastAsia="Cambria Math" w:hAnsi="Cambria Math"/>
          <w:i/>
          <w:iCs/>
          <w:sz w:val="24"/>
          <w:szCs w:val="24"/>
        </w:rPr>
        <w:t xml:space="preserve">DHI = DF · GHI     ;     DNI = (GHI − DHI) / cos(θ_z)</w:t>
      </w:r>
    </w:p>
    <w:p>
      <w:pPr>
        <w:spacing w:after="120" w:line="300"/>
        <w:jc w:val="both"/>
      </w:pPr>
      <w:r>
        <w:rPr>
          <w:rFonts w:ascii="Calibri" w:cs="Calibri" w:eastAsia="Calibri" w:hAnsi="Calibri"/>
          <w:sz w:val="22"/>
          <w:szCs w:val="22"/>
        </w:rPr>
        <w:t xml:space="preserve">cos(θ_z) → 0 olduğunda sayısal stabilite için pvlib varsayılan olarak min_cos_zenith = 0.065 (θ_z ≈ 86.3°) eşiğini kullanır.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BFBF" w:sz="4"/>
              <w:bottom w:val="single" w:color="BFBFBF" w:sz="4"/>
              <w:right w:val="single" w:color="BFBFBF" w:sz="4"/>
            </w:tcBorders>
            <w:shd w:fill="F8FAFD" w:val="clear"/>
            <w:tcMar>
              <w:top w:type="dxa" w:w="140"/>
              <w:left w:type="dxa" w:w="200"/>
              <w:bottom w:type="dxa" w:w="140"/>
              <w:right w:type="dxa" w:w="200"/>
            </w:tcMar>
          </w:tcPr>
          <w:p>
            <w:pPr>
              <w:spacing w:after="60"/>
            </w:pPr>
            <w:r>
              <w:rPr>
                <w:rFonts w:ascii="Calibri" w:cs="Calibri" w:eastAsia="Calibri" w:hAnsi="Calibri"/>
                <w:b/>
                <w:bCs/>
                <w:color w:val="2E75B6"/>
                <w:sz w:val="20"/>
                <w:szCs w:val="20"/>
              </w:rPr>
              <w:t xml:space="preserve">Orijinal kaynak: </w:t>
            </w:r>
            <w:r>
              <w:rPr>
                <w:rFonts w:ascii="Calibri" w:cs="Calibri" w:eastAsia="Calibri" w:hAnsi="Calibri"/>
                <w:sz w:val="20"/>
                <w:szCs w:val="20"/>
              </w:rPr>
              <w:t xml:space="preserve">Erbs, D.G., Klein, S.A., Duffie, J.A. (1982). "Estimation of the diffuse radiation fraction for hourly, daily and monthly-average global radiation." Solar Energy 28(4), 293-302.</w:t>
            </w:r>
          </w:p>
          <w:p>
            <w:pPr>
              <w:spacing w:after="60"/>
            </w:pPr>
            <w:r>
              <w:rPr>
                <w:rFonts w:ascii="Calibri" w:cs="Calibri" w:eastAsia="Calibri" w:hAnsi="Calibri"/>
                <w:b/>
                <w:bCs/>
                <w:color w:val="2E75B6"/>
                <w:sz w:val="20"/>
                <w:szCs w:val="20"/>
              </w:rPr>
              <w:t xml:space="preserve">Referans uygulama: </w:t>
            </w:r>
            <w:r>
              <w:rPr>
                <w:rFonts w:ascii="Calibri" w:cs="Calibri" w:eastAsia="Calibri" w:hAnsi="Calibri"/>
                <w:sz w:val="20"/>
                <w:szCs w:val="20"/>
              </w:rPr>
              <w:t xml:space="preserve">pvlib.irradiance.erbs() — formülasyon doğrudan orijinal makaleyi takip eder.</w:t>
            </w:r>
          </w:p>
          <w:p>
            <w:pPr>
              <w:spacing w:after="60"/>
            </w:pPr>
            <w:r>
              <w:rPr>
                <w:rFonts w:ascii="Calibri" w:cs="Calibri" w:eastAsia="Calibri" w:hAnsi="Calibri"/>
                <w:b/>
                <w:bCs/>
                <w:color w:val="2E75B6"/>
                <w:sz w:val="20"/>
                <w:szCs w:val="20"/>
              </w:rPr>
              <w:t xml:space="preserve">Alternatifler: </w:t>
            </w:r>
            <w:r>
              <w:rPr>
                <w:rFonts w:ascii="Calibri" w:cs="Calibri" w:eastAsia="Calibri" w:hAnsi="Calibri"/>
                <w:sz w:val="20"/>
                <w:szCs w:val="20"/>
              </w:rPr>
              <w:t xml:space="preserve">DISC (NREL 1987), DIRINT (Perez 1992), Boland (2008). DISC ek olarak hava kütlesini kullandığı için sub-saatlik veriyle daha doğrudur.</w:t>
            </w:r>
          </w:p>
        </w:tc>
      </w:tr>
    </w:tbl>
    <w:p>
      <w:pPr>
        <w:pStyle w:val="Heading2"/>
        <w:spacing w:after="160" w:before="280"/>
      </w:pPr>
      <w:r>
        <w:rPr>
          <w:rFonts w:ascii="Calibri" w:cs="Calibri" w:eastAsia="Calibri" w:hAnsi="Calibri"/>
          <w:b/>
          <w:bCs/>
          <w:color w:val="2E75B6"/>
          <w:sz w:val="26"/>
          <w:szCs w:val="26"/>
        </w:rPr>
        <w:t xml:space="preserve">2.2. Ne Zaman Kullanılır?</w:t>
      </w:r>
    </w:p>
    <w:p>
      <w:pPr>
        <w:pStyle w:val="ListParagraph"/>
        <w:numPr>
          <w:ilvl w:val="0"/>
          <w:numId w:val="2"/>
        </w:numPr>
        <w:spacing w:after="80"/>
      </w:pPr>
      <w:r>
        <w:rPr>
          <w:rFonts w:ascii="Calibri" w:cs="Calibri" w:eastAsia="Calibri" w:hAnsi="Calibri"/>
          <w:b/>
          <w:bCs/>
          <w:sz w:val="22"/>
          <w:szCs w:val="22"/>
        </w:rPr>
        <w:t xml:space="preserve">Open-Meteo GHI </w:t>
      </w:r>
      <w:r>
        <w:rPr>
          <w:rFonts w:ascii="Calibri" w:cs="Calibri" w:eastAsia="Calibri" w:hAnsi="Calibri"/>
          <w:sz w:val="22"/>
          <w:szCs w:val="22"/>
        </w:rPr>
        <w:t xml:space="preserve">verisinden saatlik DHI/DNI üretmek için temel ve hızlı seçenek.</w:t>
      </w:r>
    </w:p>
    <w:p>
      <w:pPr>
        <w:pStyle w:val="ListParagraph"/>
        <w:numPr>
          <w:ilvl w:val="0"/>
          <w:numId w:val="2"/>
        </w:numPr>
        <w:spacing w:after="80"/>
      </w:pPr>
      <w:r>
        <w:rPr>
          <w:rFonts w:ascii="Calibri" w:cs="Calibri" w:eastAsia="Calibri" w:hAnsi="Calibri"/>
          <w:b/>
          <w:bCs/>
          <w:sz w:val="22"/>
          <w:szCs w:val="22"/>
        </w:rPr>
        <w:t xml:space="preserve">TMY üretimi yokken </w:t>
      </w:r>
      <w:r>
        <w:rPr>
          <w:rFonts w:ascii="Calibri" w:cs="Calibri" w:eastAsia="Calibri" w:hAnsi="Calibri"/>
          <w:sz w:val="22"/>
          <w:szCs w:val="22"/>
        </w:rPr>
        <w:t xml:space="preserve">saatlik veriden bileşen ayrıştırması.</w:t>
      </w:r>
    </w:p>
    <w:p>
      <w:pPr>
        <w:pStyle w:val="ListParagraph"/>
        <w:numPr>
          <w:ilvl w:val="0"/>
          <w:numId w:val="2"/>
        </w:numPr>
        <w:spacing w:after="80"/>
      </w:pPr>
      <w:r>
        <w:rPr>
          <w:rFonts w:ascii="Calibri" w:cs="Calibri" w:eastAsia="Calibri" w:hAnsi="Calibri"/>
          <w:b/>
          <w:bCs/>
          <w:sz w:val="22"/>
          <w:szCs w:val="22"/>
        </w:rPr>
        <w:t xml:space="preserve">Sınırı: </w:t>
      </w:r>
      <w:r>
        <w:rPr>
          <w:rFonts w:ascii="Calibri" w:cs="Calibri" w:eastAsia="Calibri" w:hAnsi="Calibri"/>
          <w:sz w:val="22"/>
          <w:szCs w:val="22"/>
        </w:rPr>
        <w:t xml:space="preserve">k_t &gt; 0.80 sabit alındığı için çok güneşli iklimlerde (Konya, Şanlıurfa) en güneşli saatlerde DNI’yi az tahmin edebilir. Bu durumda DISC veya DIRINT tercih edilebilir.</w:t>
      </w:r>
    </w:p>
    <w:p>
      <w:r>
        <w:br w:type="page"/>
      </w:r>
    </w:p>
    <w:p>
      <w:pPr>
        <w:pStyle w:val="Heading1"/>
        <w:spacing w:after="200" w:before="360"/>
      </w:pPr>
      <w:r>
        <w:rPr>
          <w:rFonts w:ascii="Calibri" w:cs="Calibri" w:eastAsia="Calibri" w:hAnsi="Calibri"/>
          <w:b/>
          <w:bCs/>
          <w:color w:val="1F4E79"/>
          <w:sz w:val="32"/>
          <w:szCs w:val="32"/>
        </w:rPr>
        <w:t xml:space="preserve">3. POA Transposition — Perez Modeli (1990)</w:t>
      </w:r>
    </w:p>
    <w:p>
      <w:pPr>
        <w:spacing w:after="120" w:line="300"/>
        <w:jc w:val="both"/>
      </w:pPr>
      <w:r>
        <w:rPr>
          <w:rFonts w:ascii="Calibri" w:cs="Calibri" w:eastAsia="Calibri" w:hAnsi="Calibri"/>
          <w:sz w:val="22"/>
          <w:szCs w:val="22"/>
        </w:rPr>
        <w:t xml:space="preserve">GHI, DHI ve DNI elde edildikten sonra, modül düzlemine düşen toplam ışınım (Plane-of-Array, POA) hesaplanır. POA üç bileşenin toplamıdır:</w:t>
      </w:r>
    </w:p>
    <w:p>
      <w:pPr>
        <w:shd w:fill="F2F2F2" w:val="clear"/>
        <w:spacing w:after="140" w:before="140"/>
        <w:jc w:val="center"/>
      </w:pPr>
      <w:r>
        <w:rPr>
          <w:rFonts w:ascii="Cambria Math" w:cs="Cambria Math" w:eastAsia="Cambria Math" w:hAnsi="Cambria Math"/>
          <w:i/>
          <w:iCs/>
          <w:sz w:val="24"/>
          <w:szCs w:val="24"/>
        </w:rPr>
        <w:t xml:space="preserve">POA = POA_beam + POA_sky_diffuse + POA_ground_reflected</w:t>
      </w:r>
    </w:p>
    <w:p>
      <w:pPr>
        <w:spacing w:after="120" w:line="300"/>
        <w:jc w:val="both"/>
      </w:pPr>
      <w:r>
        <w:rPr>
          <w:rFonts w:ascii="Calibri" w:cs="Calibri" w:eastAsia="Calibri" w:hAnsi="Calibri"/>
          <w:sz w:val="22"/>
          <w:szCs w:val="22"/>
        </w:rPr>
        <w:t xml:space="preserve">Burada POA_beam ve POA_ground_reflected geometrik olarak doğrudan hesaplanır; tartışmalı olan kısım sky_diffuse (göğün difüz katkısı) bileşenidir. Perez modeli, gök yarımküresini üç bölgeye ayırarak izotropik modellerden çok daha doğru sonuç verir ve günümüzde sektörün de facto standardıdır.</w:t>
      </w:r>
    </w:p>
    <w:p>
      <w:pPr>
        <w:pStyle w:val="Heading2"/>
        <w:spacing w:after="160" w:before="280"/>
      </w:pPr>
      <w:r>
        <w:rPr>
          <w:rFonts w:ascii="Calibri" w:cs="Calibri" w:eastAsia="Calibri" w:hAnsi="Calibri"/>
          <w:b/>
          <w:bCs/>
          <w:color w:val="2E75B6"/>
          <w:sz w:val="26"/>
          <w:szCs w:val="26"/>
        </w:rPr>
        <w:t xml:space="preserve">3.1. Beam ve Ground Reflected (Geometrik)</w:t>
      </w:r>
    </w:p>
    <w:p>
      <w:pPr>
        <w:shd w:fill="F2F2F2" w:val="clear"/>
        <w:spacing w:after="140" w:before="140"/>
        <w:jc w:val="center"/>
      </w:pPr>
      <w:r>
        <w:rPr>
          <w:rFonts w:ascii="Cambria Math" w:cs="Cambria Math" w:eastAsia="Cambria Math" w:hAnsi="Cambria Math"/>
          <w:i/>
          <w:iCs/>
          <w:sz w:val="24"/>
          <w:szCs w:val="24"/>
        </w:rPr>
        <w:t xml:space="preserve">POA_beam = DNI · cos(AOI)</w:t>
      </w:r>
    </w:p>
    <w:p>
      <w:pPr>
        <w:shd w:fill="F2F2F2" w:val="clear"/>
        <w:spacing w:after="140" w:before="140"/>
        <w:jc w:val="center"/>
      </w:pPr>
      <w:r>
        <w:rPr>
          <w:rFonts w:ascii="Cambria Math" w:cs="Cambria Math" w:eastAsia="Cambria Math" w:hAnsi="Cambria Math"/>
          <w:i/>
          <w:iCs/>
          <w:sz w:val="24"/>
          <w:szCs w:val="24"/>
        </w:rPr>
        <w:t xml:space="preserve">POA_ground = GHI · ρ · (1 − cos β) / 2     [izotropik zemin yansıması]</w:t>
      </w:r>
    </w:p>
    <w:p>
      <w:pPr>
        <w:spacing w:after="120" w:line="300"/>
        <w:jc w:val="both"/>
      </w:pPr>
      <w:r>
        <w:rPr>
          <w:rFonts w:ascii="Calibri" w:cs="Calibri" w:eastAsia="Calibri" w:hAnsi="Calibri"/>
          <w:sz w:val="22"/>
          <w:szCs w:val="22"/>
        </w:rPr>
        <w:t xml:space="preserve">Burada AOI gelme açısı, β modülün yatayla yaptığı eğim açısı, ρ ise saha albedosudur.</w:t>
      </w:r>
    </w:p>
    <w:p>
      <w:pPr>
        <w:pStyle w:val="Heading2"/>
        <w:spacing w:after="160" w:before="280"/>
      </w:pPr>
      <w:r>
        <w:rPr>
          <w:rFonts w:ascii="Calibri" w:cs="Calibri" w:eastAsia="Calibri" w:hAnsi="Calibri"/>
          <w:b/>
          <w:bCs/>
          <w:color w:val="2E75B6"/>
          <w:sz w:val="26"/>
          <w:szCs w:val="26"/>
        </w:rPr>
        <w:t xml:space="preserve">3.2. Perez Sky Diffuse — Tam Form</w:t>
      </w:r>
    </w:p>
    <w:p>
      <w:pPr>
        <w:spacing w:after="120" w:line="300"/>
        <w:jc w:val="both"/>
      </w:pPr>
      <w:r>
        <w:rPr>
          <w:rFonts w:ascii="Calibri" w:cs="Calibri" w:eastAsia="Calibri" w:hAnsi="Calibri"/>
          <w:sz w:val="22"/>
          <w:szCs w:val="22"/>
        </w:rPr>
        <w:t xml:space="preserve">Perez et al. (1990) gökyüzü difüz ışınımını üç parça olarak modeller: izotropik arka plan, güneş çevresi parlaması (F₁) ve ufuk bandı parlaması (F₂):</w:t>
      </w:r>
    </w:p>
    <w:p>
      <w:pPr>
        <w:shd w:fill="F2F2F2" w:val="clear"/>
        <w:spacing w:after="140" w:before="140"/>
        <w:jc w:val="center"/>
      </w:pPr>
      <w:r>
        <w:rPr>
          <w:rFonts w:ascii="Cambria Math" w:cs="Cambria Math" w:eastAsia="Cambria Math" w:hAnsi="Cambria Math"/>
          <w:i/>
          <w:iCs/>
          <w:sz w:val="24"/>
          <w:szCs w:val="24"/>
        </w:rPr>
        <w:t xml:space="preserve">POA_sky = DHI · [ (1 − F₁) · (1 + cos β)/2 + F₁ · a/b + F₂ · sin β ]</w:t>
      </w:r>
    </w:p>
    <w:p>
      <w:pPr>
        <w:spacing w:after="120" w:line="300"/>
        <w:jc w:val="both"/>
      </w:pPr>
      <w:r>
        <w:rPr>
          <w:rFonts w:ascii="Calibri" w:cs="Calibri" w:eastAsia="Calibri" w:hAnsi="Calibri"/>
          <w:sz w:val="22"/>
          <w:szCs w:val="22"/>
        </w:rPr>
        <w:t xml:space="preserve">Burada:</w:t>
      </w:r>
    </w:p>
    <w:p>
      <w:pPr>
        <w:pStyle w:val="ListParagraph"/>
        <w:numPr>
          <w:ilvl w:val="0"/>
          <w:numId w:val="2"/>
        </w:numPr>
        <w:spacing w:after="80"/>
      </w:pPr>
      <w:r>
        <w:rPr>
          <w:rFonts w:ascii="Calibri" w:cs="Calibri" w:eastAsia="Calibri" w:hAnsi="Calibri"/>
          <w:i/>
          <w:iCs/>
          <w:sz w:val="22"/>
          <w:szCs w:val="22"/>
        </w:rPr>
        <w:t xml:space="preserve">a </w:t>
      </w:r>
      <w:r>
        <w:rPr>
          <w:rFonts w:ascii="Calibri" w:cs="Calibri" w:eastAsia="Calibri" w:hAnsi="Calibri"/>
          <w:sz w:val="22"/>
          <w:szCs w:val="22"/>
        </w:rPr>
        <w:t xml:space="preserve">= max(0, cos AOI)</w:t>
      </w:r>
    </w:p>
    <w:p>
      <w:pPr>
        <w:pStyle w:val="ListParagraph"/>
        <w:numPr>
          <w:ilvl w:val="0"/>
          <w:numId w:val="2"/>
        </w:numPr>
        <w:spacing w:after="80"/>
      </w:pPr>
      <w:r>
        <w:rPr>
          <w:rFonts w:ascii="Calibri" w:cs="Calibri" w:eastAsia="Calibri" w:hAnsi="Calibri"/>
          <w:i/>
          <w:iCs/>
          <w:sz w:val="22"/>
          <w:szCs w:val="22"/>
        </w:rPr>
        <w:t xml:space="preserve">b </w:t>
      </w:r>
      <w:r>
        <w:rPr>
          <w:rFonts w:ascii="Calibri" w:cs="Calibri" w:eastAsia="Calibri" w:hAnsi="Calibri"/>
          <w:sz w:val="22"/>
          <w:szCs w:val="22"/>
        </w:rPr>
        <w:t xml:space="preserve">= max(cos 85°, cos θ_z)</w:t>
      </w:r>
    </w:p>
    <w:p>
      <w:pPr>
        <w:pStyle w:val="ListParagraph"/>
        <w:numPr>
          <w:ilvl w:val="0"/>
          <w:numId w:val="2"/>
        </w:numPr>
        <w:spacing w:after="80"/>
      </w:pPr>
      <w:r>
        <w:rPr>
          <w:rFonts w:ascii="Calibri" w:cs="Calibri" w:eastAsia="Calibri" w:hAnsi="Calibri"/>
          <w:i/>
          <w:iCs/>
          <w:sz w:val="22"/>
          <w:szCs w:val="22"/>
        </w:rPr>
        <w:t xml:space="preserve">F₁, F₂ </w:t>
      </w:r>
      <w:r>
        <w:rPr>
          <w:rFonts w:ascii="Calibri" w:cs="Calibri" w:eastAsia="Calibri" w:hAnsi="Calibri"/>
          <w:sz w:val="22"/>
          <w:szCs w:val="22"/>
        </w:rPr>
        <w:t xml:space="preserve">= ampirik parlaklık katsayıları (sky clearness ε ve sky brightness Δ’ye göre tablodan)</w:t>
      </w:r>
    </w:p>
    <w:p>
      <w:pPr>
        <w:spacing w:after="120" w:line="300"/>
        <w:jc w:val="both"/>
      </w:pPr>
      <w:r>
        <w:rPr>
          <w:rFonts w:ascii="Calibri" w:cs="Calibri" w:eastAsia="Calibri" w:hAnsi="Calibri"/>
          <w:sz w:val="22"/>
          <w:szCs w:val="22"/>
        </w:rPr>
        <w:t xml:space="preserve">Sky clearness (ε) ve brightness (Δ) indeksleri:</w:t>
      </w:r>
    </w:p>
    <w:p>
      <w:pPr>
        <w:shd w:fill="F2F2F2" w:val="clear"/>
        <w:spacing w:after="140" w:before="140"/>
        <w:jc w:val="center"/>
      </w:pPr>
      <w:r>
        <w:rPr>
          <w:rFonts w:ascii="Cambria Math" w:cs="Cambria Math" w:eastAsia="Cambria Math" w:hAnsi="Cambria Math"/>
          <w:i/>
          <w:iCs/>
          <w:sz w:val="24"/>
          <w:szCs w:val="24"/>
        </w:rPr>
        <w:t xml:space="preserve">ε = [ (DHI + DNI)/DHI + κ·θ_z³ ] / [ 1 + κ·θ_z³ ]  ,  κ = 1.041 (rad cinsinden θ_z)</w:t>
      </w:r>
    </w:p>
    <w:p>
      <w:pPr>
        <w:shd w:fill="F2F2F2" w:val="clear"/>
        <w:spacing w:after="140" w:before="140"/>
        <w:jc w:val="center"/>
      </w:pPr>
      <w:r>
        <w:rPr>
          <w:rFonts w:ascii="Cambria Math" w:cs="Cambria Math" w:eastAsia="Cambria Math" w:hAnsi="Cambria Math"/>
          <w:i/>
          <w:iCs/>
          <w:sz w:val="24"/>
          <w:szCs w:val="24"/>
        </w:rPr>
        <w:t xml:space="preserve">Δ = AM · DHI / DNI_extra</w:t>
      </w:r>
    </w:p>
    <w:p>
      <w:pPr>
        <w:spacing w:after="120" w:line="300"/>
        <w:jc w:val="both"/>
      </w:pPr>
      <w:r>
        <w:rPr>
          <w:rFonts w:ascii="Calibri" w:cs="Calibri" w:eastAsia="Calibri" w:hAnsi="Calibri"/>
          <w:sz w:val="22"/>
          <w:szCs w:val="22"/>
        </w:rPr>
        <w:t xml:space="preserve">ε değerine göre 8 ayrı kategori vardır (1.000–1.065 arası en bulutlu, 6.200+ en açık) ve her kategori için F₁, F₂ tablosundan F₁ = f₁₁ + f₁₂·Δ + f₁₃·θ_z ve F₂ = f₂₁ + f₂₂·Δ + f₂₃·θ_z formülüyle hesaplanır. En yaygın katsayı seti "allsitescomposite1990"dır.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BFBF" w:sz="4"/>
              <w:bottom w:val="single" w:color="BFBFBF" w:sz="4"/>
              <w:right w:val="single" w:color="BFBFBF" w:sz="4"/>
            </w:tcBorders>
            <w:shd w:fill="F8FAFD" w:val="clear"/>
            <w:tcMar>
              <w:top w:type="dxa" w:w="140"/>
              <w:left w:type="dxa" w:w="200"/>
              <w:bottom w:type="dxa" w:w="140"/>
              <w:right w:type="dxa" w:w="200"/>
            </w:tcMar>
          </w:tcPr>
          <w:p>
            <w:pPr>
              <w:spacing w:after="60"/>
            </w:pPr>
            <w:r>
              <w:rPr>
                <w:rFonts w:ascii="Calibri" w:cs="Calibri" w:eastAsia="Calibri" w:hAnsi="Calibri"/>
                <w:b/>
                <w:bCs/>
                <w:color w:val="2E75B6"/>
                <w:sz w:val="20"/>
                <w:szCs w:val="20"/>
              </w:rPr>
              <w:t xml:space="preserve">Orijinal kaynak: </w:t>
            </w:r>
            <w:r>
              <w:rPr>
                <w:rFonts w:ascii="Calibri" w:cs="Calibri" w:eastAsia="Calibri" w:hAnsi="Calibri"/>
                <w:sz w:val="20"/>
                <w:szCs w:val="20"/>
              </w:rPr>
              <w:t xml:space="preserve">Perez, R., Ineichen, P., Seals, R., Michalsky, J., Stewart, R. (1990). "Modeling daylight availability and irradiance components from direct and global irradiance." Solar Energy 44(5), 271-289.</w:t>
            </w:r>
          </w:p>
          <w:p>
            <w:pPr>
              <w:spacing w:after="60"/>
            </w:pPr>
            <w:r>
              <w:rPr>
                <w:rFonts w:ascii="Calibri" w:cs="Calibri" w:eastAsia="Calibri" w:hAnsi="Calibri"/>
                <w:b/>
                <w:bCs/>
                <w:color w:val="2E75B6"/>
                <w:sz w:val="20"/>
                <w:szCs w:val="20"/>
              </w:rPr>
              <w:t xml:space="preserve">Basitleştirilmiş ön sürüm: </w:t>
            </w:r>
            <w:r>
              <w:rPr>
                <w:rFonts w:ascii="Calibri" w:cs="Calibri" w:eastAsia="Calibri" w:hAnsi="Calibri"/>
                <w:sz w:val="20"/>
                <w:szCs w:val="20"/>
              </w:rPr>
              <w:t xml:space="preserve">Perez, R., Seals, R., Ineichen, P., Stewart, R., Menicucci, D. (1987). Solar Energy 39(3), 221-232.</w:t>
            </w:r>
          </w:p>
          <w:p>
            <w:pPr>
              <w:spacing w:after="60"/>
            </w:pPr>
            <w:r>
              <w:rPr>
                <w:rFonts w:ascii="Calibri" w:cs="Calibri" w:eastAsia="Calibri" w:hAnsi="Calibri"/>
                <w:b/>
                <w:bCs/>
                <w:color w:val="2E75B6"/>
                <w:sz w:val="20"/>
                <w:szCs w:val="20"/>
              </w:rPr>
              <w:t xml:space="preserve">Sürekli/türevlenebilir versiyon: </w:t>
            </w:r>
            <w:r>
              <w:rPr>
                <w:rFonts w:ascii="Calibri" w:cs="Calibri" w:eastAsia="Calibri" w:hAnsi="Calibri"/>
                <w:sz w:val="20"/>
                <w:szCs w:val="20"/>
              </w:rPr>
              <w:t xml:space="preserve">Driesse, A., Jensen, A., Perez, R. (2024). "A continuous form of the Perez diffuse sky model." pvlib içinde perez_driesse() olarak da mevcut.</w:t>
            </w:r>
          </w:p>
          <w:p>
            <w:pPr>
              <w:spacing w:after="60"/>
            </w:pPr>
            <w:r>
              <w:rPr>
                <w:rFonts w:ascii="Calibri" w:cs="Calibri" w:eastAsia="Calibri" w:hAnsi="Calibri"/>
                <w:b/>
                <w:bCs/>
                <w:color w:val="2E75B6"/>
                <w:sz w:val="20"/>
                <w:szCs w:val="20"/>
              </w:rPr>
              <w:t xml:space="preserve">Referans uygulama: </w:t>
            </w:r>
            <w:r>
              <w:rPr>
                <w:rFonts w:ascii="Calibri" w:cs="Calibri" w:eastAsia="Calibri" w:hAnsi="Calibri"/>
                <w:sz w:val="20"/>
                <w:szCs w:val="20"/>
              </w:rPr>
              <w:t xml:space="preserve">pvlib.irradiance.perez() ve pvlib.irradiance.get_total_irradiance(model="perez").</w:t>
            </w:r>
          </w:p>
        </w:tc>
      </w:tr>
    </w:tbl>
    <w:p>
      <w:pPr>
        <w:pStyle w:val="Heading2"/>
        <w:spacing w:after="160" w:before="280"/>
      </w:pPr>
      <w:r>
        <w:rPr>
          <w:rFonts w:ascii="Calibri" w:cs="Calibri" w:eastAsia="Calibri" w:hAnsi="Calibri"/>
          <w:b/>
          <w:bCs/>
          <w:color w:val="2E75B6"/>
          <w:sz w:val="26"/>
          <w:szCs w:val="26"/>
        </w:rPr>
        <w:t xml:space="preserve">3.3. Ne Zaman Kullanılır?</w:t>
      </w:r>
    </w:p>
    <w:p>
      <w:pPr>
        <w:pStyle w:val="ListParagraph"/>
        <w:numPr>
          <w:ilvl w:val="0"/>
          <w:numId w:val="2"/>
        </w:numPr>
        <w:spacing w:after="80"/>
      </w:pPr>
      <w:r>
        <w:rPr>
          <w:rFonts w:ascii="Calibri" w:cs="Calibri" w:eastAsia="Calibri" w:hAnsi="Calibri"/>
          <w:b/>
          <w:bCs/>
          <w:sz w:val="22"/>
          <w:szCs w:val="22"/>
        </w:rPr>
        <w:t xml:space="preserve">Tüm POA hesaplarında varsayılan: </w:t>
      </w:r>
      <w:r>
        <w:rPr>
          <w:rFonts w:ascii="Calibri" w:cs="Calibri" w:eastAsia="Calibri" w:hAnsi="Calibri"/>
          <w:sz w:val="22"/>
          <w:szCs w:val="22"/>
        </w:rPr>
        <w:t xml:space="preserve">Perez 1990 modeli, izotropik ve Hay-Davies modellerine kıyasla saatlik bazda %5–10 daha düşük hata verir.</w:t>
      </w:r>
    </w:p>
    <w:p>
      <w:pPr>
        <w:pStyle w:val="ListParagraph"/>
        <w:numPr>
          <w:ilvl w:val="0"/>
          <w:numId w:val="2"/>
        </w:numPr>
        <w:spacing w:after="80"/>
      </w:pPr>
      <w:r>
        <w:rPr>
          <w:rFonts w:ascii="Calibri" w:cs="Calibri" w:eastAsia="Calibri" w:hAnsi="Calibri"/>
          <w:b/>
          <w:bCs/>
          <w:sz w:val="22"/>
          <w:szCs w:val="22"/>
        </w:rPr>
        <w:t xml:space="preserve">Sub-saatlik (15 dk) veride: </w:t>
      </w:r>
      <w:r>
        <w:rPr>
          <w:rFonts w:ascii="Calibri" w:cs="Calibri" w:eastAsia="Calibri" w:hAnsi="Calibri"/>
          <w:sz w:val="22"/>
          <w:szCs w:val="22"/>
        </w:rPr>
        <w:t xml:space="preserve">Perez-Driesse sürekli versiyonu önerilir; orijinal 1990 katsayıları kesik (discrete) olduğu için sub-saatlik analizde küçük diskontinüiteler yapar.</w:t>
      </w:r>
    </w:p>
    <w:p>
      <w:r>
        <w:br w:type="page"/>
      </w:r>
    </w:p>
    <w:p>
      <w:pPr>
        <w:pStyle w:val="Heading1"/>
        <w:spacing w:after="200" w:before="360"/>
      </w:pPr>
      <w:r>
        <w:rPr>
          <w:rFonts w:ascii="Calibri" w:cs="Calibri" w:eastAsia="Calibri" w:hAnsi="Calibri"/>
          <w:b/>
          <w:bCs/>
          <w:color w:val="1F4E79"/>
          <w:sz w:val="32"/>
          <w:szCs w:val="32"/>
        </w:rPr>
        <w:t xml:space="preserve">4. Hücre Sıcaklığı Modelleri</w:t>
      </w:r>
    </w:p>
    <w:p>
      <w:pPr>
        <w:spacing w:after="120" w:line="300"/>
        <w:jc w:val="both"/>
      </w:pPr>
      <w:r>
        <w:rPr>
          <w:rFonts w:ascii="Calibri" w:cs="Calibri" w:eastAsia="Calibri" w:hAnsi="Calibri"/>
          <w:sz w:val="22"/>
          <w:szCs w:val="22"/>
        </w:rPr>
        <w:t xml:space="preserve">Modül hücre sıcaklığı verimi doğrudan etkiler (her +1°C için yaklaşık −%0.30 ila −%0.45 güç kaybı). Hücre sıcaklığını ne kadar doğru tahmin edersek, güç tahmini de o kadar doğru olur.</w:t>
      </w:r>
    </w:p>
    <w:p>
      <w:pPr>
        <w:pStyle w:val="Heading2"/>
        <w:spacing w:after="160" w:before="280"/>
      </w:pPr>
      <w:r>
        <w:rPr>
          <w:rFonts w:ascii="Calibri" w:cs="Calibri" w:eastAsia="Calibri" w:hAnsi="Calibri"/>
          <w:b/>
          <w:bCs/>
          <w:color w:val="2E75B6"/>
          <w:sz w:val="26"/>
          <w:szCs w:val="26"/>
        </w:rPr>
        <w:t xml:space="preserve">4.1. NOCT Modeli (en basit)</w:t>
      </w:r>
    </w:p>
    <w:p>
      <w:pPr>
        <w:spacing w:after="120" w:line="300"/>
        <w:jc w:val="both"/>
      </w:pPr>
      <w:r>
        <w:rPr>
          <w:rFonts w:ascii="Calibri" w:cs="Calibri" w:eastAsia="Calibri" w:hAnsi="Calibri"/>
          <w:sz w:val="22"/>
          <w:szCs w:val="22"/>
        </w:rPr>
        <w:t xml:space="preserve">NOCT (Normal Operating Cell Temperature), modül datasheet'inde verilen ve şu koşullardaki hücre sıcaklığıdır: G = 800 W/m², T_amb = 20°C, WS = 1 m/s, açık devre. Tipik c-Si modüller için NOCT = 44–48°C arasındadır.</w:t>
      </w:r>
    </w:p>
    <w:p>
      <w:pPr>
        <w:shd w:fill="F2F2F2" w:val="clear"/>
        <w:spacing w:after="140" w:before="140"/>
        <w:jc w:val="center"/>
      </w:pPr>
      <w:r>
        <w:rPr>
          <w:rFonts w:ascii="Cambria Math" w:cs="Cambria Math" w:eastAsia="Cambria Math" w:hAnsi="Cambria Math"/>
          <w:i/>
          <w:iCs/>
          <w:sz w:val="24"/>
          <w:szCs w:val="24"/>
        </w:rPr>
        <w:t xml:space="preserve">T_cell = T_amb + ((NOCT − 20) / 800) · G</w:t>
      </w:r>
    </w:p>
    <w:p>
      <w:pPr>
        <w:spacing w:after="120" w:line="300"/>
        <w:jc w:val="both"/>
      </w:pPr>
      <w:r>
        <w:rPr>
          <w:rFonts w:ascii="Calibri" w:cs="Calibri" w:eastAsia="Calibri" w:hAnsi="Calibri"/>
          <w:sz w:val="22"/>
          <w:szCs w:val="22"/>
        </w:rPr>
        <w:t xml:space="preserve">Mevcut Barhdadi &amp; Bennis temelli tezde bu formül kullanıldı. Hızlı ve datasheet harici veri istemiyor ama iki eksiği var: (i) rüzgar etkisini hesaba katmıyor, (ii) montaj tipini (zemine sabit, çatı sınırlı havalandırma, tracker) ayırt etmiyor.</w:t>
      </w:r>
    </w:p>
    <w:p>
      <w:pPr>
        <w:pStyle w:val="Heading2"/>
        <w:spacing w:after="160" w:before="280"/>
      </w:pPr>
      <w:r>
        <w:rPr>
          <w:rFonts w:ascii="Calibri" w:cs="Calibri" w:eastAsia="Calibri" w:hAnsi="Calibri"/>
          <w:b/>
          <w:bCs/>
          <w:color w:val="2E75B6"/>
          <w:sz w:val="26"/>
          <w:szCs w:val="26"/>
        </w:rPr>
        <w:t xml:space="preserve">4.2. Faiman Modeli — Rüzgar Dahil (2008)</w:t>
      </w:r>
    </w:p>
    <w:p>
      <w:pPr>
        <w:spacing w:after="120" w:line="300"/>
        <w:jc w:val="both"/>
      </w:pPr>
      <w:r>
        <w:rPr>
          <w:rFonts w:ascii="Calibri" w:cs="Calibri" w:eastAsia="Calibri" w:hAnsi="Calibri"/>
          <w:sz w:val="22"/>
          <w:szCs w:val="22"/>
        </w:rPr>
        <w:t xml:space="preserve">Faiman (2008), Negev çölünde yapılan açık alan ölçümlerinden ısı kaybı katsayılarını ampirik olarak türetmiştir. Model IEC 61853-2 ve IEC 61853-3 standartlarına resmi olarak girmiştir.</w:t>
      </w:r>
    </w:p>
    <w:p>
      <w:pPr>
        <w:shd w:fill="F2F2F2" w:val="clear"/>
        <w:spacing w:after="140" w:before="140"/>
        <w:jc w:val="center"/>
      </w:pPr>
      <w:r>
        <w:rPr>
          <w:rFonts w:ascii="Cambria Math" w:cs="Cambria Math" w:eastAsia="Cambria Math" w:hAnsi="Cambria Math"/>
          <w:i/>
          <w:iCs/>
          <w:sz w:val="24"/>
          <w:szCs w:val="24"/>
        </w:rPr>
        <w:t xml:space="preserve">T_cell = T_amb + G / ( U₀ + U₁ · WS )</w:t>
      </w:r>
    </w:p>
    <w:p>
      <w:pPr>
        <w:spacing w:after="120" w:line="300"/>
        <w:jc w:val="both"/>
      </w:pPr>
      <w:r>
        <w:rPr>
          <w:rFonts w:ascii="Calibri" w:cs="Calibri" w:eastAsia="Calibri" w:hAnsi="Calibri"/>
          <w:sz w:val="22"/>
          <w:szCs w:val="22"/>
        </w:rPr>
        <w:t xml:space="preserve">Burada:</w:t>
      </w:r>
    </w:p>
    <w:p>
      <w:pPr>
        <w:pStyle w:val="ListParagraph"/>
        <w:numPr>
          <w:ilvl w:val="0"/>
          <w:numId w:val="2"/>
        </w:numPr>
        <w:spacing w:after="80"/>
      </w:pPr>
      <w:r>
        <w:rPr>
          <w:rFonts w:ascii="Calibri" w:cs="Calibri" w:eastAsia="Calibri" w:hAnsi="Calibri"/>
          <w:i/>
          <w:iCs/>
          <w:sz w:val="22"/>
          <w:szCs w:val="22"/>
        </w:rPr>
        <w:t xml:space="preserve">G </w:t>
      </w:r>
      <w:r>
        <w:rPr>
          <w:rFonts w:ascii="Calibri" w:cs="Calibri" w:eastAsia="Calibri" w:hAnsi="Calibri"/>
          <w:sz w:val="22"/>
          <w:szCs w:val="22"/>
        </w:rPr>
        <w:t xml:space="preserve">= POA toplam ışınım [W/m²]</w:t>
      </w:r>
    </w:p>
    <w:p>
      <w:pPr>
        <w:pStyle w:val="ListParagraph"/>
        <w:numPr>
          <w:ilvl w:val="0"/>
          <w:numId w:val="2"/>
        </w:numPr>
        <w:spacing w:after="80"/>
      </w:pPr>
      <w:r>
        <w:rPr>
          <w:rFonts w:ascii="Calibri" w:cs="Calibri" w:eastAsia="Calibri" w:hAnsi="Calibri"/>
          <w:i/>
          <w:iCs/>
          <w:sz w:val="22"/>
          <w:szCs w:val="22"/>
        </w:rPr>
        <w:t xml:space="preserve">T_amb </w:t>
      </w:r>
      <w:r>
        <w:rPr>
          <w:rFonts w:ascii="Calibri" w:cs="Calibri" w:eastAsia="Calibri" w:hAnsi="Calibri"/>
          <w:sz w:val="22"/>
          <w:szCs w:val="22"/>
        </w:rPr>
        <w:t xml:space="preserve">= ortam sıcaklığı [°C]</w:t>
      </w:r>
    </w:p>
    <w:p>
      <w:pPr>
        <w:pStyle w:val="ListParagraph"/>
        <w:numPr>
          <w:ilvl w:val="0"/>
          <w:numId w:val="2"/>
        </w:numPr>
        <w:spacing w:after="80"/>
      </w:pPr>
      <w:r>
        <w:rPr>
          <w:rFonts w:ascii="Calibri" w:cs="Calibri" w:eastAsia="Calibri" w:hAnsi="Calibri"/>
          <w:i/>
          <w:iCs/>
          <w:sz w:val="22"/>
          <w:szCs w:val="22"/>
        </w:rPr>
        <w:t xml:space="preserve">WS </w:t>
      </w:r>
      <w:r>
        <w:rPr>
          <w:rFonts w:ascii="Calibri" w:cs="Calibri" w:eastAsia="Calibri" w:hAnsi="Calibri"/>
          <w:sz w:val="22"/>
          <w:szCs w:val="22"/>
        </w:rPr>
        <w:t xml:space="preserve">= modül yüksekliğindeki rüzgar hızı [m/s]</w:t>
      </w:r>
    </w:p>
    <w:p>
      <w:pPr>
        <w:pStyle w:val="ListParagraph"/>
        <w:numPr>
          <w:ilvl w:val="0"/>
          <w:numId w:val="2"/>
        </w:numPr>
        <w:spacing w:after="80"/>
      </w:pPr>
      <w:r>
        <w:rPr>
          <w:rFonts w:ascii="Calibri" w:cs="Calibri" w:eastAsia="Calibri" w:hAnsi="Calibri"/>
          <w:i/>
          <w:iCs/>
          <w:sz w:val="22"/>
          <w:szCs w:val="22"/>
        </w:rPr>
        <w:t xml:space="preserve">U₀ </w:t>
      </w:r>
      <w:r>
        <w:rPr>
          <w:rFonts w:ascii="Calibri" w:cs="Calibri" w:eastAsia="Calibri" w:hAnsi="Calibri"/>
          <w:sz w:val="22"/>
          <w:szCs w:val="22"/>
        </w:rPr>
        <w:t xml:space="preserve">= rüzgardan bağımsız ısı kaybı katsayısı [W/(m²·°C)]</w:t>
      </w:r>
    </w:p>
    <w:p>
      <w:pPr>
        <w:pStyle w:val="ListParagraph"/>
        <w:numPr>
          <w:ilvl w:val="0"/>
          <w:numId w:val="2"/>
        </w:numPr>
        <w:spacing w:after="80"/>
      </w:pPr>
      <w:r>
        <w:rPr>
          <w:rFonts w:ascii="Calibri" w:cs="Calibri" w:eastAsia="Calibri" w:hAnsi="Calibri"/>
          <w:i/>
          <w:iCs/>
          <w:sz w:val="22"/>
          <w:szCs w:val="22"/>
        </w:rPr>
        <w:t xml:space="preserve">U₁ </w:t>
      </w:r>
      <w:r>
        <w:rPr>
          <w:rFonts w:ascii="Calibri" w:cs="Calibri" w:eastAsia="Calibri" w:hAnsi="Calibri"/>
          <w:sz w:val="22"/>
          <w:szCs w:val="22"/>
        </w:rPr>
        <w:t xml:space="preserve">= rüzgara bağlı ısı kaybı katsayısı [W/(m²·°C·(m/s))]</w:t>
      </w:r>
    </w:p>
    <w:p>
      <w:pPr>
        <w:spacing w:after="120" w:line="300"/>
        <w:jc w:val="both"/>
      </w:pPr>
      <w:r>
        <w:rPr>
          <w:rFonts w:ascii="Calibri" w:cs="Calibri" w:eastAsia="Calibri" w:hAnsi="Calibri"/>
          <w:b/>
          <w:bCs/>
          <w:sz w:val="22"/>
          <w:szCs w:val="22"/>
        </w:rPr>
        <w:t xml:space="preserve">Tipik değerler </w:t>
      </w:r>
      <w:r>
        <w:rPr>
          <w:rFonts w:ascii="Calibri" w:cs="Calibri" w:eastAsia="Calibri" w:hAnsi="Calibri"/>
          <w:sz w:val="22"/>
          <w:szCs w:val="22"/>
        </w:rPr>
        <w:t xml:space="preserve">(Faiman 2008 ve IEC 61853 verisinden):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Montaj tipi</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U₀ [W/m²·K]</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U₁ [W·s/(m³·K)]</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Açık rack (Negev çölü, Faiman 2008 — pvlib default)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6.84</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Cam-cam modül, açık rack (IEC 61853)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30.02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6.28</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Yarı entegre (çatı, hava akışlı)</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4.0</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Tam entegre (BIPV)</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15.0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0.0</w:t>
            </w:r>
          </w:p>
        </w:tc>
      </w:tr>
    </w:tbl>
    <w:p>
      <w:pPr>
        <w:spacing w:after="120" w:line="300"/>
        <w:jc w:val="both"/>
      </w:pPr>
      <w:r>
        <w:rPr>
          <w:rFonts w:ascii="Calibri" w:cs="Calibri" w:eastAsia="Calibri" w:hAnsi="Calibri"/>
          <w:sz w:val="22"/>
          <w:szCs w:val="22"/>
        </w:rPr>
        <w:t xml:space="preserve"/>
      </w:r>
    </w:p>
    <w:p>
      <w:pPr>
        <w:spacing w:after="120" w:line="300"/>
        <w:jc w:val="both"/>
      </w:pPr>
      <w:r>
        <w:rPr>
          <w:rFonts w:ascii="Calibri" w:cs="Calibri" w:eastAsia="Calibri" w:hAnsi="Calibri"/>
          <w:b/>
          <w:bCs/>
          <w:sz w:val="22"/>
          <w:szCs w:val="22"/>
        </w:rPr>
        <w:t xml:space="preserve">Önemli: </w:t>
      </w:r>
      <w:r>
        <w:rPr>
          <w:rFonts w:ascii="Calibri" w:cs="Calibri" w:eastAsia="Calibri" w:hAnsi="Calibri"/>
          <w:sz w:val="22"/>
          <w:szCs w:val="22"/>
        </w:rPr>
        <w:t xml:space="preserve">U₀ ve U₁ değerleri rüzgar hızının ölçüldüğü yüksekliğe bağlıdır. Open-Meteo, NASA POWER vb. servisler genellikle 10 m yüksekliğinde rüzgar verir. Modül yüksekliğine (genelde 2–3 m) çevirmek için logaritmik profil kullanılmalı:</w:t>
      </w:r>
    </w:p>
    <w:p>
      <w:pPr>
        <w:shd w:fill="F2F2F2" w:val="clear"/>
        <w:spacing w:after="140" w:before="140"/>
        <w:jc w:val="center"/>
      </w:pPr>
      <w:r>
        <w:rPr>
          <w:rFonts w:ascii="Cambria Math" w:cs="Cambria Math" w:eastAsia="Cambria Math" w:hAnsi="Cambria Math"/>
          <w:i/>
          <w:iCs/>
          <w:sz w:val="24"/>
          <w:szCs w:val="24"/>
        </w:rPr>
        <w:t xml:space="preserve">WS_modül = WS_10m · ln(z_modül / z₀) / ln(10 / z₀)   ,   z₀ ≈ 0.03 m (kısa ot/toprak)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BFBF" w:sz="4"/>
              <w:bottom w:val="single" w:color="BFBFBF" w:sz="4"/>
              <w:right w:val="single" w:color="BFBFBF" w:sz="4"/>
            </w:tcBorders>
            <w:shd w:fill="F8FAFD" w:val="clear"/>
            <w:tcMar>
              <w:top w:type="dxa" w:w="140"/>
              <w:left w:type="dxa" w:w="200"/>
              <w:bottom w:type="dxa" w:w="140"/>
              <w:right w:type="dxa" w:w="200"/>
            </w:tcMar>
          </w:tcPr>
          <w:p>
            <w:pPr>
              <w:spacing w:after="60"/>
            </w:pPr>
            <w:r>
              <w:rPr>
                <w:rFonts w:ascii="Calibri" w:cs="Calibri" w:eastAsia="Calibri" w:hAnsi="Calibri"/>
                <w:b/>
                <w:bCs/>
                <w:color w:val="2E75B6"/>
                <w:sz w:val="20"/>
                <w:szCs w:val="20"/>
              </w:rPr>
              <w:t xml:space="preserve">Orijinal kaynak: </w:t>
            </w:r>
            <w:r>
              <w:rPr>
                <w:rFonts w:ascii="Calibri" w:cs="Calibri" w:eastAsia="Calibri" w:hAnsi="Calibri"/>
                <w:sz w:val="20"/>
                <w:szCs w:val="20"/>
              </w:rPr>
              <w:t xml:space="preserve">Faiman, D. (2008). "Assessing the outdoor operating temperature of photovoltaic modules." Progress in Photovoltaics 16(4), 307-315. DOI: 10.1002/pip.813</w:t>
            </w:r>
          </w:p>
          <w:p>
            <w:pPr>
              <w:spacing w:after="60"/>
            </w:pPr>
            <w:r>
              <w:rPr>
                <w:rFonts w:ascii="Calibri" w:cs="Calibri" w:eastAsia="Calibri" w:hAnsi="Calibri"/>
                <w:b/>
                <w:bCs/>
                <w:color w:val="2E75B6"/>
                <w:sz w:val="20"/>
                <w:szCs w:val="20"/>
              </w:rPr>
              <w:t xml:space="preserve">Standart: </w:t>
            </w:r>
            <w:r>
              <w:rPr>
                <w:rFonts w:ascii="Calibri" w:cs="Calibri" w:eastAsia="Calibri" w:hAnsi="Calibri"/>
                <w:sz w:val="20"/>
                <w:szCs w:val="20"/>
              </w:rPr>
              <w:t xml:space="preserve">IEC 61853-2 / 61853-3 (modül enerji derecelendirme standartlarında resmi olarak benimsenmiştir).</w:t>
            </w:r>
          </w:p>
          <w:p>
            <w:pPr>
              <w:spacing w:after="60"/>
            </w:pPr>
            <w:r>
              <w:rPr>
                <w:rFonts w:ascii="Calibri" w:cs="Calibri" w:eastAsia="Calibri" w:hAnsi="Calibri"/>
                <w:b/>
                <w:bCs/>
                <w:color w:val="2E75B6"/>
                <w:sz w:val="20"/>
                <w:szCs w:val="20"/>
              </w:rPr>
              <w:t xml:space="preserve">Referans uygulama: </w:t>
            </w:r>
            <w:r>
              <w:rPr>
                <w:rFonts w:ascii="Calibri" w:cs="Calibri" w:eastAsia="Calibri" w:hAnsi="Calibri"/>
                <w:sz w:val="20"/>
                <w:szCs w:val="20"/>
              </w:rPr>
              <w:t xml:space="preserve">pvlib.temperature.faiman(poa_global, temp_air, wind_speed, u0=25.0, u1=6.84). Uzun dalga radyasyon dahil versiyon için pvlib.temperature.faiman_rad() (Driesse uzantısı).</w:t>
            </w:r>
          </w:p>
        </w:tc>
      </w:tr>
    </w:tbl>
    <w:p>
      <w:pPr>
        <w:pStyle w:val="Heading2"/>
        <w:spacing w:after="160" w:before="280"/>
      </w:pPr>
      <w:r>
        <w:rPr>
          <w:rFonts w:ascii="Calibri" w:cs="Calibri" w:eastAsia="Calibri" w:hAnsi="Calibri"/>
          <w:b/>
          <w:bCs/>
          <w:color w:val="2E75B6"/>
          <w:sz w:val="26"/>
          <w:szCs w:val="26"/>
        </w:rPr>
        <w:t xml:space="preserve">4.3. SAPM Thermal Modeli — Sandia Ampirik</w:t>
      </w:r>
    </w:p>
    <w:p>
      <w:pPr>
        <w:spacing w:after="120" w:line="300"/>
        <w:jc w:val="both"/>
      </w:pPr>
      <w:r>
        <w:rPr>
          <w:rFonts w:ascii="Calibri" w:cs="Calibri" w:eastAsia="Calibri" w:hAnsi="Calibri"/>
          <w:sz w:val="22"/>
          <w:szCs w:val="22"/>
        </w:rPr>
        <w:t xml:space="preserve">Sandia (King 2004) iki aşamalı bir model önerir: önce arka yüz sıcaklığı (T_module), sonra hücre sıcaklığı (T_cell):</w:t>
      </w:r>
    </w:p>
    <w:p>
      <w:pPr>
        <w:shd w:fill="F2F2F2" w:val="clear"/>
        <w:spacing w:after="140" w:before="140"/>
        <w:jc w:val="center"/>
      </w:pPr>
      <w:r>
        <w:rPr>
          <w:rFonts w:ascii="Cambria Math" w:cs="Cambria Math" w:eastAsia="Cambria Math" w:hAnsi="Cambria Math"/>
          <w:i/>
          <w:iCs/>
          <w:sz w:val="24"/>
          <w:szCs w:val="24"/>
        </w:rPr>
        <w:t xml:space="preserve">T_module = G · exp(a + b · WS) + T_amb</w:t>
      </w:r>
    </w:p>
    <w:p>
      <w:pPr>
        <w:shd w:fill="F2F2F2" w:val="clear"/>
        <w:spacing w:after="140" w:before="140"/>
        <w:jc w:val="center"/>
      </w:pPr>
      <w:r>
        <w:rPr>
          <w:rFonts w:ascii="Cambria Math" w:cs="Cambria Math" w:eastAsia="Cambria Math" w:hAnsi="Cambria Math"/>
          <w:i/>
          <w:iCs/>
          <w:sz w:val="24"/>
          <w:szCs w:val="24"/>
        </w:rPr>
        <w:t xml:space="preserve">T_cell = T_module + (G / 1000) · ΔT</w:t>
      </w:r>
    </w:p>
    <w:p>
      <w:pPr>
        <w:spacing w:after="120" w:line="300"/>
        <w:jc w:val="both"/>
      </w:pPr>
      <w:r>
        <w:rPr>
          <w:rFonts w:ascii="Calibri" w:cs="Calibri" w:eastAsia="Calibri" w:hAnsi="Calibri"/>
          <w:b/>
          <w:bCs/>
          <w:sz w:val="22"/>
          <w:szCs w:val="22"/>
        </w:rPr>
        <w:t xml:space="preserve">Tipik parametreler: </w:t>
      </w:r>
      <w:r>
        <w:rPr>
          <w:rFonts w:ascii="Calibri" w:cs="Calibri" w:eastAsia="Calibri" w:hAnsi="Calibri"/>
          <w:sz w:val="22"/>
          <w:szCs w:val="22"/>
        </w:rPr>
        <w:t xml:space="preserve">Sandia "open_rack_glass_polymer": a = −3.56, b = −0.0750, ΔT = 3°C. Çatı montajı "close_mount_glass_glass": a = −2.98, b = −0.0471, ΔT = 1°C. Detaylı tablo Sandia raporunda ve pvlib içinde pvlib.temperature.TEMPERATURE_MODEL_PARAMETERS sözlüğünde mevcuttur.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BFBF" w:sz="4"/>
              <w:bottom w:val="single" w:color="BFBFBF" w:sz="4"/>
              <w:right w:val="single" w:color="BFBFBF" w:sz="4"/>
            </w:tcBorders>
            <w:shd w:fill="F8FAFD" w:val="clear"/>
            <w:tcMar>
              <w:top w:type="dxa" w:w="140"/>
              <w:left w:type="dxa" w:w="200"/>
              <w:bottom w:type="dxa" w:w="140"/>
              <w:right w:type="dxa" w:w="200"/>
            </w:tcMar>
          </w:tcPr>
          <w:p>
            <w:pPr>
              <w:spacing w:after="60"/>
            </w:pPr>
            <w:r>
              <w:rPr>
                <w:rFonts w:ascii="Calibri" w:cs="Calibri" w:eastAsia="Calibri" w:hAnsi="Calibri"/>
                <w:b/>
                <w:bCs/>
                <w:color w:val="2E75B6"/>
                <w:sz w:val="20"/>
                <w:szCs w:val="20"/>
              </w:rPr>
              <w:t xml:space="preserve">Orijinal kaynak: </w:t>
            </w:r>
            <w:r>
              <w:rPr>
                <w:rFonts w:ascii="Calibri" w:cs="Calibri" w:eastAsia="Calibri" w:hAnsi="Calibri"/>
                <w:sz w:val="20"/>
                <w:szCs w:val="20"/>
              </w:rPr>
              <w:t xml:space="preserve">King, D.L., Boyson, W.E., Kratochvil, J.A. (2004). "Photovoltaic Array Performance Model." SAND2004-3535, Sandia National Laboratories.</w:t>
            </w:r>
          </w:p>
          <w:p>
            <w:pPr>
              <w:spacing w:after="60"/>
            </w:pPr>
            <w:r>
              <w:rPr>
                <w:rFonts w:ascii="Calibri" w:cs="Calibri" w:eastAsia="Calibri" w:hAnsi="Calibri"/>
                <w:b/>
                <w:bCs/>
                <w:color w:val="2E75B6"/>
                <w:sz w:val="20"/>
                <w:szCs w:val="20"/>
              </w:rPr>
              <w:t xml:space="preserve">Referans uygulama: </w:t>
            </w:r>
            <w:r>
              <w:rPr>
                <w:rFonts w:ascii="Calibri" w:cs="Calibri" w:eastAsia="Calibri" w:hAnsi="Calibri"/>
                <w:sz w:val="20"/>
                <w:szCs w:val="20"/>
              </w:rPr>
              <w:t xml:space="preserve">pvlib.temperature.sapm_cell() ve pvlib.temperature.sapm_module().</w:t>
            </w:r>
          </w:p>
        </w:tc>
      </w:tr>
    </w:tbl>
    <w:p>
      <w:pPr>
        <w:pStyle w:val="Heading2"/>
        <w:spacing w:after="160" w:before="280"/>
      </w:pPr>
      <w:r>
        <w:rPr>
          <w:rFonts w:ascii="Calibri" w:cs="Calibri" w:eastAsia="Calibri" w:hAnsi="Calibri"/>
          <w:b/>
          <w:bCs/>
          <w:color w:val="2E75B6"/>
          <w:sz w:val="26"/>
          <w:szCs w:val="26"/>
        </w:rPr>
        <w:t xml:space="preserve">4.4. PVQuant İçin Önerilen Strateji</w:t>
      </w:r>
    </w:p>
    <w:p>
      <w:pPr>
        <w:pStyle w:val="ListParagraph"/>
        <w:numPr>
          <w:ilvl w:val="0"/>
          <w:numId w:val="2"/>
        </w:numPr>
        <w:spacing w:after="80"/>
      </w:pPr>
      <w:r>
        <w:rPr>
          <w:rFonts w:ascii="Calibri" w:cs="Calibri" w:eastAsia="Calibri" w:hAnsi="Calibri"/>
          <w:b/>
          <w:bCs/>
          <w:sz w:val="22"/>
          <w:szCs w:val="22"/>
        </w:rPr>
        <w:t xml:space="preserve">Birincil: Faiman </w:t>
      </w:r>
      <w:r>
        <w:rPr>
          <w:rFonts w:ascii="Calibri" w:cs="Calibri" w:eastAsia="Calibri" w:hAnsi="Calibri"/>
          <w:sz w:val="22"/>
          <w:szCs w:val="22"/>
        </w:rPr>
        <w:t xml:space="preserve">— rüzgar verisi varsa (Open-Meteo zaten 10 m WS sunar) standart. Türkiye gibi açık arazi GES’lerin yaygın olduğu coğrafyalarda NOCT’a göre %3–8 daha düşük yıllık MAPE verir.</w:t>
      </w:r>
    </w:p>
    <w:p>
      <w:pPr>
        <w:pStyle w:val="ListParagraph"/>
        <w:numPr>
          <w:ilvl w:val="0"/>
          <w:numId w:val="2"/>
        </w:numPr>
        <w:spacing w:after="80"/>
      </w:pPr>
      <w:r>
        <w:rPr>
          <w:rFonts w:ascii="Calibri" w:cs="Calibri" w:eastAsia="Calibri" w:hAnsi="Calibri"/>
          <w:b/>
          <w:bCs/>
          <w:sz w:val="22"/>
          <w:szCs w:val="22"/>
        </w:rPr>
        <w:t xml:space="preserve">Yedek: NOCT </w:t>
      </w:r>
      <w:r>
        <w:rPr>
          <w:rFonts w:ascii="Calibri" w:cs="Calibri" w:eastAsia="Calibri" w:hAnsi="Calibri"/>
          <w:sz w:val="22"/>
          <w:szCs w:val="22"/>
        </w:rPr>
        <w:t xml:space="preserve">— rüzgar verisi yoksa veya BIPV / çatı sistemlerinde havalandırma sınırlıysa.</w:t>
      </w:r>
    </w:p>
    <w:p>
      <w:pPr>
        <w:pStyle w:val="ListParagraph"/>
        <w:numPr>
          <w:ilvl w:val="0"/>
          <w:numId w:val="2"/>
        </w:numPr>
        <w:spacing w:after="80"/>
      </w:pPr>
      <w:r>
        <w:rPr>
          <w:rFonts w:ascii="Calibri" w:cs="Calibri" w:eastAsia="Calibri" w:hAnsi="Calibri"/>
          <w:b/>
          <w:bCs/>
          <w:sz w:val="22"/>
          <w:szCs w:val="22"/>
        </w:rPr>
        <w:t xml:space="preserve">İleri: SAPM thermal </w:t>
      </w:r>
      <w:r>
        <w:rPr>
          <w:rFonts w:ascii="Calibri" w:cs="Calibri" w:eastAsia="Calibri" w:hAnsi="Calibri"/>
          <w:sz w:val="22"/>
          <w:szCs w:val="22"/>
        </w:rPr>
        <w:t xml:space="preserve">— modül tipi/montaj tipi katalog parametreleriyle birebir eşleşiyorsa kullan.</w:t>
      </w:r>
    </w:p>
    <w:p>
      <w:r>
        <w:br w:type="page"/>
      </w:r>
    </w:p>
    <w:p>
      <w:pPr>
        <w:pStyle w:val="Heading1"/>
        <w:spacing w:after="200" w:before="360"/>
      </w:pPr>
      <w:r>
        <w:rPr>
          <w:rFonts w:ascii="Calibri" w:cs="Calibri" w:eastAsia="Calibri" w:hAnsi="Calibri"/>
          <w:b/>
          <w:bCs/>
          <w:color w:val="1F4E79"/>
          <w:sz w:val="32"/>
          <w:szCs w:val="32"/>
        </w:rPr>
        <w:t xml:space="preserve">5. Skoplaki–Palyvos Verim Modeli (2009)</w:t>
      </w:r>
    </w:p>
    <w:p>
      <w:pPr>
        <w:spacing w:after="120" w:line="300"/>
        <w:jc w:val="both"/>
      </w:pPr>
      <w:r>
        <w:rPr>
          <w:rFonts w:ascii="Calibri" w:cs="Calibri" w:eastAsia="Calibri" w:hAnsi="Calibri"/>
          <w:sz w:val="22"/>
          <w:szCs w:val="22"/>
        </w:rPr>
        <w:t xml:space="preserve">Skoplaki ve Palyvos (2009) çalışması, PV modüllerinin sıcaklığa bağlı verim/güç korelasyonlarını sistematik olarak gözden geçiren ve sektörde en çok atıf alan referans çalışmadır (2300+ atıf). Temel fikir basittir: panel ısındıkça verimi düşer.</w:t>
      </w:r>
    </w:p>
    <w:p>
      <w:pPr>
        <w:pStyle w:val="Heading2"/>
        <w:spacing w:after="160" w:before="280"/>
      </w:pPr>
      <w:r>
        <w:rPr>
          <w:rFonts w:ascii="Calibri" w:cs="Calibri" w:eastAsia="Calibri" w:hAnsi="Calibri"/>
          <w:b/>
          <w:bCs/>
          <w:color w:val="2E75B6"/>
          <w:sz w:val="26"/>
          <w:szCs w:val="26"/>
        </w:rPr>
        <w:t xml:space="preserve">5.1. Temel Form — Bağıl Verim</w:t>
      </w:r>
    </w:p>
    <w:p>
      <w:pPr>
        <w:shd w:fill="F2F2F2" w:val="clear"/>
        <w:spacing w:after="140" w:before="140"/>
        <w:jc w:val="center"/>
      </w:pPr>
      <w:r>
        <w:rPr>
          <w:rFonts w:ascii="Cambria Math" w:cs="Cambria Math" w:eastAsia="Cambria Math" w:hAnsi="Cambria Math"/>
          <w:i/>
          <w:iCs/>
          <w:sz w:val="24"/>
          <w:szCs w:val="24"/>
        </w:rPr>
        <w:t xml:space="preserve">η = η_ref · [ 1 − β · (T_cell − T_ref) ]</w:t>
      </w:r>
    </w:p>
    <w:p>
      <w:pPr>
        <w:spacing w:after="120" w:line="300"/>
        <w:jc w:val="both"/>
      </w:pPr>
      <w:r>
        <w:rPr>
          <w:rFonts w:ascii="Calibri" w:cs="Calibri" w:eastAsia="Calibri" w:hAnsi="Calibri"/>
          <w:sz w:val="22"/>
          <w:szCs w:val="22"/>
        </w:rPr>
        <w:t xml:space="preserve">Burada:</w:t>
      </w:r>
    </w:p>
    <w:p>
      <w:pPr>
        <w:pStyle w:val="ListParagraph"/>
        <w:numPr>
          <w:ilvl w:val="0"/>
          <w:numId w:val="2"/>
        </w:numPr>
        <w:spacing w:after="80"/>
      </w:pPr>
      <w:r>
        <w:rPr>
          <w:rFonts w:ascii="Calibri" w:cs="Calibri" w:eastAsia="Calibri" w:hAnsi="Calibri"/>
          <w:i/>
          <w:iCs/>
          <w:sz w:val="22"/>
          <w:szCs w:val="22"/>
        </w:rPr>
        <w:t xml:space="preserve">η_ref </w:t>
      </w:r>
      <w:r>
        <w:rPr>
          <w:rFonts w:ascii="Calibri" w:cs="Calibri" w:eastAsia="Calibri" w:hAnsi="Calibri"/>
          <w:sz w:val="22"/>
          <w:szCs w:val="22"/>
        </w:rPr>
        <w:t xml:space="preserve">= STC referans verimi (G = 1000 W/m², T_cell = 25°C)</w:t>
      </w:r>
    </w:p>
    <w:p>
      <w:pPr>
        <w:pStyle w:val="ListParagraph"/>
        <w:numPr>
          <w:ilvl w:val="0"/>
          <w:numId w:val="2"/>
        </w:numPr>
        <w:spacing w:after="80"/>
      </w:pPr>
      <w:r>
        <w:rPr>
          <w:rFonts w:ascii="Calibri" w:cs="Calibri" w:eastAsia="Calibri" w:hAnsi="Calibri"/>
          <w:i/>
          <w:iCs/>
          <w:sz w:val="22"/>
          <w:szCs w:val="22"/>
        </w:rPr>
        <w:t xml:space="preserve">β </w:t>
      </w:r>
      <w:r>
        <w:rPr>
          <w:rFonts w:ascii="Calibri" w:cs="Calibri" w:eastAsia="Calibri" w:hAnsi="Calibri"/>
          <w:sz w:val="22"/>
          <w:szCs w:val="22"/>
        </w:rPr>
        <w:t xml:space="preserve">= sıcaklık katsayısı (1/°C), c-Si için tipik 0.0040–0.0045 (yani %0.40–0.45 / °C)</w:t>
      </w:r>
    </w:p>
    <w:p>
      <w:pPr>
        <w:pStyle w:val="ListParagraph"/>
        <w:numPr>
          <w:ilvl w:val="0"/>
          <w:numId w:val="2"/>
        </w:numPr>
        <w:spacing w:after="80"/>
      </w:pPr>
      <w:r>
        <w:rPr>
          <w:rFonts w:ascii="Calibri" w:cs="Calibri" w:eastAsia="Calibri" w:hAnsi="Calibri"/>
          <w:i/>
          <w:iCs/>
          <w:sz w:val="22"/>
          <w:szCs w:val="22"/>
        </w:rPr>
        <w:t xml:space="preserve">T_ref </w:t>
      </w:r>
      <w:r>
        <w:rPr>
          <w:rFonts w:ascii="Calibri" w:cs="Calibri" w:eastAsia="Calibri" w:hAnsi="Calibri"/>
          <w:sz w:val="22"/>
          <w:szCs w:val="22"/>
        </w:rPr>
        <w:t xml:space="preserve">= 25°C</w:t>
      </w:r>
    </w:p>
    <w:p>
      <w:pPr>
        <w:pStyle w:val="Heading2"/>
        <w:spacing w:after="160" w:before="280"/>
      </w:pPr>
      <w:r>
        <w:rPr>
          <w:rFonts w:ascii="Calibri" w:cs="Calibri" w:eastAsia="Calibri" w:hAnsi="Calibri"/>
          <w:b/>
          <w:bCs/>
          <w:color w:val="2E75B6"/>
          <w:sz w:val="26"/>
          <w:szCs w:val="26"/>
        </w:rPr>
        <w:t xml:space="preserve">5.2. Doğrudan Güç Formu (PVWatts ile aynı yapıda)</w:t>
      </w:r>
    </w:p>
    <w:p>
      <w:pPr>
        <w:shd w:fill="F2F2F2" w:val="clear"/>
        <w:spacing w:after="140" w:before="140"/>
        <w:jc w:val="center"/>
      </w:pPr>
      <w:r>
        <w:rPr>
          <w:rFonts w:ascii="Cambria Math" w:cs="Cambria Math" w:eastAsia="Cambria Math" w:hAnsi="Cambria Math"/>
          <w:i/>
          <w:iCs/>
          <w:sz w:val="24"/>
          <w:szCs w:val="24"/>
        </w:rPr>
        <w:t xml:space="preserve">P = P_nom · (G / 1000) · [ 1 + γ · (T_cell − 25) ]</w:t>
      </w:r>
    </w:p>
    <w:p>
      <w:pPr>
        <w:spacing w:after="120" w:line="300"/>
        <w:jc w:val="both"/>
      </w:pPr>
      <w:r>
        <w:rPr>
          <w:rFonts w:ascii="Calibri" w:cs="Calibri" w:eastAsia="Calibri" w:hAnsi="Calibri"/>
          <w:sz w:val="22"/>
          <w:szCs w:val="22"/>
        </w:rPr>
        <w:t xml:space="preserve">Burada γ negatif bir sayıdır (örn. c-Si için γ = −0.0034 1/°C, yani −%0.34 /°C). γ ve β arasında η_ref · β ≈ −γ ilişkisi vardır; aslında ikisi aynı sıcaklık duyarlılığını farklı şekilde yazar.</w:t>
      </w:r>
    </w:p>
    <w:p>
      <w:pPr>
        <w:spacing w:after="120" w:line="300"/>
        <w:jc w:val="both"/>
      </w:pPr>
      <w:r>
        <w:rPr>
          <w:rFonts w:ascii="Calibri" w:cs="Calibri" w:eastAsia="Calibri" w:hAnsi="Calibri"/>
          <w:b/>
          <w:bCs/>
          <w:sz w:val="22"/>
          <w:szCs w:val="22"/>
        </w:rPr>
        <w:t xml:space="preserve">Tipik β / γ değerleri </w:t>
      </w:r>
      <w:r>
        <w:rPr>
          <w:rFonts w:ascii="Calibri" w:cs="Calibri" w:eastAsia="Calibri" w:hAnsi="Calibri"/>
          <w:sz w:val="22"/>
          <w:szCs w:val="22"/>
        </w:rPr>
        <w:t xml:space="preserve">(Skoplaki &amp; Palyvos 2009, Tablo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Teknoloji</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β [%/°C]</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γ [1/°C]</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Mono c-Si</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0.40–0.45</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−0.0040 ila −0.0045</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Multi c-Si</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0.40–0.45</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−0.0040 ila −0.0045</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a-Si</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0.10–0.20</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−0.0010 ila −0.0020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CdTe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0.20–0.25</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−0.0020 ila −0.0025</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CIGS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0.30–0.35</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−0.0030 ila −0.0035</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HJT / TOPCon (modern)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0.26–0.30</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−0.0026 ila −0.0030</w:t>
            </w:r>
          </w:p>
        </w:tc>
      </w:tr>
    </w:tbl>
    <w:p>
      <w:pPr>
        <w:spacing w:after="120" w:line="300"/>
        <w:jc w:val="both"/>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BFBF" w:sz="4"/>
              <w:bottom w:val="single" w:color="BFBFBF" w:sz="4"/>
              <w:right w:val="single" w:color="BFBFBF" w:sz="4"/>
            </w:tcBorders>
            <w:shd w:fill="F8FAFD" w:val="clear"/>
            <w:tcMar>
              <w:top w:type="dxa" w:w="140"/>
              <w:left w:type="dxa" w:w="200"/>
              <w:bottom w:type="dxa" w:w="140"/>
              <w:right w:type="dxa" w:w="200"/>
            </w:tcMar>
          </w:tcPr>
          <w:p>
            <w:pPr>
              <w:spacing w:after="60"/>
            </w:pPr>
            <w:r>
              <w:rPr>
                <w:rFonts w:ascii="Calibri" w:cs="Calibri" w:eastAsia="Calibri" w:hAnsi="Calibri"/>
                <w:b/>
                <w:bCs/>
                <w:color w:val="2E75B6"/>
                <w:sz w:val="20"/>
                <w:szCs w:val="20"/>
              </w:rPr>
              <w:t xml:space="preserve">Orijinal kaynak: </w:t>
            </w:r>
            <w:r>
              <w:rPr>
                <w:rFonts w:ascii="Calibri" w:cs="Calibri" w:eastAsia="Calibri" w:hAnsi="Calibri"/>
                <w:sz w:val="20"/>
                <w:szCs w:val="20"/>
              </w:rPr>
              <w:t xml:space="preserve">Skoplaki, E., Palyvos, J.A. (2009). "On the temperature dependence of photovoltaic module electrical performance: A review of efficiency/power correlations." Solar Energy 83(5), 614-624.</w:t>
            </w:r>
          </w:p>
          <w:p>
            <w:pPr>
              <w:spacing w:after="60"/>
            </w:pPr>
            <w:r>
              <w:rPr>
                <w:rFonts w:ascii="Calibri" w:cs="Calibri" w:eastAsia="Calibri" w:hAnsi="Calibri"/>
                <w:b/>
                <w:bCs/>
                <w:color w:val="2E75B6"/>
                <w:sz w:val="20"/>
                <w:szCs w:val="20"/>
              </w:rPr>
              <w:t xml:space="preserve">Notlar: </w:t>
            </w:r>
            <w:r>
              <w:rPr>
                <w:rFonts w:ascii="Calibri" w:cs="Calibri" w:eastAsia="Calibri" w:hAnsi="Calibri"/>
                <w:sz w:val="20"/>
                <w:szCs w:val="20"/>
              </w:rPr>
              <w:t xml:space="preserve">Modelin altında yatan β·(T−T_ref) doğrusal bağıntısı ilk olarak Evans (1981) ve Evans &amp; Florschuetz (1977) tarafından önerilmiştir. Skoplaki &amp; Palyvos, 30+ alternatif formu derleyerek doğrusal formun pratikte yeterli olduğunu göstermiştir.</w:t>
            </w:r>
          </w:p>
        </w:tc>
      </w:tr>
    </w:tbl>
    <w:p>
      <w:pPr>
        <w:pStyle w:val="Heading2"/>
        <w:spacing w:after="160" w:before="280"/>
      </w:pPr>
      <w:r>
        <w:rPr>
          <w:rFonts w:ascii="Calibri" w:cs="Calibri" w:eastAsia="Calibri" w:hAnsi="Calibri"/>
          <w:b/>
          <w:bCs/>
          <w:color w:val="2E75B6"/>
          <w:sz w:val="26"/>
          <w:szCs w:val="26"/>
        </w:rPr>
        <w:t xml:space="preserve">5.3. Ne Zaman Kullanılır?</w:t>
      </w:r>
    </w:p>
    <w:p>
      <w:pPr>
        <w:pStyle w:val="ListParagraph"/>
        <w:numPr>
          <w:ilvl w:val="0"/>
          <w:numId w:val="2"/>
        </w:numPr>
        <w:spacing w:after="80"/>
      </w:pPr>
      <w:r>
        <w:rPr>
          <w:rFonts w:ascii="Calibri" w:cs="Calibri" w:eastAsia="Calibri" w:hAnsi="Calibri"/>
          <w:b/>
          <w:bCs/>
          <w:sz w:val="22"/>
          <w:szCs w:val="22"/>
        </w:rPr>
        <w:t xml:space="preserve">Hızlı hesaplama </w:t>
      </w:r>
      <w:r>
        <w:rPr>
          <w:rFonts w:ascii="Calibri" w:cs="Calibri" w:eastAsia="Calibri" w:hAnsi="Calibri"/>
          <w:sz w:val="22"/>
          <w:szCs w:val="22"/>
        </w:rPr>
        <w:t xml:space="preserve">için en basit fiziksel model. Tek bir β parametresi yeter, datasheet’ten kolayca alınır.</w:t>
      </w:r>
    </w:p>
    <w:p>
      <w:pPr>
        <w:pStyle w:val="ListParagraph"/>
        <w:numPr>
          <w:ilvl w:val="0"/>
          <w:numId w:val="2"/>
        </w:numPr>
        <w:spacing w:after="80"/>
      </w:pPr>
      <w:r>
        <w:rPr>
          <w:rFonts w:ascii="Calibri" w:cs="Calibri" w:eastAsia="Calibri" w:hAnsi="Calibri"/>
          <w:b/>
          <w:bCs/>
          <w:sz w:val="22"/>
          <w:szCs w:val="22"/>
        </w:rPr>
        <w:t xml:space="preserve">Eksik tarafı: </w:t>
      </w:r>
      <w:r>
        <w:rPr>
          <w:rFonts w:ascii="Calibri" w:cs="Calibri" w:eastAsia="Calibri" w:hAnsi="Calibri"/>
          <w:sz w:val="22"/>
          <w:szCs w:val="22"/>
        </w:rPr>
        <w:t xml:space="preserve">Düşük ışınımdaki (G &lt; 200 W/m²) verim düşüşünü ve spektral etkileri hesaba katmaz. Sabah/akşam saatlerinde tahmin gerçekten ~%2–5 sapar.</w:t>
      </w:r>
    </w:p>
    <w:p>
      <w:pPr>
        <w:pStyle w:val="ListParagraph"/>
        <w:numPr>
          <w:ilvl w:val="0"/>
          <w:numId w:val="2"/>
        </w:numPr>
        <w:spacing w:after="80"/>
      </w:pPr>
      <w:r>
        <w:rPr>
          <w:rFonts w:ascii="Calibri" w:cs="Calibri" w:eastAsia="Calibri" w:hAnsi="Calibri"/>
          <w:b/>
          <w:bCs/>
          <w:sz w:val="22"/>
          <w:szCs w:val="22"/>
        </w:rPr>
        <w:t xml:space="preserve">Bu eksiği gidermek için: </w:t>
      </w:r>
      <w:r>
        <w:rPr>
          <w:rFonts w:ascii="Calibri" w:cs="Calibri" w:eastAsia="Calibri" w:hAnsi="Calibri"/>
          <w:sz w:val="22"/>
          <w:szCs w:val="22"/>
        </w:rPr>
        <w:t xml:space="preserve">Barhdadi-Bennis veya De Soto modelleri logaritmik düşük ışınım terimi ekler.</w:t>
      </w:r>
    </w:p>
    <w:p>
      <w:r>
        <w:br w:type="page"/>
      </w:r>
    </w:p>
    <w:p>
      <w:pPr>
        <w:pStyle w:val="Heading1"/>
        <w:spacing w:after="200" w:before="360"/>
      </w:pPr>
      <w:r>
        <w:rPr>
          <w:rFonts w:ascii="Calibri" w:cs="Calibri" w:eastAsia="Calibri" w:hAnsi="Calibri"/>
          <w:b/>
          <w:bCs/>
          <w:color w:val="1F4E79"/>
          <w:sz w:val="32"/>
          <w:szCs w:val="32"/>
        </w:rPr>
        <w:t xml:space="preserve">6. PVWatts v5 Modeli (NREL, Dobos 2014)</w:t>
      </w:r>
    </w:p>
    <w:p>
      <w:pPr>
        <w:spacing w:after="120" w:line="300"/>
        <w:jc w:val="both"/>
      </w:pPr>
      <w:r>
        <w:rPr>
          <w:rFonts w:ascii="Calibri" w:cs="Calibri" w:eastAsia="Calibri" w:hAnsi="Calibri"/>
          <w:sz w:val="22"/>
          <w:szCs w:val="22"/>
        </w:rPr>
        <w:t xml:space="preserve">PVWatts, NREL tarafından geliştirilen ve milyonlarca kullanıcısı olan halka açık PV tahmin aracıdır. Modeli profesyonel simülasyonlardan ayıran şey: çok az girdi ile (kurulu güç, lokasyon, eğim, azimut) makul bir ön tahmin vermesidir. v5 sürümü 2014’te yayınlanmıştır ve hâlâ güncel sürümdür.</w:t>
      </w:r>
    </w:p>
    <w:p>
      <w:pPr>
        <w:pStyle w:val="Heading2"/>
        <w:spacing w:after="160" w:before="280"/>
      </w:pPr>
      <w:r>
        <w:rPr>
          <w:rFonts w:ascii="Calibri" w:cs="Calibri" w:eastAsia="Calibri" w:hAnsi="Calibri"/>
          <w:b/>
          <w:bCs/>
          <w:color w:val="2E75B6"/>
          <w:sz w:val="26"/>
          <w:szCs w:val="26"/>
        </w:rPr>
        <w:t xml:space="preserve">6.1. PVWatts DC Modeli — Orijinal Denklem</w:t>
      </w:r>
    </w:p>
    <w:p>
      <w:pPr>
        <w:shd w:fill="F2F2F2" w:val="clear"/>
        <w:spacing w:after="140" w:before="140"/>
        <w:jc w:val="center"/>
      </w:pPr>
      <w:r>
        <w:rPr>
          <w:rFonts w:ascii="Cambria Math" w:cs="Cambria Math" w:eastAsia="Cambria Math" w:hAnsi="Cambria Math"/>
          <w:i/>
          <w:iCs/>
          <w:sz w:val="24"/>
          <w:szCs w:val="24"/>
        </w:rPr>
        <w:t xml:space="preserve">P_dc = (G_poa,eff / 1000) · P_dc0 · [ 1 + γ_pdc · (T_cell − T_ref) ]</w:t>
      </w:r>
    </w:p>
    <w:p>
      <w:pPr>
        <w:spacing w:after="120" w:line="300"/>
        <w:jc w:val="both"/>
      </w:pPr>
      <w:r>
        <w:rPr>
          <w:rFonts w:ascii="Calibri" w:cs="Calibri" w:eastAsia="Calibri" w:hAnsi="Calibri"/>
          <w:sz w:val="22"/>
          <w:szCs w:val="22"/>
        </w:rPr>
        <w:t xml:space="preserve">Burada:</w:t>
      </w:r>
    </w:p>
    <w:p>
      <w:pPr>
        <w:pStyle w:val="ListParagraph"/>
        <w:numPr>
          <w:ilvl w:val="0"/>
          <w:numId w:val="2"/>
        </w:numPr>
        <w:spacing w:after="80"/>
      </w:pPr>
      <w:r>
        <w:rPr>
          <w:rFonts w:ascii="Calibri" w:cs="Calibri" w:eastAsia="Calibri" w:hAnsi="Calibri"/>
          <w:i/>
          <w:iCs/>
          <w:sz w:val="22"/>
          <w:szCs w:val="22"/>
        </w:rPr>
        <w:t xml:space="preserve">G_poa,eff </w:t>
      </w:r>
      <w:r>
        <w:rPr>
          <w:rFonts w:ascii="Calibri" w:cs="Calibri" w:eastAsia="Calibri" w:hAnsi="Calibri"/>
          <w:sz w:val="22"/>
          <w:szCs w:val="22"/>
        </w:rPr>
        <w:t xml:space="preserve">= modül düzlemine etkili olarak gelen ışınım (W/m²), AOI yansıma kayıpları uygulanmış ama spektral/kirlilik kayıpları henüz uygulanmamış</w:t>
      </w:r>
    </w:p>
    <w:p>
      <w:pPr>
        <w:pStyle w:val="ListParagraph"/>
        <w:numPr>
          <w:ilvl w:val="0"/>
          <w:numId w:val="2"/>
        </w:numPr>
        <w:spacing w:after="80"/>
      </w:pPr>
      <w:r>
        <w:rPr>
          <w:rFonts w:ascii="Calibri" w:cs="Calibri" w:eastAsia="Calibri" w:hAnsi="Calibri"/>
          <w:i/>
          <w:iCs/>
          <w:sz w:val="22"/>
          <w:szCs w:val="22"/>
        </w:rPr>
        <w:t xml:space="preserve">P_dc0 </w:t>
      </w:r>
      <w:r>
        <w:rPr>
          <w:rFonts w:ascii="Calibri" w:cs="Calibri" w:eastAsia="Calibri" w:hAnsi="Calibri"/>
          <w:sz w:val="22"/>
          <w:szCs w:val="22"/>
        </w:rPr>
        <w:t xml:space="preserve">= STC altında modülün/sistemin DC nominal gücü (W veya kW)</w:t>
      </w:r>
    </w:p>
    <w:p>
      <w:pPr>
        <w:pStyle w:val="ListParagraph"/>
        <w:numPr>
          <w:ilvl w:val="0"/>
          <w:numId w:val="2"/>
        </w:numPr>
        <w:spacing w:after="80"/>
      </w:pPr>
      <w:r>
        <w:rPr>
          <w:rFonts w:ascii="Calibri" w:cs="Calibri" w:eastAsia="Calibri" w:hAnsi="Calibri"/>
          <w:i/>
          <w:iCs/>
          <w:sz w:val="22"/>
          <w:szCs w:val="22"/>
        </w:rPr>
        <w:t xml:space="preserve">γ_pdc </w:t>
      </w:r>
      <w:r>
        <w:rPr>
          <w:rFonts w:ascii="Calibri" w:cs="Calibri" w:eastAsia="Calibri" w:hAnsi="Calibri"/>
          <w:sz w:val="22"/>
          <w:szCs w:val="22"/>
        </w:rPr>
        <w:t xml:space="preserve">= maksimum güç sıcaklık katsayısı (1/°C); modül teknolojisine göre seçilir (varsayılan c-Si için −0.0047)</w:t>
      </w:r>
    </w:p>
    <w:p>
      <w:pPr>
        <w:pStyle w:val="ListParagraph"/>
        <w:numPr>
          <w:ilvl w:val="0"/>
          <w:numId w:val="2"/>
        </w:numPr>
        <w:spacing w:after="80"/>
      </w:pPr>
      <w:r>
        <w:rPr>
          <w:rFonts w:ascii="Calibri" w:cs="Calibri" w:eastAsia="Calibri" w:hAnsi="Calibri"/>
          <w:i/>
          <w:iCs/>
          <w:sz w:val="22"/>
          <w:szCs w:val="22"/>
        </w:rPr>
        <w:t xml:space="preserve">T_ref </w:t>
      </w:r>
      <w:r>
        <w:rPr>
          <w:rFonts w:ascii="Calibri" w:cs="Calibri" w:eastAsia="Calibri" w:hAnsi="Calibri"/>
          <w:sz w:val="22"/>
          <w:szCs w:val="22"/>
        </w:rPr>
        <w:t xml:space="preserve">= 25°C (STC referans)</w:t>
      </w:r>
    </w:p>
    <w:p>
      <w:pPr>
        <w:spacing w:after="120" w:line="300"/>
        <w:jc w:val="both"/>
      </w:pPr>
      <w:r>
        <w:rPr>
          <w:rFonts w:ascii="Calibri" w:cs="Calibri" w:eastAsia="Calibri" w:hAnsi="Calibri"/>
          <w:b/>
          <w:bCs/>
          <w:sz w:val="22"/>
          <w:szCs w:val="22"/>
        </w:rPr>
        <w:t xml:space="preserve">Form Skoplaki-Palyvos ile birebir aynıdır. </w:t>
      </w:r>
      <w:r>
        <w:rPr>
          <w:rFonts w:ascii="Calibri" w:cs="Calibri" w:eastAsia="Calibri" w:hAnsi="Calibri"/>
          <w:sz w:val="22"/>
          <w:szCs w:val="22"/>
        </w:rPr>
        <w:t xml:space="preserve">Fark, PVWatts’in v5'te düşük ışınım düzeltmesi (P_dc → P_dc · k_irr_corr) eklemiş olmasıdır. Bu, çok düşük G değerlerinde sistemin doğrusal değil eğri davrandığını telafi eder.</w:t>
      </w:r>
    </w:p>
    <w:p>
      <w:pPr>
        <w:pStyle w:val="Heading2"/>
        <w:spacing w:after="160" w:before="280"/>
      </w:pPr>
      <w:r>
        <w:rPr>
          <w:rFonts w:ascii="Calibri" w:cs="Calibri" w:eastAsia="Calibri" w:hAnsi="Calibri"/>
          <w:b/>
          <w:bCs/>
          <w:color w:val="2E75B6"/>
          <w:sz w:val="26"/>
          <w:szCs w:val="26"/>
        </w:rPr>
        <w:t xml:space="preserve">6.2. PVWatts AC Modeli (Inverter)</w:t>
      </w:r>
    </w:p>
    <w:p>
      <w:pPr>
        <w:spacing w:after="120" w:line="300"/>
        <w:jc w:val="both"/>
      </w:pPr>
      <w:r>
        <w:rPr>
          <w:rFonts w:ascii="Calibri" w:cs="Calibri" w:eastAsia="Calibri" w:hAnsi="Calibri"/>
          <w:sz w:val="22"/>
          <w:szCs w:val="22"/>
        </w:rPr>
        <w:t xml:space="preserve">PVWatts v5 AC dönüşümü için Driesse (2008) tabanlı parça yüklü inverter eğrisi kullanır. Basitleştirilmiş form:</w:t>
      </w:r>
    </w:p>
    <w:p>
      <w:pPr>
        <w:shd w:fill="F2F2F2" w:val="clear"/>
        <w:spacing w:after="140" w:before="140"/>
        <w:jc w:val="center"/>
      </w:pPr>
      <w:r>
        <w:rPr>
          <w:rFonts w:ascii="Cambria Math" w:cs="Cambria Math" w:eastAsia="Cambria Math" w:hAnsi="Cambria Math"/>
          <w:i/>
          <w:iCs/>
          <w:sz w:val="24"/>
          <w:szCs w:val="24"/>
        </w:rPr>
        <w:t xml:space="preserve">η_inv(p) = η_nom · ( p / (a + b·p + c·p²) ) ,  p = P_dc / P_dc0_inv</w:t>
      </w:r>
    </w:p>
    <w:p>
      <w:pPr>
        <w:spacing w:after="120" w:line="300"/>
        <w:jc w:val="both"/>
      </w:pPr>
      <w:r>
        <w:rPr>
          <w:rFonts w:ascii="Calibri" w:cs="Calibri" w:eastAsia="Calibri" w:hAnsi="Calibri"/>
          <w:sz w:val="22"/>
          <w:szCs w:val="22"/>
        </w:rPr>
        <w:t xml:space="preserve">Tipik değerler nominal verim η_nom = 0.96 etrafında ayarlanır. PVWatts varsayılan: η_nom = 0.96, P_dc0_inv = 1.1 · P_dc_array (yani %10 DC fazlalığı).</w:t>
      </w:r>
    </w:p>
    <w:p>
      <w:pPr>
        <w:pStyle w:val="Heading2"/>
        <w:spacing w:after="160" w:before="280"/>
      </w:pPr>
      <w:r>
        <w:rPr>
          <w:rFonts w:ascii="Calibri" w:cs="Calibri" w:eastAsia="Calibri" w:hAnsi="Calibri"/>
          <w:b/>
          <w:bCs/>
          <w:color w:val="2E75B6"/>
          <w:sz w:val="26"/>
          <w:szCs w:val="26"/>
        </w:rPr>
        <w:t xml:space="preserve">6.3. PVWatts Toplam Sistem Modeli — Pratik Form</w:t>
      </w:r>
    </w:p>
    <w:p>
      <w:pPr>
        <w:shd w:fill="F2F2F2" w:val="clear"/>
        <w:spacing w:after="140" w:before="140"/>
        <w:jc w:val="center"/>
      </w:pPr>
      <w:r>
        <w:rPr>
          <w:rFonts w:ascii="Cambria Math" w:cs="Cambria Math" w:eastAsia="Cambria Math" w:hAnsi="Cambria Math"/>
          <w:i/>
          <w:iCs/>
          <w:sz w:val="24"/>
          <w:szCs w:val="24"/>
        </w:rPr>
        <w:t xml:space="preserve">P_ac = (G_poa / 1000) · P_dc0 · [1 + γ · (T_cell − 25)] · η_inv · (1 − L_sys)</w:t>
      </w:r>
    </w:p>
    <w:p>
      <w:pPr>
        <w:spacing w:after="120" w:line="300"/>
        <w:jc w:val="both"/>
      </w:pPr>
      <w:r>
        <w:rPr>
          <w:rFonts w:ascii="Calibri" w:cs="Calibri" w:eastAsia="Calibri" w:hAnsi="Calibri"/>
          <w:sz w:val="22"/>
          <w:szCs w:val="22"/>
        </w:rPr>
        <w:t xml:space="preserve">Burada L_sys tüm sistem kayıplarının toplamıdır. PVWatts v5 varsayılan kayıp dağılımı (toplam ≈ %14.08):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0"/>
        <w:gridCol w:w="3740"/>
      </w:tblGrid>
      <w:tr>
        <w:tc>
          <w:tcPr>
            <w:tcW w:type="dxa" w:w="56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Kayıp türü</w:t>
            </w:r>
          </w:p>
        </w:tc>
        <w:tc>
          <w:tcPr>
            <w:tcW w:type="dxa" w:w="37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Varsayılan değer (%)</w:t>
            </w:r>
          </w:p>
        </w:tc>
      </w:tr>
      <w:tr>
        <w:tc>
          <w:tcPr>
            <w:tcW w:type="dxa" w:w="56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Kirlilik (soiling)</w:t>
            </w:r>
          </w:p>
        </w:tc>
        <w:tc>
          <w:tcPr>
            <w:tcW w:type="dxa" w:w="37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r>
      <w:tr>
        <w:tc>
          <w:tcPr>
            <w:tcW w:type="dxa" w:w="56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Gölge</w:t>
            </w:r>
          </w:p>
        </w:tc>
        <w:tc>
          <w:tcPr>
            <w:tcW w:type="dxa" w:w="37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3.0</w:t>
            </w:r>
          </w:p>
        </w:tc>
      </w:tr>
      <w:tr>
        <w:tc>
          <w:tcPr>
            <w:tcW w:type="dxa" w:w="56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Snow</w:t>
            </w:r>
          </w:p>
        </w:tc>
        <w:tc>
          <w:tcPr>
            <w:tcW w:type="dxa" w:w="37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0.0</w:t>
            </w:r>
          </w:p>
        </w:tc>
      </w:tr>
      <w:tr>
        <w:tc>
          <w:tcPr>
            <w:tcW w:type="dxa" w:w="56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Modül uyumsuzluğu (mismatch)</w:t>
            </w:r>
          </w:p>
        </w:tc>
        <w:tc>
          <w:tcPr>
            <w:tcW w:type="dxa" w:w="37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r>
      <w:tr>
        <w:tc>
          <w:tcPr>
            <w:tcW w:type="dxa" w:w="56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Kablo kayıpları</w:t>
            </w:r>
          </w:p>
        </w:tc>
        <w:tc>
          <w:tcPr>
            <w:tcW w:type="dxa" w:w="37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r>
      <w:tr>
        <w:tc>
          <w:tcPr>
            <w:tcW w:type="dxa" w:w="56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Bağlantı (connections)</w:t>
            </w:r>
          </w:p>
        </w:tc>
        <w:tc>
          <w:tcPr>
            <w:tcW w:type="dxa" w:w="37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0.5</w:t>
            </w:r>
          </w:p>
        </w:tc>
      </w:tr>
      <w:tr>
        <w:tc>
          <w:tcPr>
            <w:tcW w:type="dxa" w:w="56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Light-induced degradation (LID)</w:t>
            </w:r>
          </w:p>
        </w:tc>
        <w:tc>
          <w:tcPr>
            <w:tcW w:type="dxa" w:w="37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1.5</w:t>
            </w:r>
          </w:p>
        </w:tc>
      </w:tr>
      <w:tr>
        <w:tc>
          <w:tcPr>
            <w:tcW w:type="dxa" w:w="56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Modül kalitesi (nameplate)</w:t>
            </w:r>
          </w:p>
        </w:tc>
        <w:tc>
          <w:tcPr>
            <w:tcW w:type="dxa" w:w="37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1.0</w:t>
            </w:r>
          </w:p>
        </w:tc>
      </w:tr>
      <w:tr>
        <w:tc>
          <w:tcPr>
            <w:tcW w:type="dxa" w:w="56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Age (yıllık degradasyon)</w:t>
            </w:r>
          </w:p>
        </w:tc>
        <w:tc>
          <w:tcPr>
            <w:tcW w:type="dxa" w:w="37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0.0 (yıla göre)</w:t>
            </w:r>
          </w:p>
        </w:tc>
      </w:tr>
      <w:tr>
        <w:tc>
          <w:tcPr>
            <w:tcW w:type="dxa" w:w="56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Mevcut (availability)</w:t>
            </w:r>
          </w:p>
        </w:tc>
        <w:tc>
          <w:tcPr>
            <w:tcW w:type="dxa" w:w="37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3.0</w:t>
            </w:r>
          </w:p>
        </w:tc>
      </w:tr>
      <w:tr>
        <w:tc>
          <w:tcPr>
            <w:tcW w:type="dxa" w:w="56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TOPLAM (çarpımsal)</w:t>
            </w:r>
          </w:p>
        </w:tc>
        <w:tc>
          <w:tcPr>
            <w:tcW w:type="dxa" w:w="37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 14.08</w:t>
            </w:r>
          </w:p>
        </w:tc>
      </w:tr>
    </w:tbl>
    <w:p>
      <w:pPr>
        <w:spacing w:after="120" w:line="300"/>
        <w:jc w:val="both"/>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BFBF" w:sz="4"/>
              <w:bottom w:val="single" w:color="BFBFBF" w:sz="4"/>
              <w:right w:val="single" w:color="BFBFBF" w:sz="4"/>
            </w:tcBorders>
            <w:shd w:fill="F8FAFD" w:val="clear"/>
            <w:tcMar>
              <w:top w:type="dxa" w:w="140"/>
              <w:left w:type="dxa" w:w="200"/>
              <w:bottom w:type="dxa" w:w="140"/>
              <w:right w:type="dxa" w:w="200"/>
            </w:tcMar>
          </w:tcPr>
          <w:p>
            <w:pPr>
              <w:spacing w:after="60"/>
            </w:pPr>
            <w:r>
              <w:rPr>
                <w:rFonts w:ascii="Calibri" w:cs="Calibri" w:eastAsia="Calibri" w:hAnsi="Calibri"/>
                <w:b/>
                <w:bCs/>
                <w:color w:val="2E75B6"/>
                <w:sz w:val="20"/>
                <w:szCs w:val="20"/>
              </w:rPr>
              <w:t xml:space="preserve">Orijinal kaynak: </w:t>
            </w:r>
            <w:r>
              <w:rPr>
                <w:rFonts w:ascii="Calibri" w:cs="Calibri" w:eastAsia="Calibri" w:hAnsi="Calibri"/>
                <w:sz w:val="20"/>
                <w:szCs w:val="20"/>
              </w:rPr>
              <w:t xml:space="preserve">Dobos, A.P. (2014). "PVWatts Version 5 Manual." NREL/TP-6A20-62641, National Renewable Energy Laboratory. DOI: 10.2172/1158421</w:t>
            </w:r>
          </w:p>
          <w:p>
            <w:pPr>
              <w:spacing w:after="60"/>
            </w:pPr>
            <w:r>
              <w:rPr>
                <w:rFonts w:ascii="Calibri" w:cs="Calibri" w:eastAsia="Calibri" w:hAnsi="Calibri"/>
                <w:b/>
                <w:bCs/>
                <w:color w:val="2E75B6"/>
                <w:sz w:val="20"/>
                <w:szCs w:val="20"/>
              </w:rPr>
              <w:t xml:space="preserve">Web aracı: </w:t>
            </w:r>
            <w:r>
              <w:rPr>
                <w:rFonts w:ascii="Calibri" w:cs="Calibri" w:eastAsia="Calibri" w:hAnsi="Calibri"/>
                <w:sz w:val="20"/>
                <w:szCs w:val="20"/>
              </w:rPr>
              <w:t xml:space="preserve">https://pvwatts.nrel.gov — açık API'ya sahip, ücretsiz kullanım.</w:t>
            </w:r>
          </w:p>
          <w:p>
            <w:pPr>
              <w:spacing w:after="60"/>
            </w:pPr>
            <w:r>
              <w:rPr>
                <w:rFonts w:ascii="Calibri" w:cs="Calibri" w:eastAsia="Calibri" w:hAnsi="Calibri"/>
                <w:b/>
                <w:bCs/>
                <w:color w:val="2E75B6"/>
                <w:sz w:val="20"/>
                <w:szCs w:val="20"/>
              </w:rPr>
              <w:t xml:space="preserve">Referans uygulama: </w:t>
            </w:r>
            <w:r>
              <w:rPr>
                <w:rFonts w:ascii="Calibri" w:cs="Calibri" w:eastAsia="Calibri" w:hAnsi="Calibri"/>
                <w:sz w:val="20"/>
                <w:szCs w:val="20"/>
              </w:rPr>
              <w:t xml:space="preserve">pvlib.pvsystem.pvwatts_dc(), pvlib.inverter.pvwatts(), pvlib.pvsystem.pvwatts_losses().</w:t>
            </w:r>
          </w:p>
        </w:tc>
      </w:tr>
    </w:tbl>
    <w:p>
      <w:pPr>
        <w:pStyle w:val="Heading2"/>
        <w:spacing w:after="160" w:before="280"/>
      </w:pPr>
      <w:r>
        <w:rPr>
          <w:rFonts w:ascii="Calibri" w:cs="Calibri" w:eastAsia="Calibri" w:hAnsi="Calibri"/>
          <w:b/>
          <w:bCs/>
          <w:color w:val="2E75B6"/>
          <w:sz w:val="26"/>
          <w:szCs w:val="26"/>
        </w:rPr>
        <w:t xml:space="preserve">6.4. Ne Zaman Kullanılır?</w:t>
      </w:r>
    </w:p>
    <w:p>
      <w:pPr>
        <w:pStyle w:val="ListParagraph"/>
        <w:numPr>
          <w:ilvl w:val="0"/>
          <w:numId w:val="2"/>
        </w:numPr>
        <w:spacing w:after="80"/>
      </w:pPr>
      <w:r>
        <w:rPr>
          <w:rFonts w:ascii="Calibri" w:cs="Calibri" w:eastAsia="Calibri" w:hAnsi="Calibri"/>
          <w:b/>
          <w:bCs/>
          <w:sz w:val="22"/>
          <w:szCs w:val="22"/>
        </w:rPr>
        <w:t xml:space="preserve">Müşteri teklif aşaması: </w:t>
      </w:r>
      <w:r>
        <w:rPr>
          <w:rFonts w:ascii="Calibri" w:cs="Calibri" w:eastAsia="Calibri" w:hAnsi="Calibri"/>
          <w:sz w:val="22"/>
          <w:szCs w:val="22"/>
        </w:rPr>
        <w:t xml:space="preserve">"Konya’da 10 MW kurarsam yılda ne üretir?" sorusu için 5 saniyede cevap.</w:t>
      </w:r>
    </w:p>
    <w:p>
      <w:pPr>
        <w:pStyle w:val="ListParagraph"/>
        <w:numPr>
          <w:ilvl w:val="0"/>
          <w:numId w:val="2"/>
        </w:numPr>
        <w:spacing w:after="80"/>
      </w:pPr>
      <w:r>
        <w:rPr>
          <w:rFonts w:ascii="Calibri" w:cs="Calibri" w:eastAsia="Calibri" w:hAnsi="Calibri"/>
          <w:b/>
          <w:bCs/>
          <w:sz w:val="22"/>
          <w:szCs w:val="22"/>
        </w:rPr>
        <w:t xml:space="preserve">Ön fizibilite: </w:t>
      </w:r>
      <w:r>
        <w:rPr>
          <w:rFonts w:ascii="Calibri" w:cs="Calibri" w:eastAsia="Calibri" w:hAnsi="Calibri"/>
          <w:sz w:val="22"/>
          <w:szCs w:val="22"/>
        </w:rPr>
        <w:t xml:space="preserve">Çatı GES, evsel GES, ilk EPC teklifleri.</w:t>
      </w:r>
    </w:p>
    <w:p>
      <w:pPr>
        <w:pStyle w:val="ListParagraph"/>
        <w:numPr>
          <w:ilvl w:val="0"/>
          <w:numId w:val="2"/>
        </w:numPr>
        <w:spacing w:after="80"/>
      </w:pPr>
      <w:r>
        <w:rPr>
          <w:rFonts w:ascii="Calibri" w:cs="Calibri" w:eastAsia="Calibri" w:hAnsi="Calibri"/>
          <w:b/>
          <w:bCs/>
          <w:sz w:val="22"/>
          <w:szCs w:val="22"/>
        </w:rPr>
        <w:t xml:space="preserve">Sınırı: </w:t>
      </w:r>
      <w:r>
        <w:rPr>
          <w:rFonts w:ascii="Calibri" w:cs="Calibri" w:eastAsia="Calibri" w:hAnsi="Calibri"/>
          <w:sz w:val="22"/>
          <w:szCs w:val="22"/>
        </w:rPr>
        <w:t xml:space="preserve">Modül tipi/teknolojisi katalog dışıysa, bifacial katkı varsa, ya da SCADA ile kalibrasyon yapılacaksa yetersiz kalır. O zaman Skoplaki/Barhdadi/SAPM gerekli.</w:t>
      </w:r>
    </w:p>
    <w:p>
      <w:r>
        <w:br w:type="page"/>
      </w:r>
    </w:p>
    <w:p>
      <w:pPr>
        <w:pStyle w:val="Heading1"/>
        <w:spacing w:after="200" w:before="360"/>
      </w:pPr>
      <w:r>
        <w:rPr>
          <w:rFonts w:ascii="Calibri" w:cs="Calibri" w:eastAsia="Calibri" w:hAnsi="Calibri"/>
          <w:b/>
          <w:bCs/>
          <w:color w:val="1F4E79"/>
          <w:sz w:val="32"/>
          <w:szCs w:val="32"/>
        </w:rPr>
        <w:t xml:space="preserve">7. Barhdadi–Bennis Bağıl Verim Modeli (2012)</w:t>
      </w:r>
    </w:p>
    <w:p>
      <w:pPr>
        <w:spacing w:after="120" w:line="300"/>
        <w:jc w:val="both"/>
      </w:pPr>
      <w:r>
        <w:rPr>
          <w:rFonts w:ascii="Calibri" w:cs="Calibri" w:eastAsia="Calibri" w:hAnsi="Calibri"/>
          <w:sz w:val="22"/>
          <w:szCs w:val="22"/>
        </w:rPr>
        <w:t xml:space="preserve">Mevcut tezde temel alınan model. Barhdadi ve Bennis (2012), Fas'taki ilk şebeke bağlantılı PV santralinin doğrulamasında PVGIS yaklaşımını kullanarak üç parametreli bir bağıl verim formülü önermişlerdir. PVWatts/Skoplaki formundan farkı: yalnızca lineer sıcaklık değil, aynı zamanda logaritmik (kuadratik) düşük ışınım davranışını da modeller.</w:t>
      </w:r>
    </w:p>
    <w:p>
      <w:pPr>
        <w:pStyle w:val="Heading2"/>
        <w:spacing w:after="160" w:before="280"/>
      </w:pPr>
      <w:r>
        <w:rPr>
          <w:rFonts w:ascii="Calibri" w:cs="Calibri" w:eastAsia="Calibri" w:hAnsi="Calibri"/>
          <w:b/>
          <w:bCs/>
          <w:color w:val="2E75B6"/>
          <w:sz w:val="26"/>
          <w:szCs w:val="26"/>
        </w:rPr>
        <w:t xml:space="preserve">7.1. Orijinal Üç Parametreli Bağıl Verim</w:t>
      </w:r>
    </w:p>
    <w:p>
      <w:pPr>
        <w:shd w:fill="F2F2F2" w:val="clear"/>
        <w:spacing w:after="140" w:before="140"/>
        <w:jc w:val="center"/>
      </w:pPr>
      <w:r>
        <w:rPr>
          <w:rFonts w:ascii="Cambria Math" w:cs="Cambria Math" w:eastAsia="Cambria Math" w:hAnsi="Cambria Math"/>
          <w:i/>
          <w:iCs/>
          <w:sz w:val="24"/>
          <w:szCs w:val="24"/>
        </w:rPr>
        <w:t xml:space="preserve">η_rel(G, T_cell) = [ 1 + c₁ · ln(G/G₀) + c₂ · (ln(G/G₀))² ] · [ 1 + γ · (T_cell − T_ref) ]</w:t>
      </w:r>
    </w:p>
    <w:p>
      <w:pPr>
        <w:spacing w:after="120" w:line="300"/>
        <w:jc w:val="both"/>
      </w:pPr>
      <w:r>
        <w:rPr>
          <w:rFonts w:ascii="Calibri" w:cs="Calibri" w:eastAsia="Calibri" w:hAnsi="Calibri"/>
          <w:sz w:val="22"/>
          <w:szCs w:val="22"/>
        </w:rPr>
        <w:t xml:space="preserve">Burada:</w:t>
      </w:r>
    </w:p>
    <w:p>
      <w:pPr>
        <w:pStyle w:val="ListParagraph"/>
        <w:numPr>
          <w:ilvl w:val="0"/>
          <w:numId w:val="2"/>
        </w:numPr>
        <w:spacing w:after="80"/>
      </w:pPr>
      <w:r>
        <w:rPr>
          <w:rFonts w:ascii="Calibri" w:cs="Calibri" w:eastAsia="Calibri" w:hAnsi="Calibri"/>
          <w:i/>
          <w:iCs/>
          <w:sz w:val="22"/>
          <w:szCs w:val="22"/>
        </w:rPr>
        <w:t xml:space="preserve">G₀ </w:t>
      </w:r>
      <w:r>
        <w:rPr>
          <w:rFonts w:ascii="Calibri" w:cs="Calibri" w:eastAsia="Calibri" w:hAnsi="Calibri"/>
          <w:sz w:val="22"/>
          <w:szCs w:val="22"/>
        </w:rPr>
        <w:t xml:space="preserve">= 1000 W/m² (STC ışınım)</w:t>
      </w:r>
    </w:p>
    <w:p>
      <w:pPr>
        <w:pStyle w:val="ListParagraph"/>
        <w:numPr>
          <w:ilvl w:val="0"/>
          <w:numId w:val="2"/>
        </w:numPr>
        <w:spacing w:after="80"/>
      </w:pPr>
      <w:r>
        <w:rPr>
          <w:rFonts w:ascii="Calibri" w:cs="Calibri" w:eastAsia="Calibri" w:hAnsi="Calibri"/>
          <w:i/>
          <w:iCs/>
          <w:sz w:val="22"/>
          <w:szCs w:val="22"/>
        </w:rPr>
        <w:t xml:space="preserve">T_ref </w:t>
      </w:r>
      <w:r>
        <w:rPr>
          <w:rFonts w:ascii="Calibri" w:cs="Calibri" w:eastAsia="Calibri" w:hAnsi="Calibri"/>
          <w:sz w:val="22"/>
          <w:szCs w:val="22"/>
        </w:rPr>
        <w:t xml:space="preserve">= 25°C</w:t>
      </w:r>
    </w:p>
    <w:p>
      <w:pPr>
        <w:pStyle w:val="ListParagraph"/>
        <w:numPr>
          <w:ilvl w:val="0"/>
          <w:numId w:val="2"/>
        </w:numPr>
        <w:spacing w:after="80"/>
      </w:pPr>
      <w:r>
        <w:rPr>
          <w:rFonts w:ascii="Calibri" w:cs="Calibri" w:eastAsia="Calibri" w:hAnsi="Calibri"/>
          <w:i/>
          <w:iCs/>
          <w:sz w:val="22"/>
          <w:szCs w:val="22"/>
        </w:rPr>
        <w:t xml:space="preserve">c₁ </w:t>
      </w:r>
      <w:r>
        <w:rPr>
          <w:rFonts w:ascii="Calibri" w:cs="Calibri" w:eastAsia="Calibri" w:hAnsi="Calibri"/>
          <w:sz w:val="22"/>
          <w:szCs w:val="22"/>
        </w:rPr>
        <w:t xml:space="preserve">= 0.033 (Barhdadi &amp; Bennis 2012, c-Si için literatür değeri)</w:t>
      </w:r>
    </w:p>
    <w:p>
      <w:pPr>
        <w:pStyle w:val="ListParagraph"/>
        <w:numPr>
          <w:ilvl w:val="0"/>
          <w:numId w:val="2"/>
        </w:numPr>
        <w:spacing w:after="80"/>
      </w:pPr>
      <w:r>
        <w:rPr>
          <w:rFonts w:ascii="Calibri" w:cs="Calibri" w:eastAsia="Calibri" w:hAnsi="Calibri"/>
          <w:i/>
          <w:iCs/>
          <w:sz w:val="22"/>
          <w:szCs w:val="22"/>
        </w:rPr>
        <w:t xml:space="preserve">c₂ </w:t>
      </w:r>
      <w:r>
        <w:rPr>
          <w:rFonts w:ascii="Calibri" w:cs="Calibri" w:eastAsia="Calibri" w:hAnsi="Calibri"/>
          <w:sz w:val="22"/>
          <w:szCs w:val="22"/>
        </w:rPr>
        <w:t xml:space="preserve">= −0.0092 (a.g.e.)</w:t>
      </w:r>
    </w:p>
    <w:p>
      <w:pPr>
        <w:pStyle w:val="ListParagraph"/>
        <w:numPr>
          <w:ilvl w:val="0"/>
          <w:numId w:val="2"/>
        </w:numPr>
        <w:spacing w:after="80"/>
      </w:pPr>
      <w:r>
        <w:rPr>
          <w:rFonts w:ascii="Calibri" w:cs="Calibri" w:eastAsia="Calibri" w:hAnsi="Calibri"/>
          <w:i/>
          <w:iCs/>
          <w:sz w:val="22"/>
          <w:szCs w:val="22"/>
        </w:rPr>
        <w:t xml:space="preserve">γ </w:t>
      </w:r>
      <w:r>
        <w:rPr>
          <w:rFonts w:ascii="Calibri" w:cs="Calibri" w:eastAsia="Calibri" w:hAnsi="Calibri"/>
          <w:sz w:val="22"/>
          <w:szCs w:val="22"/>
        </w:rPr>
        <w:t xml:space="preserve">= modülün maksimum güç sıcaklık katsayısı, datasheet'ten alınır (örn. −0.0034 1/°C)</w:t>
      </w:r>
    </w:p>
    <w:p>
      <w:pPr>
        <w:spacing w:after="120" w:line="300"/>
        <w:jc w:val="both"/>
      </w:pPr>
      <w:r>
        <w:rPr>
          <w:rFonts w:ascii="Calibri" w:cs="Calibri" w:eastAsia="Calibri" w:hAnsi="Calibri"/>
          <w:sz w:val="22"/>
          <w:szCs w:val="22"/>
        </w:rPr>
        <w:t xml:space="preserve">İlk parantez düşük ışınım koşullarındaki verim düşüşünü, ikinci parantez sıcaklık etkisini temsil eder. G = G₀ ve T_cell = T_ref iken η_rel = 1 olur.</w:t>
      </w:r>
    </w:p>
    <w:p>
      <w:pPr>
        <w:pStyle w:val="Heading2"/>
        <w:spacing w:after="160" w:before="280"/>
      </w:pPr>
      <w:r>
        <w:rPr>
          <w:rFonts w:ascii="Calibri" w:cs="Calibri" w:eastAsia="Calibri" w:hAnsi="Calibri"/>
          <w:b/>
          <w:bCs/>
          <w:color w:val="2E75B6"/>
          <w:sz w:val="26"/>
          <w:szCs w:val="26"/>
        </w:rPr>
        <w:t xml:space="preserve">7.2. Saatlik Güç ve Enerji Hesabı</w:t>
      </w:r>
    </w:p>
    <w:p>
      <w:pPr>
        <w:shd w:fill="F2F2F2" w:val="clear"/>
        <w:spacing w:after="140" w:before="140"/>
        <w:jc w:val="center"/>
      </w:pPr>
      <w:r>
        <w:rPr>
          <w:rFonts w:ascii="Cambria Math" w:cs="Cambria Math" w:eastAsia="Cambria Math" w:hAnsi="Cambria Math"/>
          <w:i/>
          <w:iCs/>
          <w:sz w:val="24"/>
          <w:szCs w:val="24"/>
        </w:rPr>
        <w:t xml:space="preserve">P_h = P_nom · (G / G₀) · η_rel(G, T_cell)</w:t>
      </w:r>
    </w:p>
    <w:p>
      <w:pPr>
        <w:shd w:fill="F2F2F2" w:val="clear"/>
        <w:spacing w:after="140" w:before="140"/>
        <w:jc w:val="center"/>
      </w:pPr>
      <w:r>
        <w:rPr>
          <w:rFonts w:ascii="Cambria Math" w:cs="Cambria Math" w:eastAsia="Cambria Math" w:hAnsi="Cambria Math"/>
          <w:i/>
          <w:iCs/>
          <w:sz w:val="24"/>
          <w:szCs w:val="24"/>
        </w:rPr>
        <w:t xml:space="preserve">E_h = P_h · 1 saat</w:t>
      </w:r>
    </w:p>
    <w:p>
      <w:pPr>
        <w:shd w:fill="F2F2F2" w:val="clear"/>
        <w:spacing w:after="140" w:before="140"/>
        <w:jc w:val="center"/>
      </w:pPr>
      <w:r>
        <w:rPr>
          <w:rFonts w:ascii="Cambria Math" w:cs="Cambria Math" w:eastAsia="Cambria Math" w:hAnsi="Cambria Math"/>
          <w:i/>
          <w:iCs/>
          <w:sz w:val="24"/>
          <w:szCs w:val="24"/>
        </w:rPr>
        <w:t xml:space="preserve">E_model,h = E_h · η_BoS    (BoS verim katsayısı uygulanmış nihai çıktı)</w:t>
      </w:r>
    </w:p>
    <w:p>
      <w:pPr>
        <w:pStyle w:val="Heading2"/>
        <w:spacing w:after="160" w:before="280"/>
      </w:pPr>
      <w:r>
        <w:rPr>
          <w:rFonts w:ascii="Calibri" w:cs="Calibri" w:eastAsia="Calibri" w:hAnsi="Calibri"/>
          <w:b/>
          <w:bCs/>
          <w:color w:val="2E75B6"/>
          <w:sz w:val="26"/>
          <w:szCs w:val="26"/>
        </w:rPr>
        <w:t xml:space="preserve">7.3. Bifacial Genişletme (Tezdeki Revize)</w:t>
      </w:r>
    </w:p>
    <w:p>
      <w:pPr>
        <w:spacing w:after="120" w:line="300"/>
        <w:jc w:val="both"/>
      </w:pPr>
      <w:r>
        <w:rPr>
          <w:rFonts w:ascii="Calibri" w:cs="Calibri" w:eastAsia="Calibri" w:hAnsi="Calibri"/>
          <w:sz w:val="22"/>
          <w:szCs w:val="22"/>
        </w:rPr>
        <w:t xml:space="preserve">Tezde bifacial modüller için (Elin ELNSM72M-HC-BF) Barhdadi-Bennis formülüne çarpımsal bir bifacial terim eklendi:</w:t>
      </w:r>
    </w:p>
    <w:p>
      <w:pPr>
        <w:shd w:fill="F2F2F2" w:val="clear"/>
        <w:spacing w:after="140" w:before="140"/>
        <w:jc w:val="center"/>
      </w:pPr>
      <w:r>
        <w:rPr>
          <w:rFonts w:ascii="Cambria Math" w:cs="Cambria Math" w:eastAsia="Cambria Math" w:hAnsi="Cambria Math"/>
          <w:i/>
          <w:iCs/>
          <w:sz w:val="24"/>
          <w:szCs w:val="24"/>
        </w:rPr>
        <w:t xml:space="preserve">η_rel_BF = [ 1 + c₁·ln(G/G₀) + c₂·(ln(G/G₀))² ] · [ 1 + γ·(T_cell − 25) ] · (1 + BG·BF·A)</w:t>
      </w:r>
    </w:p>
    <w:p>
      <w:pPr>
        <w:spacing w:after="120" w:line="300"/>
        <w:jc w:val="both"/>
      </w:pPr>
      <w:r>
        <w:rPr>
          <w:rFonts w:ascii="Calibri" w:cs="Calibri" w:eastAsia="Calibri" w:hAnsi="Calibri"/>
          <w:sz w:val="22"/>
          <w:szCs w:val="22"/>
        </w:rPr>
        <w:t xml:space="preserve">Burada BG = arka yüz/ön yüz geometrik ışınım oranı, BF = bifacial faktör (datasheet), A = saha albedosu. MERKAS GES için yıllık ışınım-ağırlıklı bifacial katkı net %6.07 (= BG·BF·A = 0.347·0.70·0.25) olarak ölçülmüştür.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BFBF" w:sz="4"/>
              <w:bottom w:val="single" w:color="BFBFBF" w:sz="4"/>
              <w:right w:val="single" w:color="BFBFBF" w:sz="4"/>
            </w:tcBorders>
            <w:shd w:fill="F8FAFD" w:val="clear"/>
            <w:tcMar>
              <w:top w:type="dxa" w:w="140"/>
              <w:left w:type="dxa" w:w="200"/>
              <w:bottom w:type="dxa" w:w="140"/>
              <w:right w:type="dxa" w:w="200"/>
            </w:tcMar>
          </w:tcPr>
          <w:p>
            <w:pPr>
              <w:spacing w:after="60"/>
            </w:pPr>
            <w:r>
              <w:rPr>
                <w:rFonts w:ascii="Calibri" w:cs="Calibri" w:eastAsia="Calibri" w:hAnsi="Calibri"/>
                <w:b/>
                <w:bCs/>
                <w:color w:val="2E75B6"/>
                <w:sz w:val="20"/>
                <w:szCs w:val="20"/>
              </w:rPr>
              <w:t xml:space="preserve">Orijinal kaynak: </w:t>
            </w:r>
            <w:r>
              <w:rPr>
                <w:rFonts w:ascii="Calibri" w:cs="Calibri" w:eastAsia="Calibri" w:hAnsi="Calibri"/>
                <w:sz w:val="20"/>
                <w:szCs w:val="20"/>
              </w:rPr>
              <w:t xml:space="preserve">Barhdadi, A., Bennis, M. (2012). "PVGIS approach for assessing the performances of the first PV grid-connected power plant in Morocco." The African Review of Physics 7, 337-344. arXiv:1208.4325</w:t>
            </w:r>
          </w:p>
          <w:p>
            <w:pPr>
              <w:spacing w:after="60"/>
            </w:pPr>
            <w:r>
              <w:rPr>
                <w:rFonts w:ascii="Calibri" w:cs="Calibri" w:eastAsia="Calibri" w:hAnsi="Calibri"/>
                <w:b/>
                <w:bCs/>
                <w:color w:val="2E75B6"/>
                <w:sz w:val="20"/>
                <w:szCs w:val="20"/>
              </w:rPr>
              <w:t xml:space="preserve">Notlar: </w:t>
            </w:r>
            <w:r>
              <w:rPr>
                <w:rFonts w:ascii="Calibri" w:cs="Calibri" w:eastAsia="Calibri" w:hAnsi="Calibri"/>
                <w:sz w:val="20"/>
                <w:szCs w:val="20"/>
              </w:rPr>
              <w:t xml:space="preserve">Modelde kullanılan c₁ = 3.3·10⁻², c₂ = −9.2·10⁻³ değerleri orijinal makalede c-Si için verilmiştir. αI = 1.20·10⁻³ °C ve βV = −4.60·10⁻³ °C ek katsayıları akım/gerilim sıcaklık duyarlılığı için kullanılır ama bağıl verim formülünde doğrudan görünmez.</w:t>
            </w:r>
          </w:p>
          <w:p>
            <w:pPr>
              <w:spacing w:after="60"/>
            </w:pPr>
            <w:r>
              <w:rPr>
                <w:rFonts w:ascii="Calibri" w:cs="Calibri" w:eastAsia="Calibri" w:hAnsi="Calibri"/>
                <w:b/>
                <w:bCs/>
                <w:color w:val="2E75B6"/>
                <w:sz w:val="20"/>
                <w:szCs w:val="20"/>
              </w:rPr>
              <w:t xml:space="preserve">PVQuant katkısı: </w:t>
            </w:r>
            <w:r>
              <w:rPr>
                <w:rFonts w:ascii="Calibri" w:cs="Calibri" w:eastAsia="Calibri" w:hAnsi="Calibri"/>
                <w:sz w:val="20"/>
                <w:szCs w:val="20"/>
              </w:rPr>
              <w:t xml:space="preserve">Tezde sahaya-özel bifacial çarpan eklenerek model yarı-deneysel hâle getirildi: BG parametresi 12 aylık gerçek üretim verisinden geri hesaplandı. Bu, PVQuant'ın temel diferansiyatörü.</w:t>
            </w:r>
          </w:p>
        </w:tc>
      </w:tr>
    </w:tbl>
    <w:p>
      <w:pPr>
        <w:pStyle w:val="Heading2"/>
        <w:spacing w:after="160" w:before="280"/>
      </w:pPr>
      <w:r>
        <w:rPr>
          <w:rFonts w:ascii="Calibri" w:cs="Calibri" w:eastAsia="Calibri" w:hAnsi="Calibri"/>
          <w:b/>
          <w:bCs/>
          <w:color w:val="2E75B6"/>
          <w:sz w:val="26"/>
          <w:szCs w:val="26"/>
        </w:rPr>
        <w:t xml:space="preserve">7.4. PVQuant İçin Önerilen İyileştirmeler</w:t>
      </w:r>
    </w:p>
    <w:p>
      <w:pPr>
        <w:pStyle w:val="ListParagraph"/>
        <w:numPr>
          <w:ilvl w:val="0"/>
          <w:numId w:val="2"/>
        </w:numPr>
        <w:spacing w:after="80"/>
      </w:pPr>
      <w:r>
        <w:rPr>
          <w:rFonts w:ascii="Calibri" w:cs="Calibri" w:eastAsia="Calibri" w:hAnsi="Calibri"/>
          <w:b/>
          <w:bCs/>
          <w:sz w:val="22"/>
          <w:szCs w:val="22"/>
        </w:rPr>
        <w:t xml:space="preserve">Dinamik albedo: </w:t>
      </w:r>
      <w:r>
        <w:rPr>
          <w:rFonts w:ascii="Calibri" w:cs="Calibri" w:eastAsia="Calibri" w:hAnsi="Calibri"/>
          <w:sz w:val="22"/>
          <w:szCs w:val="22"/>
        </w:rPr>
        <w:t xml:space="preserve">Şu an A = 0.25 sabit. Tezde mevsimsel A çıkarıldığı gibi (Temmuz ≈ 0.31, Aralık ≈ 0.16) aylık veya saatlik A kullanılırsa MAPE 1–2 puan daha düşer.</w:t>
      </w:r>
    </w:p>
    <w:p>
      <w:pPr>
        <w:pStyle w:val="ListParagraph"/>
        <w:numPr>
          <w:ilvl w:val="0"/>
          <w:numId w:val="2"/>
        </w:numPr>
        <w:spacing w:after="80"/>
      </w:pPr>
      <w:r>
        <w:rPr>
          <w:rFonts w:ascii="Calibri" w:cs="Calibri" w:eastAsia="Calibri" w:hAnsi="Calibri"/>
          <w:b/>
          <w:bCs/>
          <w:sz w:val="22"/>
          <w:szCs w:val="22"/>
        </w:rPr>
        <w:t xml:space="preserve">SCADA kalibrasyonu: </w:t>
      </w:r>
      <w:r>
        <w:rPr>
          <w:rFonts w:ascii="Calibri" w:cs="Calibri" w:eastAsia="Calibri" w:hAnsi="Calibri"/>
          <w:sz w:val="22"/>
          <w:szCs w:val="22"/>
        </w:rPr>
        <w:t xml:space="preserve">Bir santralin verisi varsa, BG, c₁, c₂ ve η_BoS parametrelerinin tümü en küçük kareler ile yeniden fit edilebilir.</w:t>
      </w:r>
    </w:p>
    <w:p>
      <w:pPr>
        <w:pStyle w:val="ListParagraph"/>
        <w:numPr>
          <w:ilvl w:val="0"/>
          <w:numId w:val="2"/>
        </w:numPr>
        <w:spacing w:after="80"/>
      </w:pPr>
      <w:r>
        <w:rPr>
          <w:rFonts w:ascii="Calibri" w:cs="Calibri" w:eastAsia="Calibri" w:hAnsi="Calibri"/>
          <w:b/>
          <w:bCs/>
          <w:sz w:val="22"/>
          <w:szCs w:val="22"/>
        </w:rPr>
        <w:t xml:space="preserve">Sınırı: </w:t>
      </w:r>
      <w:r>
        <w:rPr>
          <w:rFonts w:ascii="Calibri" w:cs="Calibri" w:eastAsia="Calibri" w:hAnsi="Calibri"/>
          <w:sz w:val="22"/>
          <w:szCs w:val="22"/>
        </w:rPr>
        <w:t xml:space="preserve">Skoplaki/PVWatts gibi tek parametreli modeller hesaplamayı kolaylaştırır ama BB modeli düşük ışınımdaki davranışı daha doğru yakalar. Bu yüzden PVQuant CBSM (Calibrated Bifacial Semi-empirical Model) olarak konumlandırılmalı.</w:t>
      </w:r>
    </w:p>
    <w:p>
      <w:r>
        <w:br w:type="page"/>
      </w:r>
    </w:p>
    <w:p>
      <w:pPr>
        <w:pStyle w:val="Heading1"/>
        <w:spacing w:after="200" w:before="360"/>
      </w:pPr>
      <w:r>
        <w:rPr>
          <w:rFonts w:ascii="Calibri" w:cs="Calibri" w:eastAsia="Calibri" w:hAnsi="Calibri"/>
          <w:b/>
          <w:bCs/>
          <w:color w:val="1F4E79"/>
          <w:sz w:val="32"/>
          <w:szCs w:val="32"/>
        </w:rPr>
        <w:t xml:space="preserve">8. SAPM — Sandia Array Performance Model (King 2004)</w:t>
      </w:r>
    </w:p>
    <w:p>
      <w:pPr>
        <w:spacing w:after="120" w:line="300"/>
        <w:jc w:val="both"/>
      </w:pPr>
      <w:r>
        <w:rPr>
          <w:rFonts w:ascii="Calibri" w:cs="Calibri" w:eastAsia="Calibri" w:hAnsi="Calibri"/>
          <w:sz w:val="22"/>
          <w:szCs w:val="22"/>
        </w:rPr>
        <w:t xml:space="preserve">SAPM, Sandia National Laboratories tarafından geliştirilmiş, modülün I-V eğrisi üzerinde 5 anahtar noktayı (Isc, Voc, Imp, Vmp ve Pmp) ayrı ayrı modelleyen kapsamlı ampirik bir modeldir. Yalnızca güç değil, modülün elektriksel davranışını detayda hesaplar. Sandia’nın açık modül parametre veritabanı ile birlikte kullanılır.</w:t>
      </w:r>
    </w:p>
    <w:p>
      <w:pPr>
        <w:pStyle w:val="Heading2"/>
        <w:spacing w:after="160" w:before="280"/>
      </w:pPr>
      <w:r>
        <w:rPr>
          <w:rFonts w:ascii="Calibri" w:cs="Calibri" w:eastAsia="Calibri" w:hAnsi="Calibri"/>
          <w:b/>
          <w:bCs/>
          <w:color w:val="2E75B6"/>
          <w:sz w:val="26"/>
          <w:szCs w:val="26"/>
        </w:rPr>
        <w:t xml:space="preserve">8.1. Etkili Işınım (Ee)</w:t>
      </w:r>
    </w:p>
    <w:p>
      <w:pPr>
        <w:spacing w:after="120" w:line="300"/>
        <w:jc w:val="both"/>
      </w:pPr>
      <w:r>
        <w:rPr>
          <w:rFonts w:ascii="Calibri" w:cs="Calibri" w:eastAsia="Calibri" w:hAnsi="Calibri"/>
          <w:sz w:val="22"/>
          <w:szCs w:val="22"/>
        </w:rPr>
        <w:t xml:space="preserve">SAPM'da modüle etkili olarak gelen ışınım, beam ve diffuse bileşenlerinin AOI ve hava kütlesi düzeltmeleriyle hesaplanır:</w:t>
      </w:r>
    </w:p>
    <w:p>
      <w:pPr>
        <w:shd w:fill="F2F2F2" w:val="clear"/>
        <w:spacing w:after="140" w:before="140"/>
        <w:jc w:val="center"/>
      </w:pPr>
      <w:r>
        <w:rPr>
          <w:rFonts w:ascii="Cambria Math" w:cs="Cambria Math" w:eastAsia="Cambria Math" w:hAnsi="Cambria Math"/>
          <w:i/>
          <w:iCs/>
          <w:sz w:val="24"/>
          <w:szCs w:val="24"/>
        </w:rPr>
        <w:t xml:space="preserve">E_e = ( E_b · f₂(AOI) + f_d · E_d ) / E₀ · f₁(AM_a)</w:t>
      </w:r>
    </w:p>
    <w:p>
      <w:pPr>
        <w:spacing w:after="120" w:line="300"/>
        <w:jc w:val="both"/>
      </w:pPr>
      <w:r>
        <w:rPr>
          <w:rFonts w:ascii="Calibri" w:cs="Calibri" w:eastAsia="Calibri" w:hAnsi="Calibri"/>
          <w:sz w:val="22"/>
          <w:szCs w:val="22"/>
        </w:rPr>
        <w:t xml:space="preserve">Burada E₀ = 1000 W/m² (referans), f_d ≈ 1 (düz plak modüller), f₁ ve f₂ polinom modifiye edicilerdir.</w:t>
      </w:r>
    </w:p>
    <w:p>
      <w:pPr>
        <w:shd w:fill="F2F2F2" w:val="clear"/>
        <w:spacing w:after="140" w:before="140"/>
        <w:jc w:val="center"/>
      </w:pPr>
      <w:r>
        <w:rPr>
          <w:rFonts w:ascii="Cambria Math" w:cs="Cambria Math" w:eastAsia="Cambria Math" w:hAnsi="Cambria Math"/>
          <w:i/>
          <w:iCs/>
          <w:sz w:val="24"/>
          <w:szCs w:val="24"/>
        </w:rPr>
        <w:t xml:space="preserve">f₁(AM_a) = a₀ + a₁·AM_a + a₂·AM_a² + a₃·AM_a³ + a₄·AM_a⁴       (hava kütlesi modifiye edici)</w:t>
      </w:r>
    </w:p>
    <w:p>
      <w:pPr>
        <w:shd w:fill="F2F2F2" w:val="clear"/>
        <w:spacing w:after="140" w:before="140"/>
        <w:jc w:val="center"/>
      </w:pPr>
      <w:r>
        <w:rPr>
          <w:rFonts w:ascii="Cambria Math" w:cs="Cambria Math" w:eastAsia="Cambria Math" w:hAnsi="Cambria Math"/>
          <w:i/>
          <w:iCs/>
          <w:sz w:val="24"/>
          <w:szCs w:val="24"/>
        </w:rPr>
        <w:t xml:space="preserve">f₂(AOI) = b₀ + b₁·AOI + b₂·AOI² + b₃·AOI³ + b₄·AOI⁴ + b₅·AOI⁵   (AOI modifiye edici)</w:t>
      </w:r>
    </w:p>
    <w:p>
      <w:pPr>
        <w:pStyle w:val="Heading2"/>
        <w:spacing w:after="160" w:before="280"/>
      </w:pPr>
      <w:r>
        <w:rPr>
          <w:rFonts w:ascii="Calibri" w:cs="Calibri" w:eastAsia="Calibri" w:hAnsi="Calibri"/>
          <w:b/>
          <w:bCs/>
          <w:color w:val="2E75B6"/>
          <w:sz w:val="26"/>
          <w:szCs w:val="26"/>
        </w:rPr>
        <w:t xml:space="preserve">8.2. Beş Anahtar Nokta</w:t>
      </w:r>
    </w:p>
    <w:p>
      <w:pPr>
        <w:spacing w:after="120" w:line="300"/>
        <w:jc w:val="both"/>
      </w:pPr>
      <w:r>
        <w:rPr>
          <w:rFonts w:ascii="Calibri" w:cs="Calibri" w:eastAsia="Calibri" w:hAnsi="Calibri"/>
          <w:b/>
          <w:bCs/>
          <w:sz w:val="22"/>
          <w:szCs w:val="22"/>
        </w:rPr>
        <w:t xml:space="preserve">Kısa devre akımı (Isc): </w:t>
      </w:r>
    </w:p>
    <w:p>
      <w:pPr>
        <w:shd w:fill="F2F2F2" w:val="clear"/>
        <w:spacing w:after="140" w:before="140"/>
        <w:jc w:val="center"/>
      </w:pPr>
      <w:r>
        <w:rPr>
          <w:rFonts w:ascii="Cambria Math" w:cs="Cambria Math" w:eastAsia="Cambria Math" w:hAnsi="Cambria Math"/>
          <w:i/>
          <w:iCs/>
          <w:sz w:val="24"/>
          <w:szCs w:val="24"/>
        </w:rPr>
        <w:t xml:space="preserve">I_sc = I_sc0 · f₁(AM_a) · ( (E_b·f₂ + f_d·E_d) / E₀ ) · ( 1 + α_Isc · (T_c − T_0) )</w:t>
      </w:r>
    </w:p>
    <w:p>
      <w:pPr>
        <w:spacing w:after="120" w:line="300"/>
        <w:jc w:val="both"/>
      </w:pPr>
      <w:r>
        <w:rPr>
          <w:rFonts w:ascii="Calibri" w:cs="Calibri" w:eastAsia="Calibri" w:hAnsi="Calibri"/>
          <w:b/>
          <w:bCs/>
          <w:sz w:val="22"/>
          <w:szCs w:val="22"/>
        </w:rPr>
        <w:t xml:space="preserve">Maksimum güç noktası akımı (Imp): </w:t>
      </w:r>
    </w:p>
    <w:p>
      <w:pPr>
        <w:shd w:fill="F2F2F2" w:val="clear"/>
        <w:spacing w:after="140" w:before="140"/>
        <w:jc w:val="center"/>
      </w:pPr>
      <w:r>
        <w:rPr>
          <w:rFonts w:ascii="Cambria Math" w:cs="Cambria Math" w:eastAsia="Cambria Math" w:hAnsi="Cambria Math"/>
          <w:i/>
          <w:iCs/>
          <w:sz w:val="24"/>
          <w:szCs w:val="24"/>
        </w:rPr>
        <w:t xml:space="preserve">I_mp = I_mp0 · ( C₀·E_e + C₁·E_e² ) · ( 1 + α_Imp · (T_c − T_0) )</w:t>
      </w:r>
    </w:p>
    <w:p>
      <w:pPr>
        <w:spacing w:after="120" w:line="300"/>
        <w:jc w:val="both"/>
      </w:pPr>
      <w:r>
        <w:rPr>
          <w:rFonts w:ascii="Calibri" w:cs="Calibri" w:eastAsia="Calibri" w:hAnsi="Calibri"/>
          <w:b/>
          <w:bCs/>
          <w:sz w:val="22"/>
          <w:szCs w:val="22"/>
        </w:rPr>
        <w:t xml:space="preserve">Açık devre gerilimi (Voc): </w:t>
      </w:r>
    </w:p>
    <w:p>
      <w:pPr>
        <w:shd w:fill="F2F2F2" w:val="clear"/>
        <w:spacing w:after="140" w:before="140"/>
        <w:jc w:val="center"/>
      </w:pPr>
      <w:r>
        <w:rPr>
          <w:rFonts w:ascii="Cambria Math" w:cs="Cambria Math" w:eastAsia="Cambria Math" w:hAnsi="Cambria Math"/>
          <w:i/>
          <w:iCs/>
          <w:sz w:val="24"/>
          <w:szCs w:val="24"/>
        </w:rPr>
        <w:t xml:space="preserve">V_oc = V_oc0 + N_s · δ(T_c) · ln(E_e) + β_Voc · (T_c − T_0)</w:t>
      </w:r>
    </w:p>
    <w:p>
      <w:pPr>
        <w:spacing w:after="120" w:line="300"/>
        <w:jc w:val="both"/>
      </w:pPr>
      <w:r>
        <w:rPr>
          <w:rFonts w:ascii="Calibri" w:cs="Calibri" w:eastAsia="Calibri" w:hAnsi="Calibri"/>
          <w:b/>
          <w:bCs/>
          <w:sz w:val="22"/>
          <w:szCs w:val="22"/>
        </w:rPr>
        <w:t xml:space="preserve">Maksimum güç noktası gerilimi (Vmp): </w:t>
      </w:r>
    </w:p>
    <w:p>
      <w:pPr>
        <w:shd w:fill="F2F2F2" w:val="clear"/>
        <w:spacing w:after="140" w:before="140"/>
        <w:jc w:val="center"/>
      </w:pPr>
      <w:r>
        <w:rPr>
          <w:rFonts w:ascii="Cambria Math" w:cs="Cambria Math" w:eastAsia="Cambria Math" w:hAnsi="Cambria Math"/>
          <w:i/>
          <w:iCs/>
          <w:sz w:val="24"/>
          <w:szCs w:val="24"/>
        </w:rPr>
        <w:t xml:space="preserve">V_mp = V_mp0 + C₂·N_s·δ(T_c)·ln(E_e) + C₃·N_s·[ δ(T_c)·ln(E_e) ]² + β_Vmp · (T_c − T_0)</w:t>
      </w:r>
    </w:p>
    <w:p>
      <w:pPr>
        <w:spacing w:after="120" w:line="300"/>
        <w:jc w:val="both"/>
      </w:pPr>
      <w:r>
        <w:rPr>
          <w:rFonts w:ascii="Calibri" w:cs="Calibri" w:eastAsia="Calibri" w:hAnsi="Calibri"/>
          <w:sz w:val="22"/>
          <w:szCs w:val="22"/>
        </w:rPr>
        <w:t xml:space="preserve">Burada δ(T_c) termal voltajdır:</w:t>
      </w:r>
    </w:p>
    <w:p>
      <w:pPr>
        <w:shd w:fill="F2F2F2" w:val="clear"/>
        <w:spacing w:after="140" w:before="140"/>
        <w:jc w:val="center"/>
      </w:pPr>
      <w:r>
        <w:rPr>
          <w:rFonts w:ascii="Cambria Math" w:cs="Cambria Math" w:eastAsia="Cambria Math" w:hAnsi="Cambria Math"/>
          <w:i/>
          <w:iCs/>
          <w:sz w:val="24"/>
          <w:szCs w:val="24"/>
        </w:rPr>
        <w:t xml:space="preserve">δ(T_c) = n · k · (T_c + 273.15) / q</w:t>
      </w:r>
    </w:p>
    <w:p>
      <w:pPr>
        <w:spacing w:after="120" w:line="300"/>
        <w:jc w:val="both"/>
      </w:pPr>
      <w:r>
        <w:rPr>
          <w:rFonts w:ascii="Calibri" w:cs="Calibri" w:eastAsia="Calibri" w:hAnsi="Calibri"/>
          <w:sz w:val="22"/>
          <w:szCs w:val="22"/>
        </w:rPr>
        <w:t xml:space="preserve">n = diyot ideallik faktörü, k = Boltzmann sabiti, q = elektron yükü, N_s = seri hücre sayısı, T_0 = 25°C.</w:t>
      </w:r>
    </w:p>
    <w:p>
      <w:pPr>
        <w:spacing w:after="120" w:line="300"/>
        <w:jc w:val="both"/>
      </w:pPr>
      <w:r>
        <w:rPr>
          <w:rFonts w:ascii="Calibri" w:cs="Calibri" w:eastAsia="Calibri" w:hAnsi="Calibri"/>
          <w:b/>
          <w:bCs/>
          <w:sz w:val="22"/>
          <w:szCs w:val="22"/>
        </w:rPr>
        <w:t xml:space="preserve">Maksimum güç: </w:t>
      </w:r>
      <w:r>
        <w:rPr>
          <w:rFonts w:ascii="Calibri" w:cs="Calibri" w:eastAsia="Calibri" w:hAnsi="Calibri"/>
          <w:sz w:val="22"/>
          <w:szCs w:val="22"/>
        </w:rPr>
        <w:t xml:space="preserve">P_mp = I_mp · V_mp</w:t>
      </w:r>
    </w:p>
    <w:p>
      <w:pPr>
        <w:pStyle w:val="Heading2"/>
        <w:spacing w:after="160" w:before="280"/>
      </w:pPr>
      <w:r>
        <w:rPr>
          <w:rFonts w:ascii="Calibri" w:cs="Calibri" w:eastAsia="Calibri" w:hAnsi="Calibri"/>
          <w:b/>
          <w:bCs/>
          <w:color w:val="2E75B6"/>
          <w:sz w:val="26"/>
          <w:szCs w:val="26"/>
        </w:rPr>
        <w:t xml:space="preserve">8.3. Gerekli Modül Parametreleri (Sandia DB)</w:t>
      </w:r>
    </w:p>
    <w:p>
      <w:pPr>
        <w:spacing w:after="120" w:line="300"/>
        <w:jc w:val="both"/>
      </w:pPr>
      <w:r>
        <w:rPr>
          <w:rFonts w:ascii="Calibri" w:cs="Calibri" w:eastAsia="Calibri" w:hAnsi="Calibri"/>
          <w:sz w:val="22"/>
          <w:szCs w:val="22"/>
        </w:rPr>
        <w:t xml:space="preserve">SAPM çalıştırmak için her modül için 30+ parametreye ihtiyaç vardır. Önemli olanlar: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Parametre</w:t>
            </w:r>
          </w:p>
        </w:tc>
        <w:tc>
          <w:tcPr>
            <w:tcW w:type="dxa" w:w="62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Tanım</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Isco, Voco, Impo, Vmpo</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STC değerleri (datasheet'ten)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Aisc, Aimp</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Akım sıcaklık katsayıları (1/°C)</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Bvoco, Bvmpo</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Gerilim sıcaklık katsayıları (V/°C)</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mBvoc, mBvmp</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Bv'nin ışınıma bağlılığı (genelde 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C0–C5</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Polinom katsayıları (saha ölçümünden fit)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a0–a4</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AM_a polinom katsayıları (spektral)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b0–b5</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AOI polinom katsayıları</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 Ns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Diyot ideallik, seri hücre sayısı</w:t>
            </w:r>
          </w:p>
        </w:tc>
      </w:tr>
    </w:tbl>
    <w:p>
      <w:pPr>
        <w:spacing w:after="120" w:line="300"/>
        <w:jc w:val="both"/>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BFBF" w:sz="4"/>
              <w:bottom w:val="single" w:color="BFBFBF" w:sz="4"/>
              <w:right w:val="single" w:color="BFBFBF" w:sz="4"/>
            </w:tcBorders>
            <w:shd w:fill="F8FAFD" w:val="clear"/>
            <w:tcMar>
              <w:top w:type="dxa" w:w="140"/>
              <w:left w:type="dxa" w:w="200"/>
              <w:bottom w:type="dxa" w:w="140"/>
              <w:right w:type="dxa" w:w="200"/>
            </w:tcMar>
          </w:tcPr>
          <w:p>
            <w:pPr>
              <w:spacing w:after="60"/>
            </w:pPr>
            <w:r>
              <w:rPr>
                <w:rFonts w:ascii="Calibri" w:cs="Calibri" w:eastAsia="Calibri" w:hAnsi="Calibri"/>
                <w:b/>
                <w:bCs/>
                <w:color w:val="2E75B6"/>
                <w:sz w:val="20"/>
                <w:szCs w:val="20"/>
              </w:rPr>
              <w:t xml:space="preserve">Orijinal kaynak: </w:t>
            </w:r>
            <w:r>
              <w:rPr>
                <w:rFonts w:ascii="Calibri" w:cs="Calibri" w:eastAsia="Calibri" w:hAnsi="Calibri"/>
                <w:sz w:val="20"/>
                <w:szCs w:val="20"/>
              </w:rPr>
              <w:t xml:space="preserve">King, D.L., Boyson, W.E., Kratochvil, J.A. (2004). "Photovoltaic Array Performance Model." SAND2004-3535, Sandia National Laboratories, Albuquerque, NM.</w:t>
            </w:r>
          </w:p>
          <w:p>
            <w:pPr>
              <w:spacing w:after="60"/>
            </w:pPr>
            <w:r>
              <w:rPr>
                <w:rFonts w:ascii="Calibri" w:cs="Calibri" w:eastAsia="Calibri" w:hAnsi="Calibri"/>
                <w:b/>
                <w:bCs/>
                <w:color w:val="2E75B6"/>
                <w:sz w:val="20"/>
                <w:szCs w:val="20"/>
              </w:rPr>
              <w:t xml:space="preserve">Kalibrasyon prosedürü: </w:t>
            </w:r>
            <w:r>
              <w:rPr>
                <w:rFonts w:ascii="Calibri" w:cs="Calibri" w:eastAsia="Calibri" w:hAnsi="Calibri"/>
                <w:sz w:val="20"/>
                <w:szCs w:val="20"/>
              </w:rPr>
              <w:t xml:space="preserve">King, D.L., Hansen, C.W. vd. (2016). "Procedure to Determine Coefficients for the Sandia Array Performance Model (SAPM)." SAND2016-5284.</w:t>
            </w:r>
          </w:p>
          <w:p>
            <w:pPr>
              <w:spacing w:after="60"/>
            </w:pPr>
            <w:r>
              <w:rPr>
                <w:rFonts w:ascii="Calibri" w:cs="Calibri" w:eastAsia="Calibri" w:hAnsi="Calibri"/>
                <w:b/>
                <w:bCs/>
                <w:color w:val="2E75B6"/>
                <w:sz w:val="20"/>
                <w:szCs w:val="20"/>
              </w:rPr>
              <w:t xml:space="preserve">Referans uygulama: </w:t>
            </w:r>
            <w:r>
              <w:rPr>
                <w:rFonts w:ascii="Calibri" w:cs="Calibri" w:eastAsia="Calibri" w:hAnsi="Calibri"/>
                <w:sz w:val="20"/>
                <w:szCs w:val="20"/>
              </w:rPr>
              <w:t xml:space="preserve">pvlib.pvsystem.sapm() (Python), pvl_sapm() (MATLAB PV_LIB). Sandia modül veritabanı: pvlib.pvsystem.retrieve_sam("SandiaMod").</w:t>
            </w:r>
          </w:p>
        </w:tc>
      </w:tr>
    </w:tbl>
    <w:p>
      <w:pPr>
        <w:pStyle w:val="Heading2"/>
        <w:spacing w:after="160" w:before="280"/>
      </w:pPr>
      <w:r>
        <w:rPr>
          <w:rFonts w:ascii="Calibri" w:cs="Calibri" w:eastAsia="Calibri" w:hAnsi="Calibri"/>
          <w:b/>
          <w:bCs/>
          <w:color w:val="2E75B6"/>
          <w:sz w:val="26"/>
          <w:szCs w:val="26"/>
        </w:rPr>
        <w:t xml:space="preserve">8.4. Ne Zaman Kullanılır?</w:t>
      </w:r>
    </w:p>
    <w:p>
      <w:pPr>
        <w:pStyle w:val="ListParagraph"/>
        <w:numPr>
          <w:ilvl w:val="0"/>
          <w:numId w:val="2"/>
        </w:numPr>
        <w:spacing w:after="80"/>
      </w:pPr>
      <w:r>
        <w:rPr>
          <w:rFonts w:ascii="Calibri" w:cs="Calibri" w:eastAsia="Calibri" w:hAnsi="Calibri"/>
          <w:b/>
          <w:bCs/>
          <w:sz w:val="22"/>
          <w:szCs w:val="22"/>
        </w:rPr>
        <w:t xml:space="preserve">Büyük arazi GES, </w:t>
      </w:r>
      <w:r>
        <w:rPr>
          <w:rFonts w:ascii="Calibri" w:cs="Calibri" w:eastAsia="Calibri" w:hAnsi="Calibri"/>
          <w:sz w:val="22"/>
          <w:szCs w:val="22"/>
        </w:rPr>
        <w:t xml:space="preserve">akademik doğrulama, modül karşılaştırması, yüksek kaliteli analiz ekranı.</w:t>
      </w:r>
    </w:p>
    <w:p>
      <w:pPr>
        <w:pStyle w:val="ListParagraph"/>
        <w:numPr>
          <w:ilvl w:val="0"/>
          <w:numId w:val="2"/>
        </w:numPr>
        <w:spacing w:after="80"/>
      </w:pPr>
      <w:r>
        <w:rPr>
          <w:rFonts w:ascii="Calibri" w:cs="Calibri" w:eastAsia="Calibri" w:hAnsi="Calibri"/>
          <w:b/>
          <w:bCs/>
          <w:sz w:val="22"/>
          <w:szCs w:val="22"/>
        </w:rPr>
        <w:t xml:space="preserve">EPC doğrulama </w:t>
      </w:r>
      <w:r>
        <w:rPr>
          <w:rFonts w:ascii="Calibri" w:cs="Calibri" w:eastAsia="Calibri" w:hAnsi="Calibri"/>
          <w:sz w:val="22"/>
          <w:szCs w:val="22"/>
        </w:rPr>
        <w:t xml:space="preserve">ve banka raporları (PVsyst’e alternatif "Advanced Electrical Analysis").</w:t>
      </w:r>
    </w:p>
    <w:p>
      <w:pPr>
        <w:pStyle w:val="ListParagraph"/>
        <w:numPr>
          <w:ilvl w:val="0"/>
          <w:numId w:val="2"/>
        </w:numPr>
        <w:spacing w:after="80"/>
      </w:pPr>
      <w:r>
        <w:rPr>
          <w:rFonts w:ascii="Calibri" w:cs="Calibri" w:eastAsia="Calibri" w:hAnsi="Calibri"/>
          <w:b/>
          <w:bCs/>
          <w:sz w:val="22"/>
          <w:szCs w:val="22"/>
        </w:rPr>
        <w:t xml:space="preserve">TOPCon, HJT </w:t>
      </w:r>
      <w:r>
        <w:rPr>
          <w:rFonts w:ascii="Calibri" w:cs="Calibri" w:eastAsia="Calibri" w:hAnsi="Calibri"/>
          <w:sz w:val="22"/>
          <w:szCs w:val="22"/>
        </w:rPr>
        <w:t xml:space="preserve">gibi modern modüller için davranış simülasyonu.</w:t>
      </w:r>
    </w:p>
    <w:p>
      <w:pPr>
        <w:pStyle w:val="ListParagraph"/>
        <w:numPr>
          <w:ilvl w:val="0"/>
          <w:numId w:val="2"/>
        </w:numPr>
        <w:spacing w:after="80"/>
      </w:pPr>
      <w:r>
        <w:rPr>
          <w:rFonts w:ascii="Calibri" w:cs="Calibri" w:eastAsia="Calibri" w:hAnsi="Calibri"/>
          <w:b/>
          <w:bCs/>
          <w:sz w:val="22"/>
          <w:szCs w:val="22"/>
        </w:rPr>
        <w:t xml:space="preserve">Sınırı: </w:t>
      </w:r>
      <w:r>
        <w:rPr>
          <w:rFonts w:ascii="Calibri" w:cs="Calibri" w:eastAsia="Calibri" w:hAnsi="Calibri"/>
          <w:sz w:val="22"/>
          <w:szCs w:val="22"/>
        </w:rPr>
        <w:t xml:space="preserve">Yalnızca Sandia veritabanında parametreleri bulunan modüller için kolayca çalıştırılabilir. Türkiye’de yaygın modüller (Elin, CW Energy, vb.) doğrudan veritabanında yoksa elle parametre fit etmek gerekir.</w:t>
      </w:r>
    </w:p>
    <w:p>
      <w:r>
        <w:br w:type="page"/>
      </w:r>
    </w:p>
    <w:p>
      <w:pPr>
        <w:pStyle w:val="Heading1"/>
        <w:spacing w:after="200" w:before="360"/>
      </w:pPr>
      <w:r>
        <w:rPr>
          <w:rFonts w:ascii="Calibri" w:cs="Calibri" w:eastAsia="Calibri" w:hAnsi="Calibri"/>
          <w:b/>
          <w:bCs/>
          <w:color w:val="1F4E79"/>
          <w:sz w:val="32"/>
          <w:szCs w:val="32"/>
        </w:rPr>
        <w:t xml:space="preserve">9. De Soto Beş-Parametre (Tek Diyot) Modeli (2006)</w:t>
      </w:r>
    </w:p>
    <w:p>
      <w:pPr>
        <w:spacing w:after="120" w:line="300"/>
        <w:jc w:val="both"/>
      </w:pPr>
      <w:r>
        <w:rPr>
          <w:rFonts w:ascii="Calibri" w:cs="Calibri" w:eastAsia="Calibri" w:hAnsi="Calibri"/>
          <w:sz w:val="22"/>
          <w:szCs w:val="22"/>
        </w:rPr>
        <w:t xml:space="preserve">De Soto, Klein ve Beckman (2006), tek diyot eşdeğer devresine dayanan ve modül davranışını ışınım/sıcaklığa göre tüm I-V eğrisi boyunca türeten klasik beş-parametreli modeli önermiştir. SAPM'in I-V eğrisinde 5 nokta belirlediği yerde, De Soto tüm eğriyi sürekli olarak hesaplar. NREL'in SAM yazılımının ve pvlib'in temel modelidir.</w:t>
      </w:r>
    </w:p>
    <w:p>
      <w:pPr>
        <w:pStyle w:val="Heading2"/>
        <w:spacing w:after="160" w:before="280"/>
      </w:pPr>
      <w:r>
        <w:rPr>
          <w:rFonts w:ascii="Calibri" w:cs="Calibri" w:eastAsia="Calibri" w:hAnsi="Calibri"/>
          <w:b/>
          <w:bCs/>
          <w:color w:val="2E75B6"/>
          <w:sz w:val="26"/>
          <w:szCs w:val="26"/>
        </w:rPr>
        <w:t xml:space="preserve">9.1. Tek Diyot Denklemi</w:t>
      </w:r>
    </w:p>
    <w:p>
      <w:pPr>
        <w:spacing w:after="120" w:line="300"/>
        <w:jc w:val="both"/>
      </w:pPr>
      <w:r>
        <w:rPr>
          <w:rFonts w:ascii="Calibri" w:cs="Calibri" w:eastAsia="Calibri" w:hAnsi="Calibri"/>
          <w:sz w:val="22"/>
          <w:szCs w:val="22"/>
        </w:rPr>
        <w:t xml:space="preserve">Tek diyot eşdeğer devresi şu denklemi üretir:</w:t>
      </w:r>
    </w:p>
    <w:p>
      <w:pPr>
        <w:shd w:fill="F2F2F2" w:val="clear"/>
        <w:spacing w:after="140" w:before="140"/>
        <w:jc w:val="center"/>
      </w:pPr>
      <w:r>
        <w:rPr>
          <w:rFonts w:ascii="Cambria Math" w:cs="Cambria Math" w:eastAsia="Cambria Math" w:hAnsi="Cambria Math"/>
          <w:i/>
          <w:iCs/>
          <w:sz w:val="24"/>
          <w:szCs w:val="24"/>
        </w:rPr>
        <w:t xml:space="preserve">I = I_L − I_0 · [ exp( (V + I·R_s) / a ) − 1 ] − (V + I·R_s) / R_sh</w:t>
      </w:r>
    </w:p>
    <w:p>
      <w:pPr>
        <w:spacing w:after="120" w:line="300"/>
        <w:jc w:val="both"/>
      </w:pPr>
      <w:r>
        <w:rPr>
          <w:rFonts w:ascii="Calibri" w:cs="Calibri" w:eastAsia="Calibri" w:hAnsi="Calibri"/>
          <w:sz w:val="22"/>
          <w:szCs w:val="22"/>
        </w:rPr>
        <w:t xml:space="preserve">Burada:</w:t>
      </w:r>
    </w:p>
    <w:p>
      <w:pPr>
        <w:pStyle w:val="ListParagraph"/>
        <w:numPr>
          <w:ilvl w:val="0"/>
          <w:numId w:val="2"/>
        </w:numPr>
        <w:spacing w:after="80"/>
      </w:pPr>
      <w:r>
        <w:rPr>
          <w:rFonts w:ascii="Calibri" w:cs="Calibri" w:eastAsia="Calibri" w:hAnsi="Calibri"/>
          <w:i/>
          <w:iCs/>
          <w:sz w:val="22"/>
          <w:szCs w:val="22"/>
        </w:rPr>
        <w:t xml:space="preserve">I_L </w:t>
      </w:r>
      <w:r>
        <w:rPr>
          <w:rFonts w:ascii="Calibri" w:cs="Calibri" w:eastAsia="Calibri" w:hAnsi="Calibri"/>
          <w:sz w:val="22"/>
          <w:szCs w:val="22"/>
        </w:rPr>
        <w:t xml:space="preserve">= ışıkla üretilen akım (light current) [A]</w:t>
      </w:r>
    </w:p>
    <w:p>
      <w:pPr>
        <w:pStyle w:val="ListParagraph"/>
        <w:numPr>
          <w:ilvl w:val="0"/>
          <w:numId w:val="2"/>
        </w:numPr>
        <w:spacing w:after="80"/>
      </w:pPr>
      <w:r>
        <w:rPr>
          <w:rFonts w:ascii="Calibri" w:cs="Calibri" w:eastAsia="Calibri" w:hAnsi="Calibri"/>
          <w:i/>
          <w:iCs/>
          <w:sz w:val="22"/>
          <w:szCs w:val="22"/>
        </w:rPr>
        <w:t xml:space="preserve">I_0 </w:t>
      </w:r>
      <w:r>
        <w:rPr>
          <w:rFonts w:ascii="Calibri" w:cs="Calibri" w:eastAsia="Calibri" w:hAnsi="Calibri"/>
          <w:sz w:val="22"/>
          <w:szCs w:val="22"/>
        </w:rPr>
        <w:t xml:space="preserve">= ters doygunluk akımı (saturation current) [A]</w:t>
      </w:r>
    </w:p>
    <w:p>
      <w:pPr>
        <w:pStyle w:val="ListParagraph"/>
        <w:numPr>
          <w:ilvl w:val="0"/>
          <w:numId w:val="2"/>
        </w:numPr>
        <w:spacing w:after="80"/>
      </w:pPr>
      <w:r>
        <w:rPr>
          <w:rFonts w:ascii="Calibri" w:cs="Calibri" w:eastAsia="Calibri" w:hAnsi="Calibri"/>
          <w:i/>
          <w:iCs/>
          <w:sz w:val="22"/>
          <w:szCs w:val="22"/>
        </w:rPr>
        <w:t xml:space="preserve">R_s </w:t>
      </w:r>
      <w:r>
        <w:rPr>
          <w:rFonts w:ascii="Calibri" w:cs="Calibri" w:eastAsia="Calibri" w:hAnsi="Calibri"/>
          <w:sz w:val="22"/>
          <w:szCs w:val="22"/>
        </w:rPr>
        <w:t xml:space="preserve">= seri direnç [Ω]</w:t>
      </w:r>
    </w:p>
    <w:p>
      <w:pPr>
        <w:pStyle w:val="ListParagraph"/>
        <w:numPr>
          <w:ilvl w:val="0"/>
          <w:numId w:val="2"/>
        </w:numPr>
        <w:spacing w:after="80"/>
      </w:pPr>
      <w:r>
        <w:rPr>
          <w:rFonts w:ascii="Calibri" w:cs="Calibri" w:eastAsia="Calibri" w:hAnsi="Calibri"/>
          <w:i/>
          <w:iCs/>
          <w:sz w:val="22"/>
          <w:szCs w:val="22"/>
        </w:rPr>
        <w:t xml:space="preserve">R_sh </w:t>
      </w:r>
      <w:r>
        <w:rPr>
          <w:rFonts w:ascii="Calibri" w:cs="Calibri" w:eastAsia="Calibri" w:hAnsi="Calibri"/>
          <w:sz w:val="22"/>
          <w:szCs w:val="22"/>
        </w:rPr>
        <w:t xml:space="preserve">= şönt (paralel) direnç [Ω]</w:t>
      </w:r>
    </w:p>
    <w:p>
      <w:pPr>
        <w:pStyle w:val="ListParagraph"/>
        <w:numPr>
          <w:ilvl w:val="0"/>
          <w:numId w:val="2"/>
        </w:numPr>
        <w:spacing w:after="80"/>
      </w:pPr>
      <w:r>
        <w:rPr>
          <w:rFonts w:ascii="Calibri" w:cs="Calibri" w:eastAsia="Calibri" w:hAnsi="Calibri"/>
          <w:i/>
          <w:iCs/>
          <w:sz w:val="22"/>
          <w:szCs w:val="22"/>
        </w:rPr>
        <w:t xml:space="preserve">a </w:t>
      </w:r>
      <w:r>
        <w:rPr>
          <w:rFonts w:ascii="Calibri" w:cs="Calibri" w:eastAsia="Calibri" w:hAnsi="Calibri"/>
          <w:sz w:val="22"/>
          <w:szCs w:val="22"/>
        </w:rPr>
        <w:t xml:space="preserve">= modifiye edilmiş ideallik faktörü = n · N_s · k · T_c / q [V]</w:t>
      </w:r>
    </w:p>
    <w:p>
      <w:pPr>
        <w:spacing w:after="120" w:line="300"/>
        <w:jc w:val="both"/>
      </w:pPr>
      <w:r>
        <w:rPr>
          <w:rFonts w:ascii="Calibri" w:cs="Calibri" w:eastAsia="Calibri" w:hAnsi="Calibri"/>
          <w:sz w:val="22"/>
          <w:szCs w:val="22"/>
        </w:rPr>
        <w:t xml:space="preserve">Bu beş parametre = (I_L, I_0, R_s, R_sh, a) referans koşullarda (STC) datasheet bilgisinden Engineering Equation Solver veya newton-iterasyon ile çıkarılır, sonra her çalışma koşulu için aşağıdaki dönüşümlerle güncellenir.</w:t>
      </w:r>
    </w:p>
    <w:p>
      <w:pPr>
        <w:pStyle w:val="Heading2"/>
        <w:spacing w:after="160" w:before="280"/>
      </w:pPr>
      <w:r>
        <w:rPr>
          <w:rFonts w:ascii="Calibri" w:cs="Calibri" w:eastAsia="Calibri" w:hAnsi="Calibri"/>
          <w:b/>
          <w:bCs/>
          <w:color w:val="2E75B6"/>
          <w:sz w:val="26"/>
          <w:szCs w:val="26"/>
        </w:rPr>
        <w:t xml:space="preserve">9.2. Çalışma Koşullarına Göre Güncelleme (De Soto Yardımcı Denklemleri)</w:t>
      </w:r>
    </w:p>
    <w:p>
      <w:pPr>
        <w:shd w:fill="F2F2F2" w:val="clear"/>
        <w:spacing w:after="140" w:before="140"/>
        <w:jc w:val="center"/>
      </w:pPr>
      <w:r>
        <w:rPr>
          <w:rFonts w:ascii="Cambria Math" w:cs="Cambria Math" w:eastAsia="Cambria Math" w:hAnsi="Cambria Math"/>
          <w:i/>
          <w:iCs/>
          <w:sz w:val="24"/>
          <w:szCs w:val="24"/>
        </w:rPr>
        <w:t xml:space="preserve">I_L = (S / S_ref) · ( M / M_ref ) · [ I_L,ref + α_Isc · (T_c − T_c,ref) ]</w:t>
      </w:r>
    </w:p>
    <w:p>
      <w:pPr>
        <w:shd w:fill="F2F2F2" w:val="clear"/>
        <w:spacing w:after="140" w:before="140"/>
        <w:jc w:val="center"/>
      </w:pPr>
      <w:r>
        <w:rPr>
          <w:rFonts w:ascii="Cambria Math" w:cs="Cambria Math" w:eastAsia="Cambria Math" w:hAnsi="Cambria Math"/>
          <w:i/>
          <w:iCs/>
          <w:sz w:val="24"/>
          <w:szCs w:val="24"/>
        </w:rPr>
        <w:t xml:space="preserve">I_0 = I_0,ref · (T_c / T_c,ref)³ · exp[ (q · E_g,ref / (n·k·T_c,ref)) − (q · E_g(T_c) / (n·k·T_c)) ]</w:t>
      </w:r>
    </w:p>
    <w:p>
      <w:pPr>
        <w:shd w:fill="F2F2F2" w:val="clear"/>
        <w:spacing w:after="140" w:before="140"/>
        <w:jc w:val="center"/>
      </w:pPr>
      <w:r>
        <w:rPr>
          <w:rFonts w:ascii="Cambria Math" w:cs="Cambria Math" w:eastAsia="Cambria Math" w:hAnsi="Cambria Math"/>
          <w:i/>
          <w:iCs/>
          <w:sz w:val="24"/>
          <w:szCs w:val="24"/>
        </w:rPr>
        <w:t xml:space="preserve">R_s = R_s,ref     (sabit)</w:t>
      </w:r>
    </w:p>
    <w:p>
      <w:pPr>
        <w:shd w:fill="F2F2F2" w:val="clear"/>
        <w:spacing w:after="140" w:before="140"/>
        <w:jc w:val="center"/>
      </w:pPr>
      <w:r>
        <w:rPr>
          <w:rFonts w:ascii="Cambria Math" w:cs="Cambria Math" w:eastAsia="Cambria Math" w:hAnsi="Cambria Math"/>
          <w:i/>
          <w:iCs/>
          <w:sz w:val="24"/>
          <w:szCs w:val="24"/>
        </w:rPr>
        <w:t xml:space="preserve">R_sh = R_sh,ref · (S_ref / S)     (ışınımla ters orantılı)</w:t>
      </w:r>
    </w:p>
    <w:p>
      <w:pPr>
        <w:shd w:fill="F2F2F2" w:val="clear"/>
        <w:spacing w:after="140" w:before="140"/>
        <w:jc w:val="center"/>
      </w:pPr>
      <w:r>
        <w:rPr>
          <w:rFonts w:ascii="Cambria Math" w:cs="Cambria Math" w:eastAsia="Cambria Math" w:hAnsi="Cambria Math"/>
          <w:i/>
          <w:iCs/>
          <w:sz w:val="24"/>
          <w:szCs w:val="24"/>
        </w:rPr>
        <w:t xml:space="preserve">a = a_ref · (T_c / T_c,ref)     (modifiye ideallik faktörü)</w:t>
      </w:r>
    </w:p>
    <w:p>
      <w:pPr>
        <w:spacing w:after="120" w:line="300"/>
        <w:jc w:val="both"/>
      </w:pPr>
      <w:r>
        <w:rPr>
          <w:rFonts w:ascii="Calibri" w:cs="Calibri" w:eastAsia="Calibri" w:hAnsi="Calibri"/>
          <w:sz w:val="22"/>
          <w:szCs w:val="22"/>
        </w:rPr>
        <w:t xml:space="preserve">Burada S etkili ışınım (W/m²), M hava kütlesi modifiye edici (SAPM'den), E_g(T_c) sıcaklığa bağlı bant aralığı (eV):</w:t>
      </w:r>
    </w:p>
    <w:p>
      <w:pPr>
        <w:shd w:fill="F2F2F2" w:val="clear"/>
        <w:spacing w:after="140" w:before="140"/>
        <w:jc w:val="center"/>
      </w:pPr>
      <w:r>
        <w:rPr>
          <w:rFonts w:ascii="Cambria Math" w:cs="Cambria Math" w:eastAsia="Cambria Math" w:hAnsi="Cambria Math"/>
          <w:i/>
          <w:iCs/>
          <w:sz w:val="24"/>
          <w:szCs w:val="24"/>
        </w:rPr>
        <w:t xml:space="preserve">E_g(T_c) = E_g,ref · [ 1 − 0.0002677 · (T_c − T_c,ref) ]</w:t>
      </w:r>
    </w:p>
    <w:p>
      <w:pPr>
        <w:pStyle w:val="Heading2"/>
        <w:spacing w:after="160" w:before="280"/>
      </w:pPr>
      <w:r>
        <w:rPr>
          <w:rFonts w:ascii="Calibri" w:cs="Calibri" w:eastAsia="Calibri" w:hAnsi="Calibri"/>
          <w:b/>
          <w:bCs/>
          <w:color w:val="2E75B6"/>
          <w:sz w:val="26"/>
          <w:szCs w:val="26"/>
        </w:rPr>
        <w:t xml:space="preserve">9.3. CEC ve PVsyst Varyantları</w:t>
      </w:r>
    </w:p>
    <w:p>
      <w:pPr>
        <w:spacing w:after="120" w:line="300"/>
        <w:jc w:val="both"/>
      </w:pPr>
      <w:r>
        <w:rPr>
          <w:rFonts w:ascii="Calibri" w:cs="Calibri" w:eastAsia="Calibri" w:hAnsi="Calibri"/>
          <w:sz w:val="22"/>
          <w:szCs w:val="22"/>
        </w:rPr>
        <w:t xml:space="preserve">De Soto modelinin iki yaygın varyantı vardır:</w:t>
      </w:r>
    </w:p>
    <w:p>
      <w:pPr>
        <w:pStyle w:val="ListParagraph"/>
        <w:numPr>
          <w:ilvl w:val="0"/>
          <w:numId w:val="2"/>
        </w:numPr>
        <w:spacing w:after="80"/>
      </w:pPr>
      <w:r>
        <w:rPr>
          <w:rFonts w:ascii="Calibri" w:cs="Calibri" w:eastAsia="Calibri" w:hAnsi="Calibri"/>
          <w:b/>
          <w:bCs/>
          <w:sz w:val="22"/>
          <w:szCs w:val="22"/>
        </w:rPr>
        <w:t xml:space="preserve">CEC Model (Dobos 2012): </w:t>
      </w:r>
      <w:r>
        <w:rPr>
          <w:rFonts w:ascii="Calibri" w:cs="Calibri" w:eastAsia="Calibri" w:hAnsi="Calibri"/>
          <w:sz w:val="22"/>
          <w:szCs w:val="22"/>
        </w:rPr>
        <w:t xml:space="preserve">R_sh için De Soto'dan farklı, daha esnek bir ışınım bağımlılığı (Adjust parametresi) kullanır. NREL SAM'in varsayılanıdır.</w:t>
      </w:r>
    </w:p>
    <w:p>
      <w:pPr>
        <w:pStyle w:val="ListParagraph"/>
        <w:numPr>
          <w:ilvl w:val="0"/>
          <w:numId w:val="2"/>
        </w:numPr>
        <w:spacing w:after="80"/>
      </w:pPr>
      <w:r>
        <w:rPr>
          <w:rFonts w:ascii="Calibri" w:cs="Calibri" w:eastAsia="Calibri" w:hAnsi="Calibri"/>
          <w:b/>
          <w:bCs/>
          <w:sz w:val="22"/>
          <w:szCs w:val="22"/>
        </w:rPr>
        <w:t xml:space="preserve">PVsyst Model: </w:t>
      </w:r>
      <w:r>
        <w:rPr>
          <w:rFonts w:ascii="Calibri" w:cs="Calibri" w:eastAsia="Calibri" w:hAnsi="Calibri"/>
          <w:sz w:val="22"/>
          <w:szCs w:val="22"/>
        </w:rPr>
        <w:t xml:space="preserve">Üretici PVsyst yazılımında kullanılır; n (ideallik) ve R_sh için ek empirik denklemler içerir.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BFBF" w:sz="4"/>
              <w:bottom w:val="single" w:color="BFBFBF" w:sz="4"/>
              <w:right w:val="single" w:color="BFBFBF" w:sz="4"/>
            </w:tcBorders>
            <w:shd w:fill="F8FAFD" w:val="clear"/>
            <w:tcMar>
              <w:top w:type="dxa" w:w="140"/>
              <w:left w:type="dxa" w:w="200"/>
              <w:bottom w:type="dxa" w:w="140"/>
              <w:right w:type="dxa" w:w="200"/>
            </w:tcMar>
          </w:tcPr>
          <w:p>
            <w:pPr>
              <w:spacing w:after="60"/>
            </w:pPr>
            <w:r>
              <w:rPr>
                <w:rFonts w:ascii="Calibri" w:cs="Calibri" w:eastAsia="Calibri" w:hAnsi="Calibri"/>
                <w:b/>
                <w:bCs/>
                <w:color w:val="2E75B6"/>
                <w:sz w:val="20"/>
                <w:szCs w:val="20"/>
              </w:rPr>
              <w:t xml:space="preserve">Orijinal kaynak: </w:t>
            </w:r>
            <w:r>
              <w:rPr>
                <w:rFonts w:ascii="Calibri" w:cs="Calibri" w:eastAsia="Calibri" w:hAnsi="Calibri"/>
                <w:sz w:val="20"/>
                <w:szCs w:val="20"/>
              </w:rPr>
              <w:t xml:space="preserve">De Soto, W., Klein, S.A., Beckman, W.A. (2006). "Improvement and validation of a model for photovoltaic array performance." Solar Energy 80(1), 78-88.</w:t>
            </w:r>
          </w:p>
          <w:p>
            <w:pPr>
              <w:spacing w:after="60"/>
            </w:pPr>
            <w:r>
              <w:rPr>
                <w:rFonts w:ascii="Calibri" w:cs="Calibri" w:eastAsia="Calibri" w:hAnsi="Calibri"/>
                <w:b/>
                <w:bCs/>
                <w:color w:val="2E75B6"/>
                <w:sz w:val="20"/>
                <w:szCs w:val="20"/>
              </w:rPr>
              <w:t xml:space="preserve">CEC varyantı: </w:t>
            </w:r>
            <w:r>
              <w:rPr>
                <w:rFonts w:ascii="Calibri" w:cs="Calibri" w:eastAsia="Calibri" w:hAnsi="Calibri"/>
                <w:sz w:val="20"/>
                <w:szCs w:val="20"/>
              </w:rPr>
              <w:t xml:space="preserve">Dobos, A.P. (2012). "An improved coefficient calculator for the California Energy Commission 6 parameter photovoltaic module model." J. Solar Energy Engineering 134.</w:t>
            </w:r>
          </w:p>
          <w:p>
            <w:pPr>
              <w:spacing w:after="60"/>
            </w:pPr>
            <w:r>
              <w:rPr>
                <w:rFonts w:ascii="Calibri" w:cs="Calibri" w:eastAsia="Calibri" w:hAnsi="Calibri"/>
                <w:b/>
                <w:bCs/>
                <w:color w:val="2E75B6"/>
                <w:sz w:val="20"/>
                <w:szCs w:val="20"/>
              </w:rPr>
              <w:t xml:space="preserve">Referans uygulama: </w:t>
            </w:r>
            <w:r>
              <w:rPr>
                <w:rFonts w:ascii="Calibri" w:cs="Calibri" w:eastAsia="Calibri" w:hAnsi="Calibri"/>
                <w:sz w:val="20"/>
                <w:szCs w:val="20"/>
              </w:rPr>
              <w:t xml:space="preserve">pvlib.pvsystem.calcparams_desoto() + pvlib.pvsystem.singlediode(). CEC için calcparams_cec().</w:t>
            </w:r>
          </w:p>
        </w:tc>
      </w:tr>
    </w:tbl>
    <w:p>
      <w:pPr>
        <w:pStyle w:val="Heading2"/>
        <w:spacing w:after="160" w:before="280"/>
      </w:pPr>
      <w:r>
        <w:rPr>
          <w:rFonts w:ascii="Calibri" w:cs="Calibri" w:eastAsia="Calibri" w:hAnsi="Calibri"/>
          <w:b/>
          <w:bCs/>
          <w:color w:val="2E75B6"/>
          <w:sz w:val="26"/>
          <w:szCs w:val="26"/>
        </w:rPr>
        <w:t xml:space="preserve">9.4. Ne Zaman Kullanılır?</w:t>
      </w:r>
    </w:p>
    <w:p>
      <w:pPr>
        <w:pStyle w:val="ListParagraph"/>
        <w:numPr>
          <w:ilvl w:val="0"/>
          <w:numId w:val="2"/>
        </w:numPr>
        <w:spacing w:after="80"/>
      </w:pPr>
      <w:r>
        <w:rPr>
          <w:rFonts w:ascii="Calibri" w:cs="Calibri" w:eastAsia="Calibri" w:hAnsi="Calibri"/>
          <w:b/>
          <w:bCs/>
          <w:sz w:val="22"/>
          <w:szCs w:val="22"/>
        </w:rPr>
        <w:t xml:space="preserve">Modül datasheet'i </w:t>
      </w:r>
      <w:r>
        <w:rPr>
          <w:rFonts w:ascii="Calibri" w:cs="Calibri" w:eastAsia="Calibri" w:hAnsi="Calibri"/>
          <w:sz w:val="22"/>
          <w:szCs w:val="22"/>
        </w:rPr>
        <w:t xml:space="preserve">olan her sistemde çalıştırılabilir (Sandia DB'ye bağımlı değil).</w:t>
      </w:r>
    </w:p>
    <w:p>
      <w:pPr>
        <w:pStyle w:val="ListParagraph"/>
        <w:numPr>
          <w:ilvl w:val="0"/>
          <w:numId w:val="2"/>
        </w:numPr>
        <w:spacing w:after="80"/>
      </w:pPr>
      <w:r>
        <w:rPr>
          <w:rFonts w:ascii="Calibri" w:cs="Calibri" w:eastAsia="Calibri" w:hAnsi="Calibri"/>
          <w:b/>
          <w:bCs/>
          <w:sz w:val="22"/>
          <w:szCs w:val="22"/>
        </w:rPr>
        <w:t xml:space="preserve">Modül karşılaştırması: </w:t>
      </w:r>
      <w:r>
        <w:rPr>
          <w:rFonts w:ascii="Calibri" w:cs="Calibri" w:eastAsia="Calibri" w:hAnsi="Calibri"/>
          <w:sz w:val="22"/>
          <w:szCs w:val="22"/>
        </w:rPr>
        <w:t xml:space="preserve">Aynı sahada farklı modüllerin davranışını simüle etmek için ideal.</w:t>
      </w:r>
    </w:p>
    <w:p>
      <w:pPr>
        <w:pStyle w:val="ListParagraph"/>
        <w:numPr>
          <w:ilvl w:val="0"/>
          <w:numId w:val="2"/>
        </w:numPr>
        <w:spacing w:after="80"/>
      </w:pPr>
      <w:r>
        <w:rPr>
          <w:rFonts w:ascii="Calibri" w:cs="Calibri" w:eastAsia="Calibri" w:hAnsi="Calibri"/>
          <w:b/>
          <w:bCs/>
          <w:sz w:val="22"/>
          <w:szCs w:val="22"/>
        </w:rPr>
        <w:t xml:space="preserve">Yeni teknoloji: </w:t>
      </w:r>
      <w:r>
        <w:rPr>
          <w:rFonts w:ascii="Calibri" w:cs="Calibri" w:eastAsia="Calibri" w:hAnsi="Calibri"/>
          <w:sz w:val="22"/>
          <w:szCs w:val="22"/>
        </w:rPr>
        <w:t xml:space="preserve">TOPCon, HJT, Perovskite gibi yeni teknolojiler için.</w:t>
      </w:r>
    </w:p>
    <w:p>
      <w:pPr>
        <w:pStyle w:val="ListParagraph"/>
        <w:numPr>
          <w:ilvl w:val="0"/>
          <w:numId w:val="2"/>
        </w:numPr>
        <w:spacing w:after="80"/>
      </w:pPr>
      <w:r>
        <w:rPr>
          <w:rFonts w:ascii="Calibri" w:cs="Calibri" w:eastAsia="Calibri" w:hAnsi="Calibri"/>
          <w:b/>
          <w:bCs/>
          <w:sz w:val="22"/>
          <w:szCs w:val="22"/>
        </w:rPr>
        <w:t xml:space="preserve">Akademik / ileri mühendislik modu: </w:t>
      </w:r>
      <w:r>
        <w:rPr>
          <w:rFonts w:ascii="Calibri" w:cs="Calibri" w:eastAsia="Calibri" w:hAnsi="Calibri"/>
          <w:sz w:val="22"/>
          <w:szCs w:val="22"/>
        </w:rPr>
        <w:t xml:space="preserve">Tek diyot fiziksel temeline dayandığı için banka raporlarında saygındır.</w:t>
      </w:r>
    </w:p>
    <w:p>
      <w:r>
        <w:br w:type="page"/>
      </w:r>
    </w:p>
    <w:p>
      <w:pPr>
        <w:pStyle w:val="Heading1"/>
        <w:spacing w:after="200" w:before="360"/>
      </w:pPr>
      <w:r>
        <w:rPr>
          <w:rFonts w:ascii="Calibri" w:cs="Calibri" w:eastAsia="Calibri" w:hAnsi="Calibri"/>
          <w:b/>
          <w:bCs/>
          <w:color w:val="1F4E79"/>
          <w:sz w:val="32"/>
          <w:szCs w:val="32"/>
        </w:rPr>
        <w:t xml:space="preserve">10. Bifacial Düzeltme Modelleri</w:t>
      </w:r>
    </w:p>
    <w:p>
      <w:pPr>
        <w:spacing w:after="120" w:line="300"/>
        <w:jc w:val="both"/>
      </w:pPr>
      <w:r>
        <w:rPr>
          <w:rFonts w:ascii="Calibri" w:cs="Calibri" w:eastAsia="Calibri" w:hAnsi="Calibri"/>
          <w:sz w:val="22"/>
          <w:szCs w:val="22"/>
        </w:rPr>
        <w:t xml:space="preserve">Bifacial modüller arka yüzlerinden de zemine yansıyan ışınımı toplar. Bu katkıyı modellemenin iki ana yolu vardır: basit çarpımsal yaklaşım (mühendislik) ve view-factor tabanlı saatlik model (pvlib infinite_sheds).</w:t>
      </w:r>
    </w:p>
    <w:p>
      <w:pPr>
        <w:pStyle w:val="Heading2"/>
        <w:spacing w:after="160" w:before="280"/>
      </w:pPr>
      <w:r>
        <w:rPr>
          <w:rFonts w:ascii="Calibri" w:cs="Calibri" w:eastAsia="Calibri" w:hAnsi="Calibri"/>
          <w:b/>
          <w:bCs/>
          <w:color w:val="2E75B6"/>
          <w:sz w:val="26"/>
          <w:szCs w:val="26"/>
        </w:rPr>
        <w:t xml:space="preserve">10.1. Basit Çarpımsal Bifacial Model (Mevcut Tez Yaklaşımı)</w:t>
      </w:r>
    </w:p>
    <w:p>
      <w:pPr>
        <w:shd w:fill="F2F2F2" w:val="clear"/>
        <w:spacing w:after="140" w:before="140"/>
        <w:jc w:val="center"/>
      </w:pPr>
      <w:r>
        <w:rPr>
          <w:rFonts w:ascii="Cambria Math" w:cs="Cambria Math" w:eastAsia="Cambria Math" w:hAnsi="Cambria Math"/>
          <w:i/>
          <w:iCs/>
          <w:sz w:val="24"/>
          <w:szCs w:val="24"/>
        </w:rPr>
        <w:t xml:space="preserve">η_BF = ( 1 + BG · BF · A )</w:t>
      </w:r>
    </w:p>
    <w:p>
      <w:pPr>
        <w:spacing w:after="120" w:line="300"/>
        <w:jc w:val="both"/>
      </w:pPr>
      <w:r>
        <w:rPr>
          <w:rFonts w:ascii="Calibri" w:cs="Calibri" w:eastAsia="Calibri" w:hAnsi="Calibri"/>
          <w:sz w:val="22"/>
          <w:szCs w:val="22"/>
        </w:rPr>
        <w:t xml:space="preserve">Burada:</w:t>
      </w:r>
    </w:p>
    <w:p>
      <w:pPr>
        <w:pStyle w:val="ListParagraph"/>
        <w:numPr>
          <w:ilvl w:val="0"/>
          <w:numId w:val="2"/>
        </w:numPr>
        <w:spacing w:after="80"/>
      </w:pPr>
      <w:r>
        <w:rPr>
          <w:rFonts w:ascii="Calibri" w:cs="Calibri" w:eastAsia="Calibri" w:hAnsi="Calibri"/>
          <w:i/>
          <w:iCs/>
          <w:sz w:val="22"/>
          <w:szCs w:val="22"/>
        </w:rPr>
        <w:t xml:space="preserve">BG </w:t>
      </w:r>
      <w:r>
        <w:rPr>
          <w:rFonts w:ascii="Calibri" w:cs="Calibri" w:eastAsia="Calibri" w:hAnsi="Calibri"/>
          <w:sz w:val="22"/>
          <w:szCs w:val="22"/>
        </w:rPr>
        <w:t xml:space="preserve">= geometrik arka yüz/ön yüz ışınım oranı (boyutsuz); modülün eğimi, yüksekliği, sıra aralığı (GCR) ve view factor’ün net sonucu.</w:t>
      </w:r>
    </w:p>
    <w:p>
      <w:pPr>
        <w:pStyle w:val="ListParagraph"/>
        <w:numPr>
          <w:ilvl w:val="0"/>
          <w:numId w:val="2"/>
        </w:numPr>
        <w:spacing w:after="80"/>
      </w:pPr>
      <w:r>
        <w:rPr>
          <w:rFonts w:ascii="Calibri" w:cs="Calibri" w:eastAsia="Calibri" w:hAnsi="Calibri"/>
          <w:i/>
          <w:iCs/>
          <w:sz w:val="22"/>
          <w:szCs w:val="22"/>
        </w:rPr>
        <w:t xml:space="preserve">BF </w:t>
      </w:r>
      <w:r>
        <w:rPr>
          <w:rFonts w:ascii="Calibri" w:cs="Calibri" w:eastAsia="Calibri" w:hAnsi="Calibri"/>
          <w:sz w:val="22"/>
          <w:szCs w:val="22"/>
        </w:rPr>
        <w:t xml:space="preserve">= bifacial faktör (datasheet); arka yüz verimi / ön yüz verimi. Tipik %65–85.</w:t>
      </w:r>
    </w:p>
    <w:p>
      <w:pPr>
        <w:pStyle w:val="ListParagraph"/>
        <w:numPr>
          <w:ilvl w:val="0"/>
          <w:numId w:val="2"/>
        </w:numPr>
        <w:spacing w:after="80"/>
      </w:pPr>
      <w:r>
        <w:rPr>
          <w:rFonts w:ascii="Calibri" w:cs="Calibri" w:eastAsia="Calibri" w:hAnsi="Calibri"/>
          <w:i/>
          <w:iCs/>
          <w:sz w:val="22"/>
          <w:szCs w:val="22"/>
        </w:rPr>
        <w:t xml:space="preserve">A </w:t>
      </w:r>
      <w:r>
        <w:rPr>
          <w:rFonts w:ascii="Calibri" w:cs="Calibri" w:eastAsia="Calibri" w:hAnsi="Calibri"/>
          <w:sz w:val="22"/>
          <w:szCs w:val="22"/>
        </w:rPr>
        <w:t xml:space="preserve">= saha albedosu (kuru toprak ≈ 0.20–0.30, çim ≈ 0.20–0.25, beton ≈ 0.30–0.35, kar ≈ 0.50–0.90)</w:t>
      </w:r>
    </w:p>
    <w:p>
      <w:pPr>
        <w:spacing w:after="120" w:line="300"/>
        <w:jc w:val="both"/>
      </w:pPr>
      <w:r>
        <w:rPr>
          <w:rFonts w:ascii="Calibri" w:cs="Calibri" w:eastAsia="Calibri" w:hAnsi="Calibri"/>
          <w:b/>
          <w:bCs/>
          <w:sz w:val="22"/>
          <w:szCs w:val="22"/>
        </w:rPr>
        <w:t xml:space="preserve">Tez örneği (MERKAS GES): </w:t>
      </w:r>
      <w:r>
        <w:rPr>
          <w:rFonts w:ascii="Calibri" w:cs="Calibri" w:eastAsia="Calibri" w:hAnsi="Calibri"/>
          <w:sz w:val="22"/>
          <w:szCs w:val="22"/>
        </w:rPr>
        <w:t xml:space="preserve">BG = 0.347, BF = 0.70, A = 0.25 → (1 + 0.347·0.70·0.25) = 1.0607, yani saatlik üretim her zaman %6.07 artırılıyor. SCADA verisinden geri kalibre edilmiş.</w:t>
      </w:r>
    </w:p>
    <w:p>
      <w:pPr>
        <w:spacing w:after="120" w:line="300"/>
        <w:jc w:val="both"/>
      </w:pPr>
      <w:r>
        <w:rPr>
          <w:rFonts w:ascii="Calibri" w:cs="Calibri" w:eastAsia="Calibri" w:hAnsi="Calibri"/>
          <w:b/>
          <w:bCs/>
          <w:sz w:val="22"/>
          <w:szCs w:val="22"/>
        </w:rPr>
        <w:t xml:space="preserve">Sınırı: </w:t>
      </w:r>
      <w:r>
        <w:rPr>
          <w:rFonts w:ascii="Calibri" w:cs="Calibri" w:eastAsia="Calibri" w:hAnsi="Calibri"/>
          <w:sz w:val="22"/>
          <w:szCs w:val="22"/>
        </w:rPr>
        <w:t xml:space="preserve">Katkı her saat sabit. Gerçekte BG ve A güneş açısı ve mevsimle değişir. Yaz öğle saatlerinde gerçek katkı %7–8, kış sabahı %3–4 olabilir.</w:t>
      </w:r>
    </w:p>
    <w:p>
      <w:pPr>
        <w:pStyle w:val="Heading2"/>
        <w:spacing w:after="160" w:before="280"/>
      </w:pPr>
      <w:r>
        <w:rPr>
          <w:rFonts w:ascii="Calibri" w:cs="Calibri" w:eastAsia="Calibri" w:hAnsi="Calibri"/>
          <w:b/>
          <w:bCs/>
          <w:color w:val="2E75B6"/>
          <w:sz w:val="26"/>
          <w:szCs w:val="26"/>
        </w:rPr>
        <w:t xml:space="preserve">10.2. Pelaez/Marion Geometrik Model — View Factor</w:t>
      </w:r>
    </w:p>
    <w:p>
      <w:pPr>
        <w:spacing w:after="120" w:line="300"/>
        <w:jc w:val="both"/>
      </w:pPr>
      <w:r>
        <w:rPr>
          <w:rFonts w:ascii="Calibri" w:cs="Calibri" w:eastAsia="Calibri" w:hAnsi="Calibri"/>
          <w:sz w:val="22"/>
          <w:szCs w:val="22"/>
        </w:rPr>
        <w:t xml:space="preserve">Marion vd. (2017), bifacial dizilimler için modül arka yüzüne gelen ışınımı modüller arasındaki zemin parçacıklarından gelen view factor (görüş faktörü) integrali olarak hesaplar:</w:t>
      </w:r>
    </w:p>
    <w:p>
      <w:pPr>
        <w:shd w:fill="F2F2F2" w:val="clear"/>
        <w:spacing w:after="140" w:before="140"/>
        <w:jc w:val="center"/>
      </w:pPr>
      <w:r>
        <w:rPr>
          <w:rFonts w:ascii="Cambria Math" w:cs="Cambria Math" w:eastAsia="Cambria Math" w:hAnsi="Cambria Math"/>
          <w:i/>
          <w:iCs/>
          <w:sz w:val="24"/>
          <w:szCs w:val="24"/>
        </w:rPr>
        <w:t xml:space="preserve">G_rear = ∫ ( G_ground(x) · VF(x → modül_arka) ) dx</w:t>
      </w:r>
    </w:p>
    <w:p>
      <w:pPr>
        <w:spacing w:after="120" w:line="300"/>
        <w:jc w:val="both"/>
      </w:pPr>
      <w:r>
        <w:rPr>
          <w:rFonts w:ascii="Calibri" w:cs="Calibri" w:eastAsia="Calibri" w:hAnsi="Calibri"/>
          <w:sz w:val="22"/>
          <w:szCs w:val="22"/>
        </w:rPr>
        <w:t xml:space="preserve">Burada G_ground(x) zemindeki x noktasındaki ışınım (kendi başına direct + diffuse + albedoya bağlı), VF view factor’dür (modülün arka yüzünden o noktanın ne kadarını "gördüğü"). Bu integral analitik değildir; sayısal olarak diskretize edilir.</w:t>
      </w:r>
    </w:p>
    <w:p>
      <w:pPr>
        <w:pStyle w:val="Heading2"/>
        <w:spacing w:after="160" w:before="280"/>
      </w:pPr>
      <w:r>
        <w:rPr>
          <w:rFonts w:ascii="Calibri" w:cs="Calibri" w:eastAsia="Calibri" w:hAnsi="Calibri"/>
          <w:b/>
          <w:bCs/>
          <w:color w:val="2E75B6"/>
          <w:sz w:val="26"/>
          <w:szCs w:val="26"/>
        </w:rPr>
        <w:t xml:space="preserve">10.3. pvlib infinite_sheds Modeli</w:t>
      </w:r>
    </w:p>
    <w:p>
      <w:pPr>
        <w:spacing w:after="120" w:line="300"/>
        <w:jc w:val="both"/>
      </w:pPr>
      <w:r>
        <w:rPr>
          <w:rFonts w:ascii="Calibri" w:cs="Calibri" w:eastAsia="Calibri" w:hAnsi="Calibri"/>
          <w:sz w:val="22"/>
          <w:szCs w:val="22"/>
        </w:rPr>
        <w:t xml:space="preserve">Mikofski vd. (2019), Marion modelini "sonsuz sıra" varsayımıyla 2-boyutlu hale getirdi. Sıralar paralel, eşit aralıklı ve sonsuz uzun varsayılır; satır sonu etkileri ihmal edilir. Bu, büyük tarla GES’ler için iyi bir yaklaşımdır.</w:t>
      </w:r>
    </w:p>
    <w:p>
      <w:pPr>
        <w:spacing w:after="120" w:line="300"/>
        <w:jc w:val="both"/>
      </w:pPr>
      <w:r>
        <w:rPr>
          <w:rFonts w:ascii="Calibri" w:cs="Calibri" w:eastAsia="Calibri" w:hAnsi="Calibri"/>
          <w:sz w:val="22"/>
          <w:szCs w:val="22"/>
        </w:rPr>
        <w:t xml:space="preserve">Saatlik adımlar:</w:t>
      </w:r>
    </w:p>
    <w:p>
      <w:pPr>
        <w:pStyle w:val="ListParagraph"/>
        <w:numPr>
          <w:ilvl w:val="0"/>
          <w:numId w:val="2"/>
        </w:numPr>
        <w:spacing w:after="80"/>
      </w:pPr>
      <w:r>
        <w:rPr>
          <w:rFonts w:ascii="Calibri" w:cs="Calibri" w:eastAsia="Calibri" w:hAnsi="Calibri"/>
          <w:sz w:val="22"/>
          <w:szCs w:val="22"/>
        </w:rPr>
        <w:t xml:space="preserve">1) Sıralar arasında gölgesiz zemin kesirini (f_gnd_beam) hesapla.</w:t>
      </w:r>
    </w:p>
    <w:p>
      <w:pPr>
        <w:pStyle w:val="ListParagraph"/>
        <w:numPr>
          <w:ilvl w:val="0"/>
          <w:numId w:val="2"/>
        </w:numPr>
        <w:spacing w:after="80"/>
      </w:pPr>
      <w:r>
        <w:rPr>
          <w:rFonts w:ascii="Calibri" w:cs="Calibri" w:eastAsia="Calibri" w:hAnsi="Calibri"/>
          <w:sz w:val="22"/>
          <w:szCs w:val="22"/>
        </w:rPr>
        <w:t xml:space="preserve">2) Zemin → gök görüş faktörü (fz_sky) ile difüz ışınımın zemine ulaşan kısmını bul.</w:t>
      </w:r>
    </w:p>
    <w:p>
      <w:pPr>
        <w:pStyle w:val="ListParagraph"/>
        <w:numPr>
          <w:ilvl w:val="0"/>
          <w:numId w:val="2"/>
        </w:numPr>
        <w:spacing w:after="80"/>
      </w:pPr>
      <w:r>
        <w:rPr>
          <w:rFonts w:ascii="Calibri" w:cs="Calibri" w:eastAsia="Calibri" w:hAnsi="Calibri"/>
          <w:sz w:val="22"/>
          <w:szCs w:val="22"/>
        </w:rPr>
        <w:t xml:space="preserve">3) Modül arka yüzü → zemin görüş faktörünü integre et.</w:t>
      </w:r>
    </w:p>
    <w:p>
      <w:pPr>
        <w:pStyle w:val="ListParagraph"/>
        <w:numPr>
          <w:ilvl w:val="0"/>
          <w:numId w:val="2"/>
        </w:numPr>
        <w:spacing w:after="80"/>
      </w:pPr>
      <w:r>
        <w:rPr>
          <w:rFonts w:ascii="Calibri" w:cs="Calibri" w:eastAsia="Calibri" w:hAnsi="Calibri"/>
          <w:sz w:val="22"/>
          <w:szCs w:val="22"/>
        </w:rPr>
        <w:t xml:space="preserve">4) Zemin yansıması (ρ · E_gnd · VF) + arka yüz görülen gök difüzü topla → G_rear.</w:t>
      </w:r>
    </w:p>
    <w:p>
      <w:pPr>
        <w:pStyle w:val="ListParagraph"/>
        <w:numPr>
          <w:ilvl w:val="0"/>
          <w:numId w:val="2"/>
        </w:numPr>
        <w:spacing w:after="80"/>
      </w:pPr>
      <w:r>
        <w:rPr>
          <w:rFonts w:ascii="Calibri" w:cs="Calibri" w:eastAsia="Calibri" w:hAnsi="Calibri"/>
          <w:sz w:val="22"/>
          <w:szCs w:val="22"/>
        </w:rPr>
        <w:t xml:space="preserve">5) Bifacial gücü hesapla: G_eff = G_front + bifaciality · (1 + shade_factor) · (1 + transmission_factor) · G_rear</w:t>
      </w:r>
    </w:p>
    <w:p>
      <w:pPr>
        <w:spacing w:after="120" w:line="300"/>
        <w:jc w:val="both"/>
      </w:pPr>
      <w:r>
        <w:rPr>
          <w:rFonts w:ascii="Calibri" w:cs="Calibri" w:eastAsia="Calibri" w:hAnsi="Calibri"/>
          <w:sz w:val="22"/>
          <w:szCs w:val="22"/>
        </w:rPr>
        <w:t xml:space="preserve">Tipik girdiler: GCR (ground coverage ratio = modül genişliği / sıra arası), modül yüksekliği (m), albedo, eğim açısı.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BFBFBF" w:sz="4"/>
              <w:bottom w:val="single" w:color="BFBFBF" w:sz="4"/>
              <w:right w:val="single" w:color="BFBFBF" w:sz="4"/>
            </w:tcBorders>
            <w:shd w:fill="F8FAFD" w:val="clear"/>
            <w:tcMar>
              <w:top w:type="dxa" w:w="140"/>
              <w:left w:type="dxa" w:w="200"/>
              <w:bottom w:type="dxa" w:w="140"/>
              <w:right w:type="dxa" w:w="200"/>
            </w:tcMar>
          </w:tcPr>
          <w:p>
            <w:pPr>
              <w:spacing w:after="60"/>
            </w:pPr>
            <w:r>
              <w:rPr>
                <w:rFonts w:ascii="Calibri" w:cs="Calibri" w:eastAsia="Calibri" w:hAnsi="Calibri"/>
                <w:b/>
                <w:bCs/>
                <w:color w:val="2E75B6"/>
                <w:sz w:val="20"/>
                <w:szCs w:val="20"/>
              </w:rPr>
              <w:t xml:space="preserve">Pratik orijinal model: </w:t>
            </w:r>
            <w:r>
              <w:rPr>
                <w:rFonts w:ascii="Calibri" w:cs="Calibri" w:eastAsia="Calibri" w:hAnsi="Calibri"/>
                <w:sz w:val="20"/>
                <w:szCs w:val="20"/>
              </w:rPr>
              <w:t xml:space="preserve">Marion, B., MacAlpine, S., Deline, C. vd. (2017). "A Practical Irradiance Model for Bifacial PV Modules." 44th IEEE PVSC, 1537-1543.</w:t>
            </w:r>
          </w:p>
          <w:p>
            <w:pPr>
              <w:spacing w:after="60"/>
            </w:pPr>
            <w:r>
              <w:rPr>
                <w:rFonts w:ascii="Calibri" w:cs="Calibri" w:eastAsia="Calibri" w:hAnsi="Calibri"/>
                <w:b/>
                <w:bCs/>
                <w:color w:val="2E75B6"/>
                <w:sz w:val="20"/>
                <w:szCs w:val="20"/>
              </w:rPr>
              <w:t xml:space="preserve">pvlib uygulaması (infinite sheds): </w:t>
            </w:r>
            <w:r>
              <w:rPr>
                <w:rFonts w:ascii="Calibri" w:cs="Calibri" w:eastAsia="Calibri" w:hAnsi="Calibri"/>
                <w:sz w:val="20"/>
                <w:szCs w:val="20"/>
              </w:rPr>
              <w:t xml:space="preserve">Mikofski, M., Darawali, R., Hamer, M., Neubert, A., Newmiller, J. (2019). "Bifacial Performance Modeling in Large Arrays." 46th IEEE PVSC, 1282-1287.</w:t>
            </w:r>
          </w:p>
          <w:p>
            <w:pPr>
              <w:spacing w:after="60"/>
            </w:pPr>
            <w:r>
              <w:rPr>
                <w:rFonts w:ascii="Calibri" w:cs="Calibri" w:eastAsia="Calibri" w:hAnsi="Calibri"/>
                <w:b/>
                <w:bCs/>
                <w:color w:val="2E75B6"/>
                <w:sz w:val="20"/>
                <w:szCs w:val="20"/>
              </w:rPr>
              <w:t xml:space="preserve">pvfactors (alternatif): </w:t>
            </w:r>
            <w:r>
              <w:rPr>
                <w:rFonts w:ascii="Calibri" w:cs="Calibri" w:eastAsia="Calibri" w:hAnsi="Calibri"/>
                <w:sz w:val="20"/>
                <w:szCs w:val="20"/>
              </w:rPr>
              <w:t xml:space="preserve">Anoma, M. ve diğ. (2017). "View Factor Model and Validation for Bifacial PV and Diffuse Shade." 44th IEEE PVSC.</w:t>
            </w:r>
          </w:p>
          <w:p>
            <w:pPr>
              <w:spacing w:after="60"/>
            </w:pPr>
            <w:r>
              <w:rPr>
                <w:rFonts w:ascii="Calibri" w:cs="Calibri" w:eastAsia="Calibri" w:hAnsi="Calibri"/>
                <w:b/>
                <w:bCs/>
                <w:color w:val="2E75B6"/>
                <w:sz w:val="20"/>
                <w:szCs w:val="20"/>
              </w:rPr>
              <w:t xml:space="preserve">Referans uygulama: </w:t>
            </w:r>
            <w:r>
              <w:rPr>
                <w:rFonts w:ascii="Calibri" w:cs="Calibri" w:eastAsia="Calibri" w:hAnsi="Calibri"/>
                <w:sz w:val="20"/>
                <w:szCs w:val="20"/>
              </w:rPr>
              <w:t xml:space="preserve">pvlib.bifacial.infinite_sheds.get_irradiance() (sky_diffuse, beam, ground reflected ayrı ayrı verir). Alternatif: pvfactors paketi (3D view factor).</w:t>
            </w:r>
          </w:p>
        </w:tc>
      </w:tr>
    </w:tbl>
    <w:p>
      <w:pPr>
        <w:pStyle w:val="Heading2"/>
        <w:spacing w:after="160" w:before="280"/>
      </w:pPr>
      <w:r>
        <w:rPr>
          <w:rFonts w:ascii="Calibri" w:cs="Calibri" w:eastAsia="Calibri" w:hAnsi="Calibri"/>
          <w:b/>
          <w:bCs/>
          <w:color w:val="2E75B6"/>
          <w:sz w:val="26"/>
          <w:szCs w:val="26"/>
        </w:rPr>
        <w:t xml:space="preserve">10.4. Ne Zaman Hangisi?</w:t>
      </w:r>
    </w:p>
    <w:p>
      <w:pPr>
        <w:pStyle w:val="ListParagraph"/>
        <w:numPr>
          <w:ilvl w:val="0"/>
          <w:numId w:val="2"/>
        </w:numPr>
        <w:spacing w:after="80"/>
      </w:pPr>
      <w:r>
        <w:rPr>
          <w:rFonts w:ascii="Calibri" w:cs="Calibri" w:eastAsia="Calibri" w:hAnsi="Calibri"/>
          <w:b/>
          <w:bCs/>
          <w:sz w:val="22"/>
          <w:szCs w:val="22"/>
        </w:rPr>
        <w:t xml:space="preserve">Basit (1 + BG·BF·A): </w:t>
      </w:r>
      <w:r>
        <w:rPr>
          <w:rFonts w:ascii="Calibri" w:cs="Calibri" w:eastAsia="Calibri" w:hAnsi="Calibri"/>
          <w:sz w:val="22"/>
          <w:szCs w:val="22"/>
        </w:rPr>
        <w:t xml:space="preserve">Saha verisi ile kalibre ediliyorsa (PVQuant CBSM gibi) ve sabit katkı yıllık toplamı iyi yakalıyorsa yeterli. Çatı GES, küçük sistemler.</w:t>
      </w:r>
    </w:p>
    <w:p>
      <w:pPr>
        <w:pStyle w:val="ListParagraph"/>
        <w:numPr>
          <w:ilvl w:val="0"/>
          <w:numId w:val="2"/>
        </w:numPr>
        <w:spacing w:after="80"/>
      </w:pPr>
      <w:r>
        <w:rPr>
          <w:rFonts w:ascii="Calibri" w:cs="Calibri" w:eastAsia="Calibri" w:hAnsi="Calibri"/>
          <w:b/>
          <w:bCs/>
          <w:sz w:val="22"/>
          <w:szCs w:val="22"/>
        </w:rPr>
        <w:t xml:space="preserve">Infinite sheds: </w:t>
      </w:r>
      <w:r>
        <w:rPr>
          <w:rFonts w:ascii="Calibri" w:cs="Calibri" w:eastAsia="Calibri" w:hAnsi="Calibri"/>
          <w:sz w:val="22"/>
          <w:szCs w:val="22"/>
        </w:rPr>
        <w:t xml:space="preserve">Büyük arazi GES, premium analiz, mevsimsel bifacial davranışı önemli olduğunda. PVQuant'ın en büyük diferansiyatörü burada olabilir.</w:t>
      </w:r>
    </w:p>
    <w:p>
      <w:r>
        <w:br w:type="page"/>
      </w:r>
    </w:p>
    <w:p>
      <w:pPr>
        <w:pStyle w:val="Heading1"/>
        <w:spacing w:after="200" w:before="360"/>
      </w:pPr>
      <w:r>
        <w:rPr>
          <w:rFonts w:ascii="Calibri" w:cs="Calibri" w:eastAsia="Calibri" w:hAnsi="Calibri"/>
          <w:b/>
          <w:bCs/>
          <w:color w:val="1F4E79"/>
          <w:sz w:val="32"/>
          <w:szCs w:val="32"/>
        </w:rPr>
        <w:t xml:space="preserve">11. Tam Sistem Akışı — PVQuant Önerilen Mimari</w:t>
      </w:r>
    </w:p>
    <w:p>
      <w:pPr>
        <w:spacing w:after="120" w:line="300"/>
        <w:jc w:val="both"/>
      </w:pPr>
      <w:r>
        <w:rPr>
          <w:rFonts w:ascii="Calibri" w:cs="Calibri" w:eastAsia="Calibri" w:hAnsi="Calibri"/>
          <w:sz w:val="22"/>
          <w:szCs w:val="22"/>
        </w:rPr>
        <w:t xml:space="preserve">Yukarıdaki bireysel modellerin nasıl birleştirileceği aşağıda özetlenmiştir. Üç ayrı "mod" tanımlanır:</w:t>
      </w:r>
    </w:p>
    <w:p>
      <w:pPr>
        <w:pStyle w:val="Heading2"/>
        <w:spacing w:after="160" w:before="280"/>
      </w:pPr>
      <w:r>
        <w:rPr>
          <w:rFonts w:ascii="Calibri" w:cs="Calibri" w:eastAsia="Calibri" w:hAnsi="Calibri"/>
          <w:b/>
          <w:bCs/>
          <w:color w:val="2E75B6"/>
          <w:sz w:val="26"/>
          <w:szCs w:val="26"/>
        </w:rPr>
        <w:t xml:space="preserve">11.1. Mod 1 — Quick Estimate (PVWatts katmanı)</w:t>
      </w:r>
    </w:p>
    <w:p>
      <w:pPr>
        <w:spacing w:after="120" w:line="300"/>
        <w:jc w:val="both"/>
      </w:pPr>
      <w:r>
        <w:rPr>
          <w:rFonts w:ascii="Calibri" w:cs="Calibri" w:eastAsia="Calibri" w:hAnsi="Calibri"/>
          <w:sz w:val="22"/>
          <w:szCs w:val="22"/>
        </w:rPr>
        <w:t xml:space="preserve">Girdiler: lat/lon, kurulu güç, eğim, azimut, modül teknolojisi. Hedef: 5 saniyede yıllık üretim tahmini.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Adım</w:t>
            </w:r>
          </w:p>
        </w:tc>
        <w:tc>
          <w:tcPr>
            <w:tcW w:type="dxa" w:w="62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Model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Hava verisi</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Open-Meteo / NASA POWER (saatlik GHI, T_amb)</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DHI/DNI</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Erbs (1982)</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POA</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Perez (1990)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T_cell</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NOCT (datasheet NOCT)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P_DC</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PVWatts DC denklemi</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P_AC</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PVWatts inverter + 14% varsayılan kayıp</w:t>
            </w:r>
          </w:p>
        </w:tc>
      </w:tr>
    </w:tbl>
    <w:p>
      <w:pPr>
        <w:spacing w:after="120" w:line="30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6"/>
          <w:szCs w:val="26"/>
        </w:rPr>
        <w:t xml:space="preserve">11.2. Mod 2 — PVQuant CBSM (Field Calibrated)</w:t>
      </w:r>
    </w:p>
    <w:p>
      <w:pPr>
        <w:spacing w:after="120" w:line="300"/>
        <w:jc w:val="both"/>
      </w:pPr>
      <w:r>
        <w:rPr>
          <w:rFonts w:ascii="Calibri" w:cs="Calibri" w:eastAsia="Calibri" w:hAnsi="Calibri"/>
          <w:sz w:val="22"/>
          <w:szCs w:val="22"/>
        </w:rPr>
        <w:t xml:space="preserve">Girdiler: lat/lon, kurulu güç, montaj geometrisi, modül datasheet, SCADA tarihçesi (en az 6 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Adım</w:t>
            </w:r>
          </w:p>
        </w:tc>
        <w:tc>
          <w:tcPr>
            <w:tcW w:type="dxa" w:w="62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Model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Hava verisi</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Open-Meteo (GHI, T_amb, WS)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DHI/DNI</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Erbs (veya DISC, sub-saatlik için)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POA front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Perez</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Bifacial rear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Basit (1 + BG·BF·A) — BG SCADA'dan kalibre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T_cell</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Faiman (U₀, U₁ açık rack veya çatı)</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η_rel</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Barhdadi-Bennis bifacial revize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P_DC</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P_nom · (G/G₀) · η_rel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BoS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η_BoS = 0.93 (literatür veya SCADA fit)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Doğrulama</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SCADA ile MAPE, RMSE, PR</w:t>
            </w:r>
          </w:p>
        </w:tc>
      </w:tr>
    </w:tbl>
    <w:p>
      <w:pPr>
        <w:spacing w:after="120" w:line="30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6"/>
          <w:szCs w:val="26"/>
        </w:rPr>
        <w:t xml:space="preserve">11.3. Mod 3 — Advanced Engineering (SAPM / De Soto)</w:t>
      </w:r>
    </w:p>
    <w:p>
      <w:pPr>
        <w:spacing w:after="120" w:line="300"/>
        <w:jc w:val="both"/>
      </w:pPr>
      <w:r>
        <w:rPr>
          <w:rFonts w:ascii="Calibri" w:cs="Calibri" w:eastAsia="Calibri" w:hAnsi="Calibri"/>
          <w:sz w:val="22"/>
          <w:szCs w:val="22"/>
        </w:rPr>
        <w:t xml:space="preserve">Girdiler: tüm modül elektriksel parametreleri (Sandia DB veya datasheet).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Adım</w:t>
            </w:r>
          </w:p>
        </w:tc>
        <w:tc>
          <w:tcPr>
            <w:tcW w:type="dxa" w:w="62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Model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Hava verisi</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Open-Meteo + ölçülen pyranometer (varsa)</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DHI/DNI</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DIRINT veya Perez-Driesse reverse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POA</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Perez</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Bifacial rear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pvlib infinite_sheds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T_cell</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SAPM thermal veya Faiman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Elektriksel</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SAPM (5 nokta) veya De Soto (tam I-V)</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MPPT/inverter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Sandia inverter modeli</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Çıktı</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P_mp saatlik + raporlar</w:t>
            </w:r>
          </w:p>
        </w:tc>
      </w:tr>
    </w:tbl>
    <w:p>
      <w:r>
        <w:br w:type="page"/>
      </w:r>
    </w:p>
    <w:p>
      <w:pPr>
        <w:pStyle w:val="Heading1"/>
        <w:spacing w:after="200" w:before="360"/>
      </w:pPr>
      <w:r>
        <w:rPr>
          <w:rFonts w:ascii="Calibri" w:cs="Calibri" w:eastAsia="Calibri" w:hAnsi="Calibri"/>
          <w:b/>
          <w:bCs/>
          <w:color w:val="1F4E79"/>
          <w:sz w:val="32"/>
          <w:szCs w:val="32"/>
        </w:rPr>
        <w:t xml:space="preserve">12. Parametre ve Sabit Değerler Özet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2860"/>
        <w:gridCol w:w="2100"/>
      </w:tblGrid>
      <w:t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Parametre</w:t>
            </w:r>
          </w:p>
        </w:tc>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Sembol</w:t>
            </w:r>
          </w:p>
        </w:tc>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Birim</w:t>
            </w:r>
          </w:p>
        </w:tc>
        <w:tc>
          <w:tcPr>
            <w:tcW w:type="dxa" w:w="2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Tipik Değer / Aralık</w:t>
            </w:r>
          </w:p>
        </w:tc>
        <w:tc>
          <w:tcPr>
            <w:tcW w:type="dxa" w:w="2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Kaynak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Güneş sabiti</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G_sc</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W/m²</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1366.1</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WMO 2010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STC ışınım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G₀</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W/m²</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1000</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IEC 60904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STC sıcaklık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T_ref</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IEC 60904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NOCT ışınım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G_NOCT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W/m²</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800</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IEC 61215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NOCT ortam sıc.</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T_a,NOCT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IEC 61215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NOCT (c-Si)</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NOCT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44–48</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Datasheet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Sıc. katsayısı c-Si</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γ</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1/°C</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−0.0034 ila −0.0045</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Skoplaki 2009</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Sıc. katsayısı TOPCon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γ</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1/°C</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−0.0026 ila −0.0030</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Modül datasheet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Faiman U₀ (açık)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U₀</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W/m²·K</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25.0</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Faiman 2008</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Faiman U₁ (açık)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U₁</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W·s/m³·K</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6.84</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Faiman 2008</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Barhdadi c₁ (c-Si)</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c₁</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0.033</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Barhdadi &amp; Bennis 2012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Barhdadi c₂ (c-Si)</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c₂</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−0.0092</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Barhdadi &amp; Bennis 2012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Bifacial faktör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BF</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0.65–0.85</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Modül datasheet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Toprak albedo (kuru)</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0.20–0.30</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IEA-PVPS T13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Toprak albedo (nemli)</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0.10–0.15</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IEA-PVPS T13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Beton albedo</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0.30–0.35</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IEA-PVPS T13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Çim albedo</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0.20–0.25</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IEA-PVPS T13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Kar albedo (yeni)</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0.75–0.90</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IEA-PVPS T13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BoS verimi (saha)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η_BoS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0.85–0.93</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IEC 61724 / PVWatts</w:t>
            </w:r>
          </w:p>
        </w:tc>
      </w:tr>
    </w:tbl>
    <w:p>
      <w:pPr>
        <w:spacing w:after="120" w:line="300"/>
        <w:jc w:val="both"/>
      </w:pPr>
      <w:r>
        <w:rPr>
          <w:rFonts w:ascii="Calibri" w:cs="Calibri" w:eastAsia="Calibri" w:hAnsi="Calibri"/>
          <w:sz w:val="22"/>
          <w:szCs w:val="22"/>
        </w:rPr>
        <w:t xml:space="preserve"/>
      </w:r>
    </w:p>
    <w:p>
      <w:r>
        <w:br w:type="page"/>
      </w:r>
    </w:p>
    <w:p>
      <w:pPr>
        <w:pStyle w:val="Heading1"/>
        <w:spacing w:after="200" w:before="360"/>
      </w:pPr>
      <w:r>
        <w:rPr>
          <w:rFonts w:ascii="Calibri" w:cs="Calibri" w:eastAsia="Calibri" w:hAnsi="Calibri"/>
          <w:b/>
          <w:bCs/>
          <w:color w:val="1F4E79"/>
          <w:sz w:val="32"/>
          <w:szCs w:val="32"/>
        </w:rPr>
        <w:t xml:space="preserve">13. Birincil Referans Listesi</w:t>
      </w:r>
    </w:p>
    <w:p>
      <w:pPr>
        <w:spacing w:after="120" w:line="300"/>
        <w:jc w:val="both"/>
      </w:pPr>
      <w:r>
        <w:rPr>
          <w:rFonts w:ascii="Calibri" w:cs="Calibri" w:eastAsia="Calibri" w:hAnsi="Calibri"/>
          <w:sz w:val="22"/>
          <w:szCs w:val="22"/>
        </w:rPr>
        <w:t xml:space="preserve">Aşağıdaki kaynaklar bu dokümandaki her formülün orijinal kaynağıdır. Tüm formüller bu kaynaklara karşı 21 Haziran 2026 itibarıyla teyit edilmiştir.</w:t>
      </w:r>
    </w:p>
    <w:p>
      <w:pPr>
        <w:spacing w:after="120"/>
        <w:ind w:left="360" w:hanging="360"/>
      </w:pPr>
      <w:r>
        <w:rPr>
          <w:rFonts w:ascii="Calibri" w:cs="Calibri" w:eastAsia="Calibri" w:hAnsi="Calibri"/>
          <w:sz w:val="22"/>
          <w:szCs w:val="22"/>
        </w:rPr>
        <w:t xml:space="preserve">• Barhdadi, A., Bennis, M. (2012). PVGIS approach for assessing the performances of the first PV grid-connected power plant in Morocco. The African Review of Physics 7, 337-344. arXiv:1208.4325.</w:t>
      </w:r>
    </w:p>
    <w:p>
      <w:pPr>
        <w:spacing w:after="120"/>
        <w:ind w:left="360" w:hanging="360"/>
      </w:pPr>
      <w:r>
        <w:rPr>
          <w:rFonts w:ascii="Calibri" w:cs="Calibri" w:eastAsia="Calibri" w:hAnsi="Calibri"/>
          <w:sz w:val="22"/>
          <w:szCs w:val="22"/>
        </w:rPr>
        <w:t xml:space="preserve">• De Soto, W., Klein, S.A., Beckman, W.A. (2006). Improvement and validation of a model for photovoltaic array performance. Solar Energy 80(1), 78-88.</w:t>
      </w:r>
    </w:p>
    <w:p>
      <w:pPr>
        <w:spacing w:after="120"/>
        <w:ind w:left="360" w:hanging="360"/>
      </w:pPr>
      <w:r>
        <w:rPr>
          <w:rFonts w:ascii="Calibri" w:cs="Calibri" w:eastAsia="Calibri" w:hAnsi="Calibri"/>
          <w:sz w:val="22"/>
          <w:szCs w:val="22"/>
        </w:rPr>
        <w:t xml:space="preserve">• Dobos, A.P. (2012). An improved coefficient calculator for the California Energy Commission 6 parameter photovoltaic module model. Journal of Solar Energy Engineering 134(2).</w:t>
      </w:r>
    </w:p>
    <w:p>
      <w:pPr>
        <w:spacing w:after="120"/>
        <w:ind w:left="360" w:hanging="360"/>
      </w:pPr>
      <w:r>
        <w:rPr>
          <w:rFonts w:ascii="Calibri" w:cs="Calibri" w:eastAsia="Calibri" w:hAnsi="Calibri"/>
          <w:sz w:val="22"/>
          <w:szCs w:val="22"/>
        </w:rPr>
        <w:t xml:space="preserve">• Dobos, A.P. (2014). PVWatts Version 5 Manual. NREL/TP-6A20-62641, National Renewable Energy Laboratory, Golden, CO. DOI: 10.2172/1158421.</w:t>
      </w:r>
    </w:p>
    <w:p>
      <w:pPr>
        <w:spacing w:after="120"/>
        <w:ind w:left="360" w:hanging="360"/>
      </w:pPr>
      <w:r>
        <w:rPr>
          <w:rFonts w:ascii="Calibri" w:cs="Calibri" w:eastAsia="Calibri" w:hAnsi="Calibri"/>
          <w:sz w:val="22"/>
          <w:szCs w:val="22"/>
        </w:rPr>
        <w:t xml:space="preserve">• Driesse, A., Jensen, A., Perez, R. (2024). A continuous form of the Perez diffuse sky model for forward and reverse transposition. Solar Energy.</w:t>
      </w:r>
    </w:p>
    <w:p>
      <w:pPr>
        <w:spacing w:after="120"/>
        <w:ind w:left="360" w:hanging="360"/>
      </w:pPr>
      <w:r>
        <w:rPr>
          <w:rFonts w:ascii="Calibri" w:cs="Calibri" w:eastAsia="Calibri" w:hAnsi="Calibri"/>
          <w:sz w:val="22"/>
          <w:szCs w:val="22"/>
        </w:rPr>
        <w:t xml:space="preserve">• Erbs, D.G., Klein, S.A., Duffie, J.A. (1982). Estimation of the diffuse radiation fraction for hourly, daily and monthly-average global radiation. Solar Energy 28(4), 293-302.</w:t>
      </w:r>
    </w:p>
    <w:p>
      <w:pPr>
        <w:spacing w:after="120"/>
        <w:ind w:left="360" w:hanging="360"/>
      </w:pPr>
      <w:r>
        <w:rPr>
          <w:rFonts w:ascii="Calibri" w:cs="Calibri" w:eastAsia="Calibri" w:hAnsi="Calibri"/>
          <w:sz w:val="22"/>
          <w:szCs w:val="22"/>
        </w:rPr>
        <w:t xml:space="preserve">• Faiman, D. (2008). Assessing the outdoor operating temperature of photovoltaic modules. Progress in Photovoltaics 16(4), 307-315. DOI: 10.1002/pip.813.</w:t>
      </w:r>
    </w:p>
    <w:p>
      <w:pPr>
        <w:spacing w:after="120"/>
        <w:ind w:left="360" w:hanging="360"/>
      </w:pPr>
      <w:r>
        <w:rPr>
          <w:rFonts w:ascii="Calibri" w:cs="Calibri" w:eastAsia="Calibri" w:hAnsi="Calibri"/>
          <w:sz w:val="22"/>
          <w:szCs w:val="22"/>
        </w:rPr>
        <w:t xml:space="preserve">• IEC 61853-2 (2016). Photovoltaic (PV) module performance testing and energy rating — Part 2: Spectral responsivity, incidence angle and module operating temperature measurements. International Electrotechnical Commission, Geneva.</w:t>
      </w:r>
    </w:p>
    <w:p>
      <w:pPr>
        <w:spacing w:after="120"/>
        <w:ind w:left="360" w:hanging="360"/>
      </w:pPr>
      <w:r>
        <w:rPr>
          <w:rFonts w:ascii="Calibri" w:cs="Calibri" w:eastAsia="Calibri" w:hAnsi="Calibri"/>
          <w:sz w:val="22"/>
          <w:szCs w:val="22"/>
        </w:rPr>
        <w:t xml:space="preserve">• IEC 61853-3 (2018). Photovoltaic (PV) module performance testing and energy rating — Part 3: Energy rating of PV modules. International Electrotechnical Commission, Geneva.</w:t>
      </w:r>
    </w:p>
    <w:p>
      <w:pPr>
        <w:spacing w:after="120"/>
        <w:ind w:left="360" w:hanging="360"/>
      </w:pPr>
      <w:r>
        <w:rPr>
          <w:rFonts w:ascii="Calibri" w:cs="Calibri" w:eastAsia="Calibri" w:hAnsi="Calibri"/>
          <w:sz w:val="22"/>
          <w:szCs w:val="22"/>
        </w:rPr>
        <w:t xml:space="preserve">• King, D.L., Boyson, W.E., Kratochvil, J.A. (2004). Photovoltaic Array Performance Model. SAND2004-3535, Sandia National Laboratories, Albuquerque, NM.</w:t>
      </w:r>
    </w:p>
    <w:p>
      <w:pPr>
        <w:spacing w:after="120"/>
        <w:ind w:left="360" w:hanging="360"/>
      </w:pPr>
      <w:r>
        <w:rPr>
          <w:rFonts w:ascii="Calibri" w:cs="Calibri" w:eastAsia="Calibri" w:hAnsi="Calibri"/>
          <w:sz w:val="22"/>
          <w:szCs w:val="22"/>
        </w:rPr>
        <w:t xml:space="preserve">• Marion, B., MacAlpine, S., Deline, C., Asgharzadeh, A., Toor, F., Riley, D., Stein, J., Hansen, C. (2017). A Practical Irradiance Model for Bifacial PV Modules. 44th IEEE Photovoltaic Specialists Conference (PVSC), 1537-1543.</w:t>
      </w:r>
    </w:p>
    <w:p>
      <w:pPr>
        <w:spacing w:after="120"/>
        <w:ind w:left="360" w:hanging="360"/>
      </w:pPr>
      <w:r>
        <w:rPr>
          <w:rFonts w:ascii="Calibri" w:cs="Calibri" w:eastAsia="Calibri" w:hAnsi="Calibri"/>
          <w:sz w:val="22"/>
          <w:szCs w:val="22"/>
        </w:rPr>
        <w:t xml:space="preserve">• Mikofski, M., Darawali, R., Hamer, M., Neubert, A., Newmiller, J. (2019). Bifacial Performance Modeling in Large Arrays. 46th IEEE Photovoltaic Specialists Conference (PVSC), 1282-1287.</w:t>
      </w:r>
    </w:p>
    <w:p>
      <w:pPr>
        <w:spacing w:after="120"/>
        <w:ind w:left="360" w:hanging="360"/>
      </w:pPr>
      <w:r>
        <w:rPr>
          <w:rFonts w:ascii="Calibri" w:cs="Calibri" w:eastAsia="Calibri" w:hAnsi="Calibri"/>
          <w:sz w:val="22"/>
          <w:szCs w:val="22"/>
        </w:rPr>
        <w:t xml:space="preserve">• Perez, R., Seals, R., Ineichen, P., Stewart, R., Menicucci, D. (1987). A new simplified version of the Perez diffuse irradiance model for tilted surfaces. Solar Energy 39(3), 221-232.</w:t>
      </w:r>
    </w:p>
    <w:p>
      <w:pPr>
        <w:spacing w:after="120"/>
        <w:ind w:left="360" w:hanging="360"/>
      </w:pPr>
      <w:r>
        <w:rPr>
          <w:rFonts w:ascii="Calibri" w:cs="Calibri" w:eastAsia="Calibri" w:hAnsi="Calibri"/>
          <w:sz w:val="22"/>
          <w:szCs w:val="22"/>
        </w:rPr>
        <w:t xml:space="preserve">• Perez, R., Ineichen, P., Seals, R., Michalsky, J., Stewart, R. (1990). Modeling daylight availability and irradiance components from direct and global irradiance. Solar Energy 44(5), 271-289.</w:t>
      </w:r>
    </w:p>
    <w:p>
      <w:pPr>
        <w:spacing w:after="120"/>
        <w:ind w:left="360" w:hanging="360"/>
      </w:pPr>
      <w:r>
        <w:rPr>
          <w:rFonts w:ascii="Calibri" w:cs="Calibri" w:eastAsia="Calibri" w:hAnsi="Calibri"/>
          <w:sz w:val="22"/>
          <w:szCs w:val="22"/>
        </w:rPr>
        <w:t xml:space="preserve">• Skoplaki, E., Palyvos, J.A. (2009). On the temperature dependence of photovoltaic module electrical performance: A review of efficiency/power correlations. Solar Energy 83(5), 614-624.</w:t>
      </w:r>
    </w:p>
    <w:p>
      <w:pPr>
        <w:spacing w:after="120"/>
        <w:ind w:left="360" w:hanging="360"/>
      </w:pPr>
      <w:r>
        <w:rPr>
          <w:rFonts w:ascii="Calibri" w:cs="Calibri" w:eastAsia="Calibri" w:hAnsi="Calibri"/>
          <w:sz w:val="22"/>
          <w:szCs w:val="22"/>
        </w:rPr>
        <w:t xml:space="preserve">• Holmgren, W.F., Hansen, C.W., Mikofski, M.A. (2018). pvlib python: a python package for modeling solar energy systems. Journal of Open Source Software 3(29), 884. (Yazılım referansı; tüm formüller pvlib içinde mevcuttur.)</w:t>
      </w:r>
    </w:p>
    <w:p>
      <w:r>
        <w:br w:type="page"/>
      </w:r>
    </w:p>
    <w:p>
      <w:pPr>
        <w:pStyle w:val="Heading1"/>
        <w:spacing w:after="200" w:before="360"/>
      </w:pPr>
      <w:r>
        <w:rPr>
          <w:rFonts w:ascii="Calibri" w:cs="Calibri" w:eastAsia="Calibri" w:hAnsi="Calibri"/>
          <w:b/>
          <w:bCs/>
          <w:color w:val="1F4E79"/>
          <w:sz w:val="32"/>
          <w:szCs w:val="32"/>
        </w:rPr>
        <w:t xml:space="preserve">14. PVQuant İçin Özetlenmiş Öneriler</w:t>
      </w:r>
    </w:p>
    <w:p>
      <w:pPr>
        <w:pStyle w:val="Heading2"/>
        <w:spacing w:after="160" w:before="280"/>
      </w:pPr>
      <w:r>
        <w:rPr>
          <w:rFonts w:ascii="Calibri" w:cs="Calibri" w:eastAsia="Calibri" w:hAnsi="Calibri"/>
          <w:b/>
          <w:bCs/>
          <w:color w:val="2E75B6"/>
          <w:sz w:val="26"/>
          <w:szCs w:val="26"/>
        </w:rPr>
        <w:t xml:space="preserve">14.1. Üç Katmanlı Ürün Mimarisi</w:t>
      </w:r>
    </w:p>
    <w:p>
      <w:pPr>
        <w:spacing w:after="120" w:line="300"/>
        <w:jc w:val="both"/>
      </w:pPr>
      <w:r>
        <w:rPr>
          <w:rFonts w:ascii="Calibri" w:cs="Calibri" w:eastAsia="Calibri" w:hAnsi="Calibri"/>
          <w:sz w:val="22"/>
          <w:szCs w:val="22"/>
        </w:rPr>
        <w:t xml:space="preserve">Mevcut PVQuant ekranındaki üç farklı kullanım senaryosu birbirine karışmamalı. Önerilen ayrım: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3120"/>
        <w:gridCol w:w="1560"/>
      </w:tblGrid>
      <w:tr>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Katman</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Hedef Kullanıcı</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Model Yığını</w:t>
            </w:r>
          </w:p>
        </w:tc>
        <w:tc>
          <w:tcPr>
            <w:tcW w:type="dxa" w:w="1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Süre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Quick Estimate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Satış / EPC ilk teklif</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Erbs + Perez + NOCT + PVWatts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&lt; 5 sn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PVQuant CBSM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O&amp;M, operasyonel sahalar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Erbs + Perez + Faiman + BB bifacial + SCADA kalibrasyon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 dk</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Advanced Engineering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Akademik / banka raporu</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DIRINT + Perez-Driesse + SAPM thermal + SAPM/De Soto + infinite_sheds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 dk</w:t>
            </w:r>
          </w:p>
        </w:tc>
      </w:tr>
    </w:tbl>
    <w:p>
      <w:pPr>
        <w:spacing w:after="120" w:line="30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6"/>
          <w:szCs w:val="26"/>
        </w:rPr>
        <w:t xml:space="preserve">14.2. İlk Faz — Mevcut Modeli Sağlamlaştır</w:t>
      </w:r>
    </w:p>
    <w:p>
      <w:pPr>
        <w:pStyle w:val="ListParagraph"/>
        <w:numPr>
          <w:ilvl w:val="0"/>
          <w:numId w:val="2"/>
        </w:numPr>
        <w:spacing w:after="80"/>
      </w:pPr>
      <w:r>
        <w:rPr>
          <w:rFonts w:ascii="Calibri" w:cs="Calibri" w:eastAsia="Calibri" w:hAnsi="Calibri"/>
          <w:b/>
          <w:bCs/>
          <w:sz w:val="22"/>
          <w:szCs w:val="22"/>
        </w:rPr>
        <w:t xml:space="preserve">1) Faiman sıcaklık modeli ekle </w:t>
      </w:r>
      <w:r>
        <w:rPr>
          <w:rFonts w:ascii="Calibri" w:cs="Calibri" w:eastAsia="Calibri" w:hAnsi="Calibri"/>
          <w:sz w:val="22"/>
          <w:szCs w:val="22"/>
        </w:rPr>
        <w:t xml:space="preserve">— mevcut NOCT yanına. Open-Meteo zaten rüzgar veriyor. Beklenen kazanç: yıllık MAPE 1–2 puan düşer.</w:t>
      </w:r>
    </w:p>
    <w:p>
      <w:pPr>
        <w:pStyle w:val="ListParagraph"/>
        <w:numPr>
          <w:ilvl w:val="0"/>
          <w:numId w:val="2"/>
        </w:numPr>
        <w:spacing w:after="80"/>
      </w:pPr>
      <w:r>
        <w:rPr>
          <w:rFonts w:ascii="Calibri" w:cs="Calibri" w:eastAsia="Calibri" w:hAnsi="Calibri"/>
          <w:b/>
          <w:bCs/>
          <w:sz w:val="22"/>
          <w:szCs w:val="22"/>
        </w:rPr>
        <w:t xml:space="preserve">2) Dinamik (aylık) albedo </w:t>
      </w:r>
      <w:r>
        <w:rPr>
          <w:rFonts w:ascii="Calibri" w:cs="Calibri" w:eastAsia="Calibri" w:hAnsi="Calibri"/>
          <w:sz w:val="22"/>
          <w:szCs w:val="22"/>
        </w:rPr>
        <w:t xml:space="preserve">— tezde zaten aylık değerleri çıkardın (Temmuz 0.31, Aralık 0.16). Sabit 0.25'ten ayrılmak Bifacial doğruluğunu ciddi artırır.</w:t>
      </w:r>
    </w:p>
    <w:p>
      <w:pPr>
        <w:pStyle w:val="ListParagraph"/>
        <w:numPr>
          <w:ilvl w:val="0"/>
          <w:numId w:val="2"/>
        </w:numPr>
        <w:spacing w:after="80"/>
      </w:pPr>
      <w:r>
        <w:rPr>
          <w:rFonts w:ascii="Calibri" w:cs="Calibri" w:eastAsia="Calibri" w:hAnsi="Calibri"/>
          <w:b/>
          <w:bCs/>
          <w:sz w:val="22"/>
          <w:szCs w:val="22"/>
        </w:rPr>
        <w:t xml:space="preserve">3) Çoklu saha validasyonu </w:t>
      </w:r>
      <w:r>
        <w:rPr>
          <w:rFonts w:ascii="Calibri" w:cs="Calibri" w:eastAsia="Calibri" w:hAnsi="Calibri"/>
          <w:sz w:val="22"/>
          <w:szCs w:val="22"/>
        </w:rPr>
        <w:t xml:space="preserve">— sadece MERKAS değil, en az 3-4 farklı iklim/montaj sahasında test.</w:t>
      </w:r>
    </w:p>
    <w:p>
      <w:pPr>
        <w:pStyle w:val="Heading2"/>
        <w:spacing w:after="160" w:before="280"/>
      </w:pPr>
      <w:r>
        <w:rPr>
          <w:rFonts w:ascii="Calibri" w:cs="Calibri" w:eastAsia="Calibri" w:hAnsi="Calibri"/>
          <w:b/>
          <w:bCs/>
          <w:color w:val="2E75B6"/>
          <w:sz w:val="26"/>
          <w:szCs w:val="26"/>
        </w:rPr>
        <w:t xml:space="preserve">14.3. İkinci Faz — Ticarileşme</w:t>
      </w:r>
    </w:p>
    <w:p>
      <w:pPr>
        <w:pStyle w:val="ListParagraph"/>
        <w:numPr>
          <w:ilvl w:val="0"/>
          <w:numId w:val="2"/>
        </w:numPr>
        <w:spacing w:after="80"/>
      </w:pPr>
      <w:r>
        <w:rPr>
          <w:rFonts w:ascii="Calibri" w:cs="Calibri" w:eastAsia="Calibri" w:hAnsi="Calibri"/>
          <w:b/>
          <w:bCs/>
          <w:sz w:val="22"/>
          <w:szCs w:val="22"/>
        </w:rPr>
        <w:t xml:space="preserve">4) PVWatts motoru </w:t>
      </w:r>
      <w:r>
        <w:rPr>
          <w:rFonts w:ascii="Calibri" w:cs="Calibri" w:eastAsia="Calibri" w:hAnsi="Calibri"/>
          <w:sz w:val="22"/>
          <w:szCs w:val="22"/>
        </w:rPr>
        <w:t xml:space="preserve">— ön fizibilite ekranı, 5 saniyede sonuç.</w:t>
      </w:r>
    </w:p>
    <w:p>
      <w:pPr>
        <w:pStyle w:val="ListParagraph"/>
        <w:numPr>
          <w:ilvl w:val="0"/>
          <w:numId w:val="2"/>
        </w:numPr>
        <w:spacing w:after="80"/>
      </w:pPr>
      <w:r>
        <w:rPr>
          <w:rFonts w:ascii="Calibri" w:cs="Calibri" w:eastAsia="Calibri" w:hAnsi="Calibri"/>
          <w:b/>
          <w:bCs/>
          <w:sz w:val="22"/>
          <w:szCs w:val="22"/>
        </w:rPr>
        <w:t xml:space="preserve">5) Finans modülü </w:t>
      </w:r>
      <w:r>
        <w:rPr>
          <w:rFonts w:ascii="Calibri" w:cs="Calibri" w:eastAsia="Calibri" w:hAnsi="Calibri"/>
          <w:sz w:val="22"/>
          <w:szCs w:val="22"/>
        </w:rPr>
        <w:t xml:space="preserve">— NPV, IRR, geri ödeme. EPİAŞ ekranı zaten hazır, üzerine kur.</w:t>
      </w:r>
    </w:p>
    <w:p>
      <w:pPr>
        <w:pStyle w:val="ListParagraph"/>
        <w:numPr>
          <w:ilvl w:val="0"/>
          <w:numId w:val="2"/>
        </w:numPr>
        <w:spacing w:after="80"/>
      </w:pPr>
      <w:r>
        <w:rPr>
          <w:rFonts w:ascii="Calibri" w:cs="Calibri" w:eastAsia="Calibri" w:hAnsi="Calibri"/>
          <w:b/>
          <w:bCs/>
          <w:sz w:val="22"/>
          <w:szCs w:val="22"/>
        </w:rPr>
        <w:t xml:space="preserve">6) Portföy karşılaştırması </w:t>
      </w:r>
      <w:r>
        <w:rPr>
          <w:rFonts w:ascii="Calibri" w:cs="Calibri" w:eastAsia="Calibri" w:hAnsi="Calibri"/>
          <w:sz w:val="22"/>
          <w:szCs w:val="22"/>
        </w:rPr>
        <w:t xml:space="preserve">— en iyi/en kötü santral, beklenen vs gerçek.</w:t>
      </w:r>
    </w:p>
    <w:p>
      <w:pPr>
        <w:pStyle w:val="Heading2"/>
        <w:spacing w:after="160" w:before="280"/>
      </w:pPr>
      <w:r>
        <w:rPr>
          <w:rFonts w:ascii="Calibri" w:cs="Calibri" w:eastAsia="Calibri" w:hAnsi="Calibri"/>
          <w:b/>
          <w:bCs/>
          <w:color w:val="2E75B6"/>
          <w:sz w:val="26"/>
          <w:szCs w:val="26"/>
        </w:rPr>
        <w:t xml:space="preserve">14.4. Üçüncü Faz — Diferansiyasyon</w:t>
      </w:r>
    </w:p>
    <w:p>
      <w:pPr>
        <w:pStyle w:val="ListParagraph"/>
        <w:numPr>
          <w:ilvl w:val="0"/>
          <w:numId w:val="2"/>
        </w:numPr>
        <w:spacing w:after="80"/>
      </w:pPr>
      <w:r>
        <w:rPr>
          <w:rFonts w:ascii="Calibri" w:cs="Calibri" w:eastAsia="Calibri" w:hAnsi="Calibri"/>
          <w:b/>
          <w:bCs/>
          <w:sz w:val="22"/>
          <w:szCs w:val="22"/>
        </w:rPr>
        <w:t xml:space="preserve">7) SAPM elektriksel </w:t>
      </w:r>
      <w:r>
        <w:rPr>
          <w:rFonts w:ascii="Calibri" w:cs="Calibri" w:eastAsia="Calibri" w:hAnsi="Calibri"/>
          <w:sz w:val="22"/>
          <w:szCs w:val="22"/>
        </w:rPr>
        <w:t xml:space="preserve">— Advanced Engineering sekmesi. Önce sadece Isc/Voc, sonra tam 5 nokta.</w:t>
      </w:r>
    </w:p>
    <w:p>
      <w:pPr>
        <w:pStyle w:val="ListParagraph"/>
        <w:numPr>
          <w:ilvl w:val="0"/>
          <w:numId w:val="2"/>
        </w:numPr>
        <w:spacing w:after="80"/>
      </w:pPr>
      <w:r>
        <w:rPr>
          <w:rFonts w:ascii="Calibri" w:cs="Calibri" w:eastAsia="Calibri" w:hAnsi="Calibri"/>
          <w:b/>
          <w:bCs/>
          <w:sz w:val="22"/>
          <w:szCs w:val="22"/>
        </w:rPr>
        <w:t xml:space="preserve">8) Infinite sheds bifacial </w:t>
      </w:r>
      <w:r>
        <w:rPr>
          <w:rFonts w:ascii="Calibri" w:cs="Calibri" w:eastAsia="Calibri" w:hAnsi="Calibri"/>
          <w:sz w:val="22"/>
          <w:szCs w:val="22"/>
        </w:rPr>
        <w:t xml:space="preserve">— PVQuant'ın premium özelliği. Tracker ve büyük arazi GES için.</w:t>
      </w:r>
    </w:p>
    <w:p>
      <w:pPr>
        <w:pStyle w:val="ListParagraph"/>
        <w:numPr>
          <w:ilvl w:val="0"/>
          <w:numId w:val="2"/>
        </w:numPr>
        <w:spacing w:after="80"/>
      </w:pPr>
      <w:r>
        <w:rPr>
          <w:rFonts w:ascii="Calibri" w:cs="Calibri" w:eastAsia="Calibri" w:hAnsi="Calibri"/>
          <w:b/>
          <w:bCs/>
          <w:sz w:val="22"/>
          <w:szCs w:val="22"/>
        </w:rPr>
        <w:t xml:space="preserve">9) De Soto tek diyot </w:t>
      </w:r>
      <w:r>
        <w:rPr>
          <w:rFonts w:ascii="Calibri" w:cs="Calibri" w:eastAsia="Calibri" w:hAnsi="Calibri"/>
          <w:sz w:val="22"/>
          <w:szCs w:val="22"/>
        </w:rPr>
        <w:t xml:space="preserve">— akademik mod, modül karşılaştırması.</w:t>
      </w:r>
    </w:p>
    <w:p>
      <w:pPr>
        <w:pStyle w:val="ListParagraph"/>
        <w:numPr>
          <w:ilvl w:val="0"/>
          <w:numId w:val="2"/>
        </w:numPr>
        <w:spacing w:after="80"/>
      </w:pPr>
      <w:r>
        <w:rPr>
          <w:rFonts w:ascii="Calibri" w:cs="Calibri" w:eastAsia="Calibri" w:hAnsi="Calibri"/>
          <w:b/>
          <w:bCs/>
          <w:sz w:val="22"/>
          <w:szCs w:val="22"/>
        </w:rPr>
        <w:t xml:space="preserve">10) Model karşılaştırma motoru </w:t>
      </w:r>
      <w:r>
        <w:rPr>
          <w:rFonts w:ascii="Calibri" w:cs="Calibri" w:eastAsia="Calibri" w:hAnsi="Calibri"/>
          <w:sz w:val="22"/>
          <w:szCs w:val="22"/>
        </w:rPr>
        <w:t xml:space="preserve">— PVQuant CBSM vs PVWatts vs SAPM vs SCADA. Bunu piyasada yapan çok az yazılım var. En büyük diferansiyatör.</w:t>
      </w:r>
    </w:p>
    <w:p>
      <w:pPr>
        <w:pStyle w:val="Heading2"/>
        <w:spacing w:after="160" w:before="280"/>
      </w:pPr>
      <w:r>
        <w:rPr>
          <w:rFonts w:ascii="Calibri" w:cs="Calibri" w:eastAsia="Calibri" w:hAnsi="Calibri"/>
          <w:b/>
          <w:bCs/>
          <w:color w:val="2E75B6"/>
          <w:sz w:val="26"/>
          <w:szCs w:val="26"/>
        </w:rPr>
        <w:t xml:space="preserve">14.5. Mimari Tavsiye</w:t>
      </w:r>
    </w:p>
    <w:p>
      <w:pPr>
        <w:spacing w:after="120" w:line="300"/>
        <w:jc w:val="both"/>
      </w:pPr>
      <w:r>
        <w:rPr>
          <w:rFonts w:ascii="Calibri" w:cs="Calibri" w:eastAsia="Calibri" w:hAnsi="Calibri"/>
          <w:b/>
          <w:bCs/>
          <w:sz w:val="22"/>
          <w:szCs w:val="22"/>
        </w:rPr>
        <w:t xml:space="preserve">Anahtar mesaj: </w:t>
      </w:r>
      <w:r>
        <w:rPr>
          <w:rFonts w:ascii="Calibri" w:cs="Calibri" w:eastAsia="Calibri" w:hAnsi="Calibri"/>
          <w:sz w:val="22"/>
          <w:szCs w:val="22"/>
        </w:rPr>
        <w:t xml:space="preserve">PVQuant'ın güçlü yanı SCADA verisinden kendi kendini kalibre eden bifacial yarı-deneysel model. SAPM'a hemen atlamak yerine, önce bu temeli sağlamlaştır (Faiman + dinamik albedo + çoklu saha) — sonra üç katmanlı ürün mimarisi kur. Her katman farklı müşteri segmentine satılır:</w:t>
      </w:r>
    </w:p>
    <w:p>
      <w:pPr>
        <w:pStyle w:val="ListParagraph"/>
        <w:numPr>
          <w:ilvl w:val="0"/>
          <w:numId w:val="2"/>
        </w:numPr>
        <w:spacing w:after="80"/>
      </w:pPr>
      <w:r>
        <w:rPr>
          <w:rFonts w:ascii="Calibri" w:cs="Calibri" w:eastAsia="Calibri" w:hAnsi="Calibri"/>
          <w:b/>
          <w:bCs/>
          <w:sz w:val="22"/>
          <w:szCs w:val="22"/>
        </w:rPr>
        <w:t xml:space="preserve">Quick Estimate </w:t>
      </w:r>
      <w:r>
        <w:rPr>
          <w:rFonts w:ascii="Calibri" w:cs="Calibri" w:eastAsia="Calibri" w:hAnsi="Calibri"/>
          <w:sz w:val="22"/>
          <w:szCs w:val="22"/>
        </w:rPr>
        <w:t xml:space="preserve">→ EPC firmalarının satış ekipleri</w:t>
      </w:r>
    </w:p>
    <w:p>
      <w:pPr>
        <w:pStyle w:val="ListParagraph"/>
        <w:numPr>
          <w:ilvl w:val="0"/>
          <w:numId w:val="2"/>
        </w:numPr>
        <w:spacing w:after="80"/>
      </w:pPr>
      <w:r>
        <w:rPr>
          <w:rFonts w:ascii="Calibri" w:cs="Calibri" w:eastAsia="Calibri" w:hAnsi="Calibri"/>
          <w:b/>
          <w:bCs/>
          <w:sz w:val="22"/>
          <w:szCs w:val="22"/>
        </w:rPr>
        <w:t xml:space="preserve">PVQuant CBSM </w:t>
      </w:r>
      <w:r>
        <w:rPr>
          <w:rFonts w:ascii="Calibri" w:cs="Calibri" w:eastAsia="Calibri" w:hAnsi="Calibri"/>
          <w:sz w:val="22"/>
          <w:szCs w:val="22"/>
        </w:rPr>
        <w:t xml:space="preserve">→ O&amp;M şirketleri, mevcut santral sahipleri</w:t>
      </w:r>
    </w:p>
    <w:p>
      <w:pPr>
        <w:pStyle w:val="ListParagraph"/>
        <w:numPr>
          <w:ilvl w:val="0"/>
          <w:numId w:val="2"/>
        </w:numPr>
        <w:spacing w:after="80"/>
      </w:pPr>
      <w:r>
        <w:rPr>
          <w:rFonts w:ascii="Calibri" w:cs="Calibri" w:eastAsia="Calibri" w:hAnsi="Calibri"/>
          <w:b/>
          <w:bCs/>
          <w:sz w:val="22"/>
          <w:szCs w:val="22"/>
        </w:rPr>
        <w:t xml:space="preserve">Advanced Engineering </w:t>
      </w:r>
      <w:r>
        <w:rPr>
          <w:rFonts w:ascii="Calibri" w:cs="Calibri" w:eastAsia="Calibri" w:hAnsi="Calibri"/>
          <w:sz w:val="22"/>
          <w:szCs w:val="22"/>
        </w:rPr>
        <w:t xml:space="preserve">→ Bankalar, denetim firmaları, akademi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PVQuant — Matematiksel Modeller Referans Dokümanı   |   Sayfa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PVQuant - Matematiksel Modeller Referans Dokümanı</dc:title>
  <dc:creator>PVQuant</dc:creator>
  <cp:lastModifiedBy>Un-named</cp:lastModifiedBy>
  <cp:revision>1</cp:revision>
  <dcterms:created xsi:type="dcterms:W3CDTF">2026-06-21T13:56:10.929Z</dcterms:created>
  <dcterms:modified xsi:type="dcterms:W3CDTF">2026-06-21T13:56:10.929Z</dcterms:modified>
</cp:coreProperties>
</file>

<file path=docProps/custom.xml><?xml version="1.0" encoding="utf-8"?>
<Properties xmlns="http://schemas.openxmlformats.org/officeDocument/2006/custom-properties" xmlns:vt="http://schemas.openxmlformats.org/officeDocument/2006/docPropsVTypes"/>
</file>