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40"/>
        <w:jc w:val="center"/>
      </w:pPr>
      <w:r>
        <w:rPr>
          <w:rFonts w:ascii="Aptos" w:hAnsi="Aptos"/>
          <w:b/>
          <w:sz w:val="22"/>
        </w:rPr>
        <w:t>RELATÓRIO DE FISCALIZAÇÃO PROCESSO ADMINISTRATIVO CTR Nº 06/2025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529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9328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06/2025 -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rFonts w:ascii="Aptos" w:hAnsi="Aptos"/>
          <w:b/>
          <w:sz w:val="28"/>
        </w:rPr>
        <w:t>SUMÁRIO</w:t>
      </w:r>
    </w:p>
    <w:sdt>
      <w:sdtPr>
        <w:id w:val="914752099"/>
        <w:docPartObj>
          <w:docPartGallery w:val="Table of Contents"/>
          <w:docPartUnique/>
        </w:docPartObj>
      </w:sdtPr>
      <w:sdtEndPr>
        <w:rPr>
          <w:rFonts w:ascii="Aptos" w:hAnsi="Aptos"/>
          <w:b/>
          <w:bCs/>
        </w:rPr>
      </w:sdtEndPr>
      <w:sdtContent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r>
            <w:rPr>
              <w:rFonts w:ascii="Aptos" w:hAnsi="Aptos"/>
            </w:rPr>
            <w:fldChar w:fldCharType="begin"/>
          </w:r>
          <w:r>
            <w:rPr>
              <w:rFonts w:ascii="Aptos" w:hAnsi="Aptos"/>
            </w:rPr>
            <w:instrText xml:space="preserve"> TOC \o "1-3" \h \z \u </w:instrText>
          </w:r>
          <w:r>
            <w:rPr>
              <w:rFonts w:ascii="Aptos" w:hAnsi="Aptos"/>
            </w:rPr>
            <w:fldChar w:fldCharType="separate"/>
          </w:r>
          <w:hyperlink w:history="1">
            <w:r>
              <w:rPr>
                <w:rFonts w:ascii="Aptos" w:hAnsi="Aptos"/>
                <w:b/>
                <w:sz w:val="22"/>
              </w:rPr>
              <w:t>1.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INTRODUÇÃO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2.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OBJETIVO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3.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INFORMAÇÕES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4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4.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METODOLOGIA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5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5.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FISCALIZAÇÃO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7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6.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DETERMINAÇÕES GERAIS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7.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RECOMENDAÇÕES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8.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CONCLUSÕES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11</w:t>
            </w:r>
          </w:hyperlink>
        </w:p>
        <w:p>
          <w:pPr>
            <w:pStyle w:val="Sumrio3"/>
            <w:tabs>
              <w:tab w:val="left" w:pos="960"/>
              <w:tab w:val="right" w:leader="dot" w:pos="10456"/>
            </w:tabs>
            <w:rPr>
              <w:rFonts w:ascii="Aptos" w:hAnsi="Aptos"/>
              <w:sz w:val="22"/>
              <w:szCs w:val="22"/>
            </w:rPr>
          </w:pPr>
          <w:hyperlink w:history="1">
            <w:r>
              <w:rPr>
                <w:rFonts w:ascii="Aptos" w:hAnsi="Aptos"/>
                <w:b/>
                <w:sz w:val="22"/>
              </w:rPr>
              <w:t>APÊNDICE ÚNICO  – REGISTROS FOTOGRÁFICOS DAS NÃO CONFORMIDADES</w:t>
            </w:r>
            <w:r>
              <w:tab/>
            </w:r>
            <w:r>
              <w:rPr>
                <w:rFonts w:ascii="Aptos" w:hAnsi="Aptos"/>
                <w:b/>
                <w:sz w:val="22"/>
              </w:rPr>
              <w:t>12</w:t>
            </w:r>
          </w:hyperlink>
        </w:p>
        <w:p>
          <w:r>
            <w:rPr>
              <w:rFonts w:ascii="Aptos" w:hAnsi="Aptos"/>
              <w:b/>
            </w:rPr>
            <w:fldChar w:fldCharType="end"/>
          </w:r>
        </w:p>
      </w:sdtContent>
    </w:sdt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3.4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01/05/2038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0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before="240" w:after="120"/>
        <w:jc w:val="center"/>
      </w:pPr>
      <w:r>
        <w:rPr>
          <w:rFonts w:ascii="Aptos" w:hAnsi="Aptos"/>
          <w:b/>
          <w:sz w:val="22"/>
        </w:rPr>
        <w:t>Quadro 1</w:t>
      </w:r>
      <w:r>
        <w:rPr>
          <w:rFonts w:ascii="Aptos" w:hAnsi="Aptos"/>
          <w:sz w:val="22"/>
        </w:rPr>
        <w:t xml:space="preserve"> – Demonstrativo da Elegibilidade do Trecho Fiscalizado para Indicação de NC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7"/>
        <w:gridCol w:w="2617"/>
        <w:gridCol w:w="2617"/>
        <w:gridCol w:w="2617"/>
      </w:tblGrid>
      <w:tr>
        <w:tc>
          <w:tcPr>
            <w:tcW w:type="dxa" w:w="2592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TRECHO ELEGÍVEL</w:t>
              <w:br/>
              <w:t>(KMinicial-KMfinal)</w:t>
            </w:r>
          </w:p>
        </w:tc>
        <w:tc>
          <w:tcPr>
            <w:tcW w:type="dxa" w:w="1584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SUBTRECHO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IGG</w:t>
              <w:br/>
              <w:t>(Relatório Anual 01/2025)</w:t>
            </w:r>
          </w:p>
        </w:tc>
        <w:tc>
          <w:tcPr>
            <w:tcW w:type="dxa" w:w="2736"/>
            <w:shd w:fill="DDDDDD"/>
          </w:tcPr>
          <w:p>
            <w:pPr>
              <w:jc w:val="center"/>
            </w:pPr>
            <w:r>
              <w:rPr>
                <w:rFonts w:ascii="Aptos" w:hAnsi="Aptos"/>
                <w:b/>
                <w:sz w:val="20"/>
              </w:rPr>
              <w:t>IRI</w:t>
              <w:br/>
              <w:t>(Relatório Anual 01/2025)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29,08 - 29,14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49,29</w:t>
              <w:br/>
              <w:t>(página 285)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4,16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33,88-33,90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47,02</w:t>
              <w:br/>
              <w:t>(página 296)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3,58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34,00-34,02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34,28-34,40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34,52-34,56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34,66-34,68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34,72-34,74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6.07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44,60</w:t>
              <w:br/>
              <w:t>(página 297)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3,21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36,02-36,13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36,18-36,32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71,00</w:t>
              <w:br/>
              <w:t>(página 223)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3,92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36,94-36,98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37,00-37,10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37,10-37,12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37,38-37,38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37,54-37,58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61,68</w:t>
              <w:br/>
              <w:t>(página 225)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37,62-37,66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38,32+38,32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51,64</w:t>
              <w:br/>
              <w:t>(página 227)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3,22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41,16-41,22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42,34</w:t>
              <w:br/>
              <w:t>(página 204)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3,00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41,84-41,88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3.02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45,60</w:t>
              <w:br/>
              <w:t>(página 206)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2,88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PE - 009,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40,16-40,60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39,94-39,90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4.06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70,36</w:t>
              <w:br/>
              <w:t>(página 233)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3,74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– 034, PISTA SENTIDO SUL (CRESCENTE)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00,06-00,36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00,45-00,48</w:t>
              <w:br/>
              <w:t>(ROTATÓRIA)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00,52-00,56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00,58-00,62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00,68-00,86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58,46</w:t>
              <w:br/>
              <w:t>(página 250)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4,32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01,56-01,58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01,76-01,78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5.02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35,91</w:t>
              <w:br/>
              <w:t>(página 252)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4,86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02,04-02,12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5.03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35,36</w:t>
              <w:br/>
              <w:t>(página 254)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FD 4,23</w:t>
              <w:br/>
              <w:t>(página 125)</w:t>
            </w:r>
          </w:p>
        </w:tc>
      </w:tr>
      <w:tr>
        <w:tc>
          <w:tcPr>
            <w:tcW w:type="dxa" w:w="2736"/>
            <w:gridSpan w:val="4"/>
            <w:shd w:fill="FFFFCC"/>
          </w:tcPr>
          <w:p>
            <w:pPr>
              <w:jc w:val="left"/>
            </w:pPr>
            <w:r>
              <w:rPr>
                <w:rFonts w:ascii="Aptos" w:hAnsi="Aptos"/>
                <w:b w:val="0"/>
                <w:sz w:val="20"/>
              </w:rPr>
              <w:t>VPE - 034, PISTA SENTIDO NORTE (DECRESCENTE)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02,78-02,72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  <w:tr>
        <w:tc>
          <w:tcPr>
            <w:tcW w:type="dxa" w:w="2592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02,16-02,08</w:t>
            </w:r>
          </w:p>
        </w:tc>
        <w:tc>
          <w:tcPr>
            <w:tcW w:type="dxa" w:w="1584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ST 5.11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60,89</w:t>
              <w:br/>
              <w:t>(página 271)</w:t>
            </w:r>
          </w:p>
        </w:tc>
        <w:tc>
          <w:tcPr>
            <w:tcW w:type="dxa" w:w="2736"/>
          </w:tcPr>
          <w:p>
            <w:pPr>
              <w:jc w:val="center"/>
            </w:pPr>
            <w:r>
              <w:rPr>
                <w:rFonts w:ascii="Aptos" w:hAnsi="Aptos"/>
                <w:b w:val="0"/>
                <w:sz w:val="20"/>
              </w:rPr>
              <w:t>FE 4,23</w:t>
              <w:br/>
              <w:t>(página 125)</w:t>
            </w:r>
          </w:p>
        </w:tc>
      </w:tr>
    </w:tbl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partir das vistorias de campo, e das avaliações das Não Conformidades registradas pelo Verificador Independente, foram consolidadas as informações no Quadro 2, a seguir, as Não Conformidades e Determinações/Recomendações expedidas pela Arpe.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2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3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8.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zero (0)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p>
      <w:r>
        <w:rPr>
          <w:rFonts w:ascii="Aptos" w:hAnsi="Aptos"/>
          <w:sz w:val="22"/>
        </w:rPr>
        <w:t>Nenhum registro fotográfico de não conformidade cadastrado.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