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C7EE" w14:textId="77777777" w:rsidR="00660E00" w:rsidRDefault="00660E00" w:rsidP="00561286">
      <w:pPr>
        <w:rPr>
          <w:rFonts w:ascii="Aptos" w:hAnsi="Aptos"/>
        </w:rPr>
      </w:pPr>
    </w:p>
    <w:p w14:paraId="299C9E1C" w14:textId="77777777" w:rsidR="00660E00" w:rsidRDefault="00660E00" w:rsidP="00561286">
      <w:pPr>
        <w:rPr>
          <w:rFonts w:ascii="Aptos" w:hAnsi="Aptos"/>
        </w:rPr>
      </w:pPr>
    </w:p>
    <w:p w14:paraId="6963AA5E" w14:textId="77777777" w:rsidR="00660E00" w:rsidRPr="00011C97" w:rsidRDefault="00660E00" w:rsidP="00561286">
      <w:pPr>
        <w:rPr>
          <w:rFonts w:ascii="Aptos" w:hAnsi="Aptos"/>
        </w:rPr>
      </w:pPr>
    </w:p>
    <w:p w14:paraId="1EFFF542" w14:textId="77777777" w:rsidR="00561286" w:rsidRPr="0005186F" w:rsidRDefault="00561286" w:rsidP="00775F97">
      <w:pPr>
        <w:pStyle w:val="Ttulo3"/>
        <w:numPr>
          <w:ilvl w:val="0"/>
          <w:numId w:val="5"/>
        </w:numPr>
        <w:rPr>
          <w:rFonts w:ascii="Aptos" w:hAnsi="Aptos"/>
          <w:b/>
          <w:bCs/>
          <w:color w:val="auto"/>
          <w:sz w:val="24"/>
          <w:szCs w:val="24"/>
        </w:rPr>
      </w:pPr>
      <w:bookmarkStart w:id="0" w:name="bookmark-BiCTFzzCUlmzKTWj"/>
      <w:bookmarkStart w:id="1" w:name="_Toc217993493"/>
      <w:bookmarkStart w:id="2" w:name="_Toc22548408"/>
      <w:bookmarkEnd w:id="0"/>
      <w:r w:rsidRPr="0005186F">
        <w:rPr>
          <w:rFonts w:ascii="Aptos" w:hAnsi="Aptos"/>
          <w:b/>
          <w:bCs/>
          <w:color w:val="auto"/>
          <w:sz w:val="24"/>
          <w:szCs w:val="24"/>
        </w:rPr>
        <w:t>DETERMINAÇÕES GERAIS</w:t>
      </w:r>
      <w:bookmarkEnd w:id="1"/>
    </w:p>
    <w:p w14:paraId="5C70B958" w14:textId="77777777" w:rsidR="00561286" w:rsidRPr="00011C97" w:rsidRDefault="00561286" w:rsidP="00561286">
      <w:pPr>
        <w:rPr>
          <w:rFonts w:ascii="Aptos" w:hAnsi="Aptos"/>
        </w:rPr>
      </w:pPr>
    </w:p>
    <w:p w14:paraId="04F4EEFF" w14:textId="32504D2C" w:rsidR="00B07412" w:rsidRPr="00011C97" w:rsidRDefault="00B07412" w:rsidP="00B07412">
      <w:pPr>
        <w:jc w:val="both"/>
        <w:rPr>
          <w:rFonts w:ascii="Aptos" w:hAnsi="Aptos"/>
          <w:color w:val="000000" w:themeColor="text1"/>
        </w:rPr>
      </w:pPr>
      <w:r w:rsidRPr="00011C97">
        <w:rPr>
          <w:rFonts w:ascii="Aptos" w:hAnsi="Aptos"/>
          <w:color w:val="000000" w:themeColor="text1"/>
        </w:rPr>
        <w:t xml:space="preserve">Considerando os dispositivos contratuais pertinentes e visando garantir a qualidade dos serviços prestados, determina-se que a </w:t>
      </w:r>
      <w:r w:rsidR="002259BE" w:rsidRPr="00011C97">
        <w:rPr>
          <w:rFonts w:ascii="Aptos" w:hAnsi="Aptos"/>
          <w:color w:val="000000" w:themeColor="text1"/>
        </w:rPr>
        <w:t>CRA</w:t>
      </w:r>
      <w:r w:rsidRPr="00011C97">
        <w:rPr>
          <w:rFonts w:ascii="Aptos" w:hAnsi="Aptos"/>
          <w:color w:val="000000" w:themeColor="text1"/>
        </w:rPr>
        <w:t xml:space="preserve"> tome as seguintes medidas através de um plano de ação:</w:t>
      </w:r>
    </w:p>
    <w:p w14:paraId="122F2292" w14:textId="2E397F3C" w:rsidR="006E1538" w:rsidRPr="00011C97" w:rsidRDefault="00577BFA" w:rsidP="00B07412">
      <w:pPr>
        <w:jc w:val="both"/>
        <w:rPr>
          <w:rFonts w:ascii="Aptos" w:hAnsi="Aptos"/>
          <w:color w:val="000000" w:themeColor="text1"/>
        </w:rPr>
      </w:pPr>
      <w:r w:rsidRPr="00011C97">
        <w:rPr>
          <w:rFonts w:ascii="Aptos" w:hAnsi="Aptos"/>
          <w:b/>
          <w:bCs/>
          <w:color w:val="000000" w:themeColor="text1"/>
        </w:rPr>
        <w:t xml:space="preserve">Medidas </w:t>
      </w:r>
      <w:r w:rsidR="00E06993" w:rsidRPr="00011C97">
        <w:rPr>
          <w:rFonts w:ascii="Aptos" w:hAnsi="Aptos"/>
          <w:b/>
          <w:bCs/>
          <w:color w:val="000000" w:themeColor="text1"/>
        </w:rPr>
        <w:t>de Manutenção / Conservação,</w:t>
      </w:r>
      <w:r w:rsidRPr="00011C97">
        <w:rPr>
          <w:rFonts w:ascii="Aptos" w:hAnsi="Aptos"/>
          <w:color w:val="000000" w:themeColor="text1"/>
        </w:rPr>
        <w:t xml:space="preserve"> </w:t>
      </w:r>
      <w:r w:rsidR="006E1538" w:rsidRPr="00011C97">
        <w:rPr>
          <w:rFonts w:ascii="Aptos" w:hAnsi="Aptos"/>
          <w:color w:val="000000" w:themeColor="text1"/>
        </w:rPr>
        <w:t xml:space="preserve">detalhando cronograma </w:t>
      </w:r>
      <w:r w:rsidR="00FA4AE6">
        <w:rPr>
          <w:rFonts w:ascii="Aptos" w:hAnsi="Aptos"/>
          <w:color w:val="000000" w:themeColor="text1"/>
        </w:rPr>
        <w:t xml:space="preserve">com trechos a executar de forma </w:t>
      </w:r>
      <w:r w:rsidR="006E1538" w:rsidRPr="00011C97">
        <w:rPr>
          <w:rFonts w:ascii="Aptos" w:hAnsi="Aptos"/>
          <w:color w:val="000000" w:themeColor="text1"/>
        </w:rPr>
        <w:t xml:space="preserve">que permita à Arpe uma programação mais efetiva do monitoramento de suas soluções a execução de cada subtrecho, </w:t>
      </w:r>
      <w:r w:rsidR="00D56390" w:rsidRPr="00011C97">
        <w:rPr>
          <w:rFonts w:ascii="Aptos" w:hAnsi="Aptos"/>
          <w:color w:val="000000" w:themeColor="text1"/>
        </w:rPr>
        <w:t xml:space="preserve">conforme o </w:t>
      </w:r>
      <w:r w:rsidR="006E1538" w:rsidRPr="00011C97">
        <w:rPr>
          <w:rFonts w:ascii="Aptos" w:hAnsi="Aptos"/>
          <w:color w:val="000000" w:themeColor="text1"/>
        </w:rPr>
        <w:t xml:space="preserve">modelo </w:t>
      </w:r>
      <w:r w:rsidR="00D56390" w:rsidRPr="00011C97">
        <w:rPr>
          <w:rFonts w:ascii="Aptos" w:hAnsi="Aptos"/>
          <w:color w:val="000000" w:themeColor="text1"/>
        </w:rPr>
        <w:t>encaminhado para 2025 (</w:t>
      </w:r>
      <w:r w:rsidR="00E06993" w:rsidRPr="00011C97">
        <w:rPr>
          <w:rFonts w:ascii="Aptos" w:hAnsi="Aptos" w:cs="Calibri"/>
          <w:color w:val="000000" w:themeColor="text1"/>
        </w:rPr>
        <w:t>Cronograma de Conserva Especial do Pavimento CRA 2025</w:t>
      </w:r>
      <w:r w:rsidR="00D56390" w:rsidRPr="00011C97">
        <w:rPr>
          <w:rFonts w:ascii="Aptos" w:hAnsi="Aptos" w:cs="Calibri"/>
          <w:color w:val="000000" w:themeColor="text1"/>
        </w:rPr>
        <w:t>)</w:t>
      </w:r>
      <w:r w:rsidR="006E1538" w:rsidRPr="00011C97">
        <w:rPr>
          <w:rFonts w:ascii="Aptos" w:hAnsi="Aptos"/>
          <w:color w:val="000000" w:themeColor="text1"/>
        </w:rPr>
        <w:t>.</w:t>
      </w:r>
    </w:p>
    <w:p w14:paraId="554E2A56" w14:textId="53C78CC9" w:rsidR="00B07412" w:rsidRPr="00011C97" w:rsidRDefault="00B07412" w:rsidP="00B07412">
      <w:pPr>
        <w:jc w:val="both"/>
        <w:rPr>
          <w:rFonts w:ascii="Aptos" w:hAnsi="Aptos" w:cstheme="minorHAnsi"/>
          <w:color w:val="000000" w:themeColor="text1"/>
        </w:rPr>
      </w:pPr>
      <w:r w:rsidRPr="00011C97">
        <w:rPr>
          <w:rFonts w:ascii="Aptos" w:hAnsi="Aptos" w:cstheme="minorHAnsi"/>
          <w:b/>
          <w:bCs/>
          <w:color w:val="000000" w:themeColor="text1"/>
        </w:rPr>
        <w:t>Medidas imediatas</w:t>
      </w:r>
      <w:r w:rsidR="00D56390" w:rsidRPr="00011C97">
        <w:rPr>
          <w:rFonts w:ascii="Aptos" w:hAnsi="Aptos" w:cstheme="minorHAnsi"/>
          <w:color w:val="000000" w:themeColor="text1"/>
        </w:rPr>
        <w:t xml:space="preserve"> </w:t>
      </w:r>
      <w:r w:rsidRPr="00011C97">
        <w:rPr>
          <w:rFonts w:ascii="Aptos" w:hAnsi="Aptos" w:cstheme="minorHAnsi"/>
          <w:color w:val="000000" w:themeColor="text1"/>
        </w:rPr>
        <w:t xml:space="preserve">resolutividade das NC </w:t>
      </w:r>
      <w:r w:rsidR="00577BFA" w:rsidRPr="00011C97">
        <w:rPr>
          <w:rFonts w:ascii="Aptos" w:hAnsi="Aptos" w:cstheme="minorHAnsi"/>
          <w:color w:val="000000" w:themeColor="text1"/>
        </w:rPr>
        <w:t>de Sinalização</w:t>
      </w:r>
      <w:r w:rsidRPr="00011C97">
        <w:rPr>
          <w:rFonts w:ascii="Aptos" w:hAnsi="Aptos" w:cstheme="minorHAnsi"/>
          <w:color w:val="000000" w:themeColor="text1"/>
        </w:rPr>
        <w:t>, nos prazos estabelecidos</w:t>
      </w:r>
      <w:r w:rsidR="00577BFA" w:rsidRPr="00011C97">
        <w:rPr>
          <w:rFonts w:ascii="Aptos" w:hAnsi="Aptos" w:cstheme="minorHAnsi"/>
          <w:color w:val="000000" w:themeColor="text1"/>
        </w:rPr>
        <w:t xml:space="preserve"> no</w:t>
      </w:r>
      <w:r w:rsidR="00011C97" w:rsidRPr="00011C97">
        <w:rPr>
          <w:rFonts w:ascii="Aptos" w:hAnsi="Aptos" w:cstheme="minorHAnsi"/>
          <w:color w:val="000000" w:themeColor="text1"/>
        </w:rPr>
        <w:t xml:space="preserve"> subitem </w:t>
      </w:r>
      <w:r w:rsidR="00011C97" w:rsidRPr="00011C97">
        <w:rPr>
          <w:rFonts w:ascii="Aptos" w:hAnsi="Aptos" w:cstheme="minorHAnsi"/>
        </w:rPr>
        <w:t>4.1.3.3.2.4. Tachas e Tachões Refletivos</w:t>
      </w:r>
      <w:r w:rsidR="00011C97" w:rsidRPr="00011C97">
        <w:rPr>
          <w:rFonts w:ascii="Aptos" w:hAnsi="Aptos" w:cstheme="minorHAnsi"/>
          <w:color w:val="000000" w:themeColor="text1"/>
        </w:rPr>
        <w:t xml:space="preserve"> do PDCL</w:t>
      </w:r>
      <w:r w:rsidRPr="00011C97">
        <w:rPr>
          <w:rFonts w:ascii="Aptos" w:hAnsi="Aptos" w:cstheme="minorHAnsi"/>
          <w:color w:val="000000" w:themeColor="text1"/>
        </w:rPr>
        <w:t>, conforme disposto no Quadro 1, na coluna denominada Determinações.</w:t>
      </w:r>
    </w:p>
    <w:p w14:paraId="6DF1498C" w14:textId="77777777" w:rsidR="00011C97" w:rsidRPr="00011C97" w:rsidRDefault="00011C97" w:rsidP="00B07412">
      <w:pPr>
        <w:jc w:val="both"/>
        <w:rPr>
          <w:rFonts w:ascii="Aptos" w:hAnsi="Aptos"/>
          <w:color w:val="000000" w:themeColor="text1"/>
        </w:rPr>
      </w:pPr>
    </w:p>
    <w:p w14:paraId="341CE409" w14:textId="77777777" w:rsidR="00561286" w:rsidRPr="0005186F" w:rsidRDefault="00561286" w:rsidP="00605901">
      <w:pPr>
        <w:pStyle w:val="Ttulo3"/>
        <w:numPr>
          <w:ilvl w:val="0"/>
          <w:numId w:val="5"/>
        </w:numPr>
        <w:jc w:val="both"/>
        <w:rPr>
          <w:rFonts w:ascii="Aptos" w:hAnsi="Aptos"/>
          <w:b/>
          <w:bCs/>
          <w:color w:val="auto"/>
          <w:sz w:val="24"/>
          <w:szCs w:val="24"/>
        </w:rPr>
      </w:pPr>
      <w:bookmarkStart w:id="3" w:name="_Toc125367691"/>
      <w:bookmarkStart w:id="4" w:name="bookmark-zkbJ5iSahyjRaqrY"/>
      <w:bookmarkStart w:id="5" w:name="bookmark-q2BWn46sLp5DyEUv"/>
      <w:bookmarkStart w:id="6" w:name="_Toc217993494"/>
      <w:bookmarkEnd w:id="3"/>
      <w:bookmarkEnd w:id="4"/>
      <w:bookmarkEnd w:id="5"/>
      <w:r w:rsidRPr="0005186F">
        <w:rPr>
          <w:rFonts w:ascii="Aptos" w:hAnsi="Aptos"/>
          <w:b/>
          <w:bCs/>
          <w:color w:val="auto"/>
          <w:sz w:val="24"/>
          <w:szCs w:val="24"/>
        </w:rPr>
        <w:t>RECOMENDAÇÕES</w:t>
      </w:r>
      <w:bookmarkEnd w:id="6"/>
    </w:p>
    <w:p w14:paraId="53650084" w14:textId="77777777" w:rsidR="00561286" w:rsidRPr="00011C97" w:rsidRDefault="00561286" w:rsidP="00605901">
      <w:pPr>
        <w:jc w:val="both"/>
        <w:rPr>
          <w:rFonts w:ascii="Aptos" w:hAnsi="Aptos"/>
        </w:rPr>
      </w:pPr>
    </w:p>
    <w:p w14:paraId="6DE42A2B" w14:textId="54715AF5" w:rsidR="00B07412" w:rsidRPr="00655846" w:rsidRDefault="00B07412" w:rsidP="00B07412">
      <w:pPr>
        <w:jc w:val="both"/>
        <w:rPr>
          <w:rFonts w:ascii="Aptos" w:hAnsi="Aptos"/>
        </w:rPr>
      </w:pPr>
      <w:r w:rsidRPr="00655846">
        <w:rPr>
          <w:rFonts w:ascii="Aptos" w:hAnsi="Aptos"/>
        </w:rPr>
        <w:t xml:space="preserve">Considerando as disposições do Contrato de Concessão, em especial, o Anexo </w:t>
      </w:r>
      <w:r w:rsidR="00596C6E" w:rsidRPr="00655846">
        <w:rPr>
          <w:rFonts w:ascii="Aptos" w:hAnsi="Aptos"/>
        </w:rPr>
        <w:t>IV</w:t>
      </w:r>
      <w:r w:rsidR="00655846" w:rsidRPr="00655846">
        <w:rPr>
          <w:rFonts w:ascii="Aptos" w:hAnsi="Aptos"/>
        </w:rPr>
        <w:t xml:space="preserve"> -</w:t>
      </w:r>
      <w:r w:rsidRPr="00655846">
        <w:rPr>
          <w:rFonts w:ascii="Aptos" w:hAnsi="Aptos"/>
        </w:rPr>
        <w:t xml:space="preserve"> </w:t>
      </w:r>
      <w:r w:rsidR="00596C6E" w:rsidRPr="00655846">
        <w:rPr>
          <w:rFonts w:ascii="Aptos" w:hAnsi="Aptos"/>
        </w:rPr>
        <w:t>PDCL, Outras Sinalizações</w:t>
      </w:r>
      <w:r w:rsidRPr="00655846">
        <w:rPr>
          <w:rFonts w:ascii="Aptos" w:hAnsi="Aptos"/>
        </w:rPr>
        <w:t xml:space="preserve">, </w:t>
      </w:r>
      <w:r w:rsidR="00596C6E" w:rsidRPr="00655846">
        <w:rPr>
          <w:rFonts w:ascii="Aptos" w:hAnsi="Aptos"/>
        </w:rPr>
        <w:t xml:space="preserve">dados do Relatório Anual 01 de novembro/2025 elaborado VI, </w:t>
      </w:r>
      <w:r w:rsidR="00655846" w:rsidRPr="00655846">
        <w:rPr>
          <w:rFonts w:ascii="Aptos" w:hAnsi="Aptos"/>
        </w:rPr>
        <w:t>e outras</w:t>
      </w:r>
      <w:r w:rsidRPr="00655846">
        <w:rPr>
          <w:rFonts w:ascii="Aptos" w:hAnsi="Aptos"/>
        </w:rPr>
        <w:t xml:space="preserve"> legislação aplicável, devem ser observadas pela </w:t>
      </w:r>
      <w:r w:rsidR="00596C6E" w:rsidRPr="00655846">
        <w:rPr>
          <w:rFonts w:ascii="Aptos" w:hAnsi="Aptos"/>
        </w:rPr>
        <w:t>CRA</w:t>
      </w:r>
      <w:r w:rsidRPr="00655846">
        <w:rPr>
          <w:rFonts w:ascii="Aptos" w:hAnsi="Aptos"/>
        </w:rPr>
        <w:t xml:space="preserve"> as seguintes recomendações:</w:t>
      </w:r>
    </w:p>
    <w:p w14:paraId="513FD957" w14:textId="7FF48B59" w:rsidR="00B07412" w:rsidRPr="00655846" w:rsidRDefault="00B07412" w:rsidP="00B07412">
      <w:pPr>
        <w:numPr>
          <w:ilvl w:val="0"/>
          <w:numId w:val="6"/>
        </w:numPr>
        <w:jc w:val="both"/>
        <w:rPr>
          <w:rFonts w:ascii="Aptos" w:hAnsi="Aptos"/>
        </w:rPr>
      </w:pPr>
      <w:r w:rsidRPr="00655846">
        <w:rPr>
          <w:rFonts w:ascii="Aptos" w:hAnsi="Aptos"/>
        </w:rPr>
        <w:t xml:space="preserve">Levantar a necessidade de </w:t>
      </w:r>
      <w:r w:rsidR="00655846" w:rsidRPr="00655846">
        <w:rPr>
          <w:rFonts w:ascii="Aptos" w:hAnsi="Aptos"/>
        </w:rPr>
        <w:t xml:space="preserve">reposição da </w:t>
      </w:r>
      <w:r w:rsidR="00011C97" w:rsidRPr="00655846">
        <w:rPr>
          <w:rFonts w:ascii="Aptos" w:hAnsi="Aptos"/>
        </w:rPr>
        <w:t xml:space="preserve">SINALIZAÇÃO </w:t>
      </w:r>
      <w:r w:rsidR="00655846" w:rsidRPr="00655846">
        <w:rPr>
          <w:rFonts w:ascii="Aptos" w:hAnsi="Aptos"/>
        </w:rPr>
        <w:t xml:space="preserve">por </w:t>
      </w:r>
      <w:proofErr w:type="gramStart"/>
      <w:r w:rsidR="00655846" w:rsidRPr="00655846">
        <w:rPr>
          <w:rFonts w:ascii="Aptos" w:hAnsi="Aptos"/>
        </w:rPr>
        <w:t>tachas</w:t>
      </w:r>
      <w:proofErr w:type="gramEnd"/>
      <w:r w:rsidR="00655846" w:rsidRPr="00655846">
        <w:rPr>
          <w:rFonts w:ascii="Aptos" w:hAnsi="Aptos"/>
        </w:rPr>
        <w:t xml:space="preserve"> </w:t>
      </w:r>
      <w:r w:rsidR="00655846">
        <w:rPr>
          <w:rFonts w:ascii="Aptos" w:hAnsi="Aptos"/>
        </w:rPr>
        <w:t xml:space="preserve">e tachões </w:t>
      </w:r>
      <w:r w:rsidR="00011C97" w:rsidRPr="00655846">
        <w:rPr>
          <w:rFonts w:ascii="Aptos" w:hAnsi="Aptos"/>
        </w:rPr>
        <w:t xml:space="preserve">em todo o complexo viário Express </w:t>
      </w:r>
      <w:proofErr w:type="gramStart"/>
      <w:r w:rsidR="00011C97" w:rsidRPr="00655846">
        <w:rPr>
          <w:rFonts w:ascii="Aptos" w:hAnsi="Aptos"/>
        </w:rPr>
        <w:t xml:space="preserve">Way,  </w:t>
      </w:r>
      <w:r w:rsidR="00655846" w:rsidRPr="00655846">
        <w:rPr>
          <w:rFonts w:ascii="Aptos" w:hAnsi="Aptos"/>
        </w:rPr>
        <w:t>em</w:t>
      </w:r>
      <w:proofErr w:type="gramEnd"/>
      <w:r w:rsidR="00655846" w:rsidRPr="00655846">
        <w:rPr>
          <w:rFonts w:ascii="Aptos" w:hAnsi="Aptos"/>
        </w:rPr>
        <w:t xml:space="preserve"> especial a retirada das tachar anteriores danificadas que podem causar risco a</w:t>
      </w:r>
      <w:r w:rsidR="00011C97" w:rsidRPr="00655846">
        <w:rPr>
          <w:rFonts w:ascii="Aptos" w:hAnsi="Aptos"/>
        </w:rPr>
        <w:t xml:space="preserve"> segurança</w:t>
      </w:r>
      <w:r w:rsidR="00655846" w:rsidRPr="00655846">
        <w:rPr>
          <w:rFonts w:ascii="Aptos" w:hAnsi="Aptos"/>
        </w:rPr>
        <w:t xml:space="preserve"> dos usuários</w:t>
      </w:r>
      <w:r w:rsidRPr="00655846">
        <w:rPr>
          <w:rFonts w:ascii="Aptos" w:hAnsi="Aptos"/>
        </w:rPr>
        <w:t>.</w:t>
      </w:r>
      <w:r w:rsidR="00655846">
        <w:rPr>
          <w:rFonts w:ascii="Aptos" w:hAnsi="Aptos"/>
        </w:rPr>
        <w:t xml:space="preserve"> O vi verificou deficiências em todos os trechos.</w:t>
      </w:r>
    </w:p>
    <w:p w14:paraId="3ACC893B" w14:textId="77777777" w:rsidR="00927E28" w:rsidRPr="00011C97" w:rsidRDefault="00927E28" w:rsidP="004473EC">
      <w:pPr>
        <w:jc w:val="both"/>
        <w:rPr>
          <w:rFonts w:ascii="Aptos" w:hAnsi="Aptos"/>
        </w:rPr>
      </w:pPr>
    </w:p>
    <w:p w14:paraId="1EAD2F08" w14:textId="77777777" w:rsidR="00561286" w:rsidRPr="0005186F" w:rsidRDefault="00561286" w:rsidP="00775F97">
      <w:pPr>
        <w:pStyle w:val="Ttulo3"/>
        <w:numPr>
          <w:ilvl w:val="0"/>
          <w:numId w:val="5"/>
        </w:numPr>
        <w:rPr>
          <w:rFonts w:ascii="Aptos" w:hAnsi="Aptos"/>
          <w:b/>
          <w:bCs/>
          <w:color w:val="auto"/>
          <w:sz w:val="24"/>
          <w:szCs w:val="24"/>
        </w:rPr>
      </w:pPr>
      <w:bookmarkStart w:id="7" w:name="bookmark-k9hJhoz87kQZYTGG"/>
      <w:bookmarkStart w:id="8" w:name="_Toc217993495"/>
      <w:bookmarkEnd w:id="7"/>
      <w:r w:rsidRPr="0005186F">
        <w:rPr>
          <w:rFonts w:ascii="Aptos" w:hAnsi="Aptos"/>
          <w:b/>
          <w:bCs/>
          <w:color w:val="auto"/>
          <w:sz w:val="24"/>
          <w:szCs w:val="24"/>
        </w:rPr>
        <w:t>CONCLUSÕES</w:t>
      </w:r>
      <w:bookmarkEnd w:id="8"/>
    </w:p>
    <w:p w14:paraId="4C008376" w14:textId="77777777" w:rsidR="00B07412" w:rsidRPr="00011C97" w:rsidRDefault="00B07412" w:rsidP="00B07412">
      <w:pPr>
        <w:rPr>
          <w:rFonts w:ascii="Aptos" w:hAnsi="Aptos"/>
        </w:rPr>
      </w:pPr>
    </w:p>
    <w:p w14:paraId="76782F85" w14:textId="77777777" w:rsidR="0005186F" w:rsidRDefault="00B07412" w:rsidP="0005186F">
      <w:pPr>
        <w:jc w:val="both"/>
        <w:rPr>
          <w:rFonts w:ascii="Aptos" w:hAnsi="Aptos"/>
        </w:rPr>
      </w:pPr>
      <w:bookmarkStart w:id="9" w:name="_Int_sN81HJAT"/>
      <w:r w:rsidRPr="0005186F">
        <w:rPr>
          <w:rFonts w:ascii="Aptos" w:hAnsi="Aptos"/>
        </w:rPr>
        <w:t xml:space="preserve">Tendo em vista as ações de fiscalização realizadas pela Arpe foram constatadas </w:t>
      </w:r>
      <w:bookmarkEnd w:id="9"/>
      <w:r w:rsidR="00E06993" w:rsidRPr="0005186F">
        <w:rPr>
          <w:rFonts w:ascii="Aptos" w:hAnsi="Aptos"/>
        </w:rPr>
        <w:t>quatorze (14) pontos ou trechos fiscalizados que apresentaram Não Conformidades</w:t>
      </w:r>
      <w:r w:rsidR="002577F0" w:rsidRPr="0005186F">
        <w:rPr>
          <w:rFonts w:ascii="Aptos" w:hAnsi="Aptos"/>
        </w:rPr>
        <w:t xml:space="preserve"> distribuídas majoritariamente na PE 009</w:t>
      </w:r>
      <w:r w:rsidR="00E06993" w:rsidRPr="0005186F">
        <w:rPr>
          <w:rFonts w:ascii="Aptos" w:hAnsi="Aptos"/>
        </w:rPr>
        <w:t xml:space="preserve">, </w:t>
      </w:r>
      <w:r w:rsidR="002577F0" w:rsidRPr="0005186F">
        <w:rPr>
          <w:rFonts w:ascii="Aptos" w:hAnsi="Aptos"/>
        </w:rPr>
        <w:t xml:space="preserve">estas foram </w:t>
      </w:r>
      <w:r w:rsidR="00E06993" w:rsidRPr="0005186F">
        <w:rPr>
          <w:rFonts w:ascii="Aptos" w:hAnsi="Aptos"/>
        </w:rPr>
        <w:t>analisadas e caracterizadas a partir dos indicadores do Grupo Condição de Superfície definidos no Contrato de Concessão CT. nº 043/2011</w:t>
      </w:r>
      <w:r w:rsidR="0005186F">
        <w:rPr>
          <w:rFonts w:ascii="Aptos" w:hAnsi="Aptos"/>
        </w:rPr>
        <w:t>.</w:t>
      </w:r>
    </w:p>
    <w:p w14:paraId="3A4FA3AD" w14:textId="4C141B9F" w:rsidR="00E06993" w:rsidRPr="0005186F" w:rsidRDefault="0005186F" w:rsidP="0005186F">
      <w:pPr>
        <w:jc w:val="both"/>
        <w:rPr>
          <w:rFonts w:ascii="Aptos" w:hAnsi="Aptos"/>
        </w:rPr>
      </w:pPr>
      <w:r w:rsidRPr="0005186F">
        <w:rPr>
          <w:rFonts w:ascii="Aptos" w:hAnsi="Aptos"/>
        </w:rPr>
        <w:t xml:space="preserve">Assim </w:t>
      </w:r>
      <w:r w:rsidR="00E06993" w:rsidRPr="0005186F">
        <w:rPr>
          <w:rFonts w:ascii="Aptos" w:hAnsi="Aptos"/>
        </w:rPr>
        <w:t xml:space="preserve">considerando </w:t>
      </w:r>
      <w:r>
        <w:rPr>
          <w:rFonts w:ascii="Aptos" w:hAnsi="Aptos"/>
        </w:rPr>
        <w:t>a</w:t>
      </w:r>
      <w:r w:rsidR="00E06993" w:rsidRPr="0005186F">
        <w:rPr>
          <w:rFonts w:ascii="Aptos" w:hAnsi="Aptos"/>
        </w:rPr>
        <w:t xml:space="preserve"> Programação de Conserva Especial do Pavimento - CRA 2026, solicita-se a </w:t>
      </w:r>
      <w:r w:rsidR="002577F0" w:rsidRPr="0005186F">
        <w:rPr>
          <w:rFonts w:ascii="Aptos" w:hAnsi="Aptos"/>
        </w:rPr>
        <w:t>inclusão</w:t>
      </w:r>
      <w:r w:rsidR="00E06993" w:rsidRPr="0005186F">
        <w:rPr>
          <w:rFonts w:ascii="Aptos" w:hAnsi="Aptos"/>
        </w:rPr>
        <w:t xml:space="preserve"> </w:t>
      </w:r>
      <w:r w:rsidR="002577F0" w:rsidRPr="0005186F">
        <w:rPr>
          <w:rFonts w:ascii="Aptos" w:hAnsi="Aptos"/>
        </w:rPr>
        <w:t>destas</w:t>
      </w:r>
      <w:r w:rsidR="00E06993" w:rsidRPr="0005186F">
        <w:rPr>
          <w:rFonts w:ascii="Aptos" w:hAnsi="Aptos"/>
        </w:rPr>
        <w:t xml:space="preserve"> </w:t>
      </w:r>
      <w:r w:rsidR="002577F0" w:rsidRPr="0005186F">
        <w:rPr>
          <w:rFonts w:ascii="Aptos" w:hAnsi="Aptos"/>
        </w:rPr>
        <w:t>não conformidade</w:t>
      </w:r>
      <w:r>
        <w:rPr>
          <w:rFonts w:ascii="Aptos" w:hAnsi="Aptos"/>
        </w:rPr>
        <w:t>s</w:t>
      </w:r>
      <w:r w:rsidR="00E06993" w:rsidRPr="0005186F">
        <w:rPr>
          <w:rFonts w:ascii="Aptos" w:hAnsi="Aptos"/>
        </w:rPr>
        <w:t xml:space="preserve"> n</w:t>
      </w:r>
      <w:r>
        <w:rPr>
          <w:rFonts w:ascii="Aptos" w:hAnsi="Aptos"/>
        </w:rPr>
        <w:t>o c</w:t>
      </w:r>
      <w:r w:rsidR="00E06993" w:rsidRPr="0005186F">
        <w:rPr>
          <w:rFonts w:ascii="Aptos" w:hAnsi="Aptos"/>
        </w:rPr>
        <w:t xml:space="preserve">ronograma </w:t>
      </w:r>
      <w:r w:rsidR="002577F0" w:rsidRPr="0005186F">
        <w:rPr>
          <w:rFonts w:ascii="Aptos" w:hAnsi="Aptos"/>
        </w:rPr>
        <w:t xml:space="preserve">detalhado </w:t>
      </w:r>
      <w:r w:rsidR="00E06993" w:rsidRPr="0005186F">
        <w:rPr>
          <w:rFonts w:ascii="Aptos" w:hAnsi="Aptos"/>
        </w:rPr>
        <w:t>de Conserva Especial do Pavimento</w:t>
      </w:r>
      <w:r w:rsidR="002577F0" w:rsidRPr="0005186F">
        <w:rPr>
          <w:rFonts w:ascii="Aptos" w:hAnsi="Aptos"/>
        </w:rPr>
        <w:t xml:space="preserve"> que permita à Arpe </w:t>
      </w:r>
      <w:r>
        <w:rPr>
          <w:rFonts w:ascii="Aptos" w:hAnsi="Aptos"/>
        </w:rPr>
        <w:t>um</w:t>
      </w:r>
      <w:r w:rsidR="002577F0" w:rsidRPr="0005186F">
        <w:rPr>
          <w:rFonts w:ascii="Aptos" w:hAnsi="Aptos"/>
        </w:rPr>
        <w:t xml:space="preserve">a </w:t>
      </w:r>
      <w:r>
        <w:rPr>
          <w:rFonts w:ascii="Aptos" w:hAnsi="Aptos"/>
        </w:rPr>
        <w:t>realiz</w:t>
      </w:r>
      <w:r w:rsidR="002577F0" w:rsidRPr="0005186F">
        <w:rPr>
          <w:rFonts w:ascii="Aptos" w:hAnsi="Aptos"/>
        </w:rPr>
        <w:t>ação mais efetiva do</w:t>
      </w:r>
      <w:r>
        <w:rPr>
          <w:rFonts w:ascii="Aptos" w:hAnsi="Aptos"/>
        </w:rPr>
        <w:t xml:space="preserve">s </w:t>
      </w:r>
      <w:r w:rsidR="002577F0" w:rsidRPr="0005186F">
        <w:rPr>
          <w:rFonts w:ascii="Aptos" w:hAnsi="Aptos"/>
        </w:rPr>
        <w:t>monitoramento</w:t>
      </w:r>
      <w:r>
        <w:rPr>
          <w:rFonts w:ascii="Aptos" w:hAnsi="Aptos"/>
        </w:rPr>
        <w:t>s</w:t>
      </w:r>
      <w:r w:rsidR="002577F0" w:rsidRPr="0005186F">
        <w:rPr>
          <w:rFonts w:ascii="Aptos" w:hAnsi="Aptos"/>
        </w:rPr>
        <w:t xml:space="preserve"> </w:t>
      </w:r>
      <w:r>
        <w:rPr>
          <w:rFonts w:ascii="Aptos" w:hAnsi="Aptos"/>
        </w:rPr>
        <w:t>ao longo de 2026</w:t>
      </w:r>
      <w:r w:rsidR="002577F0" w:rsidRPr="0005186F">
        <w:rPr>
          <w:rFonts w:ascii="Aptos" w:hAnsi="Aptos"/>
        </w:rPr>
        <w:t>.</w:t>
      </w:r>
    </w:p>
    <w:p w14:paraId="671541EC" w14:textId="77777777" w:rsidR="00E06993" w:rsidRPr="0005186F" w:rsidRDefault="00E06993" w:rsidP="0005186F">
      <w:pPr>
        <w:jc w:val="both"/>
        <w:rPr>
          <w:rFonts w:ascii="Aptos" w:hAnsi="Aptos"/>
        </w:rPr>
      </w:pPr>
      <w:r w:rsidRPr="0005186F">
        <w:rPr>
          <w:rFonts w:ascii="Aptos" w:hAnsi="Aptos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 w14:paraId="358EED4D" w14:textId="77777777" w:rsidR="00E06993" w:rsidRPr="0005186F" w:rsidRDefault="00E06993" w:rsidP="0005186F">
      <w:pPr>
        <w:jc w:val="both"/>
        <w:rPr>
          <w:rFonts w:ascii="Aptos" w:hAnsi="Aptos"/>
        </w:rPr>
      </w:pPr>
      <w:r w:rsidRPr="0005186F">
        <w:rPr>
          <w:rFonts w:ascii="Aptos" w:hAnsi="Aptos"/>
        </w:rPr>
        <w:t>Recife, data da assinatura eletrônica.</w:t>
      </w:r>
    </w:p>
    <w:p w14:paraId="74F1FAE1" w14:textId="77777777" w:rsidR="00561286" w:rsidRPr="00011C97" w:rsidRDefault="00561286" w:rsidP="00561286">
      <w:pPr>
        <w:rPr>
          <w:rFonts w:ascii="Aptos" w:hAnsi="Aptos"/>
        </w:rPr>
      </w:pPr>
    </w:p>
    <w:p w14:paraId="3B575734" w14:textId="50F844DA" w:rsidR="00561286" w:rsidRPr="0005186F" w:rsidRDefault="00561286" w:rsidP="00775F97">
      <w:pPr>
        <w:pStyle w:val="Ttulo3"/>
        <w:rPr>
          <w:rFonts w:ascii="Aptos" w:hAnsi="Aptos"/>
          <w:b/>
          <w:bCs/>
          <w:color w:val="auto"/>
          <w:sz w:val="24"/>
          <w:szCs w:val="24"/>
        </w:rPr>
      </w:pPr>
      <w:bookmarkStart w:id="10" w:name="bookmark-Dl1bp1I3dywyzrDi"/>
      <w:bookmarkStart w:id="11" w:name="_Toc217993496"/>
      <w:bookmarkEnd w:id="10"/>
      <w:r w:rsidRPr="0005186F">
        <w:rPr>
          <w:rFonts w:ascii="Aptos" w:hAnsi="Aptos"/>
          <w:b/>
          <w:bCs/>
          <w:color w:val="auto"/>
          <w:sz w:val="24"/>
          <w:szCs w:val="24"/>
        </w:rPr>
        <w:t xml:space="preserve">APÊNDICE </w:t>
      </w:r>
      <w:r w:rsidR="00835CDF">
        <w:rPr>
          <w:rFonts w:ascii="Aptos" w:hAnsi="Aptos"/>
          <w:b/>
          <w:bCs/>
          <w:color w:val="auto"/>
          <w:sz w:val="24"/>
          <w:szCs w:val="24"/>
        </w:rPr>
        <w:t>A</w:t>
      </w:r>
      <w:r w:rsidRPr="0005186F">
        <w:rPr>
          <w:rFonts w:ascii="Aptos" w:hAnsi="Aptos"/>
          <w:b/>
          <w:bCs/>
          <w:color w:val="auto"/>
          <w:sz w:val="24"/>
          <w:szCs w:val="24"/>
        </w:rPr>
        <w:t xml:space="preserve"> </w:t>
      </w:r>
      <w:r w:rsidR="00492EDA" w:rsidRPr="0005186F">
        <w:rPr>
          <w:rFonts w:ascii="Aptos" w:hAnsi="Aptos"/>
          <w:b/>
          <w:bCs/>
          <w:color w:val="auto"/>
          <w:sz w:val="24"/>
          <w:szCs w:val="24"/>
        </w:rPr>
        <w:t>–</w:t>
      </w:r>
      <w:r w:rsidRPr="0005186F">
        <w:rPr>
          <w:rFonts w:ascii="Aptos" w:hAnsi="Aptos"/>
          <w:b/>
          <w:bCs/>
          <w:color w:val="auto"/>
          <w:sz w:val="24"/>
          <w:szCs w:val="24"/>
        </w:rPr>
        <w:t xml:space="preserve"> </w:t>
      </w:r>
      <w:r w:rsidR="00492EDA" w:rsidRPr="0005186F">
        <w:rPr>
          <w:rFonts w:ascii="Aptos" w:hAnsi="Aptos"/>
          <w:b/>
          <w:bCs/>
          <w:color w:val="auto"/>
          <w:sz w:val="24"/>
          <w:szCs w:val="24"/>
        </w:rPr>
        <w:t xml:space="preserve">REGISTROS FOTOGRÁFICOS DAS </w:t>
      </w:r>
      <w:r w:rsidRPr="0005186F">
        <w:rPr>
          <w:rFonts w:ascii="Aptos" w:hAnsi="Aptos"/>
          <w:b/>
          <w:bCs/>
          <w:color w:val="auto"/>
          <w:sz w:val="24"/>
          <w:szCs w:val="24"/>
        </w:rPr>
        <w:t>NÃO CONFORMIDADES</w:t>
      </w:r>
      <w:bookmarkEnd w:id="2"/>
      <w:bookmarkEnd w:id="11"/>
    </w:p>
    <w:p w14:paraId="20B944FA" w14:textId="77777777" w:rsidR="00561286" w:rsidRDefault="00561286" w:rsidP="00561286">
      <w:pPr>
        <w:rPr>
          <w:rFonts w:ascii="Aptos" w:hAnsi="Aptos"/>
        </w:rPr>
      </w:pPr>
    </w:p>
    <w:p w14:paraId="78BA4C45" w14:textId="77777777" w:rsidR="00A440C6" w:rsidRPr="00011C97" w:rsidRDefault="00A440C6" w:rsidP="00561286">
      <w:pPr>
        <w:rPr>
          <w:rFonts w:ascii="Aptos" w:hAnsi="Aptos"/>
        </w:rPr>
      </w:pPr>
    </w:p>
    <w:p w14:paraId="7FC33951" w14:textId="77777777" w:rsidR="006F57A5" w:rsidRDefault="006F57A5" w:rsidP="00561286">
      <w:pPr>
        <w:rPr>
          <w:rFonts w:ascii="Aptos" w:hAnsi="Aptos"/>
        </w:rPr>
      </w:pPr>
    </w:p>
    <w:p w14:paraId="59991172" w14:textId="77777777" w:rsidR="004A1EC7" w:rsidRDefault="004A1EC7" w:rsidP="00561286">
      <w:pPr>
        <w:rPr>
          <w:rFonts w:ascii="Aptos" w:hAnsi="Aptos"/>
        </w:rPr>
      </w:pPr>
    </w:p>
    <w:p w14:paraId="58DEC00D" w14:textId="77777777" w:rsidR="00835CDF" w:rsidRDefault="00835CDF" w:rsidP="00561286">
      <w:pPr>
        <w:rPr>
          <w:rFonts w:ascii="Aptos" w:hAnsi="Aptos"/>
        </w:rPr>
      </w:pPr>
    </w:p>
    <w:p w14:paraId="53CA9336" w14:textId="06BD280A" w:rsidR="00835CDF" w:rsidRPr="0005186F" w:rsidRDefault="00835CDF" w:rsidP="00835CDF">
      <w:pPr>
        <w:pStyle w:val="Ttulo3"/>
        <w:rPr>
          <w:rFonts w:ascii="Aptos" w:hAnsi="Aptos"/>
          <w:b/>
          <w:bCs/>
          <w:color w:val="auto"/>
          <w:sz w:val="24"/>
          <w:szCs w:val="24"/>
        </w:rPr>
      </w:pPr>
      <w:r w:rsidRPr="0005186F">
        <w:rPr>
          <w:rFonts w:ascii="Aptos" w:hAnsi="Aptos"/>
          <w:b/>
          <w:bCs/>
          <w:color w:val="auto"/>
          <w:sz w:val="24"/>
          <w:szCs w:val="24"/>
        </w:rPr>
        <w:t xml:space="preserve">APÊNDICE </w:t>
      </w:r>
      <w:r>
        <w:rPr>
          <w:rFonts w:ascii="Aptos" w:hAnsi="Aptos"/>
          <w:b/>
          <w:bCs/>
          <w:color w:val="auto"/>
          <w:sz w:val="24"/>
          <w:szCs w:val="24"/>
        </w:rPr>
        <w:t>B</w:t>
      </w:r>
      <w:r w:rsidRPr="0005186F">
        <w:rPr>
          <w:rFonts w:ascii="Aptos" w:hAnsi="Aptos"/>
          <w:b/>
          <w:bCs/>
          <w:color w:val="auto"/>
          <w:sz w:val="24"/>
          <w:szCs w:val="24"/>
        </w:rPr>
        <w:t xml:space="preserve"> – REGISTROS FOTOGRÁFICOS DAS </w:t>
      </w:r>
      <w:r>
        <w:rPr>
          <w:rFonts w:ascii="Aptos" w:hAnsi="Aptos"/>
          <w:b/>
          <w:bCs/>
          <w:color w:val="auto"/>
          <w:sz w:val="24"/>
          <w:szCs w:val="24"/>
        </w:rPr>
        <w:t>PONTOS DE ATENÇÃO</w:t>
      </w:r>
    </w:p>
    <w:p w14:paraId="1F5D803C" w14:textId="77777777" w:rsidR="00835CDF" w:rsidRDefault="00835CDF" w:rsidP="00561286">
      <w:pPr>
        <w:rPr>
          <w:rFonts w:ascii="Aptos" w:hAnsi="Aptos"/>
        </w:rPr>
      </w:pPr>
    </w:p>
    <w:p w14:paraId="51E31F34" w14:textId="77777777" w:rsidR="00835CDF" w:rsidRPr="00011C97" w:rsidRDefault="00835CDF" w:rsidP="00561286">
      <w:pPr>
        <w:rPr>
          <w:rFonts w:ascii="Aptos" w:hAnsi="Aptos"/>
        </w:rPr>
      </w:pPr>
    </w:p>
    <w:p w14:paraId="7CC23431" w14:textId="77777777" w:rsidR="00561286" w:rsidRPr="00011C97" w:rsidRDefault="00561286" w:rsidP="00561286">
      <w:pPr>
        <w:rPr>
          <w:rFonts w:ascii="Aptos" w:hAnsi="Aptos"/>
        </w:rPr>
      </w:pPr>
      <w:r w:rsidRPr="00011C97">
        <w:rPr>
          <w:rFonts w:ascii="Aptos" w:hAnsi="Aptos"/>
        </w:rPr>
        <w:t>Recife, data da assinatura eletrônica.</w:t>
      </w:r>
    </w:p>
    <w:p w14:paraId="41594465" w14:textId="77777777" w:rsidR="00561286" w:rsidRDefault="00561286" w:rsidP="00674A1A">
      <w:pPr>
        <w:jc w:val="center"/>
        <w:rPr>
          <w:rFonts w:ascii="Aptos" w:hAnsi="Aptos"/>
        </w:rPr>
      </w:pPr>
    </w:p>
    <w:p w14:paraId="3C96BE74" w14:textId="77777777" w:rsidR="00887018" w:rsidRPr="00011C97" w:rsidRDefault="00887018" w:rsidP="00674A1A">
      <w:pPr>
        <w:jc w:val="center"/>
        <w:rPr>
          <w:rFonts w:ascii="Aptos" w:hAnsi="Aptos"/>
        </w:rPr>
      </w:pPr>
    </w:p>
    <w:p w14:paraId="2087848A" w14:textId="77777777" w:rsidR="005F0FCC" w:rsidRPr="00011C97" w:rsidRDefault="005F0FCC" w:rsidP="005F0FCC">
      <w:pPr>
        <w:pStyle w:val="Corpodetexto"/>
        <w:spacing w:line="283" w:lineRule="auto"/>
        <w:ind w:right="124" w:firstLine="18"/>
        <w:jc w:val="center"/>
        <w:rPr>
          <w:rFonts w:ascii="Aptos" w:hAnsi="Aptos"/>
          <w:b/>
          <w:bCs/>
          <w:sz w:val="22"/>
          <w:szCs w:val="22"/>
        </w:rPr>
      </w:pPr>
      <w:r w:rsidRPr="00011C97">
        <w:rPr>
          <w:rFonts w:ascii="Aptos" w:hAnsi="Aptos"/>
          <w:b/>
          <w:bCs/>
          <w:sz w:val="22"/>
          <w:szCs w:val="22"/>
        </w:rPr>
        <w:t>Alcides Vieira de Azevedo Bezerra</w:t>
      </w:r>
    </w:p>
    <w:p w14:paraId="167AD8C7" w14:textId="77777777" w:rsidR="005F0FCC" w:rsidRPr="00011C97" w:rsidRDefault="005F0FCC" w:rsidP="005F0FCC">
      <w:pPr>
        <w:spacing w:before="9"/>
        <w:ind w:left="31" w:right="20"/>
        <w:jc w:val="center"/>
        <w:rPr>
          <w:rFonts w:ascii="Aptos" w:hAnsi="Aptos"/>
        </w:rPr>
      </w:pPr>
      <w:r w:rsidRPr="00011C97">
        <w:rPr>
          <w:rFonts w:ascii="Aptos" w:hAnsi="Aptos"/>
        </w:rPr>
        <w:t>Analista de Regulação</w:t>
      </w:r>
    </w:p>
    <w:p w14:paraId="09F45D41" w14:textId="009D1180" w:rsidR="005F0FCC" w:rsidRPr="00011C97" w:rsidRDefault="005F0FCC" w:rsidP="005F0FCC">
      <w:pPr>
        <w:spacing w:before="9"/>
        <w:ind w:left="31" w:right="20"/>
        <w:jc w:val="center"/>
        <w:rPr>
          <w:rFonts w:ascii="Aptos" w:hAnsi="Aptos"/>
        </w:rPr>
      </w:pPr>
      <w:r w:rsidRPr="00011C97">
        <w:rPr>
          <w:rFonts w:ascii="Aptos" w:hAnsi="Aptos"/>
        </w:rPr>
        <w:t>Matrícula 40672015/01</w:t>
      </w:r>
    </w:p>
    <w:p w14:paraId="7EAA4626" w14:textId="77777777" w:rsidR="005F0FCC" w:rsidRPr="00011C97" w:rsidRDefault="005F0FCC" w:rsidP="005F0FCC">
      <w:pPr>
        <w:spacing w:before="9"/>
        <w:ind w:left="31" w:right="20"/>
        <w:jc w:val="center"/>
        <w:rPr>
          <w:rFonts w:ascii="Aptos" w:hAnsi="Aptos"/>
        </w:rPr>
      </w:pPr>
    </w:p>
    <w:p w14:paraId="65522134" w14:textId="77777777" w:rsidR="005F0FCC" w:rsidRPr="00011C97" w:rsidRDefault="005F0FCC" w:rsidP="005F0FCC">
      <w:pPr>
        <w:pStyle w:val="Corpodetexto"/>
        <w:spacing w:line="283" w:lineRule="auto"/>
        <w:ind w:right="124" w:firstLine="18"/>
        <w:jc w:val="center"/>
        <w:rPr>
          <w:rFonts w:ascii="Aptos" w:hAnsi="Aptos"/>
          <w:b/>
          <w:bCs/>
          <w:sz w:val="22"/>
          <w:szCs w:val="22"/>
        </w:rPr>
      </w:pPr>
      <w:r w:rsidRPr="00011C97">
        <w:rPr>
          <w:rFonts w:ascii="Aptos" w:hAnsi="Aptos"/>
          <w:b/>
          <w:bCs/>
          <w:sz w:val="22"/>
          <w:szCs w:val="22"/>
        </w:rPr>
        <w:t>Enildo Manoel da Silva Júnior</w:t>
      </w:r>
    </w:p>
    <w:p w14:paraId="5259CF7E" w14:textId="77777777" w:rsidR="005F0FCC" w:rsidRPr="00011C97" w:rsidRDefault="005F0FCC" w:rsidP="005F0FCC">
      <w:pPr>
        <w:spacing w:before="9"/>
        <w:ind w:left="31" w:right="20"/>
        <w:jc w:val="center"/>
        <w:rPr>
          <w:rFonts w:ascii="Aptos" w:hAnsi="Aptos"/>
        </w:rPr>
      </w:pPr>
      <w:r w:rsidRPr="00011C97">
        <w:rPr>
          <w:rFonts w:ascii="Aptos" w:hAnsi="Aptos"/>
        </w:rPr>
        <w:t>Analista de Regulação</w:t>
      </w:r>
    </w:p>
    <w:p w14:paraId="6DEB256E" w14:textId="332572D1" w:rsidR="00FA4484" w:rsidRPr="00011C97" w:rsidRDefault="005F0FCC" w:rsidP="005F0FCC">
      <w:pPr>
        <w:spacing w:before="9"/>
        <w:ind w:left="31" w:right="20"/>
        <w:jc w:val="center"/>
        <w:rPr>
          <w:rFonts w:ascii="Aptos" w:hAnsi="Aptos"/>
        </w:rPr>
      </w:pPr>
      <w:r w:rsidRPr="00011C97">
        <w:rPr>
          <w:rFonts w:ascii="Aptos" w:hAnsi="Aptos"/>
        </w:rPr>
        <w:t>Matrícula nº 1796500/02</w:t>
      </w:r>
    </w:p>
    <w:p w14:paraId="270DB285" w14:textId="77777777" w:rsidR="005F0FCC" w:rsidRPr="00011C97" w:rsidRDefault="005F0FCC" w:rsidP="005F0FCC">
      <w:pPr>
        <w:spacing w:before="9"/>
        <w:ind w:left="31" w:right="20"/>
        <w:jc w:val="center"/>
        <w:rPr>
          <w:rFonts w:ascii="Aptos" w:hAnsi="Aptos"/>
        </w:rPr>
      </w:pPr>
    </w:p>
    <w:p w14:paraId="53329FB5" w14:textId="4F6DCE13" w:rsidR="007D776A" w:rsidRPr="00011C97" w:rsidRDefault="005F0FCC" w:rsidP="007D776A">
      <w:pPr>
        <w:rPr>
          <w:rFonts w:ascii="Aptos" w:hAnsi="Aptos"/>
        </w:rPr>
      </w:pPr>
      <w:r w:rsidRPr="00011C97">
        <w:rPr>
          <w:rFonts w:ascii="Aptos" w:hAnsi="Aptos"/>
        </w:rPr>
        <w:t>Ciente e de acordo.</w:t>
      </w:r>
    </w:p>
    <w:p w14:paraId="5825B567" w14:textId="77777777" w:rsidR="007D776A" w:rsidRPr="00011C97" w:rsidRDefault="007D776A" w:rsidP="007D776A">
      <w:pPr>
        <w:pStyle w:val="Corpodetexto"/>
        <w:spacing w:before="88"/>
        <w:rPr>
          <w:rFonts w:ascii="Aptos" w:hAnsi="Aptos" w:cstheme="minorHAnsi"/>
          <w:sz w:val="22"/>
          <w:szCs w:val="22"/>
        </w:rPr>
      </w:pPr>
    </w:p>
    <w:p w14:paraId="39AD084F" w14:textId="77777777" w:rsidR="007D776A" w:rsidRPr="00011C97" w:rsidRDefault="007D776A" w:rsidP="007D776A">
      <w:pPr>
        <w:pStyle w:val="Corpodetexto"/>
        <w:jc w:val="center"/>
        <w:rPr>
          <w:rFonts w:ascii="Aptos" w:hAnsi="Aptos" w:cstheme="minorHAnsi"/>
          <w:b/>
          <w:bCs/>
          <w:sz w:val="22"/>
          <w:szCs w:val="22"/>
        </w:rPr>
      </w:pPr>
      <w:r w:rsidRPr="00011C97">
        <w:rPr>
          <w:rFonts w:ascii="Aptos" w:hAnsi="Aptos" w:cstheme="minorHAnsi"/>
          <w:b/>
          <w:bCs/>
          <w:sz w:val="22"/>
          <w:szCs w:val="22"/>
        </w:rPr>
        <w:t>Maria Ângela Albuquerque de Freitas</w:t>
      </w:r>
    </w:p>
    <w:p w14:paraId="01FD82ED" w14:textId="77777777" w:rsidR="007D776A" w:rsidRPr="00011C97" w:rsidRDefault="007D776A" w:rsidP="007D776A">
      <w:pPr>
        <w:spacing w:before="9"/>
        <w:ind w:left="31" w:right="20"/>
        <w:jc w:val="center"/>
        <w:rPr>
          <w:rFonts w:ascii="Aptos" w:hAnsi="Aptos"/>
        </w:rPr>
      </w:pPr>
      <w:r w:rsidRPr="00011C97">
        <w:rPr>
          <w:rFonts w:ascii="Aptos" w:hAnsi="Aptos"/>
        </w:rPr>
        <w:t>Coordenadora de Transportes e Rodovias</w:t>
      </w:r>
    </w:p>
    <w:p w14:paraId="60727153" w14:textId="32C52E3B" w:rsidR="00061D5B" w:rsidRPr="00011C97" w:rsidRDefault="00061D5B" w:rsidP="007D776A">
      <w:pPr>
        <w:spacing w:before="9"/>
        <w:ind w:left="31" w:right="20"/>
        <w:jc w:val="center"/>
        <w:rPr>
          <w:rFonts w:ascii="Aptos" w:hAnsi="Aptos"/>
        </w:rPr>
      </w:pPr>
      <w:r w:rsidRPr="00011C97">
        <w:rPr>
          <w:rFonts w:ascii="Aptos" w:hAnsi="Aptos"/>
        </w:rPr>
        <w:t>Matrícula nº 209640/01</w:t>
      </w:r>
    </w:p>
    <w:p w14:paraId="630AD16C" w14:textId="28FDC9E3" w:rsidR="005F0FCC" w:rsidRPr="00011C97" w:rsidRDefault="005F0FCC" w:rsidP="00011C97">
      <w:pPr>
        <w:spacing w:before="9"/>
        <w:ind w:right="20"/>
        <w:rPr>
          <w:rFonts w:ascii="Aptos" w:hAnsi="Aptos"/>
        </w:rPr>
      </w:pPr>
    </w:p>
    <w:sectPr w:rsidR="005F0FCC" w:rsidRPr="00011C97" w:rsidSect="00561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5B31E" w14:textId="77777777" w:rsidR="00EB2347" w:rsidRDefault="00EB2347" w:rsidP="008843E6">
      <w:pPr>
        <w:spacing w:after="0" w:line="240" w:lineRule="auto"/>
      </w:pPr>
      <w:r>
        <w:separator/>
      </w:r>
    </w:p>
  </w:endnote>
  <w:endnote w:type="continuationSeparator" w:id="0">
    <w:p w14:paraId="49A6C24A" w14:textId="77777777" w:rsidR="00EB2347" w:rsidRDefault="00EB2347" w:rsidP="00884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CFB57" w14:textId="77777777" w:rsidR="00EB2347" w:rsidRDefault="00EB2347" w:rsidP="008843E6">
      <w:pPr>
        <w:spacing w:after="0" w:line="240" w:lineRule="auto"/>
      </w:pPr>
      <w:r>
        <w:separator/>
      </w:r>
    </w:p>
  </w:footnote>
  <w:footnote w:type="continuationSeparator" w:id="0">
    <w:p w14:paraId="32496EE8" w14:textId="77777777" w:rsidR="00EB2347" w:rsidRDefault="00EB2347" w:rsidP="00884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765"/>
    <w:multiLevelType w:val="multilevel"/>
    <w:tmpl w:val="E0E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638B"/>
    <w:multiLevelType w:val="hybridMultilevel"/>
    <w:tmpl w:val="0FBE44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97A6C"/>
    <w:multiLevelType w:val="hybridMultilevel"/>
    <w:tmpl w:val="0FD6C2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779CC"/>
    <w:multiLevelType w:val="hybridMultilevel"/>
    <w:tmpl w:val="81A4E9B6"/>
    <w:lvl w:ilvl="0" w:tplc="6A56D03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EE218BF"/>
    <w:multiLevelType w:val="hybridMultilevel"/>
    <w:tmpl w:val="06928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A41C2"/>
    <w:multiLevelType w:val="multilevel"/>
    <w:tmpl w:val="D10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21318"/>
    <w:multiLevelType w:val="hybridMultilevel"/>
    <w:tmpl w:val="618A8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B15C8"/>
    <w:multiLevelType w:val="multilevel"/>
    <w:tmpl w:val="8BA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810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134C17"/>
    <w:multiLevelType w:val="multilevel"/>
    <w:tmpl w:val="90F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36393">
    <w:abstractNumId w:val="9"/>
  </w:num>
  <w:num w:numId="2" w16cid:durableId="427963357">
    <w:abstractNumId w:val="7"/>
  </w:num>
  <w:num w:numId="3" w16cid:durableId="669068141">
    <w:abstractNumId w:val="5"/>
  </w:num>
  <w:num w:numId="4" w16cid:durableId="96947354">
    <w:abstractNumId w:val="6"/>
  </w:num>
  <w:num w:numId="5" w16cid:durableId="785319388">
    <w:abstractNumId w:val="8"/>
  </w:num>
  <w:num w:numId="6" w16cid:durableId="1891990017">
    <w:abstractNumId w:val="0"/>
  </w:num>
  <w:num w:numId="7" w16cid:durableId="1628704782">
    <w:abstractNumId w:val="3"/>
  </w:num>
  <w:num w:numId="8" w16cid:durableId="1768766173">
    <w:abstractNumId w:val="4"/>
  </w:num>
  <w:num w:numId="9" w16cid:durableId="2037463474">
    <w:abstractNumId w:val="1"/>
  </w:num>
  <w:num w:numId="10" w16cid:durableId="124606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286"/>
    <w:rsid w:val="00000DB3"/>
    <w:rsid w:val="000054E3"/>
    <w:rsid w:val="00011C97"/>
    <w:rsid w:val="00012B1D"/>
    <w:rsid w:val="00012BA5"/>
    <w:rsid w:val="00012C5D"/>
    <w:rsid w:val="00015EBC"/>
    <w:rsid w:val="00030F55"/>
    <w:rsid w:val="000337DF"/>
    <w:rsid w:val="00034009"/>
    <w:rsid w:val="00036F3E"/>
    <w:rsid w:val="000373DB"/>
    <w:rsid w:val="00037FB9"/>
    <w:rsid w:val="000404B6"/>
    <w:rsid w:val="00040C2D"/>
    <w:rsid w:val="00051072"/>
    <w:rsid w:val="000510B8"/>
    <w:rsid w:val="0005182E"/>
    <w:rsid w:val="0005186F"/>
    <w:rsid w:val="000613C1"/>
    <w:rsid w:val="00061D5B"/>
    <w:rsid w:val="00062D79"/>
    <w:rsid w:val="0006721A"/>
    <w:rsid w:val="00083185"/>
    <w:rsid w:val="00083392"/>
    <w:rsid w:val="000873B8"/>
    <w:rsid w:val="000938E0"/>
    <w:rsid w:val="000A0342"/>
    <w:rsid w:val="000A5379"/>
    <w:rsid w:val="000A76AA"/>
    <w:rsid w:val="000B1AF5"/>
    <w:rsid w:val="000B2826"/>
    <w:rsid w:val="000D0A6D"/>
    <w:rsid w:val="000E293E"/>
    <w:rsid w:val="001017DA"/>
    <w:rsid w:val="00102C3E"/>
    <w:rsid w:val="00116DAE"/>
    <w:rsid w:val="00116DBC"/>
    <w:rsid w:val="00122D99"/>
    <w:rsid w:val="001317DF"/>
    <w:rsid w:val="00134144"/>
    <w:rsid w:val="001370CD"/>
    <w:rsid w:val="00140BC1"/>
    <w:rsid w:val="00140C81"/>
    <w:rsid w:val="0014192B"/>
    <w:rsid w:val="00143B2F"/>
    <w:rsid w:val="0015177C"/>
    <w:rsid w:val="001562B1"/>
    <w:rsid w:val="0016714E"/>
    <w:rsid w:val="001801B7"/>
    <w:rsid w:val="0018125E"/>
    <w:rsid w:val="001A59E9"/>
    <w:rsid w:val="001C1D7B"/>
    <w:rsid w:val="001C1F2A"/>
    <w:rsid w:val="001C2573"/>
    <w:rsid w:val="001C791B"/>
    <w:rsid w:val="001D3D19"/>
    <w:rsid w:val="001D41EB"/>
    <w:rsid w:val="001D5871"/>
    <w:rsid w:val="001D614B"/>
    <w:rsid w:val="001F7962"/>
    <w:rsid w:val="00210366"/>
    <w:rsid w:val="00220BB2"/>
    <w:rsid w:val="002259BE"/>
    <w:rsid w:val="002279B7"/>
    <w:rsid w:val="00232701"/>
    <w:rsid w:val="0023274A"/>
    <w:rsid w:val="00234190"/>
    <w:rsid w:val="002356BB"/>
    <w:rsid w:val="002512DF"/>
    <w:rsid w:val="00254DA2"/>
    <w:rsid w:val="0025514D"/>
    <w:rsid w:val="00256206"/>
    <w:rsid w:val="002577F0"/>
    <w:rsid w:val="00264128"/>
    <w:rsid w:val="00267ACE"/>
    <w:rsid w:val="00275B1D"/>
    <w:rsid w:val="00277800"/>
    <w:rsid w:val="00292EFA"/>
    <w:rsid w:val="0029625D"/>
    <w:rsid w:val="002A1D5D"/>
    <w:rsid w:val="002A322C"/>
    <w:rsid w:val="002C4526"/>
    <w:rsid w:val="002D49EF"/>
    <w:rsid w:val="002D7B96"/>
    <w:rsid w:val="002E01BE"/>
    <w:rsid w:val="002E0771"/>
    <w:rsid w:val="002E38AF"/>
    <w:rsid w:val="002E71A3"/>
    <w:rsid w:val="002E7F02"/>
    <w:rsid w:val="003006A2"/>
    <w:rsid w:val="0030331A"/>
    <w:rsid w:val="0031228C"/>
    <w:rsid w:val="00313934"/>
    <w:rsid w:val="003234DA"/>
    <w:rsid w:val="003257B9"/>
    <w:rsid w:val="003268EC"/>
    <w:rsid w:val="00334D35"/>
    <w:rsid w:val="00336C13"/>
    <w:rsid w:val="003501C7"/>
    <w:rsid w:val="003529C3"/>
    <w:rsid w:val="00352B3A"/>
    <w:rsid w:val="00356E21"/>
    <w:rsid w:val="00366C4E"/>
    <w:rsid w:val="0037182E"/>
    <w:rsid w:val="00375E72"/>
    <w:rsid w:val="00380666"/>
    <w:rsid w:val="003A0AAB"/>
    <w:rsid w:val="003A1B9A"/>
    <w:rsid w:val="003A4628"/>
    <w:rsid w:val="003A6A63"/>
    <w:rsid w:val="003B4F06"/>
    <w:rsid w:val="003B5776"/>
    <w:rsid w:val="003C706E"/>
    <w:rsid w:val="003D3DFE"/>
    <w:rsid w:val="003E31BA"/>
    <w:rsid w:val="003E39A4"/>
    <w:rsid w:val="003F517C"/>
    <w:rsid w:val="003F630B"/>
    <w:rsid w:val="003F7962"/>
    <w:rsid w:val="00400254"/>
    <w:rsid w:val="0040212D"/>
    <w:rsid w:val="00407E70"/>
    <w:rsid w:val="00411248"/>
    <w:rsid w:val="00413FCA"/>
    <w:rsid w:val="00420A3E"/>
    <w:rsid w:val="00422D7F"/>
    <w:rsid w:val="00425BBC"/>
    <w:rsid w:val="004271F9"/>
    <w:rsid w:val="004277BA"/>
    <w:rsid w:val="00433369"/>
    <w:rsid w:val="00434C41"/>
    <w:rsid w:val="00437158"/>
    <w:rsid w:val="004473EC"/>
    <w:rsid w:val="00475F7C"/>
    <w:rsid w:val="00477B0B"/>
    <w:rsid w:val="004816CF"/>
    <w:rsid w:val="00484752"/>
    <w:rsid w:val="004877CD"/>
    <w:rsid w:val="00492EDA"/>
    <w:rsid w:val="00493340"/>
    <w:rsid w:val="00495D92"/>
    <w:rsid w:val="00495F3F"/>
    <w:rsid w:val="0049688A"/>
    <w:rsid w:val="004A0F69"/>
    <w:rsid w:val="004A1EC7"/>
    <w:rsid w:val="004B05A3"/>
    <w:rsid w:val="004B15E2"/>
    <w:rsid w:val="004B45F1"/>
    <w:rsid w:val="004B6C8E"/>
    <w:rsid w:val="004C1F16"/>
    <w:rsid w:val="004C4F83"/>
    <w:rsid w:val="004C7ACF"/>
    <w:rsid w:val="004D3BF6"/>
    <w:rsid w:val="004E7DA5"/>
    <w:rsid w:val="004F1072"/>
    <w:rsid w:val="004F2C34"/>
    <w:rsid w:val="004F49E4"/>
    <w:rsid w:val="00500D5B"/>
    <w:rsid w:val="00513A00"/>
    <w:rsid w:val="0051702A"/>
    <w:rsid w:val="005174D8"/>
    <w:rsid w:val="00530859"/>
    <w:rsid w:val="005333FE"/>
    <w:rsid w:val="005341B0"/>
    <w:rsid w:val="005352D3"/>
    <w:rsid w:val="005419F4"/>
    <w:rsid w:val="005500E0"/>
    <w:rsid w:val="0055710D"/>
    <w:rsid w:val="00561286"/>
    <w:rsid w:val="00563D3D"/>
    <w:rsid w:val="00566AEF"/>
    <w:rsid w:val="00567F53"/>
    <w:rsid w:val="00577BFA"/>
    <w:rsid w:val="00585962"/>
    <w:rsid w:val="005862FE"/>
    <w:rsid w:val="00587B0A"/>
    <w:rsid w:val="00587E0C"/>
    <w:rsid w:val="005905C2"/>
    <w:rsid w:val="00595340"/>
    <w:rsid w:val="00596C6E"/>
    <w:rsid w:val="005A695E"/>
    <w:rsid w:val="005B5D55"/>
    <w:rsid w:val="005C17FB"/>
    <w:rsid w:val="005E4EAB"/>
    <w:rsid w:val="005F0FCC"/>
    <w:rsid w:val="005F77F2"/>
    <w:rsid w:val="006002BC"/>
    <w:rsid w:val="006004DB"/>
    <w:rsid w:val="006038A9"/>
    <w:rsid w:val="00605901"/>
    <w:rsid w:val="0061484E"/>
    <w:rsid w:val="00614CDD"/>
    <w:rsid w:val="0062036C"/>
    <w:rsid w:val="00625EC0"/>
    <w:rsid w:val="00637A37"/>
    <w:rsid w:val="00647931"/>
    <w:rsid w:val="00652A37"/>
    <w:rsid w:val="00655846"/>
    <w:rsid w:val="00657F4B"/>
    <w:rsid w:val="00660E00"/>
    <w:rsid w:val="00662CCB"/>
    <w:rsid w:val="00665171"/>
    <w:rsid w:val="0066613A"/>
    <w:rsid w:val="00667136"/>
    <w:rsid w:val="006671FA"/>
    <w:rsid w:val="00674103"/>
    <w:rsid w:val="00674730"/>
    <w:rsid w:val="00674A1A"/>
    <w:rsid w:val="00675B79"/>
    <w:rsid w:val="00676DA1"/>
    <w:rsid w:val="00681B7F"/>
    <w:rsid w:val="00682474"/>
    <w:rsid w:val="0069262D"/>
    <w:rsid w:val="006951F5"/>
    <w:rsid w:val="00697654"/>
    <w:rsid w:val="006A2CC0"/>
    <w:rsid w:val="006B2500"/>
    <w:rsid w:val="006B7978"/>
    <w:rsid w:val="006B7F82"/>
    <w:rsid w:val="006C03A0"/>
    <w:rsid w:val="006C042B"/>
    <w:rsid w:val="006C13F8"/>
    <w:rsid w:val="006C2C94"/>
    <w:rsid w:val="006C4FE4"/>
    <w:rsid w:val="006C573C"/>
    <w:rsid w:val="006D3AD4"/>
    <w:rsid w:val="006D52DC"/>
    <w:rsid w:val="006E1538"/>
    <w:rsid w:val="006F4067"/>
    <w:rsid w:val="006F57A5"/>
    <w:rsid w:val="00704377"/>
    <w:rsid w:val="00706B5E"/>
    <w:rsid w:val="00712F2A"/>
    <w:rsid w:val="007209F5"/>
    <w:rsid w:val="00740721"/>
    <w:rsid w:val="00745348"/>
    <w:rsid w:val="00762680"/>
    <w:rsid w:val="007750D8"/>
    <w:rsid w:val="00775B99"/>
    <w:rsid w:val="00775F97"/>
    <w:rsid w:val="007762C9"/>
    <w:rsid w:val="00777555"/>
    <w:rsid w:val="007830C0"/>
    <w:rsid w:val="007A54F5"/>
    <w:rsid w:val="007B4E12"/>
    <w:rsid w:val="007B5FB5"/>
    <w:rsid w:val="007C5C49"/>
    <w:rsid w:val="007D0E85"/>
    <w:rsid w:val="007D2375"/>
    <w:rsid w:val="007D28C6"/>
    <w:rsid w:val="007D2A19"/>
    <w:rsid w:val="007D2BB6"/>
    <w:rsid w:val="007D776A"/>
    <w:rsid w:val="007E2008"/>
    <w:rsid w:val="007E5030"/>
    <w:rsid w:val="007E56F2"/>
    <w:rsid w:val="007E7579"/>
    <w:rsid w:val="007F3037"/>
    <w:rsid w:val="007F3D48"/>
    <w:rsid w:val="007F4AA4"/>
    <w:rsid w:val="008030A4"/>
    <w:rsid w:val="00831593"/>
    <w:rsid w:val="00835CDF"/>
    <w:rsid w:val="008443F2"/>
    <w:rsid w:val="0086248E"/>
    <w:rsid w:val="00864949"/>
    <w:rsid w:val="008678A6"/>
    <w:rsid w:val="0087539A"/>
    <w:rsid w:val="00877108"/>
    <w:rsid w:val="008843E6"/>
    <w:rsid w:val="00887018"/>
    <w:rsid w:val="00894A4C"/>
    <w:rsid w:val="00896C51"/>
    <w:rsid w:val="008A4215"/>
    <w:rsid w:val="008A460A"/>
    <w:rsid w:val="008B2869"/>
    <w:rsid w:val="008B4D6A"/>
    <w:rsid w:val="008C16F3"/>
    <w:rsid w:val="008C4BE7"/>
    <w:rsid w:val="008D225F"/>
    <w:rsid w:val="008D2F59"/>
    <w:rsid w:val="008E7D88"/>
    <w:rsid w:val="008F1876"/>
    <w:rsid w:val="0090698D"/>
    <w:rsid w:val="0090738E"/>
    <w:rsid w:val="00910086"/>
    <w:rsid w:val="00926E7B"/>
    <w:rsid w:val="00927E28"/>
    <w:rsid w:val="00930FCD"/>
    <w:rsid w:val="00932403"/>
    <w:rsid w:val="00941450"/>
    <w:rsid w:val="00942012"/>
    <w:rsid w:val="009434FD"/>
    <w:rsid w:val="00955E5C"/>
    <w:rsid w:val="009604C9"/>
    <w:rsid w:val="00963BA1"/>
    <w:rsid w:val="00972469"/>
    <w:rsid w:val="00974335"/>
    <w:rsid w:val="009831B3"/>
    <w:rsid w:val="009A0633"/>
    <w:rsid w:val="009B104B"/>
    <w:rsid w:val="009B67FB"/>
    <w:rsid w:val="009C00B7"/>
    <w:rsid w:val="009D48C7"/>
    <w:rsid w:val="009E19F2"/>
    <w:rsid w:val="009E3C63"/>
    <w:rsid w:val="009F724B"/>
    <w:rsid w:val="00A0602B"/>
    <w:rsid w:val="00A16E3E"/>
    <w:rsid w:val="00A23319"/>
    <w:rsid w:val="00A244A6"/>
    <w:rsid w:val="00A35117"/>
    <w:rsid w:val="00A361CD"/>
    <w:rsid w:val="00A440C6"/>
    <w:rsid w:val="00A46E28"/>
    <w:rsid w:val="00A50D28"/>
    <w:rsid w:val="00A558AD"/>
    <w:rsid w:val="00A602CD"/>
    <w:rsid w:val="00A63696"/>
    <w:rsid w:val="00A637BC"/>
    <w:rsid w:val="00A7741E"/>
    <w:rsid w:val="00A91ADF"/>
    <w:rsid w:val="00AA058B"/>
    <w:rsid w:val="00AA0751"/>
    <w:rsid w:val="00AA21D2"/>
    <w:rsid w:val="00AA332F"/>
    <w:rsid w:val="00AB432C"/>
    <w:rsid w:val="00AC0FC2"/>
    <w:rsid w:val="00AD0302"/>
    <w:rsid w:val="00AE19C7"/>
    <w:rsid w:val="00AE3ECA"/>
    <w:rsid w:val="00AF0852"/>
    <w:rsid w:val="00AF1AD2"/>
    <w:rsid w:val="00AF4DD7"/>
    <w:rsid w:val="00AF68A4"/>
    <w:rsid w:val="00B05642"/>
    <w:rsid w:val="00B065F1"/>
    <w:rsid w:val="00B07412"/>
    <w:rsid w:val="00B07CE4"/>
    <w:rsid w:val="00B11E8D"/>
    <w:rsid w:val="00B1785A"/>
    <w:rsid w:val="00B21D30"/>
    <w:rsid w:val="00B23657"/>
    <w:rsid w:val="00B24497"/>
    <w:rsid w:val="00B369B4"/>
    <w:rsid w:val="00B61881"/>
    <w:rsid w:val="00B634F4"/>
    <w:rsid w:val="00B65940"/>
    <w:rsid w:val="00B66E15"/>
    <w:rsid w:val="00B745E5"/>
    <w:rsid w:val="00B75BCB"/>
    <w:rsid w:val="00B82502"/>
    <w:rsid w:val="00B8720B"/>
    <w:rsid w:val="00B9345D"/>
    <w:rsid w:val="00B94ADF"/>
    <w:rsid w:val="00BA3879"/>
    <w:rsid w:val="00BA488C"/>
    <w:rsid w:val="00BA5BF7"/>
    <w:rsid w:val="00BB2539"/>
    <w:rsid w:val="00BB45C9"/>
    <w:rsid w:val="00BC0CBA"/>
    <w:rsid w:val="00BC4EDA"/>
    <w:rsid w:val="00BC6215"/>
    <w:rsid w:val="00BD2A9C"/>
    <w:rsid w:val="00BD5500"/>
    <w:rsid w:val="00BD6C1C"/>
    <w:rsid w:val="00BE1DAB"/>
    <w:rsid w:val="00BE2D94"/>
    <w:rsid w:val="00BE70D2"/>
    <w:rsid w:val="00BE78C9"/>
    <w:rsid w:val="00BF2572"/>
    <w:rsid w:val="00C05AD1"/>
    <w:rsid w:val="00C133E6"/>
    <w:rsid w:val="00C13DAD"/>
    <w:rsid w:val="00C14FF5"/>
    <w:rsid w:val="00C21851"/>
    <w:rsid w:val="00C30422"/>
    <w:rsid w:val="00C33ED4"/>
    <w:rsid w:val="00C35F19"/>
    <w:rsid w:val="00C460A4"/>
    <w:rsid w:val="00C50173"/>
    <w:rsid w:val="00C533BB"/>
    <w:rsid w:val="00C6595B"/>
    <w:rsid w:val="00C660FD"/>
    <w:rsid w:val="00C71A6C"/>
    <w:rsid w:val="00C72C3F"/>
    <w:rsid w:val="00C75D9A"/>
    <w:rsid w:val="00C764DA"/>
    <w:rsid w:val="00C8681F"/>
    <w:rsid w:val="00C92431"/>
    <w:rsid w:val="00C956A8"/>
    <w:rsid w:val="00C967C0"/>
    <w:rsid w:val="00C9700D"/>
    <w:rsid w:val="00CB2AEA"/>
    <w:rsid w:val="00CC010E"/>
    <w:rsid w:val="00CC6B50"/>
    <w:rsid w:val="00CD1861"/>
    <w:rsid w:val="00CD2150"/>
    <w:rsid w:val="00CD26F6"/>
    <w:rsid w:val="00CE13FB"/>
    <w:rsid w:val="00CE4873"/>
    <w:rsid w:val="00CF0430"/>
    <w:rsid w:val="00CF6FC6"/>
    <w:rsid w:val="00D05441"/>
    <w:rsid w:val="00D079E2"/>
    <w:rsid w:val="00D16E67"/>
    <w:rsid w:val="00D1718D"/>
    <w:rsid w:val="00D215E7"/>
    <w:rsid w:val="00D24F73"/>
    <w:rsid w:val="00D26D84"/>
    <w:rsid w:val="00D359BA"/>
    <w:rsid w:val="00D40683"/>
    <w:rsid w:val="00D50EFA"/>
    <w:rsid w:val="00D56390"/>
    <w:rsid w:val="00D62897"/>
    <w:rsid w:val="00D70051"/>
    <w:rsid w:val="00D72DE8"/>
    <w:rsid w:val="00D81DA9"/>
    <w:rsid w:val="00D87C0F"/>
    <w:rsid w:val="00D96643"/>
    <w:rsid w:val="00DA2653"/>
    <w:rsid w:val="00DA2C34"/>
    <w:rsid w:val="00DA61C6"/>
    <w:rsid w:val="00DA63F2"/>
    <w:rsid w:val="00DB2F73"/>
    <w:rsid w:val="00DB3B13"/>
    <w:rsid w:val="00DC161B"/>
    <w:rsid w:val="00DC2D9D"/>
    <w:rsid w:val="00DE70A9"/>
    <w:rsid w:val="00DE772D"/>
    <w:rsid w:val="00DF5344"/>
    <w:rsid w:val="00DF7529"/>
    <w:rsid w:val="00DF7BE6"/>
    <w:rsid w:val="00E00321"/>
    <w:rsid w:val="00E011AB"/>
    <w:rsid w:val="00E06993"/>
    <w:rsid w:val="00E1037A"/>
    <w:rsid w:val="00E12AD1"/>
    <w:rsid w:val="00E14C72"/>
    <w:rsid w:val="00E22DC0"/>
    <w:rsid w:val="00E30BCB"/>
    <w:rsid w:val="00E3268E"/>
    <w:rsid w:val="00E34388"/>
    <w:rsid w:val="00E4314B"/>
    <w:rsid w:val="00E452DA"/>
    <w:rsid w:val="00E45E6C"/>
    <w:rsid w:val="00E46A5D"/>
    <w:rsid w:val="00E4782E"/>
    <w:rsid w:val="00E53840"/>
    <w:rsid w:val="00E559D8"/>
    <w:rsid w:val="00E61449"/>
    <w:rsid w:val="00E65793"/>
    <w:rsid w:val="00E73B8D"/>
    <w:rsid w:val="00E75BA0"/>
    <w:rsid w:val="00E819A3"/>
    <w:rsid w:val="00E8372E"/>
    <w:rsid w:val="00E84E26"/>
    <w:rsid w:val="00E869F3"/>
    <w:rsid w:val="00E94313"/>
    <w:rsid w:val="00E96609"/>
    <w:rsid w:val="00EA36F3"/>
    <w:rsid w:val="00EB2347"/>
    <w:rsid w:val="00EC1187"/>
    <w:rsid w:val="00EC3F19"/>
    <w:rsid w:val="00EC5149"/>
    <w:rsid w:val="00EC6640"/>
    <w:rsid w:val="00ED08C2"/>
    <w:rsid w:val="00ED0983"/>
    <w:rsid w:val="00EF01E5"/>
    <w:rsid w:val="00EF44F1"/>
    <w:rsid w:val="00EF5A97"/>
    <w:rsid w:val="00F02DA3"/>
    <w:rsid w:val="00F0521D"/>
    <w:rsid w:val="00F05F76"/>
    <w:rsid w:val="00F06A0D"/>
    <w:rsid w:val="00F1439F"/>
    <w:rsid w:val="00F16752"/>
    <w:rsid w:val="00F22D5F"/>
    <w:rsid w:val="00F23244"/>
    <w:rsid w:val="00F2626A"/>
    <w:rsid w:val="00F27D0D"/>
    <w:rsid w:val="00F30CAF"/>
    <w:rsid w:val="00F32648"/>
    <w:rsid w:val="00F359F2"/>
    <w:rsid w:val="00F361B4"/>
    <w:rsid w:val="00F43008"/>
    <w:rsid w:val="00F43FE5"/>
    <w:rsid w:val="00F4510D"/>
    <w:rsid w:val="00F46C1A"/>
    <w:rsid w:val="00F527F1"/>
    <w:rsid w:val="00F53A12"/>
    <w:rsid w:val="00F55479"/>
    <w:rsid w:val="00F55D84"/>
    <w:rsid w:val="00F7776C"/>
    <w:rsid w:val="00F81C2E"/>
    <w:rsid w:val="00F82280"/>
    <w:rsid w:val="00F83337"/>
    <w:rsid w:val="00F83F17"/>
    <w:rsid w:val="00F90A5A"/>
    <w:rsid w:val="00F9210F"/>
    <w:rsid w:val="00F92DAD"/>
    <w:rsid w:val="00F94F57"/>
    <w:rsid w:val="00FA0036"/>
    <w:rsid w:val="00FA077D"/>
    <w:rsid w:val="00FA0B35"/>
    <w:rsid w:val="00FA4484"/>
    <w:rsid w:val="00FA4AE6"/>
    <w:rsid w:val="00FA4BA1"/>
    <w:rsid w:val="00FA7C42"/>
    <w:rsid w:val="00FB4239"/>
    <w:rsid w:val="00FB7A34"/>
    <w:rsid w:val="00FC19C8"/>
    <w:rsid w:val="00FC2055"/>
    <w:rsid w:val="00FD4B18"/>
    <w:rsid w:val="00FF28D8"/>
    <w:rsid w:val="00FF2949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FD67"/>
  <w15:docId w15:val="{DC8E5639-C209-42C7-99A3-2469C89D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AD"/>
  </w:style>
  <w:style w:type="paragraph" w:styleId="Ttulo1">
    <w:name w:val="heading 1"/>
    <w:basedOn w:val="Normal"/>
    <w:next w:val="Normal"/>
    <w:link w:val="Ttulo1Char"/>
    <w:uiPriority w:val="9"/>
    <w:qFormat/>
    <w:rsid w:val="0056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6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2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2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2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2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2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128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61286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657F4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657F4B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2DC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B4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FA4BA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B0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Legenda">
    <w:name w:val="caption"/>
    <w:basedOn w:val="Normal"/>
    <w:next w:val="Normal"/>
    <w:unhideWhenUsed/>
    <w:qFormat/>
    <w:rsid w:val="007F3037"/>
    <w:pPr>
      <w:spacing w:after="0" w:line="240" w:lineRule="auto"/>
      <w:jc w:val="both"/>
    </w:pPr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43E6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43E6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8843E6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6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4B970-42FD-47AA-A71C-8CBDFDFE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424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Freitas</dc:creator>
  <cp:lastModifiedBy>Pedro Vinicius Silva de Souza</cp:lastModifiedBy>
  <cp:revision>10</cp:revision>
  <cp:lastPrinted>2025-11-24T11:55:00Z</cp:lastPrinted>
  <dcterms:created xsi:type="dcterms:W3CDTF">2026-06-30T13:41:00Z</dcterms:created>
  <dcterms:modified xsi:type="dcterms:W3CDTF">2026-07-02T13:07:00Z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-1894573221</vt:i4>
  </property>
</Properties>
</file>