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Aptos" w:hAnsi="Aptos"/>
          <w:b/>
          <w:sz w:val="22"/>
        </w:rPr>
        <w:t>RELATÓRIO DE FISCALIZAÇÃO PROCESSO ADMINISTRATIVO CTR Nº 06/2025</w:t>
      </w:r>
    </w:p>
    <w:p>
      <w:pPr>
        <w:jc w:val="center"/>
      </w:pPr>
      <w:r>
        <w:drawing>
          <wp:inline xmlns:a="http://schemas.openxmlformats.org/drawingml/2006/main" xmlns:pic="http://schemas.openxmlformats.org/drawingml/2006/picture">
            <wp:extent cx="5486400" cy="4529328"/>
            <wp:docPr id="1" name="Picture 1"/>
            <wp:cNvGraphicFramePr>
              <a:graphicFrameLocks noChangeAspect="1"/>
            </wp:cNvGraphicFramePr>
            <a:graphic>
              <a:graphicData uri="http://schemas.openxmlformats.org/drawingml/2006/picture">
                <pic:pic>
                  <pic:nvPicPr>
                    <pic:cNvPr id="0" name="capa_fiscalizacao.jpeg"/>
                    <pic:cNvPicPr/>
                  </pic:nvPicPr>
                  <pic:blipFill>
                    <a:blip r:embed="rId9"/>
                    <a:stretch>
                      <a:fillRect/>
                    </a:stretch>
                  </pic:blipFill>
                  <pic:spPr>
                    <a:xfrm>
                      <a:off x="0" y="0"/>
                      <a:ext cx="5486400" cy="4529328"/>
                    </a:xfrm>
                    <a:prstGeom prst="rect"/>
                  </pic:spPr>
                </pic:pic>
              </a:graphicData>
            </a:graphic>
          </wp:inline>
        </w:drawing>
      </w:r>
    </w:p>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240"/>
        <w:jc w:val="center"/>
      </w:pPr>
      <w:r>
        <w:rPr>
          <w:b/>
        </w:rPr>
        <w:t>CONTRATO DE CONCESSÃO CT. Nº 043/2011</w:t>
      </w:r>
    </w:p>
    <w:p>
      <w:pPr>
        <w:spacing w:after="0"/>
        <w:jc w:val="center"/>
      </w:pPr>
      <w:r>
        <w:rPr>
          <w:b/>
          <w:sz w:val="24"/>
        </w:rPr>
        <w:t>Alcides Vieira</w:t>
      </w:r>
    </w:p>
    <w:p>
      <w:pPr>
        <w:spacing w:after="240"/>
        <w:jc w:val="center"/>
      </w:pPr>
      <w:r>
        <w:rPr>
          <w:sz w:val="24"/>
        </w:rPr>
        <w:t>Analista de Regulação, matrícula nº xxxxxxx/xx</w:t>
      </w:r>
    </w:p>
    <w:p>
      <w:pPr>
        <w:spacing w:after="0"/>
        <w:jc w:val="center"/>
      </w:pPr>
      <w:r>
        <w:rPr>
          <w:b/>
          <w:sz w:val="24"/>
        </w:rPr>
        <w:t>Enildo Manoel</w:t>
      </w:r>
    </w:p>
    <w:p>
      <w:pPr>
        <w:spacing w:after="240"/>
        <w:jc w:val="center"/>
      </w:pPr>
      <w:r>
        <w:rPr>
          <w:sz w:val="24"/>
        </w:rPr>
        <w:t>Analista de Regulação, matrícula nº xxxxxxx/xx</w:t>
      </w:r>
    </w:p>
    <w:p>
      <w:pPr>
        <w:spacing w:before="240" w:after="240"/>
        <w:jc w:val="center"/>
      </w:pPr>
      <w:r>
        <w:rPr>
          <w:b/>
          <w:sz w:val="24"/>
        </w:rPr>
        <w:t>Junho, 2025</w:t>
      </w:r>
    </w:p>
    <w:p>
      <w:pPr>
        <w:spacing w:after="0"/>
        <w:jc w:val="center"/>
      </w:pPr>
      <w:r>
        <w:rPr>
          <w:b/>
          <w:sz w:val="24"/>
        </w:rPr>
        <w:t>RELATÓRIO DE FISCALIZAÇÃO PROCESSO ADMINISTRATIVO Nº 06/2025 - CTR</w:t>
      </w:r>
    </w:p>
    <w:p>
      <w:pPr>
        <w:spacing w:after="0"/>
        <w:jc w:val="center"/>
      </w:pPr>
      <w:r>
        <w:rPr>
          <w:b/>
          <w:sz w:val="24"/>
        </w:rPr>
        <w:t>SEI Nº xxxxxxxxxxxx/2025-XX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rFonts w:ascii="Aptos" w:hAnsi="Aptos"/>
          <w:b/>
          <w:sz w:val="28"/>
        </w:rPr>
        <w:t>SUMÁRIO</w:t>
      </w:r>
    </w:p>
    <w:sdt>
      <w:sdtPr>
        <w:id w:val="914752099"/>
        <w:docPartObj>
          <w:docPartGallery w:val="Table of Contents"/>
          <w:docPartUnique/>
        </w:docPartObj>
      </w:sdtPr>
      <w:sdtEndPr>
        <w:rPr>
          <w:rFonts w:ascii="Aptos" w:hAnsi="Aptos"/>
          <w:b/>
          <w:bCs/>
        </w:rPr>
      </w:sdtEndPr>
      <w:sdtContent>
        <w:p>
          <w:pPr>
            <w:pStyle w:val="Sumrio3"/>
            <w:tabs>
              <w:tab w:val="left" w:pos="960"/>
              <w:tab w:val="right" w:leader="dot" w:pos="10456"/>
            </w:tabs>
            <w:rPr>
              <w:rFonts w:ascii="Aptos" w:hAnsi="Aptos"/>
              <w:sz w:val="22"/>
              <w:szCs w:val="22"/>
            </w:rPr>
          </w:pPr>
          <w:r>
            <w:rPr>
              <w:rFonts w:ascii="Aptos" w:hAnsi="Aptos"/>
            </w:rPr>
            <w:fldChar w:fldCharType="begin"/>
          </w:r>
          <w:r>
            <w:rPr>
              <w:rFonts w:ascii="Aptos" w:hAnsi="Aptos"/>
            </w:rPr>
            <w:instrText xml:space="preserve"> TOC \o "1-3" \h \z \u </w:instrText>
          </w:r>
          <w:r>
            <w:rPr>
              <w:rFonts w:ascii="Aptos" w:hAnsi="Aptos"/>
            </w:rPr>
            <w:fldChar w:fldCharType="separate"/>
          </w:r>
          <w:hyperlink w:history="1">
            <w:r>
              <w:rPr>
                <w:rFonts w:ascii="Aptos" w:hAnsi="Aptos"/>
                <w:b/>
                <w:sz w:val="22"/>
              </w:rPr>
              <w:t>1.</w:t>
            </w:r>
            <w:r>
              <w:tab/>
            </w:r>
            <w:r>
              <w:rPr>
                <w:rFonts w:ascii="Aptos" w:hAnsi="Aptos"/>
                <w:b/>
                <w:sz w:val="22"/>
              </w:rPr>
              <w:t>INTRODUÇÃO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2.</w:t>
            </w:r>
            <w:r>
              <w:tab/>
            </w:r>
            <w:r>
              <w:rPr>
                <w:rFonts w:ascii="Aptos" w:hAnsi="Aptos"/>
                <w:b/>
                <w:sz w:val="22"/>
              </w:rPr>
              <w:t>OBJETIVO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3.</w:t>
            </w:r>
            <w:r>
              <w:tab/>
            </w:r>
            <w:r>
              <w:rPr>
                <w:rFonts w:ascii="Aptos" w:hAnsi="Aptos"/>
                <w:b/>
                <w:sz w:val="22"/>
              </w:rPr>
              <w:t>INFORMAÇÕES GERAIS</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4.</w:t>
            </w:r>
            <w:r>
              <w:tab/>
            </w:r>
            <w:r>
              <w:rPr>
                <w:rFonts w:ascii="Aptos" w:hAnsi="Aptos"/>
                <w:b/>
                <w:sz w:val="22"/>
              </w:rPr>
              <w:t>METODOLOGIA</w:t>
            </w:r>
            <w:r>
              <w:tab/>
            </w:r>
            <w:r>
              <w:rPr>
                <w:rFonts w:ascii="Aptos" w:hAnsi="Aptos"/>
                <w:b/>
                <w:sz w:val="22"/>
              </w:rPr>
              <w:t>5</w:t>
            </w:r>
          </w:hyperlink>
        </w:p>
        <w:p>
          <w:pPr>
            <w:pStyle w:val="Sumrio3"/>
            <w:tabs>
              <w:tab w:val="left" w:pos="960"/>
              <w:tab w:val="right" w:leader="dot" w:pos="10456"/>
            </w:tabs>
            <w:rPr>
              <w:rFonts w:ascii="Aptos" w:hAnsi="Aptos"/>
              <w:sz w:val="22"/>
              <w:szCs w:val="22"/>
            </w:rPr>
          </w:pPr>
          <w:hyperlink w:history="1">
            <w:r>
              <w:rPr>
                <w:rFonts w:ascii="Aptos" w:hAnsi="Aptos"/>
                <w:b/>
                <w:sz w:val="22"/>
              </w:rPr>
              <w:t>5.</w:t>
            </w:r>
            <w:r>
              <w:tab/>
            </w:r>
            <w:r>
              <w:rPr>
                <w:rFonts w:ascii="Aptos" w:hAnsi="Aptos"/>
                <w:b/>
                <w:sz w:val="22"/>
              </w:rPr>
              <w:t>FISCALIZAÇÃO</w:t>
            </w:r>
            <w:r>
              <w:tab/>
            </w:r>
            <w:r>
              <w:rPr>
                <w:rFonts w:ascii="Aptos" w:hAnsi="Aptos"/>
                <w:b/>
                <w:sz w:val="22"/>
              </w:rPr>
              <w:t>7</w:t>
            </w:r>
          </w:hyperlink>
        </w:p>
        <w:p>
          <w:pPr>
            <w:pStyle w:val="Sumrio3"/>
            <w:tabs>
              <w:tab w:val="left" w:pos="960"/>
              <w:tab w:val="right" w:leader="dot" w:pos="10456"/>
            </w:tabs>
            <w:rPr>
              <w:rFonts w:ascii="Aptos" w:hAnsi="Aptos"/>
              <w:sz w:val="22"/>
              <w:szCs w:val="22"/>
            </w:rPr>
          </w:pPr>
          <w:hyperlink w:history="1">
            <w:r>
              <w:rPr>
                <w:rFonts w:ascii="Aptos" w:hAnsi="Aptos"/>
                <w:b/>
                <w:sz w:val="22"/>
              </w:rPr>
              <w:t>6.</w:t>
            </w:r>
            <w:r>
              <w:tab/>
            </w:r>
            <w:r>
              <w:rPr>
                <w:rFonts w:ascii="Aptos" w:hAnsi="Aptos"/>
                <w:b/>
                <w:sz w:val="22"/>
              </w:rPr>
              <w:t>DETERMINAÇÕES GERAIS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7.</w:t>
            </w:r>
            <w:r>
              <w:tab/>
            </w:r>
            <w:r>
              <w:rPr>
                <w:rFonts w:ascii="Aptos" w:hAnsi="Aptos"/>
                <w:b/>
                <w:sz w:val="22"/>
              </w:rPr>
              <w:t>RECOMENDAÇÕES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8.</w:t>
            </w:r>
            <w:r>
              <w:tab/>
            </w:r>
            <w:r>
              <w:rPr>
                <w:rFonts w:ascii="Aptos" w:hAnsi="Aptos"/>
                <w:b/>
                <w:sz w:val="22"/>
              </w:rPr>
              <w:t>CONCLUSÕES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APÊNDICE ÚNICO  – REGISTROS FOTOGRÁFICOS DAS NÃO CONFORMIDADES</w:t>
            </w:r>
            <w:r>
              <w:tab/>
            </w:r>
            <w:r>
              <w:rPr>
                <w:rFonts w:ascii="Aptos" w:hAnsi="Aptos"/>
                <w:b/>
                <w:sz w:val="22"/>
              </w:rPr>
              <w:t>12</w:t>
            </w:r>
          </w:hyperlink>
        </w:p>
        <w:p>
          <w:r>
            <w:rPr>
              <w:rFonts w:ascii="Aptos" w:hAnsi="Aptos"/>
              <w:b/>
            </w:rPr>
            <w:fldChar w:fldCharType="end"/>
          </w:r>
        </w:p>
      </w:sdtContent>
    </w:sdt>
    <w:p>
      <w:pPr>
        <w:sectPr>
          <w:pgSz w:w="11909" w:h="16834"/>
          <w:pgMar w:top="720" w:right="720" w:bottom="720" w:left="720" w:header="720" w:footer="720" w:gutter="0"/>
          <w:cols w:space="720"/>
          <w:docGrid w:linePitch="360"/>
        </w:sectPr>
      </w:pPr>
    </w:p>
    <w:p>
      <w:pPr>
        <w:pStyle w:val="Heading3"/>
        <w:spacing w:before="160" w:after="80"/>
      </w:pPr>
      <w:r>
        <w:rPr>
          <w:rFonts w:ascii="Aptos" w:hAnsi="Aptos"/>
          <w:b/>
          <w:color w:val="000000"/>
          <w:sz w:val="24"/>
        </w:rPr>
        <w:t>1. INTRODUÇÃO</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in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 xml:space="preserve">É importante observar que foram realizadas ações de fiscalização, no dia 12 de junho de 2025, conforme comunicado enviado à SUAPE por meio do Ofício Arpe/DTO nº </w:t>
      </w:r>
      <w:r>
        <w:rPr>
          <w:rFonts w:ascii="Aptos" w:hAnsi="Aptos"/>
          <w:color w:val="FF0000"/>
          <w:sz w:val="22"/>
        </w:rPr>
        <w:t>302 (Doc. SEI 75605952)</w:t>
      </w:r>
      <w:r>
        <w:rPr>
          <w:rFonts w:ascii="Aptos" w:hAnsi="Aptos"/>
          <w:sz w:val="22"/>
        </w:rPr>
        <w:t>.</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pStyle w:val="Heading3"/>
        <w:spacing w:before="160" w:after="80"/>
      </w:pPr>
      <w:r>
        <w:rPr>
          <w:rFonts w:ascii="Aptos" w:hAnsi="Aptos"/>
          <w:b/>
          <w:color w:val="000000"/>
          <w:sz w:val="24"/>
        </w:rPr>
        <w:t>2. OBJETIVO</w:t>
      </w:r>
    </w:p>
    <w:p/>
    <w:p>
      <w:pPr>
        <w:spacing w:after="12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pStyle w:val="Heading3"/>
        <w:spacing w:before="160" w:after="80"/>
      </w:pPr>
      <w:r>
        <w:rPr>
          <w:rFonts w:ascii="Aptos" w:hAnsi="Aptos"/>
          <w:b/>
          <w:color w:val="000000"/>
          <w:sz w:val="24"/>
        </w:rPr>
        <w:t>3. 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center"/>
            </w:pPr>
            <w:r>
              <w:rPr>
                <w:rFonts w:ascii="Aptos" w:hAnsi="Aptos"/>
                <w:b/>
                <w:sz w:val="22"/>
              </w:rPr>
              <w:t>3.1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center"/>
            </w:pPr>
            <w:r>
              <w:rPr>
                <w:rFonts w:ascii="Aptos" w:hAnsi="Aptos"/>
                <w:b/>
                <w:sz w:val="22"/>
              </w:rPr>
              <w:t>3.2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center"/>
            </w:pPr>
            <w:r>
              <w:rPr>
                <w:rFonts w:ascii="Aptos" w:hAnsi="Aptos"/>
                <w:b/>
                <w:sz w:val="22"/>
              </w:rPr>
              <w:t>3.3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center"/>
            </w:pPr>
            <w:r>
              <w:rPr>
                <w:rFonts w:ascii="Aptos" w:hAnsi="Aptos"/>
                <w:b/>
                <w:sz w:val="22"/>
              </w:rPr>
              <w:t>3.4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Alcides Vieira; Enildo Manoel</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26/04/2025 a 01/05/2041</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pStyle w:val="Heading3"/>
        <w:spacing w:before="160" w:after="80"/>
      </w:pPr>
      <w:r>
        <w:rPr>
          <w:rFonts w:ascii="Aptos" w:hAnsi="Aptos"/>
          <w:b/>
          <w:color w:val="000000"/>
          <w:sz w:val="24"/>
        </w:rPr>
        <w:t>4. METODOLOGIA</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ind w:left="720" w:hanging="360"/>
        <w:jc w:val="both"/>
      </w:pPr>
      <w:r>
        <w:rPr>
          <w:rFonts w:ascii="Aptos" w:hAnsi="Aptos"/>
          <w:sz w:val="22"/>
        </w:rPr>
        <w:t>•</w:t>
        <w:tab/>
      </w:r>
      <w:r>
        <w:rPr>
          <w:rFonts w:ascii="Aptos" w:hAnsi="Aptos"/>
          <w:sz w:val="22"/>
        </w:rPr>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i/>
          <w:sz w:val="18"/>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i/>
          <w:sz w:val="18"/>
        </w:rPr>
        <w:t>§ 1º A atividade reguladora da ARPE deverá ser exercida, em especial, nas seguintes áreas: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III - rodovias;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Art. 4º Compete ainda à ARPE:</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ind w:left="720" w:hanging="360"/>
        <w:jc w:val="both"/>
      </w:pPr>
      <w:r>
        <w:rPr>
          <w:rFonts w:ascii="Aptos" w:hAnsi="Aptos"/>
          <w:sz w:val="22"/>
        </w:rPr>
        <w:t>•</w:t>
        <w:tab/>
      </w:r>
      <w:r>
        <w:rPr>
          <w:rFonts w:ascii="Aptos" w:hAnsi="Aptos"/>
          <w:sz w:val="22"/>
        </w:rPr>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ind w:left="720" w:hanging="360"/>
        <w:jc w:val="both"/>
      </w:pPr>
      <w:r>
        <w:rPr>
          <w:rFonts w:ascii="Aptos" w:hAnsi="Aptos"/>
          <w:sz w:val="22"/>
        </w:rPr>
        <w:t>•</w:t>
        <w:tab/>
      </w:r>
      <w:r>
        <w:rPr>
          <w:rFonts w:ascii="Aptos" w:hAnsi="Aptos"/>
          <w:sz w:val="22"/>
        </w:rPr>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ind w:left="720" w:hanging="360"/>
        <w:jc w:val="both"/>
      </w:pPr>
      <w:r>
        <w:rPr>
          <w:rFonts w:ascii="Aptos" w:hAnsi="Aptos"/>
          <w:sz w:val="22"/>
        </w:rPr>
        <w:t>•</w:t>
        <w:tab/>
      </w:r>
      <w:r>
        <w:rPr>
          <w:rFonts w:ascii="Aptos" w:hAnsi="Aptos"/>
          <w:sz w:val="22"/>
        </w:rPr>
        <w:t>Norma DNIT 005/2003 – que define os termos técnicos empregados in defeitos que ocorrem nos pavimentos flexíveis e semirrígidos e serve para padronizar a linguagem adotada na elaboração das normas, manuais, projetos e textos relativos aos pavimentos flexíveis e semirrígidos.</w:t>
      </w:r>
    </w:p>
    <w:p/>
    <w:p>
      <w:pPr>
        <w:spacing w:line="276" w:lineRule="auto" w:after="120"/>
        <w:ind w:left="720" w:hanging="360"/>
        <w:jc w:val="both"/>
      </w:pPr>
      <w:r>
        <w:rPr>
          <w:rFonts w:ascii="Aptos" w:hAnsi="Aptos"/>
          <w:sz w:val="22"/>
        </w:rPr>
        <w:t>•</w:t>
        <w:tab/>
      </w:r>
      <w:r>
        <w:rPr>
          <w:rFonts w:ascii="Aptos" w:hAnsi="Aptos"/>
          <w:sz w:val="22"/>
        </w:rPr>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ind w:left="1080" w:hanging="360"/>
        <w:jc w:val="both"/>
      </w:pPr>
      <w:r>
        <w:rPr>
          <w:rFonts w:ascii="Aptos" w:hAnsi="Aptos"/>
          <w:sz w:val="22"/>
        </w:rPr>
        <w:t>•</w:t>
        <w:tab/>
      </w:r>
      <w:r>
        <w:rPr>
          <w:rFonts w:ascii="Aptos" w:hAnsi="Aptos"/>
          <w:sz w:val="22"/>
        </w:rPr>
        <w:t>Nível 1 - três dígitos, caracterizando a concessionária: CRA ou CRC.</w:t>
      </w:r>
    </w:p>
    <w:p>
      <w:pPr>
        <w:spacing w:after="0" w:line="276" w:lineRule="auto"/>
        <w:ind w:left="1080" w:hanging="360"/>
        <w:jc w:val="both"/>
      </w:pPr>
      <w:r>
        <w:rPr>
          <w:rFonts w:ascii="Aptos" w:hAnsi="Aptos"/>
          <w:sz w:val="22"/>
        </w:rPr>
        <w:t>•</w:t>
        <w:tab/>
      </w:r>
      <w:r>
        <w:rPr>
          <w:rFonts w:ascii="Aptos" w:hAnsi="Aptos"/>
          <w:sz w:val="22"/>
        </w:rPr>
        <w:t>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ind w:left="1080" w:hanging="360"/>
        <w:jc w:val="both"/>
      </w:pPr>
      <w:r>
        <w:rPr>
          <w:rFonts w:ascii="Aptos" w:hAnsi="Aptos"/>
          <w:sz w:val="22"/>
        </w:rPr>
        <w:t>•</w:t>
        <w:tab/>
      </w:r>
      <w:r>
        <w:rPr>
          <w:rFonts w:ascii="Aptos" w:hAnsi="Aptos"/>
          <w:sz w:val="22"/>
        </w:rPr>
        <w:t>Nível 3 – composto por nove dígitos os quatro primeiros e os quatro últimos delimitam a localização das NC em escala de 0,01Km e o dígito intermediário informa se a NC é pontual "+" ou distribuída.</w:t>
      </w:r>
    </w:p>
    <w:p>
      <w:pPr>
        <w:spacing w:after="0" w:line="276" w:lineRule="auto"/>
        <w:ind w:left="1080" w:hanging="360"/>
        <w:jc w:val="both"/>
      </w:pPr>
      <w:r>
        <w:rPr>
          <w:rFonts w:ascii="Aptos" w:hAnsi="Aptos"/>
          <w:sz w:val="22"/>
        </w:rPr>
        <w:t>•</w:t>
        <w:tab/>
      </w:r>
      <w:r>
        <w:rPr>
          <w:rFonts w:ascii="Aptos" w:hAnsi="Aptos"/>
          <w:sz w:val="22"/>
        </w:rPr>
        <w:t>Nível 4 – informa o ano da constatação da NC com quatro dígitos, antecedido de “/”.</w:t>
      </w:r>
    </w:p>
    <w:p>
      <w:pPr>
        <w:spacing w:after="0" w:line="276" w:lineRule="auto"/>
        <w:ind w:left="1080" w:hanging="360"/>
        <w:jc w:val="both"/>
      </w:pPr>
      <w:r>
        <w:rPr>
          <w:rFonts w:ascii="Aptos" w:hAnsi="Aptos"/>
          <w:sz w:val="22"/>
        </w:rPr>
        <w:t>•</w:t>
        <w:tab/>
      </w:r>
      <w:r>
        <w:rPr>
          <w:rFonts w:ascii="Aptos" w:hAnsi="Aptos"/>
          <w:sz w:val="22"/>
        </w:rPr>
        <w:t>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pStyle w:val="Heading3"/>
        <w:spacing w:before="160" w:after="80"/>
      </w:pPr>
      <w:r>
        <w:rPr>
          <w:rFonts w:ascii="Aptos" w:hAnsi="Aptos"/>
          <w:b/>
          <w:color w:val="000000"/>
          <w:sz w:val="24"/>
        </w:rPr>
        <w:t>5. FISCALIZAÇÃO</w:t>
      </w:r>
    </w:p>
    <w:p/>
    <w:p>
      <w:pPr>
        <w:spacing w:after="120" w:line="276" w:lineRule="auto"/>
        <w:jc w:val="both"/>
      </w:pPr>
      <w:r>
        <w:rPr>
          <w:rFonts w:ascii="Aptos" w:hAnsi="Aptos"/>
          <w:sz w:val="22"/>
        </w:rPr>
        <w:t xml:space="preserve">As ações de fiscalização foram realizadas pela equipe formada pelos servidores: </w:t>
      </w:r>
      <w:r>
        <w:rPr>
          <w:rFonts w:ascii="Aptos" w:hAnsi="Aptos"/>
          <w:b/>
          <w:sz w:val="22"/>
        </w:rPr>
        <w:t>Alcides Vieira</w:t>
      </w:r>
      <w:r>
        <w:rPr>
          <w:rFonts w:ascii="Aptos" w:hAnsi="Aptos"/>
          <w:sz w:val="22"/>
        </w:rPr>
        <w:t>, matrícula nº xxxxxxx/xx</w:t>
      </w:r>
      <w:r>
        <w:rPr>
          <w:rFonts w:ascii="Aptos" w:hAnsi="Aptos"/>
          <w:sz w:val="22"/>
        </w:rPr>
        <w:t xml:space="preserve"> e </w:t>
      </w:r>
      <w:r>
        <w:rPr>
          <w:rFonts w:ascii="Aptos" w:hAnsi="Aptos"/>
          <w:b/>
          <w:sz w:val="22"/>
        </w:rPr>
        <w:t>Enildo Manoel</w:t>
      </w:r>
      <w:r>
        <w:rPr>
          <w:rFonts w:ascii="Aptos" w:hAnsi="Aptos"/>
          <w:sz w:val="22"/>
        </w:rPr>
        <w:t>, matrícula nº xxxxxxx/xx</w:t>
      </w:r>
      <w:r>
        <w:rPr>
          <w:rFonts w:ascii="Aptos" w:hAnsi="Aptos"/>
          <w:sz w:val="22"/>
        </w:rPr>
        <w:t xml:space="preserve"> nos dias 12 de junho de 2025. Nessas ações foram identificados 25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before="240" w:after="120"/>
        <w:jc w:val="center"/>
      </w:pPr>
      <w:r>
        <w:rPr>
          <w:rFonts w:ascii="Aptos" w:hAnsi="Aptos"/>
          <w:b/>
          <w:sz w:val="22"/>
        </w:rPr>
        <w:t>Quadro 1</w:t>
      </w:r>
      <w:r>
        <w:rPr>
          <w:rFonts w:ascii="Aptos" w:hAnsi="Aptos"/>
          <w:sz w:val="22"/>
        </w:rPr>
        <w:t xml:space="preserve"> – Demonstrativo da Elegibilidade do Trecho Fiscalizado para Indicação de NC</w:t>
      </w:r>
    </w:p>
    <w:tbl>
      <w:tblPr>
        <w:tblStyle w:val="TableGrid"/>
        <w:tblW w:type="auto" w:w="0"/>
        <w:jc w:val="center"/>
        <w:tblLook w:firstColumn="1" w:firstRow="1" w:lastColumn="0" w:lastRow="0" w:noHBand="0" w:noVBand="1" w:val="04A0"/>
      </w:tblPr>
      <w:tblGrid>
        <w:gridCol w:w="2617"/>
        <w:gridCol w:w="2617"/>
        <w:gridCol w:w="2617"/>
        <w:gridCol w:w="2617"/>
      </w:tblGrid>
      <w:tr>
        <w:tc>
          <w:tcPr>
            <w:tcW w:type="dxa" w:w="2592"/>
            <w:shd w:fill="DDDDDD"/>
          </w:tcPr>
          <w:p>
            <w:pPr>
              <w:jc w:val="center"/>
            </w:pPr>
            <w:r>
              <w:rPr>
                <w:rFonts w:ascii="Aptos" w:hAnsi="Aptos"/>
                <w:b/>
                <w:sz w:val="20"/>
              </w:rPr>
              <w:t>TRECHO ELEGÍVEL</w:t>
              <w:br/>
              <w:t>(KMinicial-KMfinal)</w:t>
            </w:r>
          </w:p>
        </w:tc>
        <w:tc>
          <w:tcPr>
            <w:tcW w:type="dxa" w:w="1584"/>
            <w:shd w:fill="DDDDDD"/>
          </w:tcPr>
          <w:p>
            <w:pPr>
              <w:jc w:val="center"/>
            </w:pPr>
            <w:r>
              <w:rPr>
                <w:rFonts w:ascii="Aptos" w:hAnsi="Aptos"/>
                <w:b/>
                <w:sz w:val="20"/>
              </w:rPr>
              <w:t>SUBTRECHO</w:t>
            </w:r>
          </w:p>
        </w:tc>
        <w:tc>
          <w:tcPr>
            <w:tcW w:type="dxa" w:w="2736"/>
            <w:shd w:fill="DDDDDD"/>
          </w:tcPr>
          <w:p>
            <w:pPr>
              <w:jc w:val="center"/>
            </w:pPr>
            <w:r>
              <w:rPr>
                <w:rFonts w:ascii="Aptos" w:hAnsi="Aptos"/>
                <w:b/>
                <w:sz w:val="20"/>
              </w:rPr>
              <w:t>IGG</w:t>
              <w:br/>
              <w:t>(Relatório Anual 01/2025)</w:t>
            </w:r>
          </w:p>
        </w:tc>
        <w:tc>
          <w:tcPr>
            <w:tcW w:type="dxa" w:w="2736"/>
            <w:shd w:fill="DDDDDD"/>
          </w:tcPr>
          <w:p>
            <w:pPr>
              <w:jc w:val="center"/>
            </w:pPr>
            <w:r>
              <w:rPr>
                <w:rFonts w:ascii="Aptos" w:hAnsi="Aptos"/>
                <w:b/>
                <w:sz w:val="20"/>
              </w:rPr>
              <w:t>IRI</w:t>
              <w:br/>
              <w:t>(Relatório Anual 01/2025)</w:t>
            </w:r>
          </w:p>
        </w:tc>
      </w:tr>
      <w:tr>
        <w:tc>
          <w:tcPr>
            <w:tcW w:type="dxa" w:w="2736"/>
            <w:gridSpan w:val="4"/>
            <w:shd w:fill="FFFFCC"/>
          </w:tcPr>
          <w:p>
            <w:pPr>
              <w:jc w:val="left"/>
            </w:pPr>
            <w:r>
              <w:rPr>
                <w:rFonts w:ascii="Aptos" w:hAnsi="Aptos"/>
                <w:b w:val="0"/>
                <w:sz w:val="20"/>
              </w:rPr>
              <w:t>PE - 009, PISTA SENTIDO SUL (CRESCENTE)</w:t>
            </w:r>
          </w:p>
        </w:tc>
      </w:tr>
      <w:tr>
        <w:tc>
          <w:tcPr>
            <w:tcW w:type="dxa" w:w="2592"/>
          </w:tcPr>
          <w:p>
            <w:pPr>
              <w:jc w:val="center"/>
            </w:pPr>
            <w:r>
              <w:rPr>
                <w:rFonts w:ascii="Aptos" w:hAnsi="Aptos"/>
                <w:b w:val="0"/>
                <w:sz w:val="20"/>
              </w:rPr>
              <w:t>29,08 - 29,14</w:t>
            </w:r>
          </w:p>
        </w:tc>
        <w:tc>
          <w:tcPr>
            <w:tcW w:type="dxa" w:w="1584"/>
          </w:tcPr>
          <w:p>
            <w:pPr>
              <w:jc w:val="center"/>
            </w:pPr>
            <w:r>
              <w:rPr>
                <w:rFonts w:ascii="Aptos" w:hAnsi="Aptos"/>
                <w:b w:val="0"/>
                <w:sz w:val="20"/>
              </w:rPr>
              <w:t>ST 6.02</w:t>
            </w:r>
          </w:p>
        </w:tc>
        <w:tc>
          <w:tcPr>
            <w:tcW w:type="dxa" w:w="2736"/>
          </w:tcPr>
          <w:p>
            <w:pPr>
              <w:jc w:val="center"/>
            </w:pPr>
            <w:r>
              <w:rPr>
                <w:rFonts w:ascii="Aptos" w:hAnsi="Aptos"/>
                <w:b w:val="0"/>
                <w:sz w:val="20"/>
              </w:rPr>
              <w:t>49,29</w:t>
              <w:br/>
              <w:t>(página 285)</w:t>
            </w:r>
          </w:p>
        </w:tc>
        <w:tc>
          <w:tcPr>
            <w:tcW w:type="dxa" w:w="2736"/>
          </w:tcPr>
          <w:p>
            <w:pPr>
              <w:jc w:val="center"/>
            </w:pPr>
            <w:r>
              <w:rPr>
                <w:rFonts w:ascii="Aptos" w:hAnsi="Aptos"/>
                <w:b w:val="0"/>
                <w:sz w:val="20"/>
              </w:rPr>
              <w:t>FD 4,16</w:t>
              <w:br/>
              <w:t>(página 125)</w:t>
            </w:r>
          </w:p>
        </w:tc>
      </w:tr>
      <w:tr>
        <w:tc>
          <w:tcPr>
            <w:tcW w:type="dxa" w:w="2592"/>
          </w:tcPr>
          <w:p>
            <w:pPr>
              <w:jc w:val="center"/>
            </w:pPr>
            <w:r>
              <w:rPr>
                <w:rFonts w:ascii="Aptos" w:hAnsi="Aptos"/>
                <w:b w:val="0"/>
                <w:sz w:val="20"/>
              </w:rPr>
              <w:t>33,88-33,90</w:t>
            </w:r>
          </w:p>
        </w:tc>
        <w:tc>
          <w:tcPr>
            <w:tcW w:type="dxa" w:w="1584"/>
          </w:tcPr>
          <w:p>
            <w:pPr>
              <w:jc w:val="center"/>
            </w:pPr>
            <w:r>
              <w:rPr>
                <w:rFonts w:ascii="Aptos" w:hAnsi="Aptos"/>
                <w:b w:val="0"/>
                <w:sz w:val="20"/>
              </w:rPr>
              <w:t>ST 6.06</w:t>
            </w:r>
          </w:p>
        </w:tc>
        <w:tc>
          <w:tcPr>
            <w:tcW w:type="dxa" w:w="2736"/>
          </w:tcPr>
          <w:p>
            <w:pPr>
              <w:jc w:val="center"/>
            </w:pPr>
            <w:r>
              <w:rPr>
                <w:rFonts w:ascii="Aptos" w:hAnsi="Aptos"/>
                <w:b w:val="0"/>
                <w:sz w:val="20"/>
              </w:rPr>
              <w:t>47,02</w:t>
              <w:br/>
              <w:t>(página 296)</w:t>
            </w:r>
          </w:p>
        </w:tc>
        <w:tc>
          <w:tcPr>
            <w:tcW w:type="dxa" w:w="2736"/>
          </w:tcPr>
          <w:p>
            <w:pPr>
              <w:jc w:val="center"/>
            </w:pPr>
            <w:r>
              <w:rPr>
                <w:rFonts w:ascii="Aptos" w:hAnsi="Aptos"/>
                <w:b w:val="0"/>
                <w:sz w:val="20"/>
              </w:rPr>
              <w:t>FD 3,58</w:t>
              <w:br/>
              <w:t>(página 125)</w:t>
            </w:r>
          </w:p>
        </w:tc>
      </w:tr>
      <w:tr>
        <w:tc>
          <w:tcPr>
            <w:tcW w:type="dxa" w:w="2592"/>
          </w:tcPr>
          <w:p>
            <w:pPr>
              <w:jc w:val="center"/>
            </w:pPr>
            <w:r>
              <w:rPr>
                <w:rFonts w:ascii="Aptos" w:hAnsi="Aptos"/>
                <w:b w:val="0"/>
                <w:sz w:val="20"/>
              </w:rPr>
              <w:t>34,00-34,02</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34,28-34,40</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34,52-34,56</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34,66-34,68</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34,72-34,74</w:t>
            </w:r>
          </w:p>
        </w:tc>
        <w:tc>
          <w:tcPr>
            <w:tcW w:type="dxa" w:w="1584"/>
          </w:tcPr>
          <w:p>
            <w:pPr>
              <w:jc w:val="center"/>
            </w:pPr>
            <w:r>
              <w:rPr>
                <w:rFonts w:ascii="Aptos" w:hAnsi="Aptos"/>
                <w:b w:val="0"/>
                <w:sz w:val="20"/>
              </w:rPr>
              <w:t>ST 6.07</w:t>
            </w:r>
          </w:p>
        </w:tc>
        <w:tc>
          <w:tcPr>
            <w:tcW w:type="dxa" w:w="2736"/>
          </w:tcPr>
          <w:p>
            <w:pPr>
              <w:jc w:val="center"/>
            </w:pPr>
            <w:r>
              <w:rPr>
                <w:rFonts w:ascii="Aptos" w:hAnsi="Aptos"/>
                <w:b w:val="0"/>
                <w:sz w:val="20"/>
              </w:rPr>
              <w:t>44,60</w:t>
              <w:br/>
              <w:t>(página 297)</w:t>
            </w:r>
          </w:p>
        </w:tc>
        <w:tc>
          <w:tcPr>
            <w:tcW w:type="dxa" w:w="2736"/>
          </w:tcPr>
          <w:p>
            <w:pPr>
              <w:jc w:val="center"/>
            </w:pPr>
            <w:r>
              <w:rPr>
                <w:rFonts w:ascii="Aptos" w:hAnsi="Aptos"/>
                <w:b w:val="0"/>
                <w:sz w:val="20"/>
              </w:rPr>
              <w:t>FD 3,21</w:t>
              <w:br/>
              <w:t>(página 125)</w:t>
            </w:r>
          </w:p>
        </w:tc>
      </w:tr>
      <w:tr>
        <w:tc>
          <w:tcPr>
            <w:tcW w:type="dxa" w:w="2592"/>
          </w:tcPr>
          <w:p>
            <w:pPr>
              <w:jc w:val="center"/>
            </w:pPr>
            <w:r>
              <w:rPr>
                <w:rFonts w:ascii="Aptos" w:hAnsi="Aptos"/>
                <w:b w:val="0"/>
                <w:sz w:val="20"/>
              </w:rPr>
              <w:t>36,02-36,13</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36,18-36,32</w:t>
            </w:r>
          </w:p>
        </w:tc>
        <w:tc>
          <w:tcPr>
            <w:tcW w:type="dxa" w:w="1584"/>
          </w:tcPr>
          <w:p>
            <w:pPr>
              <w:jc w:val="center"/>
            </w:pPr>
            <w:r>
              <w:rPr>
                <w:rFonts w:ascii="Aptos" w:hAnsi="Aptos"/>
                <w:b w:val="0"/>
                <w:sz w:val="20"/>
              </w:rPr>
              <w:t>ST 4.01</w:t>
            </w:r>
          </w:p>
        </w:tc>
        <w:tc>
          <w:tcPr>
            <w:tcW w:type="dxa" w:w="2736"/>
          </w:tcPr>
          <w:p>
            <w:pPr>
              <w:jc w:val="center"/>
            </w:pPr>
            <w:r>
              <w:rPr>
                <w:rFonts w:ascii="Aptos" w:hAnsi="Aptos"/>
                <w:b w:val="0"/>
                <w:sz w:val="20"/>
              </w:rPr>
              <w:t>71,00</w:t>
              <w:br/>
              <w:t>(página 223)</w:t>
            </w:r>
          </w:p>
        </w:tc>
        <w:tc>
          <w:tcPr>
            <w:tcW w:type="dxa" w:w="2736"/>
          </w:tcPr>
          <w:p>
            <w:pPr>
              <w:jc w:val="center"/>
            </w:pPr>
            <w:r>
              <w:rPr>
                <w:rFonts w:ascii="Aptos" w:hAnsi="Aptos"/>
                <w:b w:val="0"/>
                <w:sz w:val="20"/>
              </w:rPr>
              <w:t>FE 3,92</w:t>
              <w:br/>
              <w:t>(página 125)</w:t>
            </w:r>
          </w:p>
        </w:tc>
      </w:tr>
      <w:tr>
        <w:tc>
          <w:tcPr>
            <w:tcW w:type="dxa" w:w="2592"/>
          </w:tcPr>
          <w:p>
            <w:pPr>
              <w:jc w:val="center"/>
            </w:pPr>
            <w:r>
              <w:rPr>
                <w:rFonts w:ascii="Aptos" w:hAnsi="Aptos"/>
                <w:b w:val="0"/>
                <w:sz w:val="20"/>
              </w:rPr>
              <w:t>36,94-36,98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37,00-37,10</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37,10-37,12</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37,38-37,38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37,54-37,58</w:t>
            </w:r>
          </w:p>
        </w:tc>
        <w:tc>
          <w:tcPr>
            <w:tcW w:type="dxa" w:w="1584"/>
          </w:tcPr>
          <w:p>
            <w:pPr>
              <w:jc w:val="center"/>
            </w:pPr>
            <w:r>
              <w:rPr>
                <w:rFonts w:ascii="Aptos" w:hAnsi="Aptos"/>
                <w:b w:val="0"/>
                <w:sz w:val="20"/>
              </w:rPr>
              <w:t>ST 4.02</w:t>
            </w:r>
          </w:p>
        </w:tc>
        <w:tc>
          <w:tcPr>
            <w:tcW w:type="dxa" w:w="2736"/>
          </w:tcPr>
          <w:p>
            <w:pPr>
              <w:jc w:val="center"/>
            </w:pPr>
            <w:r>
              <w:rPr>
                <w:rFonts w:ascii="Aptos" w:hAnsi="Aptos"/>
                <w:b w:val="0"/>
                <w:sz w:val="20"/>
              </w:rPr>
              <w:t>61,68</w:t>
              <w:br/>
              <w:t>(página 225)</w:t>
            </w:r>
          </w:p>
        </w:tc>
        <w:tc>
          <w:tcPr>
            <w:tcW w:type="dxa" w:w="2736"/>
          </w:tcPr>
          <w:p>
            <w:pPr>
              <w:jc w:val="center"/>
            </w:pPr>
            <w:r>
              <w:rPr>
                <w:rFonts w:ascii="Aptos" w:hAnsi="Aptos"/>
                <w:b w:val="0"/>
                <w:sz w:val="20"/>
              </w:rPr>
              <w:t>FE 4,30</w:t>
              <w:br/>
              <w:t>(página 125)</w:t>
            </w:r>
          </w:p>
        </w:tc>
      </w:tr>
      <w:tr>
        <w:tc>
          <w:tcPr>
            <w:tcW w:type="dxa" w:w="2592"/>
          </w:tcPr>
          <w:p>
            <w:pPr>
              <w:jc w:val="center"/>
            </w:pPr>
            <w:r>
              <w:rPr>
                <w:rFonts w:ascii="Aptos" w:hAnsi="Aptos"/>
                <w:b w:val="0"/>
                <w:sz w:val="20"/>
              </w:rPr>
              <w:t>37,62-37,66</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38,32+38,32</w:t>
            </w:r>
          </w:p>
        </w:tc>
        <w:tc>
          <w:tcPr>
            <w:tcW w:type="dxa" w:w="1584"/>
          </w:tcPr>
          <w:p>
            <w:pPr>
              <w:jc w:val="center"/>
            </w:pPr>
            <w:r>
              <w:rPr>
                <w:rFonts w:ascii="Aptos" w:hAnsi="Aptos"/>
                <w:b w:val="0"/>
                <w:sz w:val="20"/>
              </w:rPr>
              <w:t>ST 4.03</w:t>
            </w:r>
          </w:p>
        </w:tc>
        <w:tc>
          <w:tcPr>
            <w:tcW w:type="dxa" w:w="2736"/>
          </w:tcPr>
          <w:p>
            <w:pPr>
              <w:jc w:val="center"/>
            </w:pPr>
            <w:r>
              <w:rPr>
                <w:rFonts w:ascii="Aptos" w:hAnsi="Aptos"/>
                <w:b w:val="0"/>
                <w:sz w:val="20"/>
              </w:rPr>
              <w:t>51,64</w:t>
              <w:br/>
              <w:t>(página 227)</w:t>
            </w:r>
          </w:p>
        </w:tc>
        <w:tc>
          <w:tcPr>
            <w:tcW w:type="dxa" w:w="2736"/>
          </w:tcPr>
          <w:p>
            <w:pPr>
              <w:jc w:val="center"/>
            </w:pPr>
            <w:r>
              <w:rPr>
                <w:rFonts w:ascii="Aptos" w:hAnsi="Aptos"/>
                <w:b w:val="0"/>
                <w:sz w:val="20"/>
              </w:rPr>
              <w:t>FD 3,22</w:t>
              <w:br/>
              <w:t>(página 125)</w:t>
            </w:r>
          </w:p>
        </w:tc>
      </w:tr>
      <w:tr>
        <w:tc>
          <w:tcPr>
            <w:tcW w:type="dxa" w:w="2592"/>
          </w:tcPr>
          <w:p>
            <w:pPr>
              <w:jc w:val="center"/>
            </w:pPr>
            <w:r>
              <w:rPr>
                <w:rFonts w:ascii="Aptos" w:hAnsi="Aptos"/>
                <w:b w:val="0"/>
                <w:sz w:val="20"/>
              </w:rPr>
              <w:t>41,16-41,22</w:t>
            </w:r>
          </w:p>
        </w:tc>
        <w:tc>
          <w:tcPr>
            <w:tcW w:type="dxa" w:w="1584"/>
          </w:tcPr>
          <w:p>
            <w:pPr>
              <w:jc w:val="center"/>
            </w:pPr>
            <w:r>
              <w:rPr>
                <w:rFonts w:ascii="Aptos" w:hAnsi="Aptos"/>
                <w:b w:val="0"/>
                <w:sz w:val="20"/>
              </w:rPr>
              <w:t>ST 3.01</w:t>
            </w:r>
          </w:p>
        </w:tc>
        <w:tc>
          <w:tcPr>
            <w:tcW w:type="dxa" w:w="2736"/>
          </w:tcPr>
          <w:p>
            <w:pPr>
              <w:jc w:val="center"/>
            </w:pPr>
            <w:r>
              <w:rPr>
                <w:rFonts w:ascii="Aptos" w:hAnsi="Aptos"/>
                <w:b w:val="0"/>
                <w:sz w:val="20"/>
              </w:rPr>
              <w:t>42,34</w:t>
              <w:br/>
              <w:t>(página 204)</w:t>
            </w:r>
          </w:p>
        </w:tc>
        <w:tc>
          <w:tcPr>
            <w:tcW w:type="dxa" w:w="2736"/>
          </w:tcPr>
          <w:p>
            <w:pPr>
              <w:jc w:val="center"/>
            </w:pPr>
            <w:r>
              <w:rPr>
                <w:rFonts w:ascii="Aptos" w:hAnsi="Aptos"/>
                <w:b w:val="0"/>
                <w:sz w:val="20"/>
              </w:rPr>
              <w:t>FD 3,00</w:t>
              <w:br/>
              <w:t>(página 125)</w:t>
            </w:r>
          </w:p>
        </w:tc>
      </w:tr>
      <w:tr>
        <w:tc>
          <w:tcPr>
            <w:tcW w:type="dxa" w:w="2592"/>
          </w:tcPr>
          <w:p>
            <w:pPr>
              <w:jc w:val="center"/>
            </w:pPr>
            <w:r>
              <w:rPr>
                <w:rFonts w:ascii="Aptos" w:hAnsi="Aptos"/>
                <w:b w:val="0"/>
                <w:sz w:val="20"/>
              </w:rPr>
              <w:t>41,84-41,88</w:t>
            </w:r>
          </w:p>
        </w:tc>
        <w:tc>
          <w:tcPr>
            <w:tcW w:type="dxa" w:w="1584"/>
          </w:tcPr>
          <w:p>
            <w:pPr>
              <w:jc w:val="center"/>
            </w:pPr>
            <w:r>
              <w:rPr>
                <w:rFonts w:ascii="Aptos" w:hAnsi="Aptos"/>
                <w:b w:val="0"/>
                <w:sz w:val="20"/>
              </w:rPr>
              <w:t>ST 3.02</w:t>
            </w:r>
          </w:p>
        </w:tc>
        <w:tc>
          <w:tcPr>
            <w:tcW w:type="dxa" w:w="2736"/>
          </w:tcPr>
          <w:p>
            <w:pPr>
              <w:jc w:val="center"/>
            </w:pPr>
            <w:r>
              <w:rPr>
                <w:rFonts w:ascii="Aptos" w:hAnsi="Aptos"/>
                <w:b w:val="0"/>
                <w:sz w:val="20"/>
              </w:rPr>
              <w:t>45,60</w:t>
              <w:br/>
              <w:t>(página 206)</w:t>
            </w:r>
          </w:p>
        </w:tc>
        <w:tc>
          <w:tcPr>
            <w:tcW w:type="dxa" w:w="2736"/>
          </w:tcPr>
          <w:p>
            <w:pPr>
              <w:jc w:val="center"/>
            </w:pPr>
            <w:r>
              <w:rPr>
                <w:rFonts w:ascii="Aptos" w:hAnsi="Aptos"/>
                <w:b w:val="0"/>
                <w:sz w:val="20"/>
              </w:rPr>
              <w:t>FD 2,88</w:t>
              <w:br/>
              <w:t>(página 125)</w:t>
            </w:r>
          </w:p>
        </w:tc>
      </w:tr>
      <w:tr>
        <w:tc>
          <w:tcPr>
            <w:tcW w:type="dxa" w:w="2736"/>
            <w:gridSpan w:val="4"/>
            <w:shd w:fill="FFFFCC"/>
          </w:tcPr>
          <w:p>
            <w:pPr>
              <w:jc w:val="left"/>
            </w:pPr>
            <w:r>
              <w:rPr>
                <w:rFonts w:ascii="Aptos" w:hAnsi="Aptos"/>
                <w:b w:val="0"/>
                <w:sz w:val="20"/>
              </w:rPr>
              <w:t>PE - 009, PISTA SENTIDO NORTE (DECRESCENTE)</w:t>
            </w:r>
          </w:p>
        </w:tc>
      </w:tr>
      <w:tr>
        <w:tc>
          <w:tcPr>
            <w:tcW w:type="dxa" w:w="2592"/>
          </w:tcPr>
          <w:p>
            <w:pPr>
              <w:jc w:val="center"/>
            </w:pPr>
            <w:r>
              <w:rPr>
                <w:rFonts w:ascii="Aptos" w:hAnsi="Aptos"/>
                <w:b w:val="0"/>
                <w:sz w:val="20"/>
              </w:rPr>
              <w:t>40,16-40,60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592"/>
          </w:tcPr>
          <w:p>
            <w:pPr>
              <w:jc w:val="center"/>
            </w:pPr>
            <w:r>
              <w:rPr>
                <w:rFonts w:ascii="Aptos" w:hAnsi="Aptos"/>
                <w:b w:val="0"/>
                <w:sz w:val="20"/>
              </w:rPr>
              <w:t>39,94-39,90</w:t>
            </w:r>
          </w:p>
        </w:tc>
        <w:tc>
          <w:tcPr>
            <w:tcW w:type="dxa" w:w="1584"/>
          </w:tcPr>
          <w:p>
            <w:pPr>
              <w:jc w:val="center"/>
            </w:pPr>
            <w:r>
              <w:rPr>
                <w:rFonts w:ascii="Aptos" w:hAnsi="Aptos"/>
                <w:b w:val="0"/>
                <w:sz w:val="20"/>
              </w:rPr>
              <w:t>ST 4.06</w:t>
            </w:r>
          </w:p>
        </w:tc>
        <w:tc>
          <w:tcPr>
            <w:tcW w:type="dxa" w:w="2736"/>
          </w:tcPr>
          <w:p>
            <w:pPr>
              <w:jc w:val="center"/>
            </w:pPr>
            <w:r>
              <w:rPr>
                <w:rFonts w:ascii="Aptos" w:hAnsi="Aptos"/>
                <w:b w:val="0"/>
                <w:sz w:val="20"/>
              </w:rPr>
              <w:t>70,36</w:t>
              <w:br/>
              <w:t>(página 233)</w:t>
            </w:r>
          </w:p>
        </w:tc>
        <w:tc>
          <w:tcPr>
            <w:tcW w:type="dxa" w:w="2736"/>
          </w:tcPr>
          <w:p>
            <w:pPr>
              <w:jc w:val="center"/>
            </w:pPr>
            <w:r>
              <w:rPr>
                <w:rFonts w:ascii="Aptos" w:hAnsi="Aptos"/>
                <w:b w:val="0"/>
                <w:sz w:val="20"/>
              </w:rPr>
              <w:t>FD 3,74</w:t>
              <w:br/>
              <w:t>(página 125)</w:t>
            </w:r>
          </w:p>
        </w:tc>
      </w:tr>
      <w:tr>
        <w:tc>
          <w:tcPr>
            <w:tcW w:type="dxa" w:w="2736"/>
            <w:gridSpan w:val="4"/>
            <w:shd w:fill="FFFFCC"/>
          </w:tcPr>
          <w:p>
            <w:pPr>
              <w:jc w:val="left"/>
            </w:pPr>
            <w:r>
              <w:rPr>
                <w:rFonts w:ascii="Aptos" w:hAnsi="Aptos"/>
                <w:b w:val="0"/>
                <w:sz w:val="20"/>
              </w:rPr>
              <w:t>VPE – 034, PISTA SENTIDO SUL (CRESCENTE)</w:t>
            </w:r>
          </w:p>
        </w:tc>
      </w:tr>
      <w:tr>
        <w:tc>
          <w:tcPr>
            <w:tcW w:type="dxa" w:w="2592"/>
          </w:tcPr>
          <w:p>
            <w:pPr>
              <w:jc w:val="center"/>
            </w:pPr>
            <w:r>
              <w:rPr>
                <w:rFonts w:ascii="Aptos" w:hAnsi="Aptos"/>
                <w:b w:val="0"/>
                <w:sz w:val="20"/>
              </w:rPr>
              <w:t>00,06-00,36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00,45-00,48</w:t>
              <w:br/>
              <w:t>(ROTATÓRIA)</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00,52-00,56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00,58-00,62</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00,68-00,86</w:t>
            </w:r>
          </w:p>
        </w:tc>
        <w:tc>
          <w:tcPr>
            <w:tcW w:type="dxa" w:w="1584"/>
          </w:tcPr>
          <w:p>
            <w:pPr>
              <w:jc w:val="center"/>
            </w:pPr>
            <w:r>
              <w:rPr>
                <w:rFonts w:ascii="Aptos" w:hAnsi="Aptos"/>
                <w:b w:val="0"/>
                <w:sz w:val="20"/>
              </w:rPr>
              <w:t>ST 5.01</w:t>
            </w:r>
          </w:p>
        </w:tc>
        <w:tc>
          <w:tcPr>
            <w:tcW w:type="dxa" w:w="2736"/>
          </w:tcPr>
          <w:p>
            <w:pPr>
              <w:jc w:val="center"/>
            </w:pPr>
            <w:r>
              <w:rPr>
                <w:rFonts w:ascii="Aptos" w:hAnsi="Aptos"/>
                <w:b w:val="0"/>
                <w:sz w:val="20"/>
              </w:rPr>
              <w:t>58,46</w:t>
              <w:br/>
              <w:t>(página 250)</w:t>
            </w:r>
          </w:p>
        </w:tc>
        <w:tc>
          <w:tcPr>
            <w:tcW w:type="dxa" w:w="2736"/>
          </w:tcPr>
          <w:p>
            <w:pPr>
              <w:jc w:val="center"/>
            </w:pPr>
            <w:r>
              <w:rPr>
                <w:rFonts w:ascii="Aptos" w:hAnsi="Aptos"/>
                <w:b w:val="0"/>
                <w:sz w:val="20"/>
              </w:rPr>
              <w:t>FE 4,32</w:t>
              <w:br/>
              <w:t>(página 125)</w:t>
            </w:r>
          </w:p>
        </w:tc>
      </w:tr>
      <w:tr>
        <w:tc>
          <w:tcPr>
            <w:tcW w:type="dxa" w:w="2592"/>
          </w:tcPr>
          <w:p>
            <w:pPr>
              <w:jc w:val="center"/>
            </w:pPr>
            <w:r>
              <w:rPr>
                <w:rFonts w:ascii="Aptos" w:hAnsi="Aptos"/>
                <w:b w:val="0"/>
                <w:sz w:val="20"/>
              </w:rPr>
              <w:t>01,56-01,58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01,76-01,78</w:t>
            </w:r>
          </w:p>
        </w:tc>
        <w:tc>
          <w:tcPr>
            <w:tcW w:type="dxa" w:w="1584"/>
          </w:tcPr>
          <w:p>
            <w:pPr>
              <w:jc w:val="center"/>
            </w:pPr>
            <w:r>
              <w:rPr>
                <w:rFonts w:ascii="Aptos" w:hAnsi="Aptos"/>
                <w:b w:val="0"/>
                <w:sz w:val="20"/>
              </w:rPr>
              <w:t>ST 5.02</w:t>
            </w:r>
          </w:p>
        </w:tc>
        <w:tc>
          <w:tcPr>
            <w:tcW w:type="dxa" w:w="2736"/>
          </w:tcPr>
          <w:p>
            <w:pPr>
              <w:jc w:val="center"/>
            </w:pPr>
            <w:r>
              <w:rPr>
                <w:rFonts w:ascii="Aptos" w:hAnsi="Aptos"/>
                <w:b w:val="0"/>
                <w:sz w:val="20"/>
              </w:rPr>
              <w:t>35,91</w:t>
              <w:br/>
              <w:t>(página 252)</w:t>
            </w:r>
          </w:p>
        </w:tc>
        <w:tc>
          <w:tcPr>
            <w:tcW w:type="dxa" w:w="2736"/>
          </w:tcPr>
          <w:p>
            <w:pPr>
              <w:jc w:val="center"/>
            </w:pPr>
            <w:r>
              <w:rPr>
                <w:rFonts w:ascii="Aptos" w:hAnsi="Aptos"/>
                <w:b w:val="0"/>
                <w:sz w:val="20"/>
              </w:rPr>
              <w:t>FE 4,86</w:t>
              <w:br/>
              <w:t>(página 125)</w:t>
            </w:r>
          </w:p>
        </w:tc>
      </w:tr>
      <w:tr>
        <w:tc>
          <w:tcPr>
            <w:tcW w:type="dxa" w:w="2592"/>
          </w:tcPr>
          <w:p>
            <w:pPr>
              <w:jc w:val="center"/>
            </w:pPr>
            <w:r>
              <w:rPr>
                <w:rFonts w:ascii="Aptos" w:hAnsi="Aptos"/>
                <w:b w:val="0"/>
                <w:sz w:val="20"/>
              </w:rPr>
              <w:t>02,04-02,12</w:t>
            </w:r>
          </w:p>
        </w:tc>
        <w:tc>
          <w:tcPr>
            <w:tcW w:type="dxa" w:w="1584"/>
          </w:tcPr>
          <w:p>
            <w:pPr>
              <w:jc w:val="center"/>
            </w:pPr>
            <w:r>
              <w:rPr>
                <w:rFonts w:ascii="Aptos" w:hAnsi="Aptos"/>
                <w:b w:val="0"/>
                <w:sz w:val="20"/>
              </w:rPr>
              <w:t>ST 5.03</w:t>
            </w:r>
          </w:p>
        </w:tc>
        <w:tc>
          <w:tcPr>
            <w:tcW w:type="dxa" w:w="2736"/>
          </w:tcPr>
          <w:p>
            <w:pPr>
              <w:jc w:val="center"/>
            </w:pPr>
            <w:r>
              <w:rPr>
                <w:rFonts w:ascii="Aptos" w:hAnsi="Aptos"/>
                <w:b w:val="0"/>
                <w:sz w:val="20"/>
              </w:rPr>
              <w:t>35,36</w:t>
              <w:br/>
              <w:t>(página 254)</w:t>
            </w:r>
          </w:p>
        </w:tc>
        <w:tc>
          <w:tcPr>
            <w:tcW w:type="dxa" w:w="2736"/>
          </w:tcPr>
          <w:p>
            <w:pPr>
              <w:jc w:val="center"/>
            </w:pPr>
            <w:r>
              <w:rPr>
                <w:rFonts w:ascii="Aptos" w:hAnsi="Aptos"/>
                <w:b w:val="0"/>
                <w:sz w:val="20"/>
              </w:rPr>
              <w:t>FD 4,23</w:t>
              <w:br/>
              <w:t>(página 125)</w:t>
            </w:r>
          </w:p>
        </w:tc>
      </w:tr>
      <w:tr>
        <w:tc>
          <w:tcPr>
            <w:tcW w:type="dxa" w:w="2736"/>
            <w:gridSpan w:val="4"/>
            <w:shd w:fill="FFFFCC"/>
          </w:tcPr>
          <w:p>
            <w:pPr>
              <w:jc w:val="left"/>
            </w:pPr>
            <w:r>
              <w:rPr>
                <w:rFonts w:ascii="Aptos" w:hAnsi="Aptos"/>
                <w:b w:val="0"/>
                <w:sz w:val="20"/>
              </w:rPr>
              <w:t>VPE - 034, PISTA SENTIDO NORTE (DECRESCENTE)</w:t>
            </w:r>
          </w:p>
        </w:tc>
      </w:tr>
      <w:tr>
        <w:tc>
          <w:tcPr>
            <w:tcW w:type="dxa" w:w="2592"/>
          </w:tcPr>
          <w:p>
            <w:pPr>
              <w:jc w:val="center"/>
            </w:pPr>
            <w:r>
              <w:rPr>
                <w:rFonts w:ascii="Aptos" w:hAnsi="Aptos"/>
                <w:b w:val="0"/>
                <w:sz w:val="20"/>
              </w:rPr>
              <w:t>02,78-02,72</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r>
        <w:tc>
          <w:tcPr>
            <w:tcW w:type="dxa" w:w="2592"/>
          </w:tcPr>
          <w:p>
            <w:pPr>
              <w:jc w:val="center"/>
            </w:pPr>
            <w:r>
              <w:rPr>
                <w:rFonts w:ascii="Aptos" w:hAnsi="Aptos"/>
                <w:b w:val="0"/>
                <w:sz w:val="20"/>
              </w:rPr>
              <w:t>02,16-02,08</w:t>
            </w:r>
          </w:p>
        </w:tc>
        <w:tc>
          <w:tcPr>
            <w:tcW w:type="dxa" w:w="1584"/>
          </w:tcPr>
          <w:p>
            <w:pPr>
              <w:jc w:val="center"/>
            </w:pPr>
            <w:r>
              <w:rPr>
                <w:rFonts w:ascii="Aptos" w:hAnsi="Aptos"/>
                <w:b w:val="0"/>
                <w:sz w:val="20"/>
              </w:rPr>
              <w:t>ST 5.11</w:t>
            </w:r>
          </w:p>
        </w:tc>
        <w:tc>
          <w:tcPr>
            <w:tcW w:type="dxa" w:w="2736"/>
          </w:tcPr>
          <w:p>
            <w:pPr>
              <w:jc w:val="center"/>
            </w:pPr>
            <w:r>
              <w:rPr>
                <w:rFonts w:ascii="Aptos" w:hAnsi="Aptos"/>
                <w:b w:val="0"/>
                <w:sz w:val="20"/>
              </w:rPr>
              <w:t>60,89</w:t>
              <w:br/>
              <w:t>(página 271)</w:t>
            </w:r>
          </w:p>
        </w:tc>
        <w:tc>
          <w:tcPr>
            <w:tcW w:type="dxa" w:w="2736"/>
          </w:tcPr>
          <w:p>
            <w:pPr>
              <w:jc w:val="center"/>
            </w:pPr>
            <w:r>
              <w:rPr>
                <w:rFonts w:ascii="Aptos" w:hAnsi="Aptos"/>
                <w:b w:val="0"/>
                <w:sz w:val="20"/>
              </w:rPr>
              <w:t>FE 4,23</w:t>
              <w:br/>
              <w:t>(página 125)</w:t>
            </w:r>
          </w:p>
        </w:tc>
      </w:tr>
    </w:tbl>
    <w:p/>
    <w:p>
      <w:pPr>
        <w:spacing w:after="120" w:line="276" w:lineRule="auto"/>
        <w:jc w:val="both"/>
      </w:pPr>
      <w:r>
        <w:rPr>
          <w:rFonts w:ascii="Aptos" w:hAnsi="Aptos"/>
          <w:sz w:val="22"/>
        </w:rPr>
        <w:t>Os trechos com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p/>
    <w:p>
      <w:pPr>
        <w:spacing w:after="120" w:line="276" w:lineRule="auto"/>
        <w:jc w:val="both"/>
      </w:pPr>
      <w:r>
        <w:rPr>
          <w:rFonts w:ascii="Aptos" w:hAnsi="Aptos"/>
          <w:sz w:val="22"/>
        </w:rPr>
        <w:t>A partir das vistorias de campo, e das avaliações das Não Conformidades registradas pelo Verificador Independente, foram consolidadas as informações no Quadro 2, a seguir, as Não Conformidades e Determinações/Recomendações expedidas pela Arpe.</w:t>
      </w:r>
    </w:p>
    <w:p>
      <w:pPr>
        <w:spacing w:after="120"/>
        <w:jc w:val="center"/>
      </w:pPr>
      <w:r>
        <w:rPr>
          <w:rFonts w:ascii="Aptos" w:hAnsi="Aptos"/>
          <w:b/>
          <w:sz w:val="22"/>
        </w:rPr>
        <w:t>Quadro 2</w:t>
      </w:r>
      <w:r>
        <w:rPr>
          <w:rFonts w:ascii="Aptos" w:hAnsi="Aptos"/>
          <w:sz w:val="22"/>
        </w:rPr>
        <w:t xml:space="preserve"> – Determinações para Não Conformidades Identificadas – junho/2025</w:t>
      </w:r>
    </w:p>
    <w:tbl>
      <w:tblPr>
        <w:tblStyle w:val="TableGrid"/>
        <w:tblW w:type="auto" w:w="0"/>
        <w:tblLayout w:type="fixed"/>
        <w:tblLook w:firstColumn="1" w:firstRow="1" w:lastColumn="0" w:lastRow="0" w:noHBand="0" w:noVBand="1" w:val="04A0"/>
        <w:jc w:val="center"/>
        <w:tblBorders>
          <w:top w:val="single" w:sz="20" w:space="0" w:color="000000"/>
          <w:left w:val="single" w:sz="20" w:space="0" w:color="000000"/>
          <w:bottom w:val="single" w:sz="20" w:space="0" w:color="000000"/>
          <w:right w:val="single" w:sz="20" w:space="0" w:color="000000"/>
          <w:insideH w:val="single" w:sz="20" w:space="0" w:color="000000"/>
          <w:insideV w:val="single" w:sz="20" w:space="0" w:color="000000"/>
        </w:tblBorders>
      </w:tblPr>
      <w:tblGrid>
        <w:gridCol w:w="2094"/>
        <w:gridCol w:w="2094"/>
        <w:gridCol w:w="2094"/>
        <w:gridCol w:w="2094"/>
        <w:gridCol w:w="2094"/>
      </w:tblGrid>
      <w:tr>
        <w:tc>
          <w:tcPr>
            <w:tcW w:type="dxa" w:w="2016"/>
            <w:gridSpan w:val="2"/>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NÃO CONFORMIDADE (NC)</w:t>
            </w:r>
          </w:p>
        </w:tc>
        <w:tc>
          <w:tcPr>
            <w:tcW w:type="dxa" w:w="1757"/>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LOCALIZAÇÃO/</w:t>
              <w:br/>
              <w:t>REGISTRO FOTOGRÁFICO</w:t>
            </w:r>
          </w:p>
        </w:tc>
        <w:tc>
          <w:tcPr>
            <w:tcW w:type="dxa" w:w="2434"/>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FUNDAMENTO DA INFRAÇÃO (PDCL)</w:t>
            </w:r>
          </w:p>
        </w:tc>
        <w:tc>
          <w:tcPr>
            <w:tcW w:type="dxa" w:w="2246"/>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DETERMINAÇÃO</w:t>
            </w:r>
          </w:p>
        </w:tc>
      </w:tr>
      <w:tr>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IDENTIFICAÇÃO</w:t>
            </w:r>
          </w:p>
        </w:tc>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DESCRIÇÃO</w:t>
            </w:r>
          </w:p>
        </w:tc>
        <w:tc>
          <w:tcPr>
            <w:tcW w:type="dxa" w:w="2094"/>
            <w:vMerge/>
          </w:tcPr>
          <w:p/>
        </w:tc>
        <w:tc>
          <w:tcPr>
            <w:tcW w:type="dxa" w:w="2094"/>
            <w:vMerge/>
          </w:tcPr>
          <w:p/>
        </w:tc>
        <w:tc>
          <w:tcPr>
            <w:tcW w:type="dxa" w:w="2094"/>
            <w:vMerge/>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Infiltração na coluna de sustentação da estrutura metálica da área de embarque e desembarque do Terminal do Recife (TIP), conforme evidenciado nas fotos 01 e 02, a seguir!!!!!!!</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 1.1</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Falta de manutenção adequada no banheiro feminino para PCD localizado no primeiro andar do Terminal do Recife (TIP), conforme detalhado.</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 1.1</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Espelho oxidado, conforme evidenciado na foto 03, a seguir.</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 1.2</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Barra oxidada em torno da pian cofnorme foto 01 e foto 02.</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 1.3</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Barra de apoio vertical oxidada, conforme foto 04, a seguir.</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 1.4</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Piso desgastado na entrada do banheiro feminino do TIP em 20/03/2025;</w:t>
            </w:r>
          </w:p>
        </w:tc>
        <w:tc>
          <w:tcPr>
            <w:tcW w:type="dxa" w:w="1757"/>
            <w:tcMar>
              <w:top w:w="100" w:type="dxa"/>
              <w:bottom w:w="100" w:type="dxa"/>
              <w:left w:w="150" w:type="dxa"/>
              <w:right w:w="150" w:type="dxa"/>
            </w:tcMar>
            <w:vAlign w:val="center"/>
          </w:tcPr>
          <w:p>
            <w:pPr>
              <w:spacing w:before="0" w:after="0" w:line="240" w:lineRule="auto"/>
              <w:jc w:val="left"/>
            </w:pPr>
            <w:r>
              <w:rPr>
                <w:rFonts w:ascii="Aptos" w:hAnsi="Aptos"/>
                <w:sz w:val="20"/>
              </w:rPr>
              <w:t>Fotos 1.1, 1.11, 1.12, 1.13, 1.14, 1.15, 1.16, 1.17, 1.18, 1.19, 1.2, 1.21, 1.22, 1.23, 1.24, 1.5, 1.6, 1.7, 1.8 e 1.9</w:t>
            </w:r>
          </w:p>
        </w:tc>
        <w:tc>
          <w:tcPr>
            <w:tcW w:type="dxa" w:w="2434"/>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tcMar>
              <w:top w:w="100" w:type="dxa"/>
              <w:bottom w:w="100" w:type="dxa"/>
              <w:left w:w="150" w:type="dxa"/>
              <w:right w:w="150" w:type="dxa"/>
            </w:tcMar>
            <w:vAlign w:val="center"/>
          </w:tcPr>
          <w:p>
            <w:pPr>
              <w:spacing w:before="0" w:after="0" w:line="240" w:lineRule="auto"/>
              <w:jc w:val="left"/>
            </w:pPr>
            <w:r>
              <w:rPr>
                <w:rFonts w:ascii="Aptos" w:hAnsi="Aptos"/>
                <w:sz w:val="20"/>
              </w:rPr>
            </w:r>
          </w:p>
        </w:tc>
      </w:tr>
    </w:tbl>
    <w:p/>
    <w:p>
      <w:pPr>
        <w:spacing w:after="120"/>
        <w:jc w:val="center"/>
      </w:pPr>
      <w:r>
        <w:rPr>
          <w:rFonts w:ascii="Aptos" w:hAnsi="Aptos"/>
          <w:b/>
          <w:sz w:val="22"/>
        </w:rPr>
        <w:t>Quadro 3</w:t>
      </w:r>
      <w:r>
        <w:rPr>
          <w:rFonts w:ascii="Aptos" w:hAnsi="Aptos"/>
          <w:sz w:val="22"/>
        </w:rPr>
        <w:t xml:space="preserve"> – Pontos de Atenção por Rodovia/Sentido</w:t>
      </w:r>
    </w:p>
    <w:p>
      <w:pPr>
        <w:jc w:val="center"/>
      </w:pPr>
      <w:r>
        <w:rPr>
          <w:rFonts w:ascii="Aptos" w:hAnsi="Aptos"/>
          <w:sz w:val="20"/>
        </w:rPr>
        <w:t>Nenhum registro encontrado.</w:t>
      </w:r>
    </w:p>
    <w:p/>
    <w:p/>
    <w:p/>
    <w:p/>
    <w:p>
      <w:pPr>
        <w:pStyle w:val="Heading3"/>
        <w:spacing w:before="160" w:after="80"/>
      </w:pPr>
      <w:r>
        <w:rPr>
          <w:rFonts w:ascii="Aptos" w:hAnsi="Aptos"/>
          <w:b/>
          <w:color w:val="000000"/>
          <w:sz w:val="24"/>
        </w:rPr>
        <w:t>6. DETERMINAÇÕES GERAIS</w:t>
      </w:r>
    </w:p>
    <w:p/>
    <w:p>
      <w:pPr>
        <w:spacing w:after="120" w:line="276" w:lineRule="auto"/>
        <w:jc w:val="both"/>
      </w:pPr>
      <w:r>
        <w:rPr>
          <w:rFonts w:ascii="Aptos" w:hAnsi="Aptos"/>
          <w:sz w:val="22"/>
        </w:rPr>
        <w:t>Considerando os dispositivos contratuais pertinentes e visando garantir a qualidade dos serviços prestados, determina-se que a CRA tome as seguintes medidas através de um plano de ação:</w:t>
      </w:r>
    </w:p>
    <w:p>
      <w:pPr>
        <w:spacing w:after="120" w:line="276" w:lineRule="auto"/>
        <w:jc w:val="both"/>
      </w:pPr>
      <w:r>
        <w:rPr>
          <w:rFonts w:ascii="Aptos" w:hAnsi="Aptos"/>
          <w:b/>
          <w:sz w:val="22"/>
        </w:rPr>
        <w:t>Medidas de Manutenção / Conservação,</w:t>
      </w:r>
      <w:r>
        <w:rPr>
          <w:rFonts w:ascii="Aptos" w:hAnsi="Aptos"/>
          <w:sz w:val="22"/>
        </w:rPr>
        <w:t xml:space="preserve"> detalhando cronograma com trechos a executar de forma que permita à Arpe uma programação mais efetiva do monitoramento de suas soluções a execução de cada subtrecho, conforme o modelo encaminhado para {ano_anterior} (Cronograma de Conserva Especial do Pavimento CRA {ano_anterior}).</w:t>
      </w:r>
    </w:p>
    <w:p>
      <w:pPr>
        <w:spacing w:after="120" w:line="276" w:lineRule="auto"/>
        <w:jc w:val="both"/>
      </w:pPr>
      <w:r>
        <w:rPr>
          <w:rFonts w:ascii="Aptos" w:hAnsi="Aptos"/>
          <w:b/>
          <w:sz w:val="22"/>
        </w:rPr>
        <w:t>Medidas imediatas</w:t>
      </w:r>
      <w:r>
        <w:rPr>
          <w:rFonts w:ascii="Aptos" w:hAnsi="Aptos"/>
          <w:sz w:val="22"/>
        </w:rPr>
        <w:t xml:space="preserve"> resolutividade das NC de Sinalização, nos prazos estabelecidos no subitem 4.1.3.3.2.4. Tachas e Tachões Refletivos do PDCL, conforme disposto no Quadro 1, na coluna denominada Determinações.</w:t>
      </w:r>
    </w:p>
    <w:p/>
    <w:p>
      <w:pPr>
        <w:pStyle w:val="Heading3"/>
        <w:spacing w:before="160" w:after="80"/>
      </w:pPr>
      <w:r>
        <w:rPr>
          <w:rFonts w:ascii="Aptos" w:hAnsi="Aptos"/>
          <w:b/>
          <w:color w:val="000000"/>
          <w:sz w:val="24"/>
        </w:rPr>
        <w:t>7. RECOMENDAÇÕES</w:t>
      </w:r>
    </w:p>
    <w:p/>
    <w:p>
      <w:pPr>
        <w:spacing w:after="120" w:line="276" w:lineRule="auto"/>
        <w:jc w:val="both"/>
      </w:pPr>
      <w:r>
        <w:rPr>
          <w:rFonts w:ascii="Aptos" w:hAnsi="Aptos"/>
          <w:sz w:val="22"/>
        </w:rPr>
        <w:t>Considerando as disposições do Contrato de Concessão, em especial, o Anexo IV - PDCL, Outras Sinalizações, dados do Relatório Anual 01 de novembro/2025 elaborado VI, e outras legislação aplicável, devem ser observadas pela CRA as seguintes recomendações:</w:t>
      </w:r>
    </w:p>
    <w:p>
      <w:pPr>
        <w:spacing w:after="120" w:line="276" w:lineRule="auto"/>
        <w:ind w:left="360" w:hanging="360"/>
        <w:jc w:val="both"/>
      </w:pPr>
      <w:r>
        <w:rPr>
          <w:rFonts w:ascii="Aptos" w:hAnsi="Aptos"/>
          <w:sz w:val="22"/>
        </w:rPr>
        <w:t>•</w:t>
        <w:tab/>
      </w:r>
      <w:r>
        <w:rPr>
          <w:rFonts w:ascii="Aptos" w:hAnsi="Aptos"/>
          <w:sz w:val="22"/>
        </w:rPr>
        <w:t>Levantar a necessidade de reposição da SINALIZAÇÃO por tachas e tachões em todo o complexo viário Express Way,  em especial a retirada das tachar anteriores danificadas que podem causar risco a segurança dos usuários. O vi verificou deficiências em todos os trechos.</w:t>
      </w:r>
    </w:p>
    <w:p/>
    <w:p>
      <w:pPr>
        <w:pStyle w:val="Heading3"/>
        <w:spacing w:before="160" w:after="80"/>
      </w:pPr>
      <w:r>
        <w:rPr>
          <w:rFonts w:ascii="Aptos" w:hAnsi="Aptos"/>
          <w:b/>
          <w:color w:val="000000"/>
          <w:sz w:val="24"/>
        </w:rPr>
        <w:t>8. CONCLUSÕES</w:t>
      </w:r>
    </w:p>
    <w:p/>
    <w:p>
      <w:pPr>
        <w:spacing w:after="120" w:line="276" w:lineRule="auto"/>
        <w:jc w:val="both"/>
      </w:pPr>
      <w:r>
        <w:rPr>
          <w:rFonts w:ascii="Aptos" w:hAnsi="Aptos"/>
          <w:sz w:val="22"/>
        </w:rPr>
        <w:t>Tendo em vista as ações de fiscalização realizadas pela Arpe foram constatadas vinte e cinco (25) pontos ou trechos fiscalizados que apresentaram Não Conformidades distribuídas majoritariamente na PE 009, estas foram analisadas e caracterizadas a partir dos indicadores do Grupo Condição de Superfície definidos no Contrato de Concessão CT. nº 043/2011.</w:t>
      </w:r>
    </w:p>
    <w:p>
      <w:pPr>
        <w:spacing w:after="120" w:line="276" w:lineRule="auto"/>
        <w:jc w:val="both"/>
      </w:pPr>
      <w:r>
        <w:rPr>
          <w:rFonts w:ascii="Aptos" w:hAnsi="Aptos"/>
          <w:sz w:val="22"/>
        </w:rPr>
        <w:t>Assim considerando a Programação de Conserva Especial do Pavimento - CRA 2025, solicita-se a inclusão destas não conformidades no cronograma detalhado de Conserva Especial do Pavimento que permita à Arpe uma realização mais efetiva dos monitoramentos ao longo de 2025.</w:t>
      </w:r>
    </w:p>
    <w:p>
      <w:pPr>
        <w:spacing w:after="120" w:line="276" w:lineRule="auto"/>
        <w:jc w:val="both"/>
      </w:pPr>
      <w:r>
        <w:rPr>
          <w:rFonts w:ascii="Aptos" w:hAnsi="Aptos"/>
          <w:sz w:val="22"/>
        </w:rPr>
        <w:t>Recomenda-se, por fim, o encaminhamento deste Relatório de Fiscalização para que Suape, na qualidade de Gestor do Contrato e Regulador desse Sistema Viário, realize as providências cabíveis junto à Concessionária Rota do Atlântico com o objetivo de garantir a regularização das Não Conformidades pendentes apontadas por esta Agência de Regulação.</w:t>
      </w:r>
    </w:p>
    <w:p>
      <w:pPr>
        <w:pStyle w:val="Heading3"/>
        <w:pageBreakBefore/>
        <w:spacing w:before="160" w:after="80"/>
      </w:pPr>
      <w:r>
        <w:rPr>
          <w:rFonts w:ascii="Aptos" w:hAnsi="Aptos"/>
          <w:b/>
          <w:color w:val="000000"/>
          <w:sz w:val="24"/>
        </w:rPr>
        <w:t>APÊNDICE A – REGISTROS FOTOGRÁFICOS DAS NÃO CONFORMIDADES</w:t>
      </w:r>
    </w:p>
    <w:tbl>
      <w:tblPr>
        <w:tblStyle w:val="TableGrid"/>
        <w:tblW w:type="auto" w:w="0"/>
        <w:jc w:val="center"/>
        <w:tblLayout w:type="fixed"/>
        <w:tblLook w:firstColumn="1" w:firstRow="1" w:lastColumn="0" w:lastRow="0" w:noHBand="0" w:noVBand="1" w:val="04A0"/>
      </w:tblPr>
      <w:tblGrid>
        <w:gridCol w:w="5234"/>
        <w:gridCol w:w="5234"/>
      </w:tblGrid>
      <w:tr>
        <w:tc>
          <w:tcPr>
            <w:tcW w:type="dxa" w:w="10469"/>
            <w:gridSpan w:val="2"/>
          </w:tcPr>
          <w:p>
            <w:pPr>
              <w:spacing w:before="120" w:after="120"/>
              <w:jc w:val="center"/>
            </w:pPr>
            <w:r>
              <w:rPr>
                <w:rFonts w:ascii="Aptos" w:hAnsi="Aptos"/>
                <w:b/>
                <w:sz w:val="22"/>
              </w:rPr>
              <w:t>Terminal Rodoviário do Recife - TIP, Pista sentido Única</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 – Infiltração em coluna de sustentação do Terminal do Recife em 20/03/2025.;Piso desgastado conforme evidência da foto 04., (12/06/2025).</w:t>
            </w:r>
          </w:p>
        </w:tc>
        <w:tc>
          <w:tcPr>
            <w:tcW w:type="dxa" w:w="5234"/>
          </w:tcPr>
          <w:p>
            <w:pPr>
              <w:spacing w:before="80" w:after="80"/>
              <w:ind w:left="0" w:firstLine="0"/>
              <w:jc w:val="both"/>
            </w:pPr>
            <w:r>
              <w:rPr>
                <w:rFonts w:ascii="Aptos" w:hAnsi="Aptos"/>
                <w:sz w:val="20"/>
              </w:rPr>
              <w:t>Foto 1.1 – nan,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1.2 – nan, (12/06/2025).</w:t>
            </w:r>
          </w:p>
        </w:tc>
        <w:tc>
          <w:tcPr>
            <w:tcW w:type="dxa" w:w="5234"/>
          </w:tcPr>
          <w:p>
            <w:pPr>
              <w:spacing w:before="80" w:after="80"/>
              <w:ind w:left="0" w:firstLine="0"/>
              <w:jc w:val="both"/>
            </w:pPr>
            <w:r>
              <w:rPr>
                <w:rFonts w:ascii="Aptos" w:hAnsi="Aptos"/>
                <w:sz w:val="20"/>
              </w:rPr>
              <w:t>Foto 1.3 – nan,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1.4 – Espelho e barra em torno da pia oxidados no banehiro feminino PCD do Terminal de Recife, 20/03/2025;Infiltração em coluna de sustentação do Terminal do Recife em 20/03/2025, (12/06/2025).</w:t>
            </w:r>
          </w:p>
        </w:tc>
        <w:tc>
          <w:tcPr>
            <w:tcW w:type="dxa" w:w="5234"/>
          </w:tcPr>
          <w:p>
            <w:pPr>
              <w:spacing w:before="80" w:after="80"/>
              <w:ind w:left="0" w:firstLine="0"/>
              <w:jc w:val="both"/>
            </w:pPr>
            <w:r>
              <w:rPr>
                <w:rFonts w:ascii="Aptos" w:hAnsi="Aptos"/>
                <w:sz w:val="20"/>
              </w:rPr>
              <w:t>Foto 1.5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1.6 – Piso desgastado conforme evidência da foto 04., (12/06/2025).</w:t>
            </w:r>
          </w:p>
        </w:tc>
        <w:tc>
          <w:tcPr>
            <w:tcW w:type="dxa" w:w="5234"/>
          </w:tcPr>
          <w:p>
            <w:pPr>
              <w:spacing w:before="80" w:after="80"/>
              <w:ind w:left="0" w:firstLine="0"/>
              <w:jc w:val="both"/>
            </w:pPr>
            <w:r>
              <w:rPr>
                <w:rFonts w:ascii="Aptos" w:hAnsi="Aptos"/>
                <w:sz w:val="20"/>
              </w:rPr>
              <w:t>Foto 1.7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1.8 – Piso desgastado conforme evidência da foto 04., (12/06/2025).</w:t>
            </w:r>
          </w:p>
        </w:tc>
        <w:tc>
          <w:tcPr>
            <w:tcW w:type="dxa" w:w="5234"/>
          </w:tcPr>
          <w:p>
            <w:pPr>
              <w:spacing w:before="80" w:after="80"/>
              <w:ind w:left="0" w:firstLine="0"/>
              <w:jc w:val="both"/>
            </w:pPr>
            <w:r>
              <w:rPr>
                <w:rFonts w:ascii="Aptos" w:hAnsi="Aptos"/>
                <w:sz w:val="20"/>
              </w:rPr>
              <w:t>Foto 1.9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 – Piso desgastado conforme evidência da foto 04., (12/06/2025).</w:t>
            </w:r>
          </w:p>
        </w:tc>
        <w:tc>
          <w:tcPr>
            <w:tcW w:type="dxa" w:w="5234"/>
          </w:tcPr>
          <w:p>
            <w:pPr>
              <w:spacing w:before="80" w:after="80"/>
              <w:ind w:left="0" w:firstLine="0"/>
              <w:jc w:val="both"/>
            </w:pPr>
            <w:r>
              <w:rPr>
                <w:rFonts w:ascii="Aptos" w:hAnsi="Aptos"/>
                <w:sz w:val="20"/>
              </w:rPr>
              <w:t>Foto 1.11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1.12 – Piso desgastado conforme evidência da foto 04., (12/06/2025).</w:t>
            </w:r>
          </w:p>
        </w:tc>
        <w:tc>
          <w:tcPr>
            <w:tcW w:type="dxa" w:w="5234"/>
          </w:tcPr>
          <w:p>
            <w:pPr>
              <w:spacing w:before="80" w:after="80"/>
              <w:ind w:left="0" w:firstLine="0"/>
              <w:jc w:val="both"/>
            </w:pPr>
            <w:r>
              <w:rPr>
                <w:rFonts w:ascii="Aptos" w:hAnsi="Aptos"/>
                <w:sz w:val="20"/>
              </w:rPr>
              <w:t>Foto 1.13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1.14 – Piso desgastado conforme evidência da foto 04., (12/06/2025).</w:t>
            </w:r>
          </w:p>
        </w:tc>
        <w:tc>
          <w:tcPr>
            <w:tcW w:type="dxa" w:w="5234"/>
          </w:tcPr>
          <w:p>
            <w:pPr>
              <w:spacing w:before="80" w:after="80"/>
              <w:ind w:left="0" w:firstLine="0"/>
              <w:jc w:val="both"/>
            </w:pPr>
            <w:r>
              <w:rPr>
                <w:rFonts w:ascii="Aptos" w:hAnsi="Aptos"/>
                <w:sz w:val="20"/>
              </w:rPr>
              <w:t>Foto 1.15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1.16 – Piso desgastado conforme evidência da foto 04., (12/06/2025).</w:t>
            </w:r>
          </w:p>
        </w:tc>
        <w:tc>
          <w:tcPr>
            <w:tcW w:type="dxa" w:w="5234"/>
          </w:tcPr>
          <w:p>
            <w:pPr>
              <w:spacing w:before="80" w:after="80"/>
              <w:ind w:left="0" w:firstLine="0"/>
              <w:jc w:val="both"/>
            </w:pPr>
            <w:r>
              <w:rPr>
                <w:rFonts w:ascii="Aptos" w:hAnsi="Aptos"/>
                <w:sz w:val="20"/>
              </w:rPr>
              <w:t>Foto 1.17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1.18 – Piso desgastado conforme evidência da foto 04., (12/06/2025).</w:t>
            </w:r>
          </w:p>
        </w:tc>
        <w:tc>
          <w:tcPr>
            <w:tcW w:type="dxa" w:w="5234"/>
          </w:tcPr>
          <w:p>
            <w:pPr>
              <w:spacing w:before="80" w:after="80"/>
              <w:ind w:left="0" w:firstLine="0"/>
              <w:jc w:val="both"/>
            </w:pPr>
            <w:r>
              <w:rPr>
                <w:rFonts w:ascii="Aptos" w:hAnsi="Aptos"/>
                <w:sz w:val="20"/>
              </w:rPr>
              <w:t>Foto 1.19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1.2 – Piso desgastado conforme evidência da foto 04., (12/06/2025).</w:t>
            </w:r>
          </w:p>
        </w:tc>
        <w:tc>
          <w:tcPr>
            <w:tcW w:type="dxa" w:w="5234"/>
          </w:tcPr>
          <w:p>
            <w:pPr>
              <w:spacing w:before="80" w:after="80"/>
              <w:ind w:left="0" w:firstLine="0"/>
              <w:jc w:val="both"/>
            </w:pPr>
            <w:r>
              <w:rPr>
                <w:rFonts w:ascii="Aptos" w:hAnsi="Aptos"/>
                <w:sz w:val="20"/>
              </w:rPr>
              <w:t>Foto 1.21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1.22 – Piso desgastado conforme evidência da foto 04., (12/06/2025).</w:t>
            </w:r>
          </w:p>
        </w:tc>
        <w:tc>
          <w:tcPr>
            <w:tcW w:type="dxa" w:w="5234"/>
          </w:tcPr>
          <w:p>
            <w:pPr>
              <w:spacing w:before="80" w:after="80"/>
              <w:ind w:left="0" w:firstLine="0"/>
              <w:jc w:val="both"/>
            </w:pPr>
            <w:r>
              <w:rPr>
                <w:rFonts w:ascii="Aptos" w:hAnsi="Aptos"/>
                <w:sz w:val="20"/>
              </w:rPr>
              <w:t>Foto 1.23 – Piso desgastado conforme evidência da foto 04., (12/06/2025).</w:t>
            </w:r>
          </w:p>
        </w:tc>
      </w:tr>
      <w:tr>
        <w:tc>
          <w:tcPr>
            <w:tcW w:type="dxa" w:w="5234"/>
          </w:tcPr>
          <w:p>
            <w:pPr>
              <w:spacing w:before="80" w:after="80"/>
              <w:ind w:left="0" w:firstLine="0"/>
              <w:jc w:val="center"/>
            </w:pPr>
          </w:p>
        </w:tc>
        <w:tc>
          <w:tcPr>
            <w:tcW w:type="dxa" w:w="5234"/>
          </w:tcPr>
          <w:p>
            <w:pPr>
              <w:spacing w:before="80" w:after="80"/>
              <w:ind w:left="0" w:firstLine="0"/>
              <w:jc w:val="center"/>
            </w:pPr>
          </w:p>
        </w:tc>
      </w:tr>
      <w:tr>
        <w:tc>
          <w:tcPr>
            <w:tcW w:type="dxa" w:w="5234"/>
          </w:tcPr>
          <w:p>
            <w:pPr>
              <w:spacing w:before="80" w:after="80"/>
              <w:ind w:left="0" w:firstLine="0"/>
              <w:jc w:val="both"/>
            </w:pPr>
            <w:r>
              <w:rPr>
                <w:rFonts w:ascii="Aptos" w:hAnsi="Aptos"/>
                <w:sz w:val="20"/>
              </w:rPr>
              <w:t>Foto 1.24 – Piso desgastado conforme evidência da foto 04., (12/06/2025).</w:t>
            </w:r>
          </w:p>
        </w:tc>
        <w:tc>
          <w:tcPr>
            <w:tcW w:type="dxa" w:w="5234"/>
          </w:tcPr>
          <w:p>
            <w:pPr>
              <w:spacing w:before="80" w:after="80"/>
              <w:ind w:left="0" w:firstLine="0"/>
              <w:jc w:val="both"/>
            </w:pPr>
          </w:p>
        </w:tc>
      </w:tr>
    </w:tbl>
    <w:p>
      <w:pPr>
        <w:pStyle w:val="Heading3"/>
        <w:pageBreakBefore/>
        <w:spacing w:before="160" w:after="80"/>
      </w:pPr>
      <w:r>
        <w:rPr>
          <w:rFonts w:ascii="Aptos" w:hAnsi="Aptos"/>
          <w:b/>
          <w:color w:val="000000"/>
          <w:sz w:val="24"/>
        </w:rPr>
        <w:t>APÊNDICE B – REGISTROS FOTOGRÁFICOS DAS PONTOS DE ATENÇÃO</w:t>
      </w:r>
    </w:p>
    <w:p>
      <w:r>
        <w:rPr>
          <w:rFonts w:ascii="Aptos" w:hAnsi="Aptos"/>
          <w:sz w:val="22"/>
        </w:rPr>
        <w:t>Nenhum registro fotográfico de ponto de atenção cadastrado.</w:t>
      </w:r>
    </w:p>
    <w:p/>
    <w:p>
      <w:pPr>
        <w:spacing w:before="240" w:after="480"/>
        <w:jc w:val="center"/>
      </w:pPr>
      <w:r>
        <w:rPr>
          <w:rFonts w:ascii="Aptos" w:hAnsi="Aptos"/>
          <w:sz w:val="22"/>
        </w:rPr>
        <w:t>Recife, data da assinatura eletrônica.</w:t>
      </w:r>
    </w:p>
    <w:p/>
    <w:p>
      <w:pPr>
        <w:spacing w:after="0"/>
        <w:jc w:val="center"/>
      </w:pPr>
      <w:r>
        <w:rPr>
          <w:rFonts w:ascii="Aptos" w:hAnsi="Aptos"/>
          <w:b/>
          <w:sz w:val="22"/>
        </w:rPr>
        <w:t>Alcides Vieira</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after="0"/>
        <w:jc w:val="center"/>
      </w:pPr>
      <w:r>
        <w:rPr>
          <w:rFonts w:ascii="Aptos" w:hAnsi="Aptos"/>
          <w:b/>
          <w:sz w:val="22"/>
        </w:rPr>
        <w:t>Enildo Manoel</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before="720" w:after="720"/>
        <w:jc w:val="center"/>
      </w:pPr>
      <w:r>
        <w:rPr>
          <w:rFonts w:ascii="Aptos" w:hAnsi="Aptos"/>
          <w:sz w:val="22"/>
        </w:rPr>
        <w:t>Ciente e de acordo.</w:t>
      </w:r>
    </w:p>
    <w:p>
      <w:pPr>
        <w:spacing w:after="0"/>
        <w:jc w:val="center"/>
      </w:pPr>
      <w:r>
        <w:rPr>
          <w:rFonts w:ascii="Aptos" w:hAnsi="Aptos"/>
          <w:b/>
          <w:sz w:val="22"/>
        </w:rPr>
        <w:t>Maria Ângela Albuquerque de Freitas</w:t>
      </w:r>
    </w:p>
    <w:p>
      <w:pPr>
        <w:spacing w:after="0"/>
        <w:jc w:val="center"/>
      </w:pPr>
      <w:r>
        <w:rPr>
          <w:rFonts w:ascii="Aptos" w:hAnsi="Aptos"/>
          <w:sz w:val="22"/>
        </w:rPr>
        <w:t>Coordenadora de Transportes e Rodovias</w:t>
      </w:r>
    </w:p>
    <w:p>
      <w:pPr>
        <w:spacing w:after="240"/>
        <w:jc w:val="center"/>
      </w:pPr>
      <w:r>
        <w:rPr>
          <w:rFonts w:ascii="Aptos" w:hAnsi="Aptos"/>
          <w:sz w:val="22"/>
        </w:rPr>
        <w:t>Matrícula nº 209640/01</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