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  <w:jc w:val="center"/>
      </w:pPr>
      <w:r>
        <w:rPr>
          <w:rFonts w:ascii="Aptos" w:hAnsi="Aptos"/>
          <w:b/>
          <w:sz w:val="22"/>
        </w:rPr>
        <w:t>RELATÓRIO DE FISCALIZAÇÃO TÉCNICO-OPERACIONAL CTR Nº 06/2026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293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a_fiscalizaca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293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jc w:val="center"/>
      </w:pPr>
      <w:r>
        <w:rPr>
          <w:b/>
        </w:rPr>
        <w:t>FISCALIZAÇÃO TÉCNICO-OPERACIONAL NO SISTEMA VIÁRIO DO PAIVA (PE – 024)</w:t>
      </w:r>
    </w:p>
    <w:p>
      <w:pPr>
        <w:spacing w:after="240"/>
        <w:jc w:val="center"/>
      </w:pPr>
      <w:r>
        <w:rPr>
          <w:b/>
        </w:rPr>
        <w:t>PRESTADOR DE SERVIÇO: CONCESSIONÁRIA ROTA DOS COQUEIROS (CRC)</w:t>
      </w:r>
    </w:p>
    <w:p>
      <w:pPr>
        <w:spacing w:before="240" w:after="240"/>
        <w:jc w:val="center"/>
      </w:pPr>
      <w:r>
        <w:rPr>
          <w:b/>
          <w:sz w:val="24"/>
        </w:rPr>
        <w:t>Junho, 2026</w:t>
      </w:r>
    </w:p>
    <w:p>
      <w:pPr>
        <w:spacing w:after="0"/>
        <w:jc w:val="center"/>
      </w:pPr>
      <w:r>
        <w:rPr>
          <w:b/>
          <w:sz w:val="24"/>
        </w:rPr>
        <w:t>RELATÓRIO DE FISCALIZAÇÃO TÉCNICO-OPERACIONAL PROC ADM Nº 06/2026 - CTR</w:t>
      </w:r>
    </w:p>
    <w:p>
      <w:pPr>
        <w:spacing w:after="0"/>
        <w:jc w:val="center"/>
      </w:pPr>
      <w:r>
        <w:rPr>
          <w:b/>
          <w:sz w:val="24"/>
        </w:rPr>
        <w:t>SEI Nº xxxxxxxxxxxxxxxxxxxxxxx</w:t>
      </w:r>
    </w:p>
    <w:p>
      <w:r>
        <w:br w:type="page"/>
      </w:r>
    </w:p>
    <w:p>
      <w:pPr>
        <w:spacing w:before="240" w:after="480"/>
        <w:jc w:val="center"/>
      </w:pPr>
      <w:r>
        <w:rPr>
          <w:rFonts w:ascii="Aptos" w:hAnsi="Aptos"/>
          <w:b/>
          <w:sz w:val="28"/>
        </w:rPr>
        <w:t>SUMÁRIO</w:t>
      </w:r>
    </w:p>
    <w:sdt>
      <w:sdtPr>
        <w:id w:val="914752099"/>
        <w:docPartObj>
          <w:docPartGallery w:val="Table of Contents"/>
          <w:docPartUnique/>
        </w:docPartObj>
      </w:sdtPr>
      <w:sdtEndPr>
        <w:rPr>
          <w:rFonts w:ascii="Aptos" w:hAnsi="Aptos"/>
          <w:b/>
          <w:bCs/>
        </w:rPr>
      </w:sdtEndPr>
      <w:sdtContent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r>
            <w:rPr>
              <w:rFonts w:ascii="Aptos" w:hAnsi="Aptos"/>
            </w:rPr>
            <w:fldChar w:fldCharType="begin"/>
          </w:r>
          <w:r>
            <w:rPr>
              <w:rFonts w:ascii="Aptos" w:hAnsi="Aptos"/>
            </w:rPr>
            <w:instrText xml:space="preserve"> TOC \o "1-3" \h \z \u </w:instrText>
          </w:r>
          <w:r>
            <w:rPr>
              <w:rFonts w:ascii="Aptos" w:hAnsi="Aptos"/>
            </w:rPr>
            <w:fldChar w:fldCharType="separate"/>
          </w:r>
          <w:hyperlink w:history="1">
            <w:r>
              <w:rPr>
                <w:rFonts w:ascii="Aptos" w:hAnsi="Aptos"/>
                <w:b/>
                <w:sz w:val="22"/>
              </w:rPr>
              <w:t>1.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INTRODUÇÃO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2.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OBJETIVO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3.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INFORMAÇÕES GERAIS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4.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METODOLOGIA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5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5.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FISCALIZAÇÃO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7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6.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CONCLUSÕES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11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APÊNDICE ÚNICO - MEMORIAL FOTOGRÁFICO - FISCALIZAÇÃO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12</w:t>
            </w:r>
          </w:hyperlink>
        </w:p>
        <w:p>
          <w:r>
            <w:rPr>
              <w:rFonts w:ascii="Aptos" w:hAnsi="Aptos"/>
              <w:b/>
            </w:rPr>
            <w:fldChar w:fldCharType="end"/>
          </w:r>
        </w:p>
      </w:sdtContent>
    </w:sdt>
    <w:p>
      <w:r>
        <w:br w:type="page"/>
      </w:r>
    </w:p>
    <w:p>
      <w:pPr>
        <w:spacing w:before="240" w:after="480"/>
        <w:jc w:val="center"/>
      </w:pPr>
      <w:r>
        <w:rPr>
          <w:b/>
          <w:sz w:val="24"/>
        </w:rPr>
        <w:t>LISTA DE ABREVIATURAS E SIGLAS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SIGLA</w:t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rPr>
                <w:b/>
                <w:sz w:val="22"/>
              </w:rPr>
              <w:t>DEFINIÇÃO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ABNT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Associação Brasileira de Normas Técnicas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ARPE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Agência de Regulação de Pernambuco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SEPPE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Secretaria Executiva de Parcerias e Projetos Estratégicos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NC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Não Conformidade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CRC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Concessionária Rota dos Coqueiros S. A.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PER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Programa de Exploração da Rodovia, anexo ao Contrato de Concessão Patrocinada CGPE-001/2006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VI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Verificador Independente, atualmente, o Consórcio formado pelas empresas Maciel Consultores S/S Ltda e Estratégica Serviços de Engenharia Consultiva Ltda</w:t>
            </w:r>
          </w:p>
        </w:tc>
      </w:tr>
    </w:tbl>
    <w:p>
      <w:pPr>
        <w:sectPr>
          <w:pgSz w:w="11909" w:h="16834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1. INTRODUÇÃO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Coordenadoria de Transportes e Rodovias da ARPE, em cumprimento ao cronograma de fiscalização de 2026, realizou fiscalização na Concessão Patrocinada da Ponte de Acesso e Sistema Viário da Praia do Paiva, sob responsabilidade da Concessionária Rota dos Coqueiros (CRC). A ação foi comunicada à concessionária por meio do Ofício ARPE/DTO nº 145/2026, de 26/05/2026 (Doc. SEI nº 86328395), e à Secretaria Executiva de Parcerias e Projetos Estratégicos (SEPPE) por meio do Ofício ARPE/DTO nº 146/2026, de 26/05/2026 (Doc. SEI nº 86328735).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As ações de fiscalização registradas neste Relatório se referem à Rodovia Estadual PE-024, trecho Barra de Jangada – Itapuama, medindo 6,5 Km de extensão, compreendendo duas praças de pedágio, pela Ponte sobre o Rio Jaboatão e a via principal do Destino de Turismo e Lazer Praia do Paiva.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Este relatório apresenta as observações realizadas pela equipe da Coordenadoria de Transportes e Rodovias da ARPE, sob a perspectiva técnico-operacional, com o objetivo de verificar as condições de operação, conservação, manutenção e segurança del trecho rodoviário concedido, bem como o cumprimento da legislação aplicável e a eficiência dos serviços prestados.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As fiscalizações realizadas pela ARPE possuem, prioritariamente, caráter orientativo e corretivo, visando contribuir para o aperfeiçoamento dos procedimentos e para a correção de não conformidades identificadas na infraestrutura disponibilizada e nos serviços concedidos pelo Estado.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2. OBJETIVO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fiscalização direta e periódica do Sistema Viário do Paiva, concedido à CRC, tem por objetivo verificar as condições de operação, manutenção, segurança viária e níveis de serviço, bem como identificar não conformidades, subsidiar a adoção de medidas corretivas e assegurar o cumprimento das disposições contratuais, regulamentares e normativas aplicáveis, visando à preservação da segurança, da qualidade dos serviços e da adequada prestação do serviço público aos usuários.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Nesse contexto, a ação fiscalizatória da ARPE avalia o grau de conformidade da infraestrutura e dos serviços prestados em relação ao Contrato de Concessão, à legislação vigente e às normas aplicáveis, podendo determinar ou recomendar medidas corretivas destinadas ao aprimoramento contínuo da qualidade dos serviços.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3. INFORMAÇÕES GERAIS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center"/>
            </w:pPr>
            <w:r>
              <w:rPr>
                <w:rFonts w:ascii="Aptos" w:hAnsi="Aptos"/>
                <w:b/>
                <w:sz w:val="22"/>
              </w:rPr>
              <w:t>3.1 DO PODER CONCEDENTE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Titular: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Conselho do Programa de Parcerias Estratégicas de Pernambuco– CPPPE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Rua da Moeda, nº 46, Recife-PE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MARCELO BRUTO DA COSTA CORREIA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center"/>
            </w:pPr>
            <w:r>
              <w:rPr>
                <w:rFonts w:ascii="Aptos" w:hAnsi="Aptos"/>
                <w:b/>
                <w:sz w:val="22"/>
              </w:rPr>
              <w:t>3.2 DO VERIFICADOR INDEPENDENTE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Verificador Independente: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Consórcio Estratégica e Grupo Maciel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Rua Irene Ramos Gomes de Mattos, Nº 176, Pina, Recife/PE CEP: 51011-530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José Theodozio Netto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center"/>
            </w:pPr>
            <w:r>
              <w:rPr>
                <w:rFonts w:ascii="Aptos" w:hAnsi="Aptos"/>
                <w:b/>
                <w:sz w:val="22"/>
              </w:rPr>
              <w:t>3.3 DO REGULADO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Regulado: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Concessionária Rota dos Coqueiros (CRC)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RAFAELA ELAINE DA COSTA LIMA ARAÚJO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Rua Marmelo, s/nº - Praça de Pedágio – Barra de Jangada Jaboatão dos Guararapes – PE CEP: 54.495-760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Representantes por acompanhar: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Larissa Almeida e Everton Albuquerque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center"/>
            </w:pPr>
            <w:r>
              <w:rPr>
                <w:rFonts w:ascii="Aptos" w:hAnsi="Aptos"/>
                <w:b/>
                <w:sz w:val="22"/>
              </w:rPr>
              <w:t>3.4 DO FISCALIZADOR (ARPE)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Regulador: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Agência de Regulação de Pernambuco (ARPE)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Diretor Presidente: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CARLOS PORTO FILHO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Avenida Conselheiro Rosa e Silva, 975, Aflitos, Recife/PE, CEP: 52.050-020. Estacionamento: Rua do Futuro, 150, Aflitos, Recife/PE.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Responsáveis pela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Período da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15 de junho de 2026.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Tipo de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Direta e periódica.</w:t>
            </w:r>
          </w:p>
        </w:tc>
      </w:tr>
    </w:tbl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4. METODOLOGIA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Coordenadoria de Transporte e Rodovias da ARPE realizou fiscalização direta e periódica no Sistema Viário do Paiva em 15 de junho de 2026, seguindo metodologia estruturada em três etapas: Preparação e Planejamento, Execução da Fiscalização e Monitoramento e Avaliação.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Preparação e Planejamento</w:t>
      </w:r>
      <w:r>
        <w:rPr>
          <w:rFonts w:ascii="Aptos" w:hAnsi="Aptos"/>
          <w:sz w:val="22"/>
        </w:rPr>
        <w:t xml:space="preserve"> - compreende a organização e estruturação das atividades preliminares à execução da fiscalização, destacando-se a elaboração e o envio de avisos de fiscalização à Concessionária e demais atividades de suporte à fiscalização, bem como a análise de fiscalizações anteriores com a identificação de eventuais Não Conformidades pendentes.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Execução da Fiscalização</w:t>
      </w:r>
      <w:r>
        <w:rPr>
          <w:rFonts w:ascii="Aptos" w:hAnsi="Aptos"/>
          <w:sz w:val="22"/>
        </w:rPr>
        <w:t xml:space="preserve"> - as possíveis Não Conformidades levantadas em campo são analisadas de acordo com os critérios elencados no PER (Contrato de Concessão). A execução da fiscalização é pautada por um arcabouço de normas e diretrizes, possibilitando que todas as etapas sejam desenvolvidas de maneira eficiente e em conformidade aos padrões estabelecidos, destacando-se:</w:t>
      </w:r>
    </w:p>
    <w:p>
      <w:pPr>
        <w:spacing w:line="276" w:lineRule="auto" w:after="120"/>
        <w:ind w:left="1068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Lei Estadual nº. 12.524, de 30 de dezembro de 2003, regulamentada pelo Decreto Estadual nº. 30.200, de 09 de fevereiro de 2007, que altera e consolida as disposições da Lei nº. 12.126, de 12 de dezembro de 2001, que cria a Agência de Regulação dos Serviços Públicos Delegados do Estado de Pernambuco - ARPE, e dá outras providências;</w:t>
      </w:r>
    </w:p>
    <w:p/>
    <w:p>
      <w:pPr>
        <w:spacing w:line="276" w:lineRule="auto" w:after="120"/>
        <w:ind w:left="1068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Contrato de Concessão Patrocinada CGPE – 001/2006, de 28 de dezembro de 2006, e Termos Aditivos, para a exploração da ponte de acesso e sistema viário do destino de turismo e lazer Praia do Paiva, em conformidade com a Lei Federal nº 11.079/2004 e alterações; e a Lei Estadual nº 12.765/2005 e alterações.</w:t>
      </w:r>
    </w:p>
    <w:p/>
    <w:p>
      <w:pPr>
        <w:spacing w:line="276" w:lineRule="auto" w:after="120"/>
        <w:ind w:left="1068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Resolução ARPE nº 083, de 30 de julho de 2013, que dispõe sobre os procedimentos de fiscalização, autuação e aplicação de penalidades aos prestadores de serviços públicos delegados no Estado de Pernambuco fiscalizados pela ARPE mediante delegação.</w:t>
      </w:r>
    </w:p>
    <w:p/>
    <w:p>
      <w:pPr>
        <w:spacing w:line="276" w:lineRule="auto" w:after="120"/>
        <w:ind w:left="1068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Norma DNIT 005/2003 – que define os termos técnicos empregados em defeitos que ocorrem nos pavimentos flexíveis e semirrígidos e serve para padronizar a linguagem adotada na elaboração das normas, manuais, projetos e textos relativos aos pavimentos flexíveis e semirrígidos.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Registra-se que as Não conformidades (NC) são codificadas de acordo com os seguintes níveis de informação, separados por “.” (ponto):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1 - três dígitos, caracterizando a concessionária, nesse caso "CRC";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2 - composto por cinco dígitos, os dois primeiros indicam a subdivisão utilizada na rodovia, neste caso, Segmento Homogêneo (SH) e os três últimos dígitos identificam a subdivisão utilizada no Contrato (nesse caso de 001 a 015);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3 – composto por nove dígitos os quatro primeiros e os quatro últimos delimitam a localização das NC em escala de 0,01Km e o dígito intermediário informa se a NC é pontual "+" ou distribuída "-";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4 – informa o ano da constatação da NC com quatro dígitos, antecedido de “/”; e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5 - contém o sequencial numérico da NC no ano, expresso em três dígitos.</w:t>
      </w:r>
    </w:p>
    <w:p>
      <w:pPr>
        <w:spacing w:after="120"/>
        <w:ind w:left="1440"/>
      </w:pPr>
      <w:r>
        <w:rPr>
          <w:rFonts w:ascii="Aptos" w:hAnsi="Aptos"/>
          <w:sz w:val="22"/>
        </w:rPr>
        <w:t>Exemplo:</w:t>
      </w:r>
    </w:p>
    <w:p>
      <w:pPr>
        <w:spacing w:after="120"/>
        <w:ind w:left="2410"/>
      </w:pPr>
      <w:r>
        <w:rPr>
          <w:rFonts w:ascii="Aptos" w:hAnsi="Aptos"/>
          <w:b/>
          <w:sz w:val="22"/>
        </w:rPr>
        <w:t>CRC.SH015.0646+0648/2026.001</w:t>
      </w:r>
    </w:p>
    <w:p>
      <w:pPr>
        <w:spacing w:after="120" w:line="276" w:lineRule="auto"/>
        <w:ind w:left="2410"/>
        <w:jc w:val="both"/>
      </w:pPr>
      <w:r>
        <w:rPr>
          <w:rFonts w:ascii="Aptos" w:hAnsi="Aptos"/>
          <w:sz w:val="22"/>
        </w:rPr>
        <w:t>Indica que esta Não Conformidade foi apontada para a CRC, no Segmento Homogêneo 15, concentrado na praça de pedágio do km 6,46 ao km 6,48, sendo a primeira NC registrada pela ARPE em 2026.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Monitoramento e Avaliação</w:t>
      </w:r>
      <w:r>
        <w:rPr>
          <w:rFonts w:ascii="Aptos" w:hAnsi="Aptos"/>
          <w:sz w:val="22"/>
        </w:rPr>
        <w:t xml:space="preserve"> - Esta etapa é fundamental para garantir a eficácia das ações corretivas a serem executadas pela Concessionária para a melhoria contínua dos serviços prestados. Os principais instrumentos do Monitoramento e Avaliação são: Termo de Notificação e respectivo Relatório de Fiscalização, Plano de Ação da Concessionária e Relatórios de Monitoramento e Avaliação Final.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5. FISCALIZAÇÃO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As NC identificadas, em 15 de junho de 2026, pela equipe de fiscalização da ARPE estão detalhadas no Quadro 1 a seguir.</w:t>
      </w:r>
    </w:p>
    <w:p/>
    <w:p>
      <w:pPr>
        <w:spacing w:after="120"/>
        <w:jc w:val="center"/>
      </w:pPr>
      <w:r>
        <w:rPr>
          <w:rFonts w:ascii="Aptos" w:hAnsi="Aptos"/>
          <w:b/>
          <w:sz w:val="22"/>
        </w:rPr>
        <w:t>QUADRO 1</w:t>
      </w:r>
      <w:r>
        <w:rPr>
          <w:rFonts w:ascii="Aptos" w:hAnsi="Aptos"/>
          <w:b/>
          <w:sz w:val="22"/>
        </w:rPr>
        <w:t xml:space="preserve"> – NÃO CONFORMIDADES IDENTIFICADAS CRC - 15/06/2026</w:t>
      </w:r>
    </w:p>
    <w:p>
      <w:pPr>
        <w:jc w:val="center"/>
      </w:pPr>
      <w:r>
        <w:rPr>
          <w:rFonts w:ascii="Aptos" w:hAnsi="Aptos"/>
          <w:sz w:val="20"/>
        </w:rPr>
        <w:t>Nenhum registro encontrado.</w:t>
      </w:r>
    </w:p>
    <w:p/>
    <w:p>
      <w:pPr>
        <w:spacing w:before="120" w:after="120" w:line="276" w:lineRule="auto"/>
        <w:jc w:val="both"/>
      </w:pPr>
      <w:r>
        <w:rPr>
          <w:rFonts w:ascii="Aptos" w:hAnsi="Aptos"/>
          <w:sz w:val="22"/>
        </w:rPr>
        <w:t>É importante destacar que as Não Conformidades apontadas se referem à segurança dos pedestres na rodovia, visando evitar a ocorrência de acidentes.</w:t>
      </w:r>
    </w:p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6. CONCLUSÕES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Em decorrência das ações de fiscalização realizadas pela ARPE foram identificadas 0 (zero) novas Não Conformidades na fiscalização do trecho rodoviário sob a responsabilidade da Concessionária Rota dos Coqueiros.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Por fim, solicita-se o encaminhamento deste Relatório de Fiscalização à Concessionária Rota dos Coqueiros, para adoção das providências necessárias à regularização das não conformidades apontadas por esta Agência Reguladora, bem como dar conhecimento à SEPPE, gestora do Contrato de Concessão.</w:t>
      </w:r>
    </w:p>
    <w:p>
      <w:pPr>
        <w:pStyle w:val="Heading3"/>
        <w:pageBreakBefore/>
        <w:spacing w:before="160" w:after="80"/>
      </w:pPr>
      <w:r>
        <w:rPr>
          <w:rFonts w:ascii="Aptos" w:hAnsi="Aptos"/>
          <w:b/>
          <w:color w:val="000000"/>
          <w:sz w:val="24"/>
        </w:rPr>
        <w:t>APÊNDICE ÚNICO - MEMORIAL FOTOGRÁFICO - FISCALIZAÇÃO EM 15/06/2026</w:t>
      </w:r>
    </w:p>
    <w:p>
      <w:pPr>
        <w:spacing w:before="120" w:after="240" w:line="276" w:lineRule="auto"/>
        <w:jc w:val="both"/>
      </w:pPr>
      <w:r>
        <w:rPr>
          <w:rFonts w:ascii="Aptos" w:hAnsi="Aptos"/>
          <w:sz w:val="22"/>
        </w:rPr>
        <w:t>Estão evidenciadas a seguir as Não Conformidades apontadas neste Relatório de Fiscalização Técnico-Operacional ARPE/CTR Nº 06/2026 (fotos 01 a 00).</w:t>
      </w:r>
    </w:p>
    <w:p>
      <w:r>
        <w:rPr>
          <w:rFonts w:ascii="Aptos" w:hAnsi="Aptos"/>
          <w:sz w:val="22"/>
        </w:rPr>
        <w:t>Nenhum registro fotográfico de não conformidade cadastrado.</w:t>
      </w:r>
    </w:p>
    <w:p/>
    <w:p>
      <w:pPr>
        <w:spacing w:before="240" w:after="480"/>
        <w:jc w:val="center"/>
      </w:pPr>
      <w:r>
        <w:rPr>
          <w:rFonts w:ascii="Aptos" w:hAnsi="Aptos"/>
          <w:sz w:val="22"/>
        </w:rPr>
        <w:t>Recife, data da assinatura eletrônica.</w:t>
      </w:r>
    </w:p>
    <w:p/>
    <w:p>
      <w:pPr>
        <w:spacing w:before="720" w:after="720"/>
        <w:jc w:val="center"/>
      </w:pPr>
      <w:r>
        <w:rPr>
          <w:rFonts w:ascii="Aptos" w:hAnsi="Aptos"/>
          <w:sz w:val="22"/>
        </w:rPr>
        <w:t>Ciente e de acordo.</w:t>
      </w:r>
    </w:p>
    <w:p>
      <w:pPr>
        <w:spacing w:after="0"/>
        <w:jc w:val="center"/>
      </w:pPr>
      <w:r>
        <w:rPr>
          <w:rFonts w:ascii="Aptos" w:hAnsi="Aptos"/>
          <w:b/>
          <w:sz w:val="22"/>
        </w:rPr>
        <w:t>Maria Ângela Albuquerque de Freitas</w:t>
      </w:r>
    </w:p>
    <w:p>
      <w:pPr>
        <w:spacing w:after="0"/>
        <w:jc w:val="center"/>
      </w:pPr>
      <w:r>
        <w:rPr>
          <w:rFonts w:ascii="Aptos" w:hAnsi="Aptos"/>
          <w:sz w:val="22"/>
        </w:rPr>
        <w:t>Coordenadora de Transportes e Rodovias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209640/01</w:t>
      </w:r>
    </w:p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