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rFonts w:ascii="Aptos" w:hAnsi="Aptos"/>
          <w:b/>
          <w:sz w:val="22"/>
        </w:rPr>
        <w:t>RELATÓRIO DE FISCALIZAÇÃO PROCESSO ADMINISTRATIVO CTR Nº 06/2025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29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_fiscalizaca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  <w:jc w:val="center"/>
      </w:pPr>
      <w:r>
        <w:rPr>
          <w:b/>
        </w:rPr>
        <w:t>FISCALIZAÇÃO DO COMPLEXO VIÁRIO E LOGÍSTICO DE SUAPE – EXPRESSWAY</w:t>
      </w:r>
    </w:p>
    <w:p>
      <w:pPr>
        <w:spacing w:after="120"/>
        <w:jc w:val="center"/>
      </w:pPr>
      <w:r>
        <w:rPr>
          <w:b/>
        </w:rPr>
        <w:t>PRESTADOR DE SERVIÇO: CONCESSIONÁRIA ROTA DO ATLÂNTICO (CRA)</w:t>
      </w:r>
    </w:p>
    <w:p>
      <w:pPr>
        <w:spacing w:after="240"/>
        <w:jc w:val="center"/>
      </w:pPr>
      <w:r>
        <w:rPr>
          <w:b/>
        </w:rPr>
        <w:t>CONTRATO DE CONCESSÃO CT. Nº 043/2011</w:t>
      </w:r>
    </w:p>
    <w:p>
      <w:pPr>
        <w:spacing w:after="0"/>
        <w:jc w:val="center"/>
      </w:pPr>
      <w:r>
        <w:rPr>
          <w:b/>
          <w:sz w:val="24"/>
        </w:rPr>
        <w:t>Alcides Vieira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after="0"/>
        <w:jc w:val="center"/>
      </w:pPr>
      <w:r>
        <w:rPr>
          <w:b/>
          <w:sz w:val="24"/>
        </w:rPr>
        <w:t>Enildo Manoel</w:t>
      </w:r>
    </w:p>
    <w:p>
      <w:pPr>
        <w:spacing w:after="240"/>
        <w:jc w:val="center"/>
      </w:pPr>
      <w:r>
        <w:rPr>
          <w:sz w:val="24"/>
        </w:rPr>
        <w:t>Analista de Regulação, matrícula nº xxxxxxx/xx</w:t>
      </w:r>
    </w:p>
    <w:p>
      <w:pPr>
        <w:spacing w:before="240" w:after="240"/>
        <w:jc w:val="center"/>
      </w:pPr>
      <w:r>
        <w:rPr>
          <w:b/>
          <w:sz w:val="24"/>
        </w:rPr>
        <w:t>Junho, 2025</w:t>
      </w:r>
    </w:p>
    <w:p>
      <w:pPr>
        <w:spacing w:after="0"/>
        <w:jc w:val="center"/>
      </w:pPr>
      <w:r>
        <w:rPr>
          <w:b/>
          <w:sz w:val="24"/>
        </w:rPr>
        <w:t>RELATÓRIO DE FISCALIZAÇÃO PROCESSO ADMINISTRATIVO Nº 06/2025 - CTR</w:t>
      </w:r>
    </w:p>
    <w:p>
      <w:pPr>
        <w:spacing w:after="0"/>
        <w:jc w:val="center"/>
      </w:pPr>
      <w:r>
        <w:rPr>
          <w:b/>
          <w:sz w:val="24"/>
        </w:rPr>
        <w:t>SEI Nº xxxxxxxx-xxx</w:t>
      </w:r>
    </w:p>
    <w:p>
      <w:r>
        <w:br w:type="page"/>
      </w:r>
    </w:p>
    <w:p>
      <w:pPr>
        <w:spacing w:before="240" w:after="480"/>
        <w:jc w:val="center"/>
      </w:pPr>
      <w:r>
        <w:rPr>
          <w:b/>
          <w:sz w:val="24"/>
        </w:rPr>
        <w:t>LISTA DE ABREVIATURAS E SIGLAS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2"/>
              </w:rPr>
              <w:t>SIGLA</w:t>
            </w:r>
          </w:p>
        </w:tc>
        <w:tc>
          <w:tcPr>
            <w:tcW w:type="dxa" w:w="7200"/>
          </w:tcPr>
          <w:p>
            <w:pPr>
              <w:jc w:val="center"/>
            </w:pPr>
            <w:r>
              <w:rPr>
                <w:b/>
                <w:sz w:val="22"/>
              </w:rPr>
              <w:t>DEFINIÇÃO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CRA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Concessionária Rota do Atlântico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ECR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ECR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FD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Direita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FE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Faixa Esquerda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IGG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de Gravidade Global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IRI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Índice Irregularidade Longitudinal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NC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Não Conformidade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PDCL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Programa de Desenvolvimento do Complexo Logístico, Anexo IV do Contrato de Concessão nº 043/2011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SUAPE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Poder Concedente e Regulador do Contrato de Concessão firmado com a CRA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TPF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TPF Engenharia Ltda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TDR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Tronco Distribuidor Rodoviário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>VI</w:t>
            </w:r>
          </w:p>
        </w:tc>
        <w:tc>
          <w:tcPr>
            <w:tcW w:type="dxa" w:w="7200"/>
          </w:tcPr>
          <w:p>
            <w:pPr>
              <w:jc w:val="left"/>
            </w:pPr>
            <w:r>
              <w:rPr>
                <w:sz w:val="22"/>
              </w:rPr>
              <w:t>Verificador Independente contratado por SUAPE, atualmente o Consórcio formado pelas Empresas TPF e ECR</w:t>
            </w:r>
          </w:p>
        </w:tc>
      </w:tr>
    </w:tbl>
    <w:p>
      <w:r>
        <w:br w:type="page"/>
      </w:r>
    </w:p>
    <w:p>
      <w:pPr>
        <w:spacing w:before="240" w:after="480"/>
        <w:jc w:val="center"/>
      </w:pPr>
      <w:r>
        <w:rPr>
          <w:rFonts w:ascii="Aptos" w:hAnsi="Aptos"/>
          <w:b/>
          <w:sz w:val="28"/>
        </w:rPr>
        <w:t>SUMÁRIO</w:t>
      </w:r>
    </w:p>
    <w:sdt>
      <w:sdtPr>
        <w:id w:val="914752099"/>
        <w:docPartObj>
          <w:docPartGallery w:val="Table of Contents"/>
          <w:docPartUnique/>
        </w:docPartObj>
      </w:sdtPr>
      <w:sdtEndPr>
        <w:rPr>
          <w:rFonts w:ascii="Aptos" w:hAnsi="Aptos"/>
          <w:b/>
          <w:bCs/>
        </w:rPr>
      </w:sdtEndPr>
      <w:sdtContent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r>
            <w:rPr>
              <w:rFonts w:ascii="Aptos" w:hAnsi="Aptos"/>
            </w:rPr>
            <w:fldChar w:fldCharType="begin"/>
          </w:r>
          <w:r>
            <w:rPr>
              <w:rFonts w:ascii="Aptos" w:hAnsi="Aptos"/>
            </w:rPr>
            <w:instrText xml:space="preserve"> TOC \o "1-3" \h \z \u </w:instrText>
          </w:r>
          <w:r>
            <w:rPr>
              <w:rFonts w:ascii="Aptos" w:hAnsi="Aptos"/>
            </w:rPr>
            <w:fldChar w:fldCharType="separate"/>
          </w:r>
          <w:hyperlink w:history="1">
            <w:r>
              <w:rPr>
                <w:rFonts w:ascii="Aptos" w:hAnsi="Aptos"/>
                <w:b/>
                <w:sz w:val="22"/>
              </w:rPr>
              <w:t>1.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INTRODUÇÃO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2.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OBJETIVO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3.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INFORMAÇÕES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4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4.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METODOLOGIA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5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5.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7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6.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DETERMINAÇÕES GERAIS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7.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RECOMENDAÇÕES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8.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CONCLUSÕES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11</w:t>
            </w:r>
          </w:hyperlink>
        </w:p>
        <w:p>
          <w:pPr>
            <w:pStyle w:val="Sumrio3"/>
            <w:tabs>
              <w:tab w:val="left" w:pos="960"/>
              <w:tab w:val="right" w:leader="dot" w:pos="10456"/>
            </w:tabs>
            <w:rPr>
              <w:rFonts w:ascii="Aptos" w:hAnsi="Aptos"/>
              <w:sz w:val="22"/>
              <w:szCs w:val="22"/>
            </w:rPr>
          </w:pPr>
          <w:hyperlink w:history="1">
            <w:r>
              <w:rPr>
                <w:rFonts w:ascii="Aptos" w:hAnsi="Aptos"/>
                <w:b/>
                <w:sz w:val="22"/>
              </w:rPr>
              <w:t>APÊNDICE ÚNICO - MEMORIAL FOTOGRÁFICO - FISCALIZAÇÃO</w:t>
            </w:r>
            <w:r>
              <w:tab/>
            </w:r>
            <w:r>
              <w:rPr>
                <w:rFonts w:ascii="Aptos" w:hAnsi="Aptos"/>
                <w:b/>
                <w:sz w:val="22"/>
              </w:rPr>
              <w:t>12</w:t>
            </w:r>
          </w:hyperlink>
        </w:p>
        <w:p>
          <w:r>
            <w:rPr>
              <w:rFonts w:ascii="Aptos" w:hAnsi="Aptos"/>
              <w:b/>
            </w:rPr>
            <w:fldChar w:fldCharType="end"/>
          </w:r>
        </w:p>
      </w:sdtContent>
    </w:sdt>
    <w:p>
      <w:pPr>
        <w:sectPr>
          <w:pgSz w:w="11909" w:h="16834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1. INTRODUÇÃO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SUAPE, sob a responsabilidade da Concessionária Rota do Atlântico (CRA), visualizando a necessidade de serem reservados dois dias consecutivos, para melhor estruturar suas ações de fiscalização técnico-operacionais da Rodovia.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Ainda com a visão de implantar melhorias na contribuição da Agência sobre os trabalhos desenvolvidos na rodovia, foi introduzida uma visita técnica prévia, realizada uma semana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in campo são analisadas de acordo com os critérios elencados no PDCL anexo ao Contrato de Concessão,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preliminarmente que as ações de fiscalização registradas neste Relatório foram concentradas na Rodovia PE-009, do Entroncamento BR-101 ao Entroncamento PE-038, que abrange os subtrechos concedidos, especificamente, o Contorno do Cabo, TDR Norte, TDR Sul e a Ligação Rótula Curva do Boi a Nossa Senhora do Ó; e Rodovia Estadual VPE-034.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É importante observar que foram realizadas ações de fiscalização, no dia 12 de junho de 2025, conforme comunicado enviado à SUAPE por meio do Ofício Arpe/DTO nº </w:t>
      </w:r>
      <w:r>
        <w:rPr>
          <w:rFonts w:ascii="Aptos" w:hAnsi="Aptos"/>
          <w:color w:val="FF0000"/>
          <w:sz w:val="22"/>
        </w:rPr>
        <w:t>xxx (Doc. SEI nº xxxxxxxx-xxx)</w:t>
      </w:r>
      <w:r>
        <w:rPr>
          <w:rFonts w:ascii="Aptos" w:hAnsi="Aptos"/>
          <w:sz w:val="22"/>
        </w:rPr>
        <w:t>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Destaca-se que as fiscalizações realizadas pela Arpe são tratadas com caráter educativo, preferencialmente, e contributivo para correção de procedimentos e solução de Não Conformidades evidenciados por defeitos e/ou problemas na infraestrutura disponibilizada e respectivos serviços concedidos pelo Estado.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2. OBJETIVO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fiscalização direta e periódica do complexo viário e logístico de Suape – Expressway concedido à CRA, tem por objetivo verificar as condições de operação, manutenção, segurança viária e níveis de serviço, bem como identificar não conformidades, subsidiar medidas corretivas e assegurar a observância das disposições contratuais, regulamentares e normativas aplicáveis, preservando a segurança, a qualidade do serviço, e a adequada prestação do serviço público aos usuários. Dessa forma a ação de fiscalização da Arpe verifica o grau de conformidade dessas instalações com o Contrato de Concessão, bem como com a legislação e normas vigentes de modo a determinar/ou recomendar medidas corretivas, com foco na qualidade dos serviços prestados.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3. INFORMAÇÕES GERAIS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3.1 DO TITULAR E REGULADOR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Titular: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SUAPE – Complexo Industrial Portuário Governador Eraldo Gueiros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Engenho Massangana – Km 10 – Rodovia PE – 60 Ipojuca/PE CEP: 55.590-000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JOSÉ CONSTANTINO DA SILVA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Viviane Alves Walzertudes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3.2 DO VERIFICADOR INDEPENDENTE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Verificador Independente: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Consórcio das Empresas TPF/ECR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Rua Irene Ramos Gomes de Mattos, Nº 176, Pina, Recife/PE CEP: 51011-530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RICARDO MEDEIROS PEREIRA DE CARVALHO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Sónya Albuquerque; Ricardo Henrique Ferraz de Farias; Lauro Ricardo Torres Galindo e Maynara Milena Silva de Lima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3.3 DO REGULADO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CRA - Concessionária Rota do Atlântico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Responsável: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RAFAELA ELAINE DA COSTA LIMA ARAÚJO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Rodovia PE-009, Km 38,5(TDR Norte, 2074) – Distrito Industrial Suape, Cabo de Santo Agostinho/PE – CEP: 54.590-000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Representantes por acompanhar: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Vanessa Monteiro e OuvidoraXXXCRA</w:t>
            </w:r>
          </w:p>
        </w:tc>
      </w:tr>
      <w:tr>
        <w:tc>
          <w:tcPr>
            <w:tcW w:type="dxa" w:w="10800"/>
            <w:gridSpan w:val="2"/>
            <w:shd w:val="clear" w:color="auto" w:fill="DDDDDD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3.4 DO FISCALIZADOR (CONVÊNIO SUAPE/ARPE Nº 003/2021)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Regulador: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Agência de Regulação de Pernambuco (Arpe)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Diretor Presidente: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CARLOS PORTO FILHO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Endereço: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Avenida Conselheiro Rosa e Silva, 975, Aflitos, Recife/PE, CEP: 52.050-020.</w:t>
              <w:br/>
              <w:t>Estacionamento: Rua do Futuro, 150, Aflitos, Recife/PE.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Responsáveis pela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Alcides Vieira; Enildo Manoel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Período da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26/04/2025 a 01/05/2036</w:t>
            </w:r>
          </w:p>
        </w:tc>
      </w:tr>
      <w:tr>
        <w:tc>
          <w:tcPr>
            <w:tcW w:type="dxa" w:w="3312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b/>
                <w:sz w:val="22"/>
              </w:rPr>
              <w:t>Tipo de Fiscalização:</w:t>
            </w:r>
          </w:p>
        </w:tc>
        <w:tc>
          <w:tcPr>
            <w:tcW w:type="dxa" w:w="7488"/>
          </w:tcPr>
          <w:p>
            <w:pPr>
              <w:spacing w:before="80" w:after="80"/>
              <w:jc w:val="left"/>
            </w:pPr>
            <w:r>
              <w:rPr>
                <w:rFonts w:ascii="Aptos" w:hAnsi="Aptos"/>
                <w:sz w:val="22"/>
              </w:rPr>
              <w:t>Direta e periódica.</w:t>
            </w:r>
          </w:p>
        </w:tc>
      </w:tr>
    </w:tbl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4. METODOLOGIA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Coordenadoria de Transporte e Rodovias da Arpe implementou o cronograma de fiscalização para 2025 do Complexo Viário e Logístico de SUAPE reservando dois dias consecutivos, para melhor estruturar suas ações de fiscalização técnico-operacionais no Complexo Rodoviário, após uma visita técnica prévia, realizada antes do período de fiscalização, com o objetivo de elaborar um roteiro que é encaminhado para a CRA e SUAPE contendo os trechos mapeados com possíveis Não Conformidades, tornando os levantamentos fotográficos mais ágeis e a fiscalização efetiva.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Posteriormente, as possíveis Não Conformidades levantadas em campo são analisadas de acordo com os critérios elencados no PDCL (Anexo IV do Contrato de Concessão), em conjunto com o último Relatório Anual elaborado pelo Verificador Independente.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Assim, a fiscalização direta e periódica realizada pela Coordenadoria de Transportes e Rodovias da Arpe está submetida a uma metodologia organizada em três etapas: Preparação e Planejamento, Execução da Fiscalização e Monitoramento e Avaliação.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Preparação e Planejamento - compreende a organização e estruturação das atividades preliminares à execução da fiscalização, destacando-se a elaboração e o envio de avisos de fiscalização à Concessionária e demais atividades de suporte à fiscalização, bem como a análise de fiscalizações anteriores com a identificação de eventuais Não Conformidades pendentes.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Execução da Fiscalização - a execução da fiscalização é pautada por um arcabouço de normas e diretrizes, possibilitando que todas as etapas sejam desenvolvidas de maneira eficiente e em conformidade aos padrões estabelecidos, destacando-se:</w:t>
      </w:r>
    </w:p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Lei Estadual nº. 12.524, de 30 de dezembro de 2003, regulamentada pelo Decreto Estadual nº. 30.200, de 09 de fevereiro de 2007, que altera e consolida as disposições da Lei nº. 12.126, de 12 de dezembro de 2001, que cria a Agência de Regulação dos Serviços Públicos Delegados do Estado de Pernambuco - ARPE, e dá outras providências;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3º Compete à ARPE a regulação de todos os serviços públicos delegados pelo Estado de Pernambuco, ou por ele diretamente prestados, embora sujeitos à delegação, quer de sua competência ou a ele delegados por outros entes federados, em decorrência de norma legal ou regulamentar, disposição convenial ou contratual.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§ 1º A atividade reguladora da ARPE deverá ser exercida, em especial, nas seguintes áreas: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III - rodovias;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Art. 4º Compete ainda à ARPE: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[...]</w:t>
      </w:r>
    </w:p>
    <w:p>
      <w:pPr>
        <w:spacing w:line="276" w:lineRule="auto" w:after="120"/>
        <w:ind w:left="1416"/>
        <w:jc w:val="both"/>
      </w:pPr>
      <w:r>
        <w:rPr>
          <w:rFonts w:ascii="Aptos" w:hAnsi="Aptos"/>
          <w:i/>
          <w:sz w:val="18"/>
        </w:rPr>
        <w:t>X - Fiscalizar diretamente ou mediante convênio com o Estado de Pernambuco, através de seus órgãos ou entidades vinculadas, com sua supervisão, os aspects técnico, econômico, contábil, financeiro, operacional e jurídico dos serviços públicos delegados, valendo-se inclusive, de indicadores e procedimentos amostrais.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Contrato de Concessão CT. nº 043/2011, de 18 de julho de 2011, para a delegação da exploração do Complexo Viário e Logístico de SUAPE – EXPRESSWAY, conforme detalhado no Anexo IV do Edital (PDCL) e regidos pela Constituição Federal; pela Lei Federal Nº 8.987/95; Lei Federal Nº 9.074/95; Lei Federal 8.666/93 e Lei Estadual Nº 14.233/2010.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Convênio de Cooperação Técnica n° 003/2021 de 22 de setembro 2021, firmado entre o Complexo Industrial Portuário Governador Eraldo Gueiros – SUAPE e a Agência de Regulação de Pernambuco – ARPE, e Renovação do Termo Aditivo que prorroga o prazo de vigência e execução contratual até 22 de setembro de 2026.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Norma DNIT 005/2003 – que define os termos técnicos empregados in defeitos que ocorrem nos pavimentos flexíveis e semirrígidos e serve para padronizar a linguagem adotada na elaboração das normas, manuais, projetos e textos relativos aos pavimentos flexíveis e semirrígidos.</w:t>
      </w:r>
    </w:p>
    <w:p/>
    <w:p>
      <w:pPr>
        <w:spacing w:line="276" w:lineRule="auto" w:after="120"/>
        <w:ind w:left="72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Relatórios elaborados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Registra-se que as Não conformidades (NC) são codificadas de acordo com os seguintes níveis de informação, separados por “.” (ponto):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1 - três dígitos, caracterizando a concessionária: CRA ou CRC.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2 - composto por cinco dígitos: os dois primeiros representam as subdivisões utilizadas na rodovia concedida, por exemplo, Trecho (TR); Subtrecho (ST); Segmento Homogêneo (SH) e os três últimos dígitos identificam a subdivisão utilizada em cada contrato.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3 – composto por nove dígitos os quatro primeiros e os quatro últimos delimitam a localização das NC em escala de 0,01Km e o dígito intermediário informa se a NC é pontual "+" ou distribuída.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4 – informa o ano da constatação da NC com quatro dígitos, antecedido de “/”.</w:t>
      </w:r>
    </w:p>
    <w:p>
      <w:pPr>
        <w:spacing w:after="0" w:line="276" w:lineRule="auto"/>
        <w:ind w:left="108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Nível 5 - contendo o sequencial numérico da NC no ano, expresso em três dígitos.</w:t>
      </w:r>
    </w:p>
    <w:p>
      <w:pPr>
        <w:spacing w:after="120"/>
        <w:ind w:left="1440"/>
      </w:pPr>
      <w:r>
        <w:rPr>
          <w:rFonts w:ascii="Aptos" w:hAnsi="Aptos"/>
          <w:sz w:val="22"/>
        </w:rPr>
        <w:t>Exemplo:</w:t>
      </w:r>
    </w:p>
    <w:p>
      <w:pPr>
        <w:spacing w:after="120"/>
        <w:ind w:left="2410"/>
      </w:pPr>
      <w:r>
        <w:rPr>
          <w:rFonts w:ascii="Aptos" w:hAnsi="Aptos"/>
          <w:b/>
          <w:sz w:val="22"/>
        </w:rPr>
        <w:t>CRA.ST601.2794-2834/2025.013</w:t>
      </w:r>
    </w:p>
    <w:p>
      <w:pPr>
        <w:spacing w:after="120" w:line="276" w:lineRule="auto"/>
        <w:ind w:left="2410"/>
        <w:jc w:val="both"/>
      </w:pPr>
      <w:r>
        <w:rPr>
          <w:rFonts w:ascii="Aptos" w:hAnsi="Aptos"/>
          <w:sz w:val="22"/>
        </w:rPr>
        <w:t>Indica que esta Não Conformidade foi apontada para a CRA, no subtrecho 6.01, distribuída do km 27,94 ao km 28,34, sendo a 13ª NC registrada pela Arpe em 2025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Monitoramento e Avaliação</w:t>
      </w:r>
      <w:r>
        <w:rPr>
          <w:rFonts w:ascii="Aptos" w:hAnsi="Aptos"/>
          <w:sz w:val="22"/>
        </w:rPr>
        <w:t xml:space="preserve"> - Esta etapa é fundamental para garantir a eficácia das ações corretivas a serem executadas pela Concessionária para a melhoria contínua dos serviços prestados. Os principais instrumentos do Monitoramento e Avaliação são: Termo de Notificação e respectivo Relatório de Fiscalização, Plano de Ação da Concessionária e Relatórios de Monitoramento e Avaliação Final.</w:t>
      </w:r>
    </w:p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5. FISCALIZAÇÃO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 xml:space="preserve">As ações de fiscalização foram realizadas pela equipe formada pelos servidores: </w:t>
      </w:r>
      <w:r>
        <w:rPr>
          <w:rFonts w:ascii="Aptos" w:hAnsi="Aptos"/>
          <w:b/>
          <w:sz w:val="22"/>
        </w:rPr>
        <w:t>Alcides Vieira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e </w:t>
      </w:r>
      <w:r>
        <w:rPr>
          <w:rFonts w:ascii="Aptos" w:hAnsi="Aptos"/>
          <w:b/>
          <w:sz w:val="22"/>
        </w:rPr>
        <w:t>Enildo Manoel</w:t>
      </w:r>
      <w:r>
        <w:rPr>
          <w:rFonts w:ascii="Aptos" w:hAnsi="Aptos"/>
          <w:sz w:val="22"/>
        </w:rPr>
        <w:t>, matrícula nº xxxxxxx/xx</w:t>
      </w:r>
      <w:r>
        <w:rPr>
          <w:rFonts w:ascii="Aptos" w:hAnsi="Aptos"/>
          <w:sz w:val="22"/>
        </w:rPr>
        <w:t xml:space="preserve"> nos dias 12 de junho de 2025. Nessas ações foram identificados 0 achados de fiscalização nas áreas sob concessão por meio de um levantamento de campo nas Rodovias com evidências de defeitos que poderiam se caracterizar Não Conformidades.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Esses achados foram avaliados tomando por base as orientações do PDCL, em especial, o Subitem 4.2.2.1.3 - Parâmetros Mínimos Exigidos, visualizando que "os pavimentos deverão ser analisados quanto às suas condições de superfície, conforto, deformabilidade, vida remanescente e segurança”, e ainda que os “parâmetros de aceitabilidade do pavimento para essas condições que deverão ser totalmente atendidas durante o período de CONCESSÃO”.</w:t>
      </w:r>
    </w:p>
    <w:p>
      <w:pPr>
        <w:spacing w:before="240" w:after="120"/>
        <w:jc w:val="center"/>
      </w:pPr>
      <w:r>
        <w:rPr>
          <w:rFonts w:ascii="Aptos" w:hAnsi="Aptos"/>
          <w:b/>
          <w:sz w:val="22"/>
        </w:rPr>
        <w:t>Quadro 1</w:t>
      </w:r>
      <w:r>
        <w:rPr>
          <w:rFonts w:ascii="Aptos" w:hAnsi="Aptos"/>
          <w:sz w:val="22"/>
        </w:rPr>
        <w:t xml:space="preserve"> – Demonstrativo da Elegibilidade do Trecho Fiscalizado para Indicação de 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92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TRECHO ELEGÍVEL</w:t>
              <w:br/>
              <w:t>(KMinicial-KMfinal)</w:t>
            </w:r>
          </w:p>
        </w:tc>
        <w:tc>
          <w:tcPr>
            <w:tcW w:type="dxa" w:w="1584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SUBTRECHO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IGG</w:t>
              <w:br/>
              <w:t>(Relatório Anual 01/2025)</w:t>
            </w:r>
          </w:p>
        </w:tc>
        <w:tc>
          <w:tcPr>
            <w:tcW w:type="dxa" w:w="2736"/>
            <w:shd w:fill="DDDDDD"/>
          </w:tcPr>
          <w:p>
            <w:pPr>
              <w:jc w:val="center"/>
            </w:pPr>
            <w:r>
              <w:rPr>
                <w:rFonts w:ascii="Aptos" w:hAnsi="Aptos"/>
                <w:b/>
                <w:sz w:val="20"/>
              </w:rPr>
              <w:t>IRI</w:t>
              <w:br/>
              <w:t>(Relatório Anual 01/2025)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29,08 - 29,14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49,29</w:t>
              <w:br/>
              <w:t>(página 285)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4,16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33,88-33,90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47,02</w:t>
              <w:br/>
              <w:t>(página 296)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3,58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34,00-34,02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34,28-34,40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34,52-34,56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34,66-34,68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34,72-34,74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6.07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44,60</w:t>
              <w:br/>
              <w:t>(página 297)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3,21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36,02-36,13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36,18-36,32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71,00</w:t>
              <w:br/>
              <w:t>(página 223)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3,92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36,94-36,98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37,00-37,10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37,10-37,12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37,38-37,38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37,54-37,58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61,68</w:t>
              <w:br/>
              <w:t>(página 225)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37,62-37,66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38,32+38,32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51,64</w:t>
              <w:br/>
              <w:t>(página 227)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3,22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41,16-41,22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42,34</w:t>
              <w:br/>
              <w:t>(página 204)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3,00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41,84-41,88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3.02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45,60</w:t>
              <w:br/>
              <w:t>(página 206)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2,88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PE - 009,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40,16-40,60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39,94-39,90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4.06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70,36</w:t>
              <w:br/>
              <w:t>(página 233)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3,74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– 034, PISTA SENTIDO SUL (CRESCENTE)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00,06-00,36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00,45-00,48</w:t>
              <w:br/>
              <w:t>(ROTATÓRIA)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00,52-00,56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00,58-00,62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00,68-00,86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58,46</w:t>
              <w:br/>
              <w:t>(página 250)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4,32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01,56-01,58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01,76-01,78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5.02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35,91</w:t>
              <w:br/>
              <w:t>(página 252)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4,86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02,04-02,12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5.03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35,36</w:t>
              <w:br/>
              <w:t>(página 254)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FD 4,23</w:t>
              <w:br/>
              <w:t>(página 125)</w:t>
            </w:r>
          </w:p>
        </w:tc>
      </w:tr>
      <w:tr>
        <w:tc>
          <w:tcPr>
            <w:tcW w:type="dxa" w:w="2736"/>
            <w:gridSpan w:val="4"/>
            <w:shd w:fill="FFFFCC"/>
          </w:tcPr>
          <w:p>
            <w:pPr>
              <w:jc w:val="left"/>
            </w:pPr>
            <w:r>
              <w:rPr>
                <w:rFonts w:ascii="Aptos" w:hAnsi="Aptos"/>
                <w:b w:val="0"/>
                <w:sz w:val="20"/>
              </w:rPr>
              <w:t>VPE - 034, PISTA SENTIDO NORTE (DECRESCENTE)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02,78-02,72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02,16-02,08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ST 5.11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60,89</w:t>
              <w:br/>
              <w:t>(página 271)</w:t>
            </w:r>
          </w:p>
        </w:tc>
        <w:tc>
          <w:tcPr>
            <w:tcW w:type="dxa" w:w="2736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20"/>
              </w:rPr>
              <w:t>FE 4,23</w:t>
              <w:br/>
              <w:t>(página 125)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Os trechos com Não Conformidades registradas no Quadro 1, a seguir, associadas aos respectivos subtrechos, foram avaliadas pelos valores do Índice de Gravidade Global (IGG) que ultrapassaram o limite máximo previsto ≥ 30, como também os valores do Índice Irregularidade Longitudinal (IRI) que ultrapassaram o limite máximo previsto ≥ 2,7 m/km constantes do Relatório Anual 01 de novembro/2025 elaborado pelo Verificador Independente.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A partir das vistorias de campo, e das avaliações das Não Conformidades registradas pelo Verificador Independente, foram consolidadas as informações no Quadro 2, a seguir, as Não Conformidades e Determinações/Recomendações expedidas pela Arpe.</w:t>
      </w:r>
    </w:p>
    <w:p>
      <w:pPr>
        <w:spacing w:after="120"/>
        <w:jc w:val="center"/>
      </w:pPr>
      <w:r>
        <w:rPr>
          <w:rFonts w:ascii="Aptos" w:hAnsi="Aptos"/>
          <w:b/>
          <w:sz w:val="22"/>
        </w:rPr>
        <w:t>Quadro 2</w:t>
      </w:r>
      <w:r>
        <w:rPr>
          <w:rFonts w:ascii="Aptos" w:hAnsi="Aptos"/>
          <w:sz w:val="22"/>
        </w:rPr>
        <w:t xml:space="preserve"> – Determinações para Não Conformidades Identificadas – junho/2025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20" w:space="0" w:color="000000"/>
          <w:left w:val="single" w:sz="20" w:space="0" w:color="000000"/>
          <w:bottom w:val="single" w:sz="20" w:space="0" w:color="000000"/>
          <w:right w:val="single" w:sz="20" w:space="0" w:color="000000"/>
          <w:insideH w:val="single" w:sz="20" w:space="0" w:color="000000"/>
          <w:insideV w:val="single" w:sz="20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16"/>
            <w:gridSpan w:val="2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NÃO CONFORMIDADE (NC)</w:t>
            </w:r>
          </w:p>
        </w:tc>
        <w:tc>
          <w:tcPr>
            <w:tcW w:type="dxa" w:w="1757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LOCALIZAÇÃO/</w:t>
              <w:br/>
              <w:t>REGISTRO FOTOGRÁFICO</w:t>
            </w:r>
          </w:p>
        </w:tc>
        <w:tc>
          <w:tcPr>
            <w:tcW w:type="dxa" w:w="2434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FUNDAMENTO DA INFRAÇÃO (PDCL)</w:t>
            </w:r>
          </w:p>
        </w:tc>
        <w:tc>
          <w:tcPr>
            <w:tcW w:type="dxa" w:w="2246"/>
            <w:vMerge w:val="restart"/>
            <w:vAlign w:val="center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DETERMINAÇÃO</w:t>
            </w:r>
          </w:p>
        </w:tc>
      </w:tr>
      <w:tr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IDENTIFICAÇÃO</w:t>
            </w:r>
          </w:p>
        </w:tc>
        <w:tc>
          <w:tcPr>
            <w:tcW w:type="dxa" w:w="201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DESCRIÇÃO</w:t>
            </w:r>
          </w:p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  <w:tc>
          <w:tcPr>
            <w:tcW w:type="dxa" w:w="2094"/>
            <w:vMerge/>
          </w:tcPr>
          <w:p/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CIMENTO NÃO POSICIONADO NA SACADA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1.1, 1.2, 1.3, 1.4, 1.5, 1.6, 1.7, 1.8, 1.9 e 02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Infiltração na coluna de sustentação da estrutura metálica da área de embarque e desembarque do Terminal do Recife (TIP), conforme evidenciado nas fotos 01 e 02, a seguir!!!!!!!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Falta de manutenção adequada no banheiro feminino para PCD localizado no primeiro andar do Terminal do Recife (TIP), conforme detalhado.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1.1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Espelho oxidado, conforme evidenciado na foto 03,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1.2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oxidada em torno da pian cofnorme foto 01 e foto 02.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1.3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Barra de apoio vertical oxidada, conforme foto 04, a seguir.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 1.4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both"/>
            </w:pPr>
            <w:r>
              <w:rPr>
                <w:rFonts w:ascii="Aptos" w:hAnsi="Aptos"/>
                <w:sz w:val="20"/>
              </w:rPr>
              <w:t>Piso desgastado na entrada do banheiro feminino do TIP em 20/03/2025;</w:t>
            </w:r>
          </w:p>
        </w:tc>
        <w:tc>
          <w:tcPr>
            <w:tcW w:type="dxa" w:w="1757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  <w:t>Fotos 01, 1.1, 1.11, 1.12, 1.13, 1.14, 1.15, 1.16, 1.17, 1.18, 1.19, 1.2, 1.21, 1.22, 1.23, 1.24, 1.3, 1.4, 1.5, 1.6, 1.7, 1.8 e 1.9</w:t>
            </w:r>
          </w:p>
        </w:tc>
        <w:tc>
          <w:tcPr>
            <w:tcW w:type="dxa" w:w="2434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  <w:tc>
          <w:tcPr>
            <w:tcW w:type="dxa" w:w="2246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sz w:val="20"/>
              </w:rPr>
            </w:r>
          </w:p>
        </w:tc>
      </w:tr>
      <w:tr>
        <w:tc>
          <w:tcPr>
            <w:tcW w:type="dxa" w:w="8222"/>
            <w:gridSpan w:val="4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TOTAL</w:t>
            </w:r>
          </w:p>
        </w:tc>
        <w:tc>
          <w:tcPr>
            <w:tcW w:type="dxa" w:w="2246"/>
            <w:shd w:val="clear" w:color="auto" w:fill="D9D9D9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sz w:val="20"/>
              </w:rPr>
              <w:t>7</w:t>
            </w:r>
          </w:p>
        </w:tc>
      </w:tr>
    </w:tbl>
    <w:p/>
    <w:p/>
    <w:p/>
    <w:p/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6. DETERMINAÇÕES GERAIS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os dispositivos contratuais pertinentes e visando garantir a qualidade dos serviços prestados, determina-se que a CRA tome as seguintes medidas através de um plano de ação: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de Manutenção / Conservação,</w:t>
      </w:r>
      <w:r>
        <w:rPr>
          <w:rFonts w:ascii="Aptos" w:hAnsi="Aptos"/>
          <w:sz w:val="22"/>
        </w:rPr>
        <w:t xml:space="preserve"> detalhando cronograma com trechos a executar de forma que permita à Arpe uma programação mais efetiva do monitoramento de suas soluções a execução de cada subtrecho, conforme o modelo encaminhado para {ano_anterior} (Cronograma de Conserva Especial do Pavimento CRA {ano_anterior}).</w:t>
      </w:r>
    </w:p>
    <w:p>
      <w:pPr>
        <w:spacing w:after="120" w:line="276" w:lineRule="auto"/>
        <w:jc w:val="both"/>
      </w:pPr>
      <w:r>
        <w:rPr>
          <w:rFonts w:ascii="Aptos" w:hAnsi="Aptos"/>
          <w:b/>
          <w:sz w:val="22"/>
        </w:rPr>
        <w:t>Medidas imediatas</w:t>
      </w:r>
      <w:r>
        <w:rPr>
          <w:rFonts w:ascii="Aptos" w:hAnsi="Aptos"/>
          <w:sz w:val="22"/>
        </w:rPr>
        <w:t xml:space="preserve"> resolutividade das NC de Sinalização, nos prazos estabelecidos no subitem 4.1.3.3.2.4. Tachas e Tachões Refletivos do PDCL, conforme disposto no Quadro 1, na coluna denominada Determinações.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7. RECOMENDAÇÕES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Considerando as disposições do Contrato de Concessão, em especial, o Anexo IV - PDCL, Outras Sinalizações, dados do Relatório Anual 01 de novembro/2025 elaborado VI, e outras legislação aplicável, devem ser observadas pela CRA as seguintes recomendações:</w:t>
      </w:r>
    </w:p>
    <w:p>
      <w:pPr>
        <w:spacing w:after="120" w:line="276" w:lineRule="auto"/>
        <w:ind w:left="360" w:hanging="360"/>
        <w:jc w:val="both"/>
      </w:pPr>
      <w:r>
        <w:rPr>
          <w:rFonts w:ascii="Aptos" w:hAnsi="Aptos"/>
          <w:sz w:val="22"/>
        </w:rPr>
        <w:t>•</w:t>
        <w:tab/>
      </w:r>
      <w:r>
        <w:rPr>
          <w:rFonts w:ascii="Aptos" w:hAnsi="Aptos"/>
          <w:sz w:val="22"/>
        </w:rPr>
        <w:t>Levantar a necessidade de reposição da SINALIZAÇÃO por tachas e tachões em todo o complexo viário Express Way,  em especial a retirada das tachar anteriores danificadas que podem causar risco a segurança dos usuários. O vi verificou deficiências em todos os trechos.</w:t>
      </w:r>
    </w:p>
    <w:p/>
    <w:p>
      <w:pPr>
        <w:pStyle w:val="Heading3"/>
        <w:spacing w:before="160" w:after="80"/>
      </w:pPr>
      <w:r>
        <w:rPr>
          <w:rFonts w:ascii="Aptos" w:hAnsi="Aptos"/>
          <w:b/>
          <w:color w:val="000000"/>
          <w:sz w:val="24"/>
        </w:rPr>
        <w:t>8. CONCLUSÕES</w:t>
      </w:r>
    </w:p>
    <w:p/>
    <w:p>
      <w:pPr>
        <w:spacing w:after="120" w:line="276" w:lineRule="auto"/>
        <w:jc w:val="both"/>
      </w:pPr>
      <w:r>
        <w:rPr>
          <w:rFonts w:ascii="Aptos" w:hAnsi="Aptos"/>
          <w:sz w:val="22"/>
        </w:rPr>
        <w:t>Tendo em vista as ações de fiscalização realizadas pela Arpe foram constatadas zero (0) pontos ou trechos fiscalizados que apresentaram Não Conformidades distribuídas majoritariamente na PE 009, estas foram analisadas e caracterizadas a partir dos indicadores do Grupo Condição de Superfície definidos no Contrato de Concessão CT. nº 043/2011.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Assim considerando a Programação de Conserva Especial do Pavimento - CRA 2025, solicita-se a inclusão destas não conformidades no cronograma detalhado de Conserva Especial do Pavimento que permita à Arpe uma realização mais efetiva dos monitoramentos ao longo de 2025.</w:t>
      </w:r>
    </w:p>
    <w:p>
      <w:pPr>
        <w:spacing w:after="120" w:line="276" w:lineRule="auto"/>
        <w:jc w:val="both"/>
      </w:pPr>
      <w:r>
        <w:rPr>
          <w:rFonts w:ascii="Aptos" w:hAnsi="Aptos"/>
          <w:sz w:val="22"/>
        </w:rPr>
        <w:t>Recomenda-se, por fim, o encaminhamento deste Relatório de Fiscalização para que Suape, na qualidade de Gestor do Contrato e Regulador desse Sistema Viário, realize as providências cabíveis junto à Concessionária Rota do Atlântico com o objetivo de garantir a regularização das Não Conformidades pendentes apontadas por esta Agência de Regulação.</w:t>
      </w:r>
    </w:p>
    <w:p/>
    <w:p>
      <w:pPr>
        <w:spacing w:before="240" w:after="480"/>
        <w:jc w:val="center"/>
      </w:pPr>
      <w:r>
        <w:rPr>
          <w:rFonts w:ascii="Aptos" w:hAnsi="Aptos"/>
          <w:sz w:val="22"/>
        </w:rPr>
        <w:t>Recife, data da assinatura eletrônica.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Alcides Vieira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after="0"/>
        <w:jc w:val="center"/>
      </w:pPr>
      <w:r>
        <w:rPr>
          <w:rFonts w:ascii="Aptos" w:hAnsi="Aptos"/>
          <w:b/>
          <w:sz w:val="22"/>
        </w:rPr>
        <w:t>Enildo Manoel</w:t>
      </w:r>
    </w:p>
    <w:p>
      <w:pPr>
        <w:spacing w:after="0"/>
        <w:jc w:val="center"/>
      </w:pPr>
      <w:r>
        <w:rPr>
          <w:rFonts w:ascii="Aptos" w:hAnsi="Aptos"/>
          <w:sz w:val="22"/>
        </w:rPr>
        <w:t>Analista de Regulação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xxxxxxx/xx</w:t>
      </w:r>
    </w:p>
    <w:p/>
    <w:p>
      <w:pPr>
        <w:spacing w:before="720" w:after="720"/>
        <w:jc w:val="center"/>
      </w:pPr>
      <w:r>
        <w:rPr>
          <w:rFonts w:ascii="Aptos" w:hAnsi="Aptos"/>
          <w:sz w:val="22"/>
        </w:rPr>
        <w:t>Ciente e de acordo.</w:t>
      </w:r>
    </w:p>
    <w:p>
      <w:pPr>
        <w:spacing w:after="0"/>
        <w:jc w:val="center"/>
      </w:pPr>
      <w:r>
        <w:rPr>
          <w:rFonts w:ascii="Aptos" w:hAnsi="Aptos"/>
          <w:b/>
          <w:sz w:val="22"/>
        </w:rPr>
        <w:t>Maria Ângela Albuquerque de Freitas</w:t>
      </w:r>
    </w:p>
    <w:p>
      <w:pPr>
        <w:spacing w:after="0"/>
        <w:jc w:val="center"/>
      </w:pPr>
      <w:r>
        <w:rPr>
          <w:rFonts w:ascii="Aptos" w:hAnsi="Aptos"/>
          <w:sz w:val="22"/>
        </w:rPr>
        <w:t>Coordenadora de Transportes e Rodovias</w:t>
      </w:r>
    </w:p>
    <w:p>
      <w:pPr>
        <w:spacing w:after="240"/>
        <w:jc w:val="center"/>
      </w:pPr>
      <w:r>
        <w:rPr>
          <w:rFonts w:ascii="Aptos" w:hAnsi="Aptos"/>
          <w:sz w:val="22"/>
        </w:rPr>
        <w:t>Matrícula nº 209640/01</w:t>
      </w:r>
    </w:p>
    <w:p>
      <w:pPr>
        <w:pStyle w:val="Heading3"/>
        <w:pageBreakBefore/>
        <w:spacing w:before="160" w:after="80"/>
      </w:pPr>
      <w:r>
        <w:rPr>
          <w:rFonts w:ascii="Aptos" w:hAnsi="Aptos"/>
          <w:b/>
          <w:color w:val="000000"/>
          <w:sz w:val="24"/>
        </w:rPr>
        <w:t>APÊNDICE ÚNICO - MEMORIAL FOTOGRÁFICO - FISCALIZAÇÃO</w:t>
      </w:r>
    </w:p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2.0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Infiltração em coluna de sustentação do Terminal do Recife em 20/03/2025.;Piso desgastado conforme evidência da foto 04.,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nan,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Espelho e barra em torno da pia oxidados no banehiro feminino PCD do Terminal de Recife, 20/03/2025;Infiltração em coluna de sustentação do Terminal do Recife em 20/03/2025, em 12/06/2025.</w:t>
            </w:r>
          </w:p>
        </w:tc>
      </w:tr>
    </w:tbl>
    <w:p/>
    <w:p>
      <w:pPr>
        <w:spacing w:before="240" w:after="120" w:line="276" w:lineRule="auto"/>
        <w:jc w:val="both"/>
      </w:pPr>
      <w:r>
        <w:rPr>
          <w:rFonts w:ascii="Aptos" w:hAnsi="Aptos"/>
          <w:b/>
          <w:sz w:val="22"/>
        </w:rPr>
        <w:t>Trecho Não Informado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1.18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1.19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1.21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1.22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1.23 – Piso desgastado conforme evidência da foto 04.,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1.24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1.0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1.2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1.3 – Piso desgastado conforme evidência da foto 04.;Segunda legenda qualquer coisa. ;Piso desgastado conforme evidência da foto 04.;Segunda legenda qualquer coisa. ;Piso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1.4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1.5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1.6 – nan,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1.7 – Piso desgastado conforme evidência da foto 04.,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1.8 – nan,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1.9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1.11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1.12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1.13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1.14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1.15 – Piso desgastado conforme evidência da foto 04.;Segunda legenda qualquer coisa., em 12/06/2025.</w:t>
            </w:r>
          </w:p>
        </w:tc>
      </w:tr>
      <w:tr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  <w:tc>
          <w:tcPr>
            <w:tcW w:type="dxa" w:w="5234"/>
          </w:tcPr>
          <w:p>
            <w:pPr>
              <w:spacing w:before="80" w:after="80"/>
              <w:jc w:val="center"/>
            </w:pPr>
          </w:p>
        </w:tc>
      </w:tr>
      <w:tr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1.16 – Piso desgastado conforme evidência da foto 04.;Segunda legenda qualquer coisa., em 12/06/2025.</w:t>
            </w:r>
          </w:p>
        </w:tc>
        <w:tc>
          <w:tcPr>
            <w:tcW w:type="dxa" w:w="5234"/>
          </w:tcPr>
          <w:p>
            <w:pPr>
              <w:spacing w:before="80" w:after="80"/>
              <w:jc w:val="both"/>
            </w:pPr>
            <w:r>
              <w:rPr>
                <w:rFonts w:ascii="Aptos" w:hAnsi="Aptos"/>
                <w:sz w:val="20"/>
              </w:rPr>
              <w:t>Foto 1.17 – Piso desgastado conforme evidência da foto 04.;Segunda legenda qualquer coisa., em 12/06/2025.</w:t>
            </w:r>
          </w:p>
        </w:tc>
      </w:tr>
    </w:tbl>
    <w:p/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geradorARPE</dc:creator>
  <cp:keywords>geradorARPE</cp:keywords>
  <dc:description>Gerado pelo geradorARPE em 13/10/2026 10:51:46</dc:description>
  <cp:lastModifiedBy>geradorARPE</cp:lastModifiedBy>
  <cp:revision>1</cp:revision>
  <dcterms:created xsi:type="dcterms:W3CDTF">2026-10-13T10:51:46Z</dcterms:created>
  <dcterms:modified xsi:type="dcterms:W3CDTF">2026-10-13T10:51:46Z</dcterms:modified>
  <cp:category/>
  <dc:identifier>geradorARPE_20261013_105146</dc:identifier>
</cp:coreProperties>
</file>