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皮昕煜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17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</w:t>
      </w:r>
      <w:r>
        <w:rPr>
          <w:rFonts w:hint="default"/>
          <w:lang w:eastAsia="zh-CN"/>
        </w:rPr>
        <w:t>25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掌握数值运算操作和字符类型转换函数。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... Done!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8.小巧而精致的第三方进度条工具库。运行如下程序，观察运行结果。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r>
        <w:t xml:space="preserve">    通过本次实验，我学习了运用Python的标准数学库进行数值计算，了解了</w:t>
      </w:r>
      <w:r>
        <w:rPr>
          <w:rFonts w:hint="eastAsia"/>
          <w:lang w:val="en-US" w:eastAsia="zh-CN"/>
        </w:rPr>
        <w:t>字符串类型的格式化操作</w:t>
      </w:r>
      <w:r>
        <w:rPr>
          <w:rFonts w:hint="default"/>
          <w:lang w:eastAsia="zh-CN"/>
        </w:rPr>
        <w:t>方法和应用。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5DEA"/>
    <w:rsid w:val="FDF7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2019-09-26T20:42:00Z</dcterms:created>
  <dc:creator>apple</dc:creator>
  <cp:lastModifiedBy>apple</cp:lastModifiedBy>
  <dcterms:modified xsi:type="dcterms:W3CDTF">2019-09-26T22:05:18Z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