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2"/>
          <w:szCs w:val="52"/>
        </w:rPr>
        <w:t xml:space="preserve">TRUST RECOVERY AUDIT</w:t>
      </w:r>
    </w:p>
    <w:p>
      <w:pPr>
        <w:spacing w:after="200"/>
        <w:jc w:val="center"/>
      </w:pPr>
      <w:r>
        <w:rPr>
          <w:rFonts w:ascii="Arial" w:cs="Arial" w:eastAsia="Arial" w:hAnsi="Arial"/>
          <w:color w:val="555555"/>
          <w:sz w:val="28"/>
          <w:szCs w:val="28"/>
        </w:rPr>
        <w:t xml:space="preserve">Impact Observatory | Decision Authority Layer</w:t>
      </w:r>
    </w:p>
    <w:p>
      <w:pPr>
        <w:spacing w:after="600"/>
        <w:jc w:val="center"/>
      </w:pPr>
      <w:r>
        <w:rPr>
          <w:rFonts w:ascii="Arial" w:cs="Arial" w:eastAsia="Arial" w:hAnsi="Arial"/>
          <w:color w:val="777777"/>
          <w:sz w:val="22"/>
          <w:szCs w:val="22"/>
        </w:rPr>
        <w:t xml:space="preserve">Principal Product Audit — UI Surface Verification</w:t>
      </w:r>
    </w:p>
    <w:p>
      <w:pPr>
        <w:spacing w:after="100"/>
        <w:jc w:val="center"/>
      </w:pPr>
      <w:r>
        <w:rPr>
          <w:rFonts w:ascii="Arial" w:cs="Arial" w:eastAsia="Arial" w:hAnsi="Arial"/>
          <w:sz w:val="22"/>
          <w:szCs w:val="22"/>
        </w:rPr>
        <w:t xml:space="preserve">Date: 5 April 2026</w:t>
      </w:r>
    </w:p>
    <w:p>
      <w:pPr>
        <w:spacing w:after="100"/>
        <w:jc w:val="center"/>
      </w:pPr>
      <w:r>
        <w:rPr>
          <w:rFonts w:ascii="Arial" w:cs="Arial" w:eastAsia="Arial" w:hAnsi="Arial"/>
          <w:sz w:val="22"/>
          <w:szCs w:val="22"/>
        </w:rPr>
        <w:t xml:space="preserve">Auditor: Principal Product Auditor (AI)</w:t>
      </w:r>
    </w:p>
    <w:p>
      <w:pPr>
        <w:spacing w:after="100"/>
        <w:jc w:val="center"/>
      </w:pPr>
      <w:r>
        <w:rPr>
          <w:rFonts w:ascii="Arial" w:cs="Arial" w:eastAsia="Arial" w:hAnsi="Arial"/>
          <w:b/>
          <w:bCs/>
          <w:color w:val="C0392B"/>
          <w:sz w:val="22"/>
          <w:szCs w:val="22"/>
        </w:rPr>
        <w:t xml:space="preserve">Classification: CONFIDENTIAL</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7E22"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VERDICT: PARTIAL</w:t>
            </w:r>
          </w:p>
        </w:tc>
      </w:tr>
    </w:tbl>
    <w:p>
      <w:r>
        <w:br w:type="page"/>
      </w:r>
    </w:p>
    <w:p>
      <w:pPr>
        <w:pStyle w:val="Heading1"/>
      </w:pPr>
      <w:r>
        <w:t xml:space="preserve">1. Fake Surfaces Found</w:t>
      </w:r>
    </w:p>
    <w:p>
      <w:pPr>
        <w:spacing w:after="120"/>
      </w:pPr>
      <w:r>
        <w:rPr>
          <w:rFonts w:ascii="Arial" w:cs="Arial" w:eastAsia="Arial" w:hAnsi="Arial"/>
          <w:sz w:val="22"/>
          <w:szCs w:val="22"/>
        </w:rPr>
        <w:t xml:space="preserve">The following UI surfaces are visually present but NOT backed by live backend data, DAL truth, or any real API response. They are static, hardcoded, or decorative.</w:t>
      </w:r>
    </w:p>
    <w:p>
      <w:pPr>
        <w:pStyle w:val="Heading3"/>
      </w:pPr>
      <w:r>
        <w:t xml:space="preserve">1.1 Architecture Tab (FAKE)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components/ArchitectureTab.tsx (145 lines)</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The LAYERS constant (lines 39-85) is a hardcoded array of 5 objects with static English and Arabic descriptions. Zero API calls. Zero imports from any store or data source. Reads only Language type for localization. This is a static marketing diagram, not a live system view.</w:t>
      </w:r>
    </w:p>
    <w:p>
      <w:pPr>
        <w:spacing w:after="200"/>
      </w:pPr>
      <w:r>
        <w:rPr>
          <w:rFonts w:ascii="Arial" w:cs="Arial" w:eastAsia="Arial" w:hAnsi="Arial"/>
          <w:b/>
          <w:bCs/>
          <w:sz w:val="22"/>
          <w:szCs w:val="22"/>
        </w:rPr>
        <w:t xml:space="preserve">Verdict: </w:t>
      </w:r>
      <w:r>
        <w:rPr>
          <w:rFonts w:ascii="Arial" w:cs="Arial" w:eastAsia="Arial" w:hAnsi="Arial"/>
          <w:sz w:val="22"/>
          <w:szCs w:val="22"/>
        </w:rPr>
        <w:t xml:space="preserve">REMOVE or DISABLE. A static 5-layer description is not system telemetry. It creates false trust that the system is introspectable when it is not.</w:t>
      </w:r>
    </w:p>
    <w:p>
      <w:pPr>
        <w:pStyle w:val="Heading3"/>
      </w:pPr>
      <w:r>
        <w:t xml:space="preserve">1.2 Data Flow Panel (FAKE)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components/DataFlowPanel.tsx (145 lines)</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NODES (lines 42-50) and EDGES (lines 52-61) are hardcoded arrays defining a fixed 7-node cascade topology. LAYOUT (lines 64-72) is hardcoded positioning. Zero API calls. Zero dynamic data. The panel accepts only a scenarioLabel string prop for display, but does not adapt its topology to actual simulation results.</w:t>
      </w:r>
    </w:p>
    <w:p>
      <w:pPr>
        <w:spacing w:after="200"/>
      </w:pPr>
      <w:r>
        <w:rPr>
          <w:rFonts w:ascii="Arial" w:cs="Arial" w:eastAsia="Arial" w:hAnsi="Arial"/>
          <w:b/>
          <w:bCs/>
          <w:sz w:val="22"/>
          <w:szCs w:val="22"/>
        </w:rPr>
        <w:t xml:space="preserve">Verdict: </w:t>
      </w:r>
      <w:r>
        <w:rPr>
          <w:rFonts w:ascii="Arial" w:cs="Arial" w:eastAsia="Arial" w:hAnsi="Arial"/>
          <w:sz w:val="22"/>
          <w:szCs w:val="22"/>
        </w:rPr>
        <w:t xml:space="preserve">REMOVE. A fixed economic cascade diagram that does not change based on actual run results is misleading. If the system cannot dynamically show causal flow from real data, do not show it at all.</w:t>
      </w:r>
    </w:p>
    <w:p>
      <w:pPr>
        <w:pStyle w:val="Heading3"/>
      </w:pPr>
      <w:r>
        <w:t xml:space="preserve">1.3 Scientist Bar (COSMETIC)</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components/panels/scientist-bar.tsx (59 lines)</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Accepts a raw result object and displays 4 metrics (system_stress, total_economic_loss_usd, impacts.length, scenario_id). While it reads from a run result, the prop is typed as 'any' (line 9), has no type safety, and serves no decision function. It is a lab-mode ornament.</w:t>
      </w:r>
    </w:p>
    <w:p>
      <w:pPr>
        <w:spacing w:after="200"/>
      </w:pPr>
      <w:r>
        <w:rPr>
          <w:rFonts w:ascii="Arial" w:cs="Arial" w:eastAsia="Arial" w:hAnsi="Arial"/>
          <w:b/>
          <w:bCs/>
          <w:sz w:val="22"/>
          <w:szCs w:val="22"/>
        </w:rPr>
        <w:t xml:space="preserve">Verdict: </w:t>
      </w:r>
      <w:r>
        <w:rPr>
          <w:rFonts w:ascii="Arial" w:cs="Arial" w:eastAsia="Arial" w:hAnsi="Arial"/>
          <w:sz w:val="22"/>
          <w:szCs w:val="22"/>
        </w:rPr>
        <w:t xml:space="preserve">DISABLE unless tied to a real lab/sandbox mode that is gated behind a persona.</w:t>
      </w:r>
    </w:p>
    <w:p>
      <w:r>
        <w:br w:type="page"/>
      </w:r>
    </w:p>
    <w:p>
      <w:pPr>
        <w:pStyle w:val="Heading1"/>
      </w:pPr>
      <w:r>
        <w:t xml:space="preserve">2. Surfaces to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60"/>
        <w:gridCol w:w="380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Surface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Verdict</w:t>
            </w:r>
          </w:p>
        </w:tc>
        <w:tc>
          <w:tcPr>
            <w:tcW w:type="dxa" w:w="3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ArchitectureTab</w:t>
            </w:r>
          </w:p>
        </w:tc>
        <w:tc>
          <w:tcPr>
            <w:tcW w:type="dxa" w:w="1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center"/>
            </w:pPr>
            <w:r>
              <w:rPr>
                <w:rFonts w:ascii="Arial" w:cs="Arial" w:eastAsia="Arial" w:hAnsi="Arial"/>
                <w:b/>
                <w:bCs/>
                <w:sz w:val="18"/>
                <w:szCs w:val="18"/>
              </w:rPr>
              <w:t xml:space="preserve">FAKE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REMOVE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hardcoded. Zero API. Static marketing content masquerading as system telemetry.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DataFlowPanel</w:t>
            </w:r>
          </w:p>
        </w:tc>
        <w:tc>
          <w:tcPr>
            <w:tcW w:type="dxa" w:w="1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center"/>
            </w:pPr>
            <w:r>
              <w:rPr>
                <w:rFonts w:ascii="Arial" w:cs="Arial" w:eastAsia="Arial" w:hAnsi="Arial"/>
                <w:b/>
                <w:bCs/>
                <w:sz w:val="18"/>
                <w:szCs w:val="18"/>
              </w:rPr>
              <w:t xml:space="preserve">FAKE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REMOVE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7-node topology. Does not reflect actual run data. Misleading causality display.</w:t>
            </w:r>
          </w:p>
        </w:tc>
      </w:tr>
    </w:tbl>
    <w:p>
      <w:pPr>
        <w:spacing w:after="200" w:before="200"/>
      </w:pPr>
      <w:r>
        <w:rPr>
          <w:rFonts w:ascii="Arial" w:cs="Arial" w:eastAsia="Arial" w:hAnsi="Arial"/>
          <w:b/>
          <w:bCs/>
          <w:sz w:val="22"/>
          <w:szCs w:val="22"/>
        </w:rPr>
        <w:t xml:space="preserve">Total lines to remove: </w:t>
      </w:r>
      <w:r>
        <w:rPr>
          <w:rFonts w:ascii="Arial" w:cs="Arial" w:eastAsia="Arial" w:hAnsi="Arial"/>
          <w:sz w:val="22"/>
          <w:szCs w:val="22"/>
        </w:rPr>
        <w:t xml:space="preserve">~290 lines of static content that creates false trust.</w:t>
      </w:r>
    </w:p>
    <w:p>
      <w:pPr>
        <w:pStyle w:val="Heading1"/>
      </w:pPr>
      <w:r>
        <w:t xml:space="preserve">3. Surfaces to Disable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60"/>
        <w:gridCol w:w="380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Surface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Verdict</w:t>
            </w:r>
          </w:p>
        </w:tc>
        <w:tc>
          <w:tcPr>
            <w:tcW w:type="dxa" w:w="3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ScientistBar</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DISABLE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Typed as 'any'. Lab-mode ornament. Disable unless persona-gated.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Globe/Cesium Map</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DISABLE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APIs exist (graph.py). Data is real. But geospatial entities depend on run result availability. Show loading/empty state when no run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 Explorer</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DISABLE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APIs exist (/api/v1/graph/*). useGraphData.ts calls real endpoints. But graph data population depends on knowledge graph seeding. Show error state clearly if backend returns empty.</w:t>
            </w:r>
          </w:p>
        </w:tc>
      </w:tr>
    </w:tbl>
    <w:p>
      <w:pPr>
        <w:spacing w:after="200" w:before="200"/>
      </w:pPr>
      <w:r>
        <w:rPr>
          <w:rFonts w:ascii="Arial" w:cs="Arial" w:eastAsia="Arial" w:hAnsi="Arial"/>
          <w:sz w:val="22"/>
          <w:szCs w:val="22"/>
        </w:rPr>
        <w:t xml:space="preserve">Globe and Graph Explorer are architecturally sound (real API clients, real backend routes at graph.py 287 lines), but their value depends on whether the knowledge graph has been seeded with data. They should show explicit empty states, not fail silently.</w:t>
      </w:r>
    </w:p>
    <w:p>
      <w:r>
        <w:br w:type="page"/>
      </w:r>
    </w:p>
    <w:p>
      <w:pPr>
        <w:pStyle w:val="Heading1"/>
      </w:pPr>
      <w:r>
        <w:t xml:space="preserve">4. Valid Surfaces (Should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60"/>
        <w:gridCol w:w="380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Surface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Verdict</w:t>
            </w:r>
          </w:p>
        </w:tc>
        <w:tc>
          <w:tcPr>
            <w:tcW w:type="dxa" w:w="3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AuthorityQueuePanel</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from authority-store → backend API. Persona-gated. 12 action buttons dispatch to real API endpoints. canPerform() gates visibility.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AuthorityDetailPanel</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Hydrates from backend on mount (loadByAuthority). Shows lifecycle bar, audit timeline. No local computation.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AuthorityAuditTimeline</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events from authority-store. Events are loaded from GET /authority/{id}/events.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ExecutiveDashboard</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RunResult from API. Uses persona-view-model.ts transformations. Bilingual. Real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ExecutiveView</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toExecutiveViewModel() over real RunResult + outcomes + values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AnalystView</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toAnalystViewModel() with full data depth. Different from executive view.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RegulatorView</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toRegulatorViewModel(). Audit trail focus. Decision lineage. Signal trace.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InsuranceDetailPanel</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InsuranceStress from RunResult. Real metrics: combined ratio, loss ratio, claims surge.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BankingDetailPanel</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BankingStress from RunResult. Real metrics: liquidity stress, credit stress, FX stress.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FintechDetailPanel</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FintechStress from RunResult. Real metrics: payment volume, settlement delay.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OperatorDecisionPanel</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from app-store decisions which come from API. Create form submits to backend.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FlowTimeline</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from flow-store. 13-stage pipeline driven by backend run progression.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TrustBox</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Displays RunResult metadata: model_version, confidence, audit_hash, run_id. Real provenance.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PipelineViewer</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stages_completed and stage_log from RunResult. Real pipeline state.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SignalFeed</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liveSignals from app-store, sourced from backend signal API.</w:t>
            </w:r>
          </w:p>
        </w:tc>
      </w:tr>
    </w:tbl>
    <w:p>
      <w:r>
        <w:br w:type="page"/>
      </w:r>
    </w:p>
    <w:p>
      <w:pPr>
        <w:pStyle w:val="Heading1"/>
      </w:pPr>
      <w:r>
        <w:t xml:space="preserve">5. Backend Truth Gaps</w:t>
      </w:r>
    </w:p>
    <w:p>
      <w:pPr>
        <w:pStyle w:val="Heading3"/>
      </w:pPr>
      <w:r>
        <w:t xml:space="preserve">5.1 IntelligenceSummary: Local Derivation (GAP)</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features/flow/UnifiedControlTower.tsx, lines 108-206</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IntelligenceSummary component reads outcomes, decisionValues, liveSignals, and operatorDecisions from useAppStore and computes netValue (line 124: values.reduce(...)) and confirmedOutcomes (line 125: outcomes.filter(...).length) locally. These derived metrics are NOT from a backend endpoint. They represent frontend computation over cached store data that may be stale.</w:t>
      </w:r>
    </w:p>
    <w:p>
      <w:pPr>
        <w:spacing w:after="200"/>
      </w:pPr>
      <w:r>
        <w:rPr>
          <w:rFonts w:ascii="Arial" w:cs="Arial" w:eastAsia="Arial" w:hAnsi="Arial"/>
          <w:b/>
          <w:bCs/>
          <w:sz w:val="22"/>
          <w:szCs w:val="22"/>
        </w:rPr>
        <w:t xml:space="preserve">Severity: </w:t>
      </w:r>
      <w:r>
        <w:rPr>
          <w:rFonts w:ascii="Arial" w:cs="Arial" w:eastAsia="Arial" w:hAnsi="Arial"/>
          <w:sz w:val="22"/>
          <w:szCs w:val="22"/>
        </w:rPr>
        <w:t xml:space="preserve">MEDIUM. The underlying data comes from backend APIs, but the aggregation is local. If a mutation occurs outside this session, these counts drift.</w:t>
      </w:r>
    </w:p>
    <w:p>
      <w:pPr>
        <w:pStyle w:val="Heading3"/>
      </w:pPr>
      <w:r>
        <w:t xml:space="preserve">5.2 ExecutiveControlTower: ControlTowerViewModel Built Locally (GAP)</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features/flow/UnifiedControlTower.tsx, line 224-226</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toControlTowerViewModel(operatorDecisions, outcomes, decisionValues) is called with app-store data. The ControlTowerViewModel (defined in persona-view-model.ts, 1159 lines) performs extensive local aggregation: value classification distribution, confidence weighting, outcome success rates, driver grouping, risk categorization. None of this comes from a backend endpoint.</w:t>
      </w:r>
    </w:p>
    <w:p>
      <w:pPr>
        <w:spacing w:after="200"/>
      </w:pPr>
      <w:r>
        <w:rPr>
          <w:rFonts w:ascii="Arial" w:cs="Arial" w:eastAsia="Arial" w:hAnsi="Arial"/>
          <w:b/>
          <w:bCs/>
          <w:sz w:val="22"/>
          <w:szCs w:val="22"/>
        </w:rPr>
        <w:t xml:space="preserve">Severity: </w:t>
      </w:r>
      <w:r>
        <w:rPr>
          <w:rFonts w:ascii="Arial" w:cs="Arial" w:eastAsia="Arial" w:hAnsi="Arial"/>
          <w:sz w:val="22"/>
          <w:szCs w:val="22"/>
        </w:rPr>
        <w:t xml:space="preserve">HIGH for regulator-grade trust. The aggregation logic is sound but not server-authoritative. A backend /authority/control-tower-view endpoint would close this.</w:t>
      </w:r>
    </w:p>
    <w:p>
      <w:pPr>
        <w:pStyle w:val="Heading3"/>
      </w:pPr>
      <w:r>
        <w:t xml:space="preserve">5.3 Authority Queue Metrics: CLOSED (Previous Session)</w:t>
      </w:r>
    </w:p>
    <w:p>
      <w:pPr>
        <w:spacing w:after="200"/>
      </w:pPr>
      <w:r>
        <w:rPr>
          <w:rFonts w:ascii="Arial" w:cs="Arial" w:eastAsia="Arial" w:hAnsi="Arial"/>
          <w:sz w:val="22"/>
          <w:szCs w:val="22"/>
        </w:rPr>
        <w:t xml:space="preserve">getQueueSummary() was rewritten in the previous DAL closure session to read from backend-backed metrics via GET /authority/metrics. This gap is CLOSED.</w:t>
      </w:r>
    </w:p>
    <w:p>
      <w:pPr>
        <w:pStyle w:val="Heading1"/>
      </w:pPr>
      <w:r>
        <w:t xml:space="preserve">6. Persona Gaps</w:t>
      </w:r>
    </w:p>
    <w:p>
      <w:pPr>
        <w:pStyle w:val="Heading3"/>
      </w:pPr>
      <w:r>
        <w:t xml:space="preserve">6.1 Persona Enforcement: STRUCTURALLY SOUND</w:t>
      </w:r>
    </w:p>
    <w:p>
      <w:pPr>
        <w:spacing w:after="120"/>
      </w:pPr>
      <w:r>
        <w:rPr>
          <w:rFonts w:ascii="Arial" w:cs="Arial" w:eastAsia="Arial" w:hAnsi="Arial"/>
          <w:sz w:val="22"/>
          <w:szCs w:val="22"/>
        </w:rPr>
        <w:t xml:space="preserve">Three separate persona views exist (ExecutiveView.tsx, AnalystView.tsx, RegulatorView.tsx), each consuming a different ViewModel transformer with materially different data depth and focus. AuthorityQueuePanel gates action buttons via canPerform() which checks AUTHORITY_PERMISSIONS + AUTHORITY_TRANSITIONS. Backend enforces via _require() + _assert_permission() on all 14 action endpoints.</w:t>
      </w:r>
    </w:p>
    <w:p>
      <w:pPr>
        <w:pStyle w:val="Heading3"/>
      </w:pPr>
      <w:r>
        <w:t xml:space="preserve">6.2 Gap: Persona Is Frontend-Selected, Not JWT-Derived</w:t>
      </w:r>
    </w:p>
    <w:p>
      <w:pPr>
        <w:spacing w:after="200"/>
      </w:pPr>
      <w:r>
        <w:rPr>
          <w:rFonts w:ascii="Arial" w:cs="Arial" w:eastAsia="Arial" w:hAnsi="Arial"/>
          <w:b/>
          <w:bCs/>
          <w:sz w:val="22"/>
          <w:szCs w:val="22"/>
        </w:rPr>
        <w:t xml:space="preserve">Issue: </w:t>
      </w:r>
      <w:r>
        <w:rPr>
          <w:rFonts w:ascii="Arial" w:cs="Arial" w:eastAsia="Arial" w:hAnsi="Arial"/>
          <w:sz w:val="22"/>
          <w:szCs w:val="22"/>
        </w:rPr>
        <w:t xml:space="preserve">useAppStore.persona is set by a UI toggle (setPersona). It is NOT derived from the JWT role in the auth context. A user could switch to 'executive' persona in the UI while their JWT carries 'analyst' role. The backend will correctly reject unauthorized API calls (403), but the UI will show the executive view with buttons that fail on click. This is not a security vulnerability (backend blocks it) but is a UX trust gap.</w:t>
      </w:r>
    </w:p>
    <w:p>
      <w:r>
        <w:br w:type="page"/>
      </w:r>
    </w:p>
    <w:p>
      <w:pPr>
        <w:pStyle w:val="Heading1"/>
      </w:pPr>
      <w:r>
        <w:t xml:space="preserve">7. Action Visibility Gaps</w:t>
      </w:r>
    </w:p>
    <w:p>
      <w:pPr>
        <w:pStyle w:val="Heading3"/>
      </w:pPr>
      <w:r>
        <w:t xml:space="preserve">7.1 Action Buttons: CORRECTLY WIRED</w:t>
      </w:r>
    </w:p>
    <w:p>
      <w:pPr>
        <w:spacing w:after="120"/>
      </w:pPr>
      <w:r>
        <w:rPr>
          <w:rFonts w:ascii="Arial" w:cs="Arial" w:eastAsia="Arial" w:hAnsi="Arial"/>
          <w:sz w:val="22"/>
          <w:szCs w:val="22"/>
        </w:rPr>
        <w:t xml:space="preserve">All 12 authority action buttons in AuthorityQueuePanel.tsx (lines 419-469) dispatch through the Zustand store which calls the backend API first, then upserts the response. Every button click produces a real state transition persisted in the database with a hash-chained audit event. The handleAction() switch statement covers: SUBMIT_FOR_REVIEW, APPROVE, REJECT, RETURN_FOR_REVISION, ESCALATE, QUEUE_EXECUTION, EXECUTE, REPORT_EXECUTION_FAILURE, REVOKE, WITHDRAW, OVERRIDE, ANNOTATE.</w:t>
      </w:r>
    </w:p>
    <w:p>
      <w:pPr>
        <w:pStyle w:val="Heading3"/>
      </w:pPr>
      <w:r>
        <w:t xml:space="preserve">7.2 Gap: Hardcoded Rationales</w:t>
      </w:r>
    </w:p>
    <w:p>
      <w:pPr>
        <w:spacing w:after="200"/>
      </w:pPr>
      <w:r>
        <w:rPr>
          <w:rFonts w:ascii="Arial" w:cs="Arial" w:eastAsia="Arial" w:hAnsi="Arial"/>
          <w:b/>
          <w:bCs/>
          <w:sz w:val="22"/>
          <w:szCs w:val="22"/>
        </w:rPr>
        <w:t xml:space="preserve">Issue: </w:t>
      </w:r>
      <w:r>
        <w:rPr>
          <w:rFonts w:ascii="Arial" w:cs="Arial" w:eastAsia="Arial" w:hAnsi="Arial"/>
          <w:sz w:val="22"/>
          <w:szCs w:val="22"/>
        </w:rPr>
        <w:t xml:space="preserve">Action dispatch uses hardcoded rationale strings (e.g., line 428: rationale: 'Approved via console', line 431: rationale: 'Rejected via console'). In production, these should be user-entered via modal dialogs. Currently they produce real backend state changes with placeholder justifications. Not a trust gap (state changes are real) but a governance quality gap for PDPL/IFRS 17 audit trails.</w:t>
      </w:r>
    </w:p>
    <w:p>
      <w:pPr>
        <w:pStyle w:val="Heading1"/>
      </w:pPr>
      <w:r>
        <w:t xml:space="preserve">8. PDF Trust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PDF EXPORT: DOES NOT EXIST</w:t>
            </w:r>
          </w:p>
        </w:tc>
      </w:tr>
    </w:tbl>
    <w:p>
      <w:pPr>
        <w:spacing w:after="200" w:before="200"/>
      </w:pPr>
      <w:r>
        <w:rPr>
          <w:rFonts w:ascii="Arial" w:cs="Arial" w:eastAsia="Arial" w:hAnsi="Arial"/>
          <w:sz w:val="22"/>
          <w:szCs w:val="22"/>
        </w:rPr>
        <w:t xml:space="preserve">Zero PDF generation capability exists anywhere in the stack. No jsPDF, pdfmake, reportlab, weasyprint, fpdf, react-pdf, html2canvas, or any PDF library is imported in either frontend (76 files audited) or backend (all routes audited). There is no export button, no download handler, no report generation endpoint. Arabic + English + Unicode + RTL PDF testing cannot be performed because there is nothing to test. This is a CRITICAL gap for GCC regulatory compliance where auditable PDF reports are a non-negotiable requirement.</w:t>
      </w:r>
    </w:p>
    <w:p>
      <w:r>
        <w:br w:type="page"/>
      </w:r>
    </w:p>
    <w:p>
      <w:pPr>
        <w:pStyle w:val="Heading1"/>
      </w:pPr>
      <w:r>
        <w:t xml:space="preserve">9. Full 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60"/>
        <w:gridCol w:w="380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Surface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Verdict</w:t>
            </w:r>
          </w:p>
        </w:tc>
        <w:tc>
          <w:tcPr>
            <w:tcW w:type="dxa" w:w="38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ArchitectureTab</w:t>
            </w:r>
          </w:p>
        </w:tc>
        <w:tc>
          <w:tcPr>
            <w:tcW w:type="dxa" w:w="1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center"/>
            </w:pPr>
            <w:r>
              <w:rPr>
                <w:rFonts w:ascii="Arial" w:cs="Arial" w:eastAsia="Arial" w:hAnsi="Arial"/>
                <w:b/>
                <w:bCs/>
                <w:sz w:val="18"/>
                <w:szCs w:val="18"/>
              </w:rPr>
              <w:t xml:space="preserve">FAKE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REMOVE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static content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DataFlowPanel</w:t>
            </w:r>
          </w:p>
        </w:tc>
        <w:tc>
          <w:tcPr>
            <w:tcW w:type="dxa" w:w="1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center"/>
            </w:pPr>
            <w:r>
              <w:rPr>
                <w:rFonts w:ascii="Arial" w:cs="Arial" w:eastAsia="Arial" w:hAnsi="Arial"/>
                <w:b/>
                <w:bCs/>
                <w:sz w:val="18"/>
                <w:szCs w:val="18"/>
              </w:rPr>
              <w:t xml:space="preserve">FAKE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REMOVE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topology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ScientistBar</w:t>
            </w:r>
          </w:p>
        </w:tc>
        <w:tc>
          <w:tcPr>
            <w:tcW w:type="dxa" w:w="1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center"/>
            </w:pPr>
            <w:r>
              <w:rPr>
                <w:rFonts w:ascii="Arial" w:cs="Arial" w:eastAsia="Arial" w:hAnsi="Arial"/>
                <w:b/>
                <w:bCs/>
                <w:sz w:val="18"/>
                <w:szCs w:val="18"/>
              </w:rPr>
              <w:t xml:space="preserve">FAKE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DISABLE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Untyped lab ornament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Globe/Cesium</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 API but needs data guard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Graph Explorer</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 API but needs data guard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 Tower (DAL)</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metrics via loadMetrics()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 Queue</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DAL pipeline wired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Persona Views (3)</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Different ViewModels per persona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Sector Panels (3)</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VALID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KEEP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 RunResult stress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Export</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GAP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BUILD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Does not exist anywhere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IntelligenceSummary</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GAP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derivation, not backend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ControlTowerViewModel</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GAP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1159-line local aggregation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Persona Selection</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GAP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toggle, not JWT-derived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 Rationales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GAP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strings, need modals</w:t>
            </w:r>
          </w:p>
        </w:tc>
      </w:tr>
    </w:tbl>
    <w:p>
      <w:pPr>
        <w:spacing w:before="400"/>
      </w:pPr>
    </w:p>
    <w:p>
      <w:pPr>
        <w:pStyle w:val="Heading1"/>
      </w:pPr>
      <w:r>
        <w:t xml:space="preserve">10.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7E22"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PARTIAL</w:t>
            </w:r>
          </w:p>
        </w:tc>
      </w:tr>
    </w:tbl>
    <w:p>
      <w:pPr>
        <w:spacing w:after="120" w:before="300"/>
      </w:pPr>
      <w:r>
        <w:rPr>
          <w:rFonts w:ascii="Arial" w:cs="Arial" w:eastAsia="Arial" w:hAnsi="Arial"/>
          <w:b/>
          <w:bCs/>
          <w:sz w:val="22"/>
          <w:szCs w:val="22"/>
        </w:rPr>
        <w:t xml:space="preserve">Rationale: </w:t>
      </w:r>
      <w:r>
        <w:rPr>
          <w:rFonts w:ascii="Arial" w:cs="Arial" w:eastAsia="Arial" w:hAnsi="Arial"/>
          <w:sz w:val="22"/>
          <w:szCs w:val="22"/>
        </w:rPr>
        <w:t xml:space="preserve">The DAL authority pipeline (propose → approve → execute) is production-grade: backend-authoritative, hash-chain verified, RBAC enforced at both route and engine layers, audit-traced, and persona-gated. The previous session closed 5 critical DAL gaps with 69/69 tests passing.</w:t>
      </w:r>
    </w:p>
    <w:p>
      <w:pPr>
        <w:spacing w:after="120"/>
      </w:pPr>
      <w:r>
        <w:rPr>
          <w:rFonts w:ascii="Arial" w:cs="Arial" w:eastAsia="Arial" w:hAnsi="Arial"/>
          <w:sz w:val="22"/>
          <w:szCs w:val="22"/>
        </w:rPr>
        <w:t xml:space="preserve">However, the broader product surfaces surrounding the DAL contain trust violations that prevent a full TRUST RECOVERY DESIGN READY verdict:</w:t>
      </w:r>
    </w:p>
    <w:p>
      <w:pPr>
        <w:spacing w:after="60"/>
      </w:pPr>
      <w:r>
        <w:rPr>
          <w:rFonts w:ascii="Arial" w:cs="Arial" w:eastAsia="Arial" w:hAnsi="Arial"/>
          <w:b/>
          <w:bCs/>
          <w:sz w:val="22"/>
          <w:szCs w:val="22"/>
        </w:rPr>
        <w:t xml:space="preserve">BLOCKING (must fix): </w:t>
      </w:r>
    </w:p>
    <w:p>
      <w:pPr>
        <w:spacing w:after="60"/>
      </w:pPr>
      <w:r>
        <w:rPr>
          <w:rFonts w:ascii="Arial" w:cs="Arial" w:eastAsia="Arial" w:hAnsi="Arial"/>
          <w:sz w:val="22"/>
          <w:szCs w:val="22"/>
        </w:rPr>
        <w:t xml:space="preserve">(1) PDF export is completely absent — regulators cannot audit without exportable reports.</w:t>
      </w:r>
    </w:p>
    <w:p>
      <w:pPr>
        <w:spacing w:after="60"/>
      </w:pPr>
      <w:r>
        <w:rPr>
          <w:rFonts w:ascii="Arial" w:cs="Arial" w:eastAsia="Arial" w:hAnsi="Arial"/>
          <w:sz w:val="22"/>
          <w:szCs w:val="22"/>
        </w:rPr>
        <w:t xml:space="preserve">(2) Two static fake surfaces (ArchitectureTab, DataFlowPanel) create false trust and must be removed.</w:t>
      </w:r>
    </w:p>
    <w:p>
      <w:pPr>
        <w:spacing w:after="60"/>
      </w:pPr>
      <w:r>
        <w:rPr>
          <w:rFonts w:ascii="Arial" w:cs="Arial" w:eastAsia="Arial" w:hAnsi="Arial"/>
          <w:sz w:val="22"/>
          <w:szCs w:val="22"/>
        </w:rPr>
        <w:t xml:space="preserve">(3) ControlTowerViewModel performs 1159 lines of local aggregation that is not backend-authoritative.</w:t>
      </w:r>
    </w:p>
    <w:p>
      <w:pPr>
        <w:spacing w:after="60" w:before="120"/>
      </w:pPr>
      <w:r>
        <w:rPr>
          <w:rFonts w:ascii="Arial" w:cs="Arial" w:eastAsia="Arial" w:hAnsi="Arial"/>
          <w:b/>
          <w:bCs/>
          <w:sz w:val="22"/>
          <w:szCs w:val="22"/>
        </w:rPr>
        <w:t xml:space="preserve">NON-BLOCKING (should fix): </w:t>
      </w:r>
    </w:p>
    <w:p>
      <w:pPr>
        <w:spacing w:after="60"/>
      </w:pPr>
      <w:r>
        <w:rPr>
          <w:rFonts w:ascii="Arial" w:cs="Arial" w:eastAsia="Arial" w:hAnsi="Arial"/>
          <w:sz w:val="22"/>
          <w:szCs w:val="22"/>
        </w:rPr>
        <w:t xml:space="preserve">(4) Persona selection is a UI toggle, not JWT-derived (backend still enforces correctly).</w:t>
      </w:r>
    </w:p>
    <w:p>
      <w:pPr>
        <w:spacing w:after="60"/>
      </w:pPr>
      <w:r>
        <w:rPr>
          <w:rFonts w:ascii="Arial" w:cs="Arial" w:eastAsia="Arial" w:hAnsi="Arial"/>
          <w:sz w:val="22"/>
          <w:szCs w:val="22"/>
        </w:rPr>
        <w:t xml:space="preserve">(5) Action rationales are hardcoded strings instead of user-entered via modals.</w:t>
      </w:r>
    </w:p>
    <w:p>
      <w:pPr>
        <w:spacing w:after="60"/>
      </w:pPr>
      <w:r>
        <w:rPr>
          <w:rFonts w:ascii="Arial" w:cs="Arial" w:eastAsia="Arial" w:hAnsi="Arial"/>
          <w:sz w:val="22"/>
          <w:szCs w:val="22"/>
        </w:rPr>
        <w:t xml:space="preserve">(6) IntelligenceSummary computes cross-layer metrics locally from cached store data.</w:t>
      </w:r>
    </w:p>
    <w:p>
      <w:pPr>
        <w:spacing w:after="200" w:before="300"/>
      </w:pPr>
      <w:r>
        <w:rPr>
          <w:rFonts w:ascii="Arial" w:cs="Arial" w:eastAsia="Arial" w:hAnsi="Arial"/>
          <w:b/>
          <w:bCs/>
          <w:sz w:val="22"/>
          <w:szCs w:val="22"/>
        </w:rPr>
        <w:t xml:space="preserve">Path to TRUST RECOVERY DESIGN READY: </w:t>
      </w:r>
      <w:r>
        <w:rPr>
          <w:rFonts w:ascii="Arial" w:cs="Arial" w:eastAsia="Arial" w:hAnsi="Arial"/>
          <w:sz w:val="22"/>
          <w:szCs w:val="22"/>
        </w:rPr>
        <w:t xml:space="preserve">Remove the 2 fake surfaces, build PDF export with Arabic/RTL support, and migrate ControlTowerViewModel aggregation to a backend endpoint. Then re-audit.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DEEVO ANALYTICS | TRUST RECOVERY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2026-04-05T00:11:47.306Z</dcterms:created>
  <dcterms:modified xsi:type="dcterms:W3CDTF">2026-04-05T00:11:47.306Z</dcterms:modified>
</cp:coreProperties>
</file>

<file path=docProps/custom.xml><?xml version="1.0" encoding="utf-8"?>
<Properties xmlns="http://schemas.openxmlformats.org/officeDocument/2006/custom-properties" xmlns:vt="http://schemas.openxmlformats.org/officeDocument/2006/docPropsVTypes"/>
</file>