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80"/>
      </w:pPr>
    </w:p>
    <w:p>
      <w:pPr>
        <w:spacing w:after="80"/>
        <w:jc w:val="center"/>
      </w:pPr>
      <w:r>
        <w:rPr>
          <w:rFonts w:ascii="Arial" w:cs="Arial" w:eastAsia="Arial" w:hAnsi="Arial"/>
          <w:b/>
          <w:bCs/>
          <w:color w:val="0B0F1A"/>
          <w:sz w:val="56"/>
          <w:szCs w:val="56"/>
        </w:rPr>
        <w:t xml:space="preserve">DEMO FLOW UI</w:t>
      </w:r>
    </w:p>
    <w:p>
      <w:pPr>
        <w:spacing w:after="200"/>
        <w:jc w:val="center"/>
      </w:pPr>
      <w:r>
        <w:rPr>
          <w:rFonts w:ascii="Arial" w:cs="Arial" w:eastAsia="Arial" w:hAnsi="Arial"/>
          <w:color w:val="1D4ED8"/>
          <w:sz w:val="36"/>
          <w:szCs w:val="36"/>
        </w:rPr>
        <w:t xml:space="preserve">Architecture Brief</w:t>
      </w:r>
    </w:p>
    <w:p>
      <w:pPr>
        <w:pBdr>
          <w:bottom w:val="single" w:color="1D4ED8" w:sz="4" w:space="8"/>
        </w:pBdr>
        <w:jc w:val="center"/>
      </w:pPr>
    </w:p>
    <w:p>
      <w:pPr>
        <w:spacing w:after="80" w:before="80"/>
      </w:pPr>
    </w:p>
    <w:p>
      <w:pPr>
        <w:spacing w:after="60"/>
        <w:jc w:val="center"/>
      </w:pPr>
      <w:r>
        <w:rPr>
          <w:rFonts w:ascii="Arial" w:cs="Arial" w:eastAsia="Arial" w:hAnsi="Arial"/>
          <w:color w:val="475569"/>
          <w:sz w:val="24"/>
          <w:szCs w:val="24"/>
        </w:rPr>
        <w:t xml:space="preserve">Impact Observatory | مرصد الأثر</w:t>
      </w:r>
    </w:p>
    <w:p>
      <w:pPr>
        <w:spacing w:after="60"/>
        <w:jc w:val="center"/>
      </w:pPr>
      <w:r>
        <w:rPr>
          <w:rFonts w:ascii="Arial" w:cs="Arial" w:eastAsia="Arial" w:hAnsi="Arial"/>
          <w:color w:val="475569"/>
          <w:sz w:val="22"/>
          <w:szCs w:val="22"/>
        </w:rPr>
        <w:t xml:space="preserve">Presentation-Only Layer for Executive Stakeholder Meetings</w:t>
      </w:r>
    </w:p>
    <w:p>
      <w:pPr>
        <w:spacing w:after="200"/>
        <w:jc w:val="center"/>
      </w:pPr>
      <w:r>
        <w:rPr>
          <w:rFonts w:ascii="Arial" w:cs="Arial" w:eastAsia="Arial" w:hAnsi="Arial"/>
          <w:color w:val="D97706"/>
          <w:sz w:val="18"/>
          <w:szCs w:val="18"/>
        </w:rPr>
        <w:t xml:space="preserve">Version 1.0 | April 2026 | Classification: CONFIDENTIAL</w:t>
      </w:r>
    </w:p>
    <w:p>
      <w:pPr>
        <w:spacing w:after="80" w:before="80"/>
      </w:pPr>
    </w:p>
    <w:p>
      <w:pPr>
        <w:spacing w:after="80" w:before="80"/>
      </w:pPr>
    </w:p>
    <w:p>
      <w:pPr>
        <w:jc w:val="center"/>
      </w:pPr>
      <w:r>
        <w:rPr>
          <w:rFonts w:ascii="Arial" w:cs="Arial" w:eastAsia="Arial" w:hAnsi="Arial"/>
          <w:i/>
          <w:iCs/>
          <w:color w:val="475569"/>
          <w:sz w:val="20"/>
          <w:szCs w:val="20"/>
        </w:rPr>
        <w:t xml:space="preserve">Zero backend changes. Zero new API calls. Frontend presentation layer only.</w:t>
      </w:r>
    </w:p>
    <w:p>
      <w:r>
        <w:br w:type="page"/>
      </w:r>
    </w:p>
    <w:p>
      <w:pPr>
        <w:pStyle w:val="Heading1"/>
        <w:spacing w:after="160" w:before="320"/>
      </w:pPr>
      <w:r>
        <w:rPr>
          <w:rFonts w:ascii="Arial" w:cs="Arial" w:eastAsia="Arial" w:hAnsi="Arial"/>
          <w:b/>
          <w:bCs/>
        </w:rPr>
        <w:t xml:space="preserve">1. File Structure</w:t>
      </w:r>
    </w:p>
    <w:p>
      <w:pPr>
        <w:spacing w:after="120" w:line="276"/>
      </w:pPr>
      <w:r>
        <w:rPr>
          <w:rFonts w:ascii="Arial" w:cs="Arial" w:eastAsia="Arial" w:hAnsi="Arial"/>
          <w:sz w:val="22"/>
          <w:szCs w:val="22"/>
        </w:rPr>
        <w:t xml:space="preserve">All Demo Flow files live within the existing command-center feature module. Zero new directories created. Zero files outside this boundary.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File Path</w:t>
            </w:r>
          </w:p>
        </w:tc>
        <w:tc>
          <w:tcPr>
            <w:tcW w:type="dxa" w:w="120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36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components/DemoFlow.tsx</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NEW</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5-step cinematic presentation overlay (520 lines)</w:t>
            </w:r>
          </w:p>
        </w:tc>
      </w:tr>
      <w:tr>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components/DecisionPriorities.tsx</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NEW</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Full-width decision cards with cost/benefit bars and loss flags</w:t>
            </w:r>
          </w:p>
        </w:tc>
      </w:tr>
      <w:tr>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components/TrustStrip.tsx</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NEW</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Compact horizontal trust/audit layer</w:t>
            </w:r>
          </w:p>
        </w:tc>
      </w:tr>
      <w:tr>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components/OperationalDetail.tsx</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NEW</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Tabbed, collapsible container for graph/propagation/sectors/explanation</w:t>
            </w:r>
          </w:p>
        </w:tc>
      </w:tr>
      <w:tr>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app/command-center/page.tsx</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97706"/>
                <w:sz w:val="20"/>
                <w:szCs w:val="20"/>
              </w:rPr>
              <w:t xml:space="preserve">MODIFIED</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6-zone layout + presentationMode state + DemoFlow overlay</w:t>
            </w:r>
          </w:p>
        </w:tc>
      </w:tr>
      <w:tr>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components/MacroOverviewHeader.tsx</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97706"/>
                <w:sz w:val="20"/>
                <w:szCs w:val="20"/>
              </w:rPr>
              <w:t xml:space="preserve">MODIFIED</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Decision-oriented KPIs (Total Loss at Risk, Horizon)</w:t>
            </w:r>
          </w:p>
        </w:tc>
      </w:tr>
      <w:tr>
        <w:tc>
          <w:tcPr>
            <w:tcW w:type="dxa" w:w="3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theme/globals.css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97706"/>
                <w:sz w:val="20"/>
                <w:szCs w:val="20"/>
              </w:rPr>
              <w:t xml:space="preserve">MODIFIED</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5 animation keyframes for cinematic transitions</w:t>
            </w:r>
          </w:p>
        </w:tc>
      </w:tr>
    </w:tbl>
    <w:p>
      <w:pPr>
        <w:spacing w:after="80" w:before="80"/>
      </w:pPr>
    </w:p>
    <w:p>
      <w:pPr>
        <w:spacing w:after="120" w:line="276"/>
      </w:pPr>
      <w:r>
        <w:rPr>
          <w:rFonts w:ascii="Arial" w:cs="Arial" w:eastAsia="Arial" w:hAnsi="Arial"/>
          <w:sz w:val="22"/>
          <w:szCs w:val="22"/>
        </w:rPr>
        <w:t xml:space="preserve">Backend: UNTOUCHED. API contracts: UNTOUCHED. Hooks (use-command-center, use-api): UNTOUCHED. Store (command-store): UNTOUCHED. Existing components (GraphPanel, PropagationView, ImpactPanel, ExplanationPanel, SectorRollupBar, StatusBar): UNTOUCHED.</w:t>
      </w:r>
    </w:p>
    <w:p>
      <w:r>
        <w:br w:type="page"/>
      </w:r>
    </w:p>
    <w:p>
      <w:pPr>
        <w:pStyle w:val="Heading1"/>
        <w:spacing w:after="160" w:before="320"/>
      </w:pPr>
      <w:r>
        <w:rPr>
          <w:rFonts w:ascii="Arial" w:cs="Arial" w:eastAsia="Arial" w:hAnsi="Arial"/>
          <w:b/>
          <w:bCs/>
        </w:rPr>
        <w:t xml:space="preserve">2. Component List</w:t>
      </w:r>
    </w:p>
    <w:p>
      <w:pPr>
        <w:pStyle w:val="Heading2"/>
        <w:spacing w:after="160" w:before="320"/>
      </w:pPr>
      <w:r>
        <w:rPr>
          <w:rFonts w:ascii="Arial" w:cs="Arial" w:eastAsia="Arial" w:hAnsi="Arial"/>
          <w:b/>
          <w:bCs/>
        </w:rPr>
        <w:t xml:space="preserve">DemoFlow (Primary)</w:t>
      </w:r>
    </w:p>
    <w:p>
      <w:pPr>
        <w:spacing w:after="120" w:line="276"/>
      </w:pPr>
      <w:r>
        <w:rPr>
          <w:rFonts w:ascii="Arial" w:cs="Arial" w:eastAsia="Arial" w:hAnsi="Arial"/>
          <w:sz w:val="22"/>
          <w:szCs w:val="22"/>
        </w:rPr>
        <w:t xml:space="preserve">Full-screen z-50 overlay. 5-step cinematic narrative. Keyboard navigation (arrows, spacebar, ESC). Auto-play with 6-second intervals. Progress dots. Animated number counters with ease-out cubic easing. Staggered cascade reveal (400ms per step).</w:t>
      </w:r>
    </w:p>
    <w:p>
      <w:pPr>
        <w:spacing w:after="80" w:before="80"/>
      </w:pPr>
    </w:p>
    <w:p>
      <w:pPr>
        <w:spacing w:after="60"/>
      </w:pPr>
      <w:r>
        <w:rPr>
          <w:rFonts w:ascii="Arial" w:cs="Arial" w:eastAsia="Arial" w:hAnsi="Arial"/>
          <w:caps/>
          <w:color w:val="475569"/>
          <w:sz w:val="18"/>
          <w:szCs w:val="18"/>
        </w:rPr>
        <w:t xml:space="preserve">SUB-COMPONENTS</w:t>
      </w:r>
    </w:p>
    <w:p>
      <w:pPr>
        <w:pStyle w:val="ListParagraph"/>
        <w:numPr>
          <w:ilvl w:val="0"/>
          <w:numId w:val="2"/>
        </w:numPr>
        <w:spacing w:after="80"/>
      </w:pPr>
      <w:r>
        <w:rPr>
          <w:rFonts w:ascii="Arial" w:cs="Arial" w:eastAsia="Arial" w:hAnsi="Arial"/>
          <w:sz w:val="20"/>
          <w:szCs w:val="20"/>
        </w:rPr>
        <w:t xml:space="preserve">AnimatedValue — requestAnimationFrame counter with cubic ease-out</w:t>
      </w:r>
    </w:p>
    <w:p>
      <w:pPr>
        <w:pStyle w:val="ListParagraph"/>
        <w:numPr>
          <w:ilvl w:val="0"/>
          <w:numId w:val="2"/>
        </w:numPr>
        <w:spacing w:after="80"/>
      </w:pPr>
      <w:r>
        <w:rPr>
          <w:rFonts w:ascii="Arial" w:cs="Arial" w:eastAsia="Arial" w:hAnsi="Arial"/>
          <w:sz w:val="20"/>
          <w:szCs w:val="20"/>
        </w:rPr>
        <w:t xml:space="preserve">CascadeStep — single causal chain node with staggered slide-in animation</w:t>
      </w:r>
    </w:p>
    <w:p>
      <w:pPr>
        <w:pStyle w:val="ListParagraph"/>
        <w:numPr>
          <w:ilvl w:val="0"/>
          <w:numId w:val="2"/>
        </w:numPr>
        <w:spacing w:after="80"/>
      </w:pPr>
      <w:r>
        <w:rPr>
          <w:rFonts w:ascii="Arial" w:cs="Arial" w:eastAsia="Arial" w:hAnsi="Arial"/>
          <w:sz w:val="20"/>
          <w:szCs w:val="20"/>
        </w:rPr>
        <w:t xml:space="preserve">DecisionSummaryCard — presentation-grade decision card with dual cost/benefit bars</w:t>
      </w:r>
    </w:p>
    <w:p>
      <w:pPr>
        <w:pStyle w:val="ListParagraph"/>
        <w:numPr>
          <w:ilvl w:val="0"/>
          <w:numId w:val="2"/>
        </w:numPr>
        <w:spacing w:after="80"/>
      </w:pPr>
      <w:r>
        <w:rPr>
          <w:rFonts w:ascii="Arial" w:cs="Arial" w:eastAsia="Arial" w:hAnsi="Arial"/>
          <w:sz w:val="20"/>
          <w:szCs w:val="20"/>
        </w:rPr>
        <w:t xml:space="preserve">UrgencyBadge — Immediate / Urgent / Monitor classification</w:t>
      </w:r>
    </w:p>
    <w:p>
      <w:pPr>
        <w:pStyle w:val="ListParagraph"/>
        <w:numPr>
          <w:ilvl w:val="0"/>
          <w:numId w:val="2"/>
        </w:numPr>
        <w:spacing w:after="80"/>
      </w:pPr>
      <w:r>
        <w:rPr>
          <w:rFonts w:ascii="Arial" w:cs="Arial" w:eastAsia="Arial" w:hAnsi="Arial"/>
          <w:sz w:val="20"/>
          <w:szCs w:val="20"/>
        </w:rPr>
        <w:t xml:space="preserve">LossFlag — red warning when cost exceeds benefit</w:t>
      </w:r>
    </w:p>
    <w:p>
      <w:pPr>
        <w:spacing w:after="80" w:before="80"/>
      </w:pPr>
    </w:p>
    <w:p>
      <w:pPr>
        <w:pStyle w:val="Heading2"/>
        <w:spacing w:after="160" w:before="320"/>
      </w:pPr>
      <w:r>
        <w:rPr>
          <w:rFonts w:ascii="Arial" w:cs="Arial" w:eastAsia="Arial" w:hAnsi="Arial"/>
          <w:b/>
          <w:bCs/>
        </w:rPr>
        <w:t xml:space="preserve">DecisionPriorities (Dashboard Mode)</w:t>
      </w:r>
    </w:p>
    <w:p>
      <w:pPr>
        <w:spacing w:after="120" w:line="276"/>
      </w:pPr>
      <w:r>
        <w:rPr>
          <w:rFonts w:ascii="Arial" w:cs="Arial" w:eastAsia="Arial" w:hAnsi="Arial"/>
          <w:sz w:val="22"/>
          <w:szCs w:val="22"/>
        </w:rPr>
        <w:t xml:space="preserve">Full-width 3-column card grid for the dashboard (non-presentation) view. Top 3 above fold. Remaining collapsible. Each card: CostBenefitBar (dual horizontal bars, always visible), LossFlag alert, urgency badge, confidence/regulatory risk/deadline metrics, execute CTA with confirmation gate.</w:t>
      </w:r>
    </w:p>
    <w:p>
      <w:pPr>
        <w:spacing w:after="80" w:before="80"/>
      </w:pPr>
    </w:p>
    <w:p>
      <w:pPr>
        <w:pStyle w:val="Heading2"/>
        <w:spacing w:after="160" w:before="320"/>
      </w:pPr>
      <w:r>
        <w:rPr>
          <w:rFonts w:ascii="Arial" w:cs="Arial" w:eastAsia="Arial" w:hAnsi="Arial"/>
          <w:b/>
          <w:bCs/>
        </w:rPr>
        <w:t xml:space="preserve">TrustStrip</w:t>
      </w:r>
    </w:p>
    <w:p>
      <w:pPr>
        <w:spacing w:after="120" w:line="276"/>
      </w:pPr>
      <w:r>
        <w:rPr>
          <w:rFonts w:ascii="Arial" w:cs="Arial" w:eastAsia="Arial" w:hAnsi="Arial"/>
          <w:sz w:val="22"/>
          <w:szCs w:val="22"/>
        </w:rPr>
        <w:t xml:space="preserve">Single-row horizontal strip: confidence (color-coded), pipeline completion (N/9), model version, data sources (up to 3 + overflow), warnings count badge, audit hash (fingerprint icon, monospace). Optional methodology one-liner.</w:t>
      </w:r>
    </w:p>
    <w:p>
      <w:pPr>
        <w:spacing w:after="80" w:before="80"/>
      </w:pPr>
    </w:p>
    <w:p>
      <w:pPr>
        <w:pStyle w:val="Heading2"/>
        <w:spacing w:after="160" w:before="320"/>
      </w:pPr>
      <w:r>
        <w:rPr>
          <w:rFonts w:ascii="Arial" w:cs="Arial" w:eastAsia="Arial" w:hAnsi="Arial"/>
          <w:b/>
          <w:bCs/>
        </w:rPr>
        <w:t xml:space="preserve">OperationalDetail</w:t>
      </w:r>
    </w:p>
    <w:p>
      <w:pPr>
        <w:spacing w:after="120" w:line="276"/>
      </w:pPr>
      <w:r>
        <w:rPr>
          <w:rFonts w:ascii="Arial" w:cs="Arial" w:eastAsia="Arial" w:hAnsi="Arial"/>
          <w:sz w:val="22"/>
          <w:szCs w:val="22"/>
        </w:rPr>
        <w:t xml:space="preserve">Four tabs: Network Graph, Propagation, Sector Detail, Explanation. Collapsible via toggle. Default tab: Propagation. Max height 450px. Wraps existing GraphPanel, PropagationView, SectorRollupBar, ImpactPanel, ExplanationPanel without modifying them.</w:t>
      </w:r>
    </w:p>
    <w:p>
      <w:r>
        <w:br w:type="page"/>
      </w:r>
    </w:p>
    <w:p>
      <w:pPr>
        <w:pStyle w:val="Heading1"/>
        <w:spacing w:after="160" w:before="320"/>
      </w:pPr>
      <w:r>
        <w:rPr>
          <w:rFonts w:ascii="Arial" w:cs="Arial" w:eastAsia="Arial" w:hAnsi="Arial"/>
          <w:b/>
          <w:bCs/>
        </w:rPr>
        <w:t xml:space="preserve">3. Data Mapping (RunResult → Demo UI)</w:t>
      </w:r>
    </w:p>
    <w:p>
      <w:pPr>
        <w:spacing w:after="120" w:line="276"/>
      </w:pPr>
      <w:r>
        <w:rPr>
          <w:rFonts w:ascii="Arial" w:cs="Arial" w:eastAsia="Arial" w:hAnsi="Arial"/>
          <w:sz w:val="22"/>
          <w:szCs w:val="22"/>
        </w:rPr>
        <w:t xml:space="preserve">Every piece of data in the Demo Flow comes from the existing useCommandCenter() hook. Zero new API calls. Zero new data transformations. The hook returns 25+ fields from a single GET /api/v1/runs/{id} call (or deterministic mock data when no run ID).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Demo UI Element</w:t>
            </w:r>
          </w:p>
        </w:tc>
        <w:tc>
          <w:tcPr>
            <w:tcW w:type="dxa" w:w="358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Source Field</w:t>
            </w:r>
          </w:p>
        </w:tc>
        <w:tc>
          <w:tcPr>
            <w:tcW w:type="dxa" w:w="358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API Origin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Scenario title (EN/AR)</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scenario.label / scenario.labelAr</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UnifiedRunResult.scenario_label / label_ar</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System Risk Index</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headline.averageStress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SimulateResponse.unified_risk_score</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Total Loss at Risk</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headline.totalLossUsd</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SimulateResponse.financial_impact.total_loss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Nodes Impacted</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headline.nodesImpacted</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SimulateResponse.physical_system_status.node_count</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Critical / Elevated count</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headline.criticalCount / elevatedCount</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Derived: nodes with stress &gt;= 0.80 / &gt;= 0.65</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Confidence</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confidence</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SimulateResponse.confidence_score</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Causal chain steps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causalChain: CausalStep[]</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explainability.causal_chain.stages[]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Mechanism labels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step.mechanism</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causal_chain.stages[].trigger (classified)</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Country exposure bars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graphNodes[] (lat/lng → bounding box)</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graph_payload.nodes + node.stress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Sector impact bars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sectorImpacts: SectorImpact[]</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Derived from graph nodes grouped by layer</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Decision cards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decisionActions: DecisionActionV2[]</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decision_plan.top_actions[]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Cost / Benefit bars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action.cost_usd / action.loss_avoided_usd</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top_actions[].estimated_loss_avoided / cost</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Loss-inducing flag</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cost_usd &gt; loss_avoided_usd</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Client-side derived (no API field)</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Net Decision Position</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Σ loss_avoided - Σ cost (top 3)</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Client-side aggregation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Audit hash / Model version</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trust.auditHash / trust.modelVersion</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trust_metadata.audit_hash / model_version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Narrative excerpt</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narrativeEn</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explainability.narrative_en</w:t>
            </w:r>
          </w:p>
        </w:tc>
      </w:tr>
    </w:tbl>
    <w:p>
      <w:r>
        <w:br w:type="page"/>
      </w:r>
    </w:p>
    <w:p>
      <w:pPr>
        <w:pStyle w:val="Heading1"/>
        <w:spacing w:after="160" w:before="320"/>
      </w:pPr>
      <w:r>
        <w:rPr>
          <w:rFonts w:ascii="Arial" w:cs="Arial" w:eastAsia="Arial" w:hAnsi="Arial"/>
          <w:b/>
          <w:bCs/>
        </w:rPr>
        <w:t xml:space="preserve">4. Demo Flow (Screen by Screen)</w:t>
      </w:r>
    </w:p>
    <w:p>
      <w:pPr>
        <w:spacing w:after="120" w:line="276"/>
      </w:pPr>
      <w:r>
        <w:rPr>
          <w:rFonts w:ascii="Arial" w:cs="Arial" w:eastAsia="Arial" w:hAnsi="Arial"/>
          <w:sz w:val="22"/>
          <w:szCs w:val="22"/>
        </w:rPr>
        <w:t xml:space="preserve">The DemoFlow is a 5-step cinematic overlay. Each step is a full-viewport section. No scrolling required to understand any single step. Navigation via arrow keys, spacebar, click, or auto-play (6s intervals).</w:t>
      </w:r>
    </w:p>
    <w:p>
      <w:pPr>
        <w:spacing w:after="80" w:before="80"/>
      </w:pPr>
    </w:p>
    <w:p>
      <w:pPr>
        <w:pStyle w:val="Heading2"/>
        <w:spacing w:after="160" w:before="320"/>
      </w:pPr>
      <w:r>
        <w:rPr>
          <w:rFonts w:ascii="Arial" w:cs="Arial" w:eastAsia="Arial" w:hAnsi="Arial"/>
          <w:b/>
          <w:bCs/>
        </w:rPr>
        <w:t xml:space="preserve">Step 1: MACRO SHOCK</w:t>
      </w:r>
    </w:p>
    <w:p>
      <w:pPr>
        <w:spacing w:after="60"/>
      </w:pPr>
      <w:r>
        <w:rPr>
          <w:rFonts w:ascii="Arial" w:cs="Arial" w:eastAsia="Arial" w:hAnsi="Arial"/>
          <w:caps/>
          <w:color w:val="475569"/>
          <w:sz w:val="18"/>
          <w:szCs w:val="18"/>
        </w:rPr>
        <w:t xml:space="preserve">VIEWPORT COMPOSITION</w:t>
      </w:r>
    </w:p>
    <w:p>
      <w:pPr>
        <w:spacing w:after="120" w:line="276"/>
      </w:pPr>
      <w:r>
        <w:rPr>
          <w:rFonts w:ascii="Arial" w:cs="Arial" w:eastAsia="Arial" w:hAnsi="Arial"/>
          <w:sz w:val="22"/>
          <w:szCs w:val="22"/>
        </w:rPr>
        <w:t xml:space="preserve">Center-aligned. Classification badge animates in first (CRITICAL/ELEVATED/MODERATE). Scenario title renders in 5xl bold white with Arabic subtitle below. Four animated counters tick up from zero: Total Loss at Risk ($4.27B, red), System Risk (61%, color-coded), Nodes Impacted (31, white), Confidence (84%, green). Domain badge, horizon countdown, and critical/elevated node counts at bottom.</w:t>
      </w:r>
    </w:p>
    <w:p>
      <w:pPr>
        <w:spacing w:after="80" w:before="80"/>
      </w:pPr>
    </w:p>
    <w:p>
      <w:pPr>
        <w:spacing w:after="60"/>
      </w:pPr>
      <w:r>
        <w:rPr>
          <w:rFonts w:ascii="Arial" w:cs="Arial" w:eastAsia="Arial" w:hAnsi="Arial"/>
          <w:caps/>
          <w:color w:val="475569"/>
          <w:sz w:val="18"/>
          <w:szCs w:val="18"/>
        </w:rPr>
        <w:t xml:space="preserve">WHAT THE EXECUTIVE SEES IN &lt; 3 SECONDS</w:t>
      </w:r>
    </w:p>
    <w:p>
      <w:pPr>
        <w:spacing w:after="120" w:line="276"/>
      </w:pPr>
      <w:r>
        <w:rPr>
          <w:rFonts w:ascii="Arial" w:cs="Arial" w:eastAsia="Arial" w:hAnsi="Arial"/>
          <w:sz w:val="22"/>
          <w:szCs w:val="22"/>
        </w:rPr>
        <w:t xml:space="preserve">The severity of the event. The financial exposure. The confidence the system has in its own analysis.</w:t>
      </w:r>
    </w:p>
    <w:p>
      <w:pPr>
        <w:spacing w:after="80" w:before="80"/>
      </w:pPr>
    </w:p>
    <w:p>
      <w:pPr>
        <w:pStyle w:val="Heading2"/>
        <w:spacing w:after="160" w:before="320"/>
      </w:pPr>
      <w:r>
        <w:rPr>
          <w:rFonts w:ascii="Arial" w:cs="Arial" w:eastAsia="Arial" w:hAnsi="Arial"/>
          <w:b/>
          <w:bCs/>
        </w:rPr>
        <w:t xml:space="preserve">Step 2: TRANSMISSION INTELLIGENCE</w:t>
      </w:r>
    </w:p>
    <w:p>
      <w:pPr>
        <w:spacing w:after="60"/>
      </w:pPr>
      <w:r>
        <w:rPr>
          <w:rFonts w:ascii="Arial" w:cs="Arial" w:eastAsia="Arial" w:hAnsi="Arial"/>
          <w:caps/>
          <w:color w:val="475569"/>
          <w:sz w:val="18"/>
          <w:szCs w:val="18"/>
        </w:rPr>
        <w:t xml:space="preserve">VIEWPORT COMPOSITION</w:t>
      </w:r>
    </w:p>
    <w:p>
      <w:pPr>
        <w:spacing w:after="120" w:line="276"/>
      </w:pPr>
      <w:r>
        <w:rPr>
          <w:rFonts w:ascii="Arial" w:cs="Arial" w:eastAsia="Arial" w:hAnsi="Arial"/>
          <w:sz w:val="22"/>
          <w:szCs w:val="22"/>
        </w:rPr>
        <w:t xml:space="preserve">Title: Propagation Cascade. Vertical timeline with left border. Each causal step slides in from right with 400ms stagger. Each node shows: step number (colored circle), entity name, mechanism badge (direct_shock / price_transmission / physical_constraint / capacity_overflow / supply_chain / claims_cascade / monetary_transmission), event description, dollar impact, stress delta. Summary strip at bottom: hop count, total impact, confidence.</w:t>
      </w:r>
    </w:p>
    <w:p>
      <w:pPr>
        <w:spacing w:after="80" w:before="80"/>
      </w:pPr>
    </w:p>
    <w:p>
      <w:pPr>
        <w:spacing w:after="60"/>
      </w:pPr>
      <w:r>
        <w:rPr>
          <w:rFonts w:ascii="Arial" w:cs="Arial" w:eastAsia="Arial" w:hAnsi="Arial"/>
          <w:caps/>
          <w:color w:val="475569"/>
          <w:sz w:val="18"/>
          <w:szCs w:val="18"/>
        </w:rPr>
        <w:t xml:space="preserve">WHAT THE EXECUTIVE SEES IN &lt; 5 SECONDS</w:t>
      </w:r>
    </w:p>
    <w:p>
      <w:pPr>
        <w:spacing w:after="120" w:line="276"/>
      </w:pPr>
      <w:r>
        <w:rPr>
          <w:rFonts w:ascii="Arial" w:cs="Arial" w:eastAsia="Arial" w:hAnsi="Arial"/>
          <w:sz w:val="22"/>
          <w:szCs w:val="22"/>
        </w:rPr>
        <w:t xml:space="preserve">The story of how a single event (Hormuz blockage) cascades through 7 entities across 3 transmission hops. Not a graph. Not a table. A narrative timeline.</w:t>
      </w:r>
    </w:p>
    <w:p>
      <w:pPr>
        <w:spacing w:after="80" w:before="80"/>
      </w:pPr>
    </w:p>
    <w:p>
      <w:pPr>
        <w:pStyle w:val="Heading2"/>
        <w:spacing w:after="160" w:before="320"/>
      </w:pPr>
      <w:r>
        <w:rPr>
          <w:rFonts w:ascii="Arial" w:cs="Arial" w:eastAsia="Arial" w:hAnsi="Arial"/>
          <w:b/>
          <w:bCs/>
        </w:rPr>
        <w:t xml:space="preserve">Step 3: EXPOSURE DISTRIBUTION</w:t>
      </w:r>
    </w:p>
    <w:p>
      <w:pPr>
        <w:spacing w:after="60"/>
      </w:pPr>
      <w:r>
        <w:rPr>
          <w:rFonts w:ascii="Arial" w:cs="Arial" w:eastAsia="Arial" w:hAnsi="Arial"/>
          <w:caps/>
          <w:color w:val="475569"/>
          <w:sz w:val="18"/>
          <w:szCs w:val="18"/>
        </w:rPr>
        <w:t xml:space="preserve">VIEWPORT COMPOSITION</w:t>
      </w:r>
    </w:p>
    <w:p>
      <w:pPr>
        <w:spacing w:after="120" w:line="276"/>
      </w:pPr>
      <w:r>
        <w:rPr>
          <w:rFonts w:ascii="Arial" w:cs="Arial" w:eastAsia="Arial" w:hAnsi="Arial"/>
          <w:sz w:val="22"/>
          <w:szCs w:val="22"/>
        </w:rPr>
        <w:t xml:space="preserve">Split-screen. Left: Country exposure (flag + name + animated stress bar + percentage + node count). Sorted by average stress descending. Right: Sector exposure (color dot + label + animated stress bar + percentage + node count). Sorted by avgImpact descending. Bars animate width on mount.</w:t>
      </w:r>
    </w:p>
    <w:p>
      <w:pPr>
        <w:spacing w:after="80" w:before="80"/>
      </w:pPr>
    </w:p>
    <w:p>
      <w:pPr>
        <w:spacing w:after="60"/>
      </w:pPr>
      <w:r>
        <w:rPr>
          <w:rFonts w:ascii="Arial" w:cs="Arial" w:eastAsia="Arial" w:hAnsi="Arial"/>
          <w:caps/>
          <w:color w:val="475569"/>
          <w:sz w:val="18"/>
          <w:szCs w:val="18"/>
        </w:rPr>
        <w:t xml:space="preserve">WHAT THE EXECUTIVE SEES IN &lt; 3 SECONDS</w:t>
      </w:r>
    </w:p>
    <w:p>
      <w:pPr>
        <w:spacing w:after="120" w:line="276"/>
      </w:pPr>
      <w:r>
        <w:rPr>
          <w:rFonts w:ascii="Arial" w:cs="Arial" w:eastAsia="Arial" w:hAnsi="Arial"/>
          <w:sz w:val="22"/>
          <w:szCs w:val="22"/>
        </w:rPr>
        <w:t xml:space="preserve">Which countries and which sectors are most exposed. Saudi Arabia and UAE lead. Infrastructure and Economy sectors take the hardest blow.</w:t>
      </w:r>
    </w:p>
    <w:p>
      <w:pPr>
        <w:spacing w:after="80" w:before="80"/>
      </w:pPr>
    </w:p>
    <w:p>
      <w:pPr>
        <w:pStyle w:val="Heading2"/>
        <w:spacing w:after="160" w:before="320"/>
      </w:pPr>
      <w:r>
        <w:rPr>
          <w:rFonts w:ascii="Arial" w:cs="Arial" w:eastAsia="Arial" w:hAnsi="Arial"/>
          <w:b/>
          <w:bCs/>
        </w:rPr>
        <w:t xml:space="preserve">Step 4: DECISION ENGINE</w:t>
      </w:r>
    </w:p>
    <w:p>
      <w:pPr>
        <w:spacing w:after="60"/>
      </w:pPr>
      <w:r>
        <w:rPr>
          <w:rFonts w:ascii="Arial" w:cs="Arial" w:eastAsia="Arial" w:hAnsi="Arial"/>
          <w:caps/>
          <w:color w:val="475569"/>
          <w:sz w:val="18"/>
          <w:szCs w:val="18"/>
        </w:rPr>
        <w:t xml:space="preserve">VIEWPORT COMPOSITION</w:t>
      </w:r>
    </w:p>
    <w:p>
      <w:pPr>
        <w:spacing w:after="120" w:line="276"/>
      </w:pPr>
      <w:r>
        <w:rPr>
          <w:rFonts w:ascii="Arial" w:cs="Arial" w:eastAsia="Arial" w:hAnsi="Arial"/>
          <w:sz w:val="22"/>
          <w:szCs w:val="22"/>
        </w:rPr>
        <w:t xml:space="preserve">Title: Decision Priorities. Three cards in horizontal grid. Each card: rank badge, sector label, urgency badge (IMMEDIATE in red, URGENT in amber, MONITOR in gray), action description, dual Cost vs Benefit bars (emerald for benefit, red for cost, always visible), net value in bold. Loss-inducing cards get red border + LOSS-INDUCING badge. Aggregate strip at bottom: Total Benefit / Total Cost / Net Position.</w:t>
      </w:r>
    </w:p>
    <w:p>
      <w:pPr>
        <w:spacing w:after="80" w:before="80"/>
      </w:pPr>
    </w:p>
    <w:p>
      <w:pPr>
        <w:spacing w:after="60"/>
      </w:pPr>
      <w:r>
        <w:rPr>
          <w:rFonts w:ascii="Arial" w:cs="Arial" w:eastAsia="Arial" w:hAnsi="Arial"/>
          <w:caps/>
          <w:color w:val="475569"/>
          <w:sz w:val="18"/>
          <w:szCs w:val="18"/>
        </w:rPr>
        <w:t xml:space="preserve">WHAT THE EXECUTIVE SEES IN &lt; 5 SECONDS</w:t>
      </w:r>
    </w:p>
    <w:p>
      <w:pPr>
        <w:spacing w:after="120" w:line="276"/>
      </w:pPr>
      <w:r>
        <w:rPr>
          <w:rFonts w:ascii="Arial" w:cs="Arial" w:eastAsia="Arial" w:hAnsi="Arial"/>
          <w:sz w:val="22"/>
          <w:szCs w:val="22"/>
        </w:rPr>
        <w:t xml:space="preserve">Three concrete actions ranked by priority. For each: what it costs, what it saves, and whether the math works. Any action where cost exceeds benefit is flagged explicitly.</w:t>
      </w:r>
    </w:p>
    <w:p>
      <w:pPr>
        <w:spacing w:after="80" w:before="80"/>
      </w:pPr>
    </w:p>
    <w:p>
      <w:pPr>
        <w:pStyle w:val="Heading2"/>
        <w:spacing w:after="160" w:before="320"/>
      </w:pPr>
      <w:r>
        <w:rPr>
          <w:rFonts w:ascii="Arial" w:cs="Arial" w:eastAsia="Arial" w:hAnsi="Arial"/>
          <w:b/>
          <w:bCs/>
        </w:rPr>
        <w:t xml:space="preserve">Step 5: OUTCOME</w:t>
      </w:r>
    </w:p>
    <w:p>
      <w:pPr>
        <w:spacing w:after="60"/>
      </w:pPr>
      <w:r>
        <w:rPr>
          <w:rFonts w:ascii="Arial" w:cs="Arial" w:eastAsia="Arial" w:hAnsi="Arial"/>
          <w:caps/>
          <w:color w:val="475569"/>
          <w:sz w:val="18"/>
          <w:szCs w:val="18"/>
        </w:rPr>
        <w:t xml:space="preserve">VIEWPORT COMPOSITION</w:t>
      </w:r>
    </w:p>
    <w:p>
      <w:pPr>
        <w:spacing w:after="120" w:line="276"/>
      </w:pPr>
      <w:r>
        <w:rPr>
          <w:rFonts w:ascii="Arial" w:cs="Arial" w:eastAsia="Arial" w:hAnsi="Arial"/>
          <w:sz w:val="22"/>
          <w:szCs w:val="22"/>
        </w:rPr>
        <w:t xml:space="preserve">Center-aligned. Title: Net Decision Position. Massive animated number center-screen: +$3.09B in emerald green (or red if negative) with TrendingUp/Down icon. Four summary metrics below: Loss Avoided, Execution Cost, Actions Count, Confidence. Narrative excerpt from AI explanation. Audit footer: model version, pipeline stages, audit hash.</w:t>
      </w:r>
    </w:p>
    <w:p>
      <w:pPr>
        <w:spacing w:after="80" w:before="80"/>
      </w:pPr>
    </w:p>
    <w:p>
      <w:pPr>
        <w:spacing w:after="60"/>
      </w:pPr>
      <w:r>
        <w:rPr>
          <w:rFonts w:ascii="Arial" w:cs="Arial" w:eastAsia="Arial" w:hAnsi="Arial"/>
          <w:caps/>
          <w:color w:val="475569"/>
          <w:sz w:val="18"/>
          <w:szCs w:val="18"/>
        </w:rPr>
        <w:t xml:space="preserve">WHAT THE EXECUTIVE SEES IN &lt; 3 SECONDS</w:t>
      </w:r>
    </w:p>
    <w:p>
      <w:pPr>
        <w:spacing w:after="120" w:line="276"/>
      </w:pPr>
      <w:r>
        <w:rPr>
          <w:rFonts w:ascii="Arial" w:cs="Arial" w:eastAsia="Arial" w:hAnsi="Arial"/>
          <w:sz w:val="22"/>
          <w:szCs w:val="22"/>
        </w:rPr>
        <w:t xml:space="preserve">The bottom line. If we execute all three recommendations, the net position is +$3.09B. This is the closing slide. This is the number that closes the deal.</w:t>
      </w:r>
    </w:p>
    <w:p>
      <w:r>
        <w:br w:type="page"/>
      </w:r>
    </w:p>
    <w:p>
      <w:pPr>
        <w:pStyle w:val="Heading1"/>
        <w:spacing w:after="160" w:before="320"/>
      </w:pPr>
      <w:r>
        <w:rPr>
          <w:rFonts w:ascii="Arial" w:cs="Arial" w:eastAsia="Arial" w:hAnsi="Arial"/>
          <w:b/>
          <w:bCs/>
        </w:rPr>
        <w:t xml:space="preserve">5. Hidden vs Shown</w:t>
      </w:r>
    </w:p>
    <w:p>
      <w:pPr>
        <w:spacing w:after="120" w:line="276"/>
      </w:pPr>
      <w:r>
        <w:rPr>
          <w:rFonts w:ascii="Arial" w:cs="Arial" w:eastAsia="Arial" w:hAnsi="Arial"/>
          <w:sz w:val="22"/>
          <w:szCs w:val="22"/>
        </w:rPr>
        <w:t xml:space="preserve">The Demo Flow is a strict information diet. Everything not essential to the executive decision is either hidden entirely or pushed to the collapsible detail layer.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156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Demo Mode</w:t>
            </w:r>
          </w:p>
        </w:tc>
        <w:tc>
          <w:tcPr>
            <w:tcW w:type="dxa" w:w="420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Scenario title + classification</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SHOWN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Opening context — what happened</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Total Loss / System Risk / Confidence</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SHOWN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Decision-critical KPIs</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Causal chain (narrative timeline)</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SHOWN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Story — how the shock propagates</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Country / Sector exposure bars</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SHOWN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Who gets hit and how hard</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Decision cards (cost/benefit/loss flags)</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SHOWN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Primary purpose of the product</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Net Decision Position</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SHOWN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The bottom line — closes the deal</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Audit hash + model version</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SHOWN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Trust signal for compliance-sensitive buyers</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Force-directed graph visualization</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HIDDEN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Too complex — requires analyst context</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Pipeline stages (9-stage log)</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HIDDEN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Internal operational detail</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Sector rollup tables</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HIDDEN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Tabular data inappropriate for presentation</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Impact panel (banking/insurance/fintech metrics)</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HIDDEN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Sector-specific deep-dive — analyst territory</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WebSocket signal feed</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HIDDEN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Real-time operational — distracting in demo</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Execute / Submit for Review buttons</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HIDDEN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No live execution in presentation mode</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Status bar (MOCK/LIVE indicator)</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HIDDEN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Reveals internal state — breaks presentation illusion</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Explanation panel (full methodology)</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HIDDEN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Replaced by narrative excerpt in Outcome step</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Empty states / error states</w:t>
            </w:r>
          </w:p>
        </w:tc>
        <w:tc>
          <w:tcPr>
            <w:tcW w:type="dxa" w:w="1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HIDDEN</w:t>
            </w:r>
          </w:p>
        </w:tc>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Demo mode always has data (mock or live)</w:t>
            </w:r>
          </w:p>
        </w:tc>
      </w:tr>
    </w:tbl>
    <w:p>
      <w:r>
        <w:br w:type="page"/>
      </w:r>
    </w:p>
    <w:p>
      <w:pPr>
        <w:pStyle w:val="Heading1"/>
        <w:spacing w:after="160" w:before="320"/>
      </w:pPr>
      <w:r>
        <w:rPr>
          <w:rFonts w:ascii="Arial" w:cs="Arial" w:eastAsia="Arial" w:hAnsi="Arial"/>
          <w:b/>
          <w:bCs/>
        </w:rPr>
        <w:t xml:space="preserve">6. Implementation Order</w:t>
      </w:r>
    </w:p>
    <w:p>
      <w:pPr>
        <w:spacing w:after="120" w:line="276"/>
      </w:pPr>
      <w:r>
        <w:rPr>
          <w:rFonts w:ascii="Arial" w:cs="Arial" w:eastAsia="Arial" w:hAnsi="Arial"/>
          <w:sz w:val="22"/>
          <w:szCs w:val="22"/>
        </w:rPr>
        <w:t xml:space="preserve">Strict sequential order. Each phase has a decision gate that must be true before proceeding.</w:t>
      </w:r>
    </w:p>
    <w:p>
      <w:pPr>
        <w:spacing w:after="80" w:before="80"/>
      </w:pPr>
    </w:p>
    <w:p>
      <w:pPr>
        <w:pStyle w:val="Heading2"/>
        <w:spacing w:after="160" w:before="320"/>
      </w:pPr>
      <w:r>
        <w:rPr>
          <w:rFonts w:ascii="Arial" w:cs="Arial" w:eastAsia="Arial" w:hAnsi="Arial"/>
          <w:b/>
          <w:bCs/>
        </w:rPr>
        <w:t xml:space="preserve">Phase 1: Presentation Overlay Shell</w:t>
      </w:r>
    </w:p>
    <w:p>
      <w:pPr>
        <w:pStyle w:val="ListParagraph"/>
        <w:numPr>
          <w:ilvl w:val="0"/>
          <w:numId w:val="3"/>
        </w:numPr>
        <w:spacing w:after="80"/>
      </w:pPr>
      <w:r>
        <w:rPr>
          <w:rFonts w:ascii="Arial" w:cs="Arial" w:eastAsia="Arial" w:hAnsi="Arial"/>
          <w:sz w:val="20"/>
          <w:szCs w:val="20"/>
        </w:rPr>
        <w:t xml:space="preserve">Create DemoFlow.tsx with 5-step skeleton (empty divs, step navigation, keyboard bindings)</w:t>
      </w:r>
    </w:p>
    <w:p>
      <w:pPr>
        <w:pStyle w:val="ListParagraph"/>
        <w:numPr>
          <w:ilvl w:val="0"/>
          <w:numId w:val="3"/>
        </w:numPr>
        <w:spacing w:after="80"/>
      </w:pPr>
      <w:r>
        <w:rPr>
          <w:rFonts w:ascii="Arial" w:cs="Arial" w:eastAsia="Arial" w:hAnsi="Arial"/>
          <w:sz w:val="20"/>
          <w:szCs w:val="20"/>
        </w:rPr>
        <w:t xml:space="preserve">Add presentationMode state to page.tsx with toggle button</w:t>
      </w:r>
    </w:p>
    <w:p>
      <w:pPr>
        <w:pStyle w:val="ListParagraph"/>
        <w:numPr>
          <w:ilvl w:val="0"/>
          <w:numId w:val="3"/>
        </w:numPr>
        <w:spacing w:after="80"/>
      </w:pPr>
      <w:r>
        <w:rPr>
          <w:rFonts w:ascii="Arial" w:cs="Arial" w:eastAsia="Arial" w:hAnsi="Arial"/>
          <w:sz w:val="20"/>
          <w:szCs w:val="20"/>
        </w:rPr>
        <w:t xml:space="preserve">Wire DemoFlow props from useCommandCenter hook</w:t>
      </w:r>
    </w:p>
    <w:p>
      <w:pPr>
        <w:spacing w:after="60"/>
      </w:pPr>
      <w:r>
        <w:rPr>
          <w:rFonts w:ascii="Arial" w:cs="Arial" w:eastAsia="Arial" w:hAnsi="Arial"/>
          <w:caps/>
          <w:color w:val="475569"/>
          <w:sz w:val="18"/>
          <w:szCs w:val="18"/>
        </w:rPr>
        <w:t xml:space="preserve">DECISION GATE: Overlay renders, steps navigate, ESC exits. TypeScript clean.</w:t>
      </w:r>
    </w:p>
    <w:p>
      <w:pPr>
        <w:spacing w:after="80" w:before="80"/>
      </w:pPr>
    </w:p>
    <w:p>
      <w:pPr>
        <w:pStyle w:val="Heading2"/>
        <w:spacing w:after="160" w:before="320"/>
      </w:pPr>
      <w:r>
        <w:rPr>
          <w:rFonts w:ascii="Arial" w:cs="Arial" w:eastAsia="Arial" w:hAnsi="Arial"/>
          <w:b/>
          <w:bCs/>
        </w:rPr>
        <w:t xml:space="preserve">Phase 2: Step Rendering (Content)</w:t>
      </w:r>
    </w:p>
    <w:p>
      <w:pPr>
        <w:pStyle w:val="ListParagraph"/>
        <w:numPr>
          <w:ilvl w:val="0"/>
          <w:numId w:val="3"/>
        </w:numPr>
        <w:spacing w:after="80"/>
      </w:pPr>
      <w:r>
        <w:rPr>
          <w:rFonts w:ascii="Arial" w:cs="Arial" w:eastAsia="Arial" w:hAnsi="Arial"/>
          <w:sz w:val="20"/>
          <w:szCs w:val="20"/>
        </w:rPr>
        <w:t xml:space="preserve">Step 1 (Scenario): animated counters, classification badge, bilingual title</w:t>
      </w:r>
    </w:p>
    <w:p>
      <w:pPr>
        <w:pStyle w:val="ListParagraph"/>
        <w:numPr>
          <w:ilvl w:val="0"/>
          <w:numId w:val="3"/>
        </w:numPr>
        <w:spacing w:after="80"/>
      </w:pPr>
      <w:r>
        <w:rPr>
          <w:rFonts w:ascii="Arial" w:cs="Arial" w:eastAsia="Arial" w:hAnsi="Arial"/>
          <w:sz w:val="20"/>
          <w:szCs w:val="20"/>
        </w:rPr>
        <w:t xml:space="preserve">Step 2 (Cascade): CascadeStep sub-component, staggered reveal, mechanism badges</w:t>
      </w:r>
    </w:p>
    <w:p>
      <w:pPr>
        <w:pStyle w:val="ListParagraph"/>
        <w:numPr>
          <w:ilvl w:val="0"/>
          <w:numId w:val="3"/>
        </w:numPr>
        <w:spacing w:after="80"/>
      </w:pPr>
      <w:r>
        <w:rPr>
          <w:rFonts w:ascii="Arial" w:cs="Arial" w:eastAsia="Arial" w:hAnsi="Arial"/>
          <w:sz w:val="20"/>
          <w:szCs w:val="20"/>
        </w:rPr>
        <w:t xml:space="preserve">Step 3 (Exposure): country + sector bars with animated width</w:t>
      </w:r>
    </w:p>
    <w:p>
      <w:pPr>
        <w:pStyle w:val="ListParagraph"/>
        <w:numPr>
          <w:ilvl w:val="0"/>
          <w:numId w:val="3"/>
        </w:numPr>
        <w:spacing w:after="80"/>
      </w:pPr>
      <w:r>
        <w:rPr>
          <w:rFonts w:ascii="Arial" w:cs="Arial" w:eastAsia="Arial" w:hAnsi="Arial"/>
          <w:sz w:val="20"/>
          <w:szCs w:val="20"/>
        </w:rPr>
        <w:t xml:space="preserve">Step 4 (Decisions): DecisionSummaryCard with cost/benefit bars, loss flags</w:t>
      </w:r>
    </w:p>
    <w:p>
      <w:pPr>
        <w:pStyle w:val="ListParagraph"/>
        <w:numPr>
          <w:ilvl w:val="0"/>
          <w:numId w:val="3"/>
        </w:numPr>
        <w:spacing w:after="80"/>
      </w:pPr>
      <w:r>
        <w:rPr>
          <w:rFonts w:ascii="Arial" w:cs="Arial" w:eastAsia="Arial" w:hAnsi="Arial"/>
          <w:sz w:val="20"/>
          <w:szCs w:val="20"/>
        </w:rPr>
        <w:t xml:space="preserve">Step 5 (Outcome): net position animated counter, summary grid, narrative excerpt, audit footer</w:t>
      </w:r>
    </w:p>
    <w:p>
      <w:pPr>
        <w:spacing w:after="60"/>
      </w:pPr>
      <w:r>
        <w:rPr>
          <w:rFonts w:ascii="Arial" w:cs="Arial" w:eastAsia="Arial" w:hAnsi="Arial"/>
          <w:caps/>
          <w:color w:val="475569"/>
          <w:sz w:val="18"/>
          <w:szCs w:val="18"/>
        </w:rPr>
        <w:t xml:space="preserve">DECISION GATE: All 5 steps render with real data. No empty screens. No NaN.</w:t>
      </w:r>
    </w:p>
    <w:p>
      <w:pPr>
        <w:spacing w:after="80" w:before="80"/>
      </w:pPr>
    </w:p>
    <w:p>
      <w:pPr>
        <w:pStyle w:val="Heading2"/>
        <w:spacing w:after="160" w:before="320"/>
      </w:pPr>
      <w:r>
        <w:rPr>
          <w:rFonts w:ascii="Arial" w:cs="Arial" w:eastAsia="Arial" w:hAnsi="Arial"/>
          <w:b/>
          <w:bCs/>
        </w:rPr>
        <w:t xml:space="preserve">Phase 3: Animation Layer</w:t>
      </w:r>
    </w:p>
    <w:p>
      <w:pPr>
        <w:pStyle w:val="ListParagraph"/>
        <w:numPr>
          <w:ilvl w:val="0"/>
          <w:numId w:val="3"/>
        </w:numPr>
        <w:spacing w:after="80"/>
      </w:pPr>
      <w:r>
        <w:rPr>
          <w:rFonts w:ascii="Arial" w:cs="Arial" w:eastAsia="Arial" w:hAnsi="Arial"/>
          <w:sz w:val="20"/>
          <w:szCs w:val="20"/>
        </w:rPr>
        <w:t xml:space="preserve">CSS keyframes: fadeIn, slideUp, slideUpDelay, fadeInDelay, fadeInDelay2</w:t>
      </w:r>
    </w:p>
    <w:p>
      <w:pPr>
        <w:pStyle w:val="ListParagraph"/>
        <w:numPr>
          <w:ilvl w:val="0"/>
          <w:numId w:val="3"/>
        </w:numPr>
        <w:spacing w:after="80"/>
      </w:pPr>
      <w:r>
        <w:rPr>
          <w:rFonts w:ascii="Arial" w:cs="Arial" w:eastAsia="Arial" w:hAnsi="Arial"/>
          <w:sz w:val="20"/>
          <w:szCs w:val="20"/>
        </w:rPr>
        <w:t xml:space="preserve">AnimatedValue: requestAnimationFrame counter with cubic ease-out</w:t>
      </w:r>
    </w:p>
    <w:p>
      <w:pPr>
        <w:pStyle w:val="ListParagraph"/>
        <w:numPr>
          <w:ilvl w:val="0"/>
          <w:numId w:val="3"/>
        </w:numPr>
        <w:spacing w:after="80"/>
      </w:pPr>
      <w:r>
        <w:rPr>
          <w:rFonts w:ascii="Arial" w:cs="Arial" w:eastAsia="Arial" w:hAnsi="Arial"/>
          <w:sz w:val="20"/>
          <w:szCs w:val="20"/>
        </w:rPr>
        <w:t xml:space="preserve">Cascade stagger: 400ms per step via setInterval</w:t>
      </w:r>
    </w:p>
    <w:p>
      <w:pPr>
        <w:pStyle w:val="ListParagraph"/>
        <w:numPr>
          <w:ilvl w:val="0"/>
          <w:numId w:val="3"/>
        </w:numPr>
        <w:spacing w:after="80"/>
      </w:pPr>
      <w:r>
        <w:rPr>
          <w:rFonts w:ascii="Arial" w:cs="Arial" w:eastAsia="Arial" w:hAnsi="Arial"/>
          <w:sz w:val="20"/>
          <w:szCs w:val="20"/>
        </w:rPr>
        <w:t xml:space="preserve">Auto-play: 6-second interval with pause/resume toggle</w:t>
      </w:r>
    </w:p>
    <w:p>
      <w:pPr>
        <w:spacing w:after="60"/>
      </w:pPr>
      <w:r>
        <w:rPr>
          <w:rFonts w:ascii="Arial" w:cs="Arial" w:eastAsia="Arial" w:hAnsi="Arial"/>
          <w:caps/>
          <w:color w:val="475569"/>
          <w:sz w:val="18"/>
          <w:szCs w:val="18"/>
        </w:rPr>
        <w:t xml:space="preserve">DECISION GATE: Animations are smooth. Auto-play works end to end. No jank.</w:t>
      </w:r>
    </w:p>
    <w:p>
      <w:pPr>
        <w:spacing w:after="80" w:before="80"/>
      </w:pPr>
    </w:p>
    <w:p>
      <w:pPr>
        <w:pStyle w:val="Heading2"/>
        <w:spacing w:after="160" w:before="320"/>
      </w:pPr>
      <w:r>
        <w:rPr>
          <w:rFonts w:ascii="Arial" w:cs="Arial" w:eastAsia="Arial" w:hAnsi="Arial"/>
          <w:b/>
          <w:bCs/>
        </w:rPr>
        <w:t xml:space="preserve">Phase 4: Dashboard Restructuring</w:t>
      </w:r>
    </w:p>
    <w:p>
      <w:pPr>
        <w:pStyle w:val="ListParagraph"/>
        <w:numPr>
          <w:ilvl w:val="0"/>
          <w:numId w:val="3"/>
        </w:numPr>
        <w:spacing w:after="80"/>
      </w:pPr>
      <w:r>
        <w:rPr>
          <w:rFonts w:ascii="Arial" w:cs="Arial" w:eastAsia="Arial" w:hAnsi="Arial"/>
          <w:sz w:val="20"/>
          <w:szCs w:val="20"/>
        </w:rPr>
        <w:t xml:space="preserve">Create DecisionPriorities.tsx (dashboard counterpart to demo cards)</w:t>
      </w:r>
    </w:p>
    <w:p>
      <w:pPr>
        <w:pStyle w:val="ListParagraph"/>
        <w:numPr>
          <w:ilvl w:val="0"/>
          <w:numId w:val="3"/>
        </w:numPr>
        <w:spacing w:after="80"/>
      </w:pPr>
      <w:r>
        <w:rPr>
          <w:rFonts w:ascii="Arial" w:cs="Arial" w:eastAsia="Arial" w:hAnsi="Arial"/>
          <w:sz w:val="20"/>
          <w:szCs w:val="20"/>
        </w:rPr>
        <w:t xml:space="preserve">Create TrustStrip.tsx (compact trust row)</w:t>
      </w:r>
    </w:p>
    <w:p>
      <w:pPr>
        <w:pStyle w:val="ListParagraph"/>
        <w:numPr>
          <w:ilvl w:val="0"/>
          <w:numId w:val="3"/>
        </w:numPr>
        <w:spacing w:after="80"/>
      </w:pPr>
      <w:r>
        <w:rPr>
          <w:rFonts w:ascii="Arial" w:cs="Arial" w:eastAsia="Arial" w:hAnsi="Arial"/>
          <w:sz w:val="20"/>
          <w:szCs w:val="20"/>
        </w:rPr>
        <w:t xml:space="preserve">Create OperationalDetail.tsx (tabbed wrapper)</w:t>
      </w:r>
    </w:p>
    <w:p>
      <w:pPr>
        <w:pStyle w:val="ListParagraph"/>
        <w:numPr>
          <w:ilvl w:val="0"/>
          <w:numId w:val="3"/>
        </w:numPr>
        <w:spacing w:after="80"/>
      </w:pPr>
      <w:r>
        <w:rPr>
          <w:rFonts w:ascii="Arial" w:cs="Arial" w:eastAsia="Arial" w:hAnsi="Arial"/>
          <w:sz w:val="20"/>
          <w:szCs w:val="20"/>
        </w:rPr>
        <w:t xml:space="preserve">Restructure page.tsx to 6-zone layout (macro &gt; channels &gt; exposure &gt; decisions &gt; trust &gt; detail)</w:t>
      </w:r>
    </w:p>
    <w:p>
      <w:pPr>
        <w:spacing w:after="60"/>
      </w:pPr>
      <w:r>
        <w:rPr>
          <w:rFonts w:ascii="Arial" w:cs="Arial" w:eastAsia="Arial" w:hAnsi="Arial"/>
          <w:caps/>
          <w:color w:val="475569"/>
          <w:sz w:val="18"/>
          <w:szCs w:val="18"/>
        </w:rPr>
        <w:t xml:space="preserve">DECISION GATE: Dashboard renders without demo mode. All existing functionality preserved.</w:t>
      </w:r>
    </w:p>
    <w:p>
      <w:pPr>
        <w:spacing w:after="80" w:before="80"/>
      </w:pPr>
    </w:p>
    <w:p>
      <w:pPr>
        <w:pStyle w:val="Heading2"/>
        <w:spacing w:after="160" w:before="320"/>
      </w:pPr>
      <w:r>
        <w:rPr>
          <w:rFonts w:ascii="Arial" w:cs="Arial" w:eastAsia="Arial" w:hAnsi="Arial"/>
          <w:b/>
          <w:bCs/>
        </w:rPr>
        <w:t xml:space="preserve">Phase 5: Verification</w:t>
      </w:r>
    </w:p>
    <w:p>
      <w:pPr>
        <w:pStyle w:val="ListParagraph"/>
        <w:numPr>
          <w:ilvl w:val="0"/>
          <w:numId w:val="3"/>
        </w:numPr>
        <w:spacing w:after="80"/>
      </w:pPr>
      <w:r>
        <w:rPr>
          <w:rFonts w:ascii="Arial" w:cs="Arial" w:eastAsia="Arial" w:hAnsi="Arial"/>
          <w:sz w:val="20"/>
          <w:szCs w:val="20"/>
        </w:rPr>
        <w:t xml:space="preserve">TypeScript: npx tsc --noEmit passes with zero errors</w:t>
      </w:r>
    </w:p>
    <w:p>
      <w:pPr>
        <w:pStyle w:val="ListParagraph"/>
        <w:numPr>
          <w:ilvl w:val="0"/>
          <w:numId w:val="3"/>
        </w:numPr>
        <w:spacing w:after="80"/>
      </w:pPr>
      <w:r>
        <w:rPr>
          <w:rFonts w:ascii="Arial" w:cs="Arial" w:eastAsia="Arial" w:hAnsi="Arial"/>
          <w:sz w:val="20"/>
          <w:szCs w:val="20"/>
        </w:rPr>
        <w:t xml:space="preserve">Backend: git diff --stat backend/ shows zero new changes</w:t>
      </w:r>
    </w:p>
    <w:p>
      <w:pPr>
        <w:pStyle w:val="ListParagraph"/>
        <w:numPr>
          <w:ilvl w:val="0"/>
          <w:numId w:val="3"/>
        </w:numPr>
        <w:spacing w:after="80"/>
      </w:pPr>
      <w:r>
        <w:rPr>
          <w:rFonts w:ascii="Arial" w:cs="Arial" w:eastAsia="Arial" w:hAnsi="Arial"/>
          <w:sz w:val="20"/>
          <w:szCs w:val="20"/>
        </w:rPr>
        <w:t xml:space="preserve">Mock data: all 5 DemoFlow steps render correctly with deterministic mock</w:t>
      </w:r>
    </w:p>
    <w:p>
      <w:pPr>
        <w:pStyle w:val="ListParagraph"/>
        <w:numPr>
          <w:ilvl w:val="0"/>
          <w:numId w:val="3"/>
        </w:numPr>
        <w:spacing w:after="80"/>
      </w:pPr>
      <w:r>
        <w:rPr>
          <w:rFonts w:ascii="Arial" w:cs="Arial" w:eastAsia="Arial" w:hAnsi="Arial"/>
          <w:sz w:val="20"/>
          <w:szCs w:val="20"/>
        </w:rPr>
        <w:t xml:space="preserve">Live data: DemoFlow works with live run ID from API</w:t>
      </w:r>
    </w:p>
    <w:p>
      <w:pPr>
        <w:spacing w:after="60"/>
      </w:pPr>
      <w:r>
        <w:rPr>
          <w:rFonts w:ascii="Arial" w:cs="Arial" w:eastAsia="Arial" w:hAnsi="Arial"/>
          <w:caps/>
          <w:color w:val="475569"/>
          <w:sz w:val="18"/>
          <w:szCs w:val="18"/>
        </w:rPr>
        <w:t xml:space="preserve">DECISION GATE: Ship-ready.</w:t>
      </w:r>
    </w:p>
    <w:p>
      <w:r>
        <w:br w:type="page"/>
      </w:r>
    </w:p>
    <w:p>
      <w:pPr>
        <w:pStyle w:val="Heading1"/>
        <w:spacing w:after="160" w:before="320"/>
      </w:pPr>
      <w:r>
        <w:rPr>
          <w:rFonts w:ascii="Arial" w:cs="Arial" w:eastAsia="Arial" w:hAnsi="Arial"/>
          <w:b/>
          <w:bCs/>
        </w:rPr>
        <w:t xml:space="preserve">7. Risk Register</w:t>
      </w:r>
    </w:p>
    <w:p>
      <w:pPr>
        <w:spacing w:after="120" w:line="276"/>
      </w:pPr>
      <w:r>
        <w:rPr>
          <w:rFonts w:ascii="Arial" w:cs="Arial" w:eastAsia="Arial" w:hAnsi="Arial"/>
          <w:sz w:val="22"/>
          <w:szCs w:val="22"/>
        </w:rPr>
        <w:t xml:space="preserve">Risks specific to the Demo Flow UI layer. Backend and engine risks are out of scope for this brief.</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1200"/>
        <w:gridCol w:w="3760"/>
      </w:tblGrid>
      <w:tr>
        <w:tc>
          <w:tcPr>
            <w:tcW w:type="dxa" w:w="60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20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Probability</w:t>
            </w:r>
          </w:p>
        </w:tc>
        <w:tc>
          <w:tcPr>
            <w:tcW w:type="dxa" w:w="120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3760"/>
            <w:tcBorders>
              <w:top w:val="single" w:color="CBD5E1" w:sz="1"/>
              <w:left w:val="single" w:color="CBD5E1" w:sz="1"/>
              <w:bottom w:val="single" w:color="CBD5E1" w:sz="1"/>
              <w:right w:val="single" w:color="CBD5E1" w:sz="1"/>
            </w:tcBorders>
            <w:shd w:fill="0B0F1A"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0F172A"/>
                <w:sz w:val="20"/>
                <w:szCs w:val="20"/>
              </w:rPr>
              <w:t xml:space="preserve">R1</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Mock data looks fake in live demo</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97706"/>
                <w:sz w:val="20"/>
                <w:szCs w:val="20"/>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Mock data uses realistic GCC scenario (Hormuz blockage, $4.27B impact). Indistinguishable from live data at presentation distance.</w:t>
            </w:r>
          </w:p>
        </w:tc>
      </w:tr>
      <w:tr>
        <w:tc>
          <w:tcPr>
            <w:tcW w:type="dxa" w:w="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0F172A"/>
                <w:sz w:val="20"/>
                <w:szCs w:val="20"/>
              </w:rPr>
              <w:t xml:space="preserve">R2</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Presenter forgets keyboard shortcuts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LOW</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Clickable progress dots at bottom. Auto-play button. Arrows + spacebar. Multiple input methods.</w:t>
            </w:r>
          </w:p>
        </w:tc>
      </w:tr>
      <w:tr>
        <w:tc>
          <w:tcPr>
            <w:tcW w:type="dxa" w:w="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0F172A"/>
                <w:sz w:val="20"/>
                <w:szCs w:val="20"/>
              </w:rPr>
              <w:t xml:space="preserve">R3</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Animated counters cause jank on projector</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LOW</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97706"/>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requestAnimationFrame with cubic ease-out. Graceful degradation: if jank detected, counters snap to final value.</w:t>
            </w:r>
          </w:p>
        </w:tc>
      </w:tr>
      <w:tr>
        <w:tc>
          <w:tcPr>
            <w:tcW w:type="dxa" w:w="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0F172A"/>
                <w:sz w:val="20"/>
                <w:szCs w:val="20"/>
              </w:rPr>
              <w:t xml:space="preserve">R4</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Screen resolution mismatch (4K / 1080p / projector)</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HIGH</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97706"/>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Responsive layout with lg: breakpoints. Text sizes use rem. Test on 1280x720 minimum. Full-screen overlay fills any viewport.</w:t>
            </w:r>
          </w:p>
        </w:tc>
      </w:tr>
      <w:tr>
        <w:tc>
          <w:tcPr>
            <w:tcW w:type="dxa" w:w="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0F172A"/>
                <w:sz w:val="20"/>
                <w:szCs w:val="20"/>
              </w:rPr>
              <w:t xml:space="preserve">R5</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Executive asks about hidden detail mid-presentation</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97706"/>
                <w:sz w:val="20"/>
                <w:szCs w:val="20"/>
              </w:rPr>
              <w:t xml:space="preserve">MEDIUM</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LOW</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ESC exits to full dashboard instantly. Presenter can drill into OperationalDetail tabs, then re-enter demo mode.</w:t>
            </w:r>
          </w:p>
        </w:tc>
      </w:tr>
      <w:tr>
        <w:tc>
          <w:tcPr>
            <w:tcW w:type="dxa" w:w="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0F172A"/>
                <w:sz w:val="20"/>
                <w:szCs w:val="20"/>
              </w:rPr>
              <w:t xml:space="preserve">R6</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Arabic text renders incorrectly on non-Arabic systems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LOW</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DC2626"/>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Arabic is supplementary (EN is primary). Uses dir=rtl on Arabic elements. Fonts: IBM Plex Sans Arabic / Noto Sans Arabic fallback.</w:t>
            </w:r>
          </w:p>
        </w:tc>
      </w:tr>
      <w:tr>
        <w:tc>
          <w:tcPr>
            <w:tcW w:type="dxa" w:w="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0F172A"/>
                <w:sz w:val="20"/>
                <w:szCs w:val="20"/>
              </w:rPr>
              <w:t xml:space="preserve">R7</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Demo mode state persists across route changes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LOW</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5803D"/>
                <w:sz w:val="20"/>
                <w:szCs w:val="20"/>
              </w:rPr>
              <w:t xml:space="preserve">LOW</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0F172A"/>
                <w:sz w:val="18"/>
                <w:szCs w:val="18"/>
              </w:rPr>
              <w:t xml:space="preserve">presentationMode is React useState — resets on page unmount. Not persisted to URL or store.</w:t>
            </w:r>
          </w:p>
        </w:tc>
      </w:tr>
    </w:tbl>
    <w:p>
      <w:pPr>
        <w:spacing w:after="80" w:before="80"/>
      </w:pPr>
    </w:p>
    <w:p>
      <w:pPr>
        <w:spacing w:after="80" w:before="80"/>
      </w:pPr>
    </w:p>
    <w:p>
      <w:pPr>
        <w:pBdr>
          <w:top w:val="single" w:color="1D4ED8" w:sz="4" w:space="8"/>
        </w:pBdr>
      </w:pPr>
    </w:p>
    <w:p>
      <w:pPr>
        <w:spacing w:after="80" w:before="80"/>
      </w:pPr>
    </w:p>
    <w:p>
      <w:pPr>
        <w:jc w:val="center"/>
      </w:pPr>
      <w:r>
        <w:rPr>
          <w:rFonts w:ascii="Arial" w:cs="Arial" w:eastAsia="Arial" w:hAnsi="Arial"/>
          <w:b/>
          <w:bCs/>
          <w:color w:val="475569"/>
          <w:sz w:val="20"/>
          <w:szCs w:val="20"/>
        </w:rPr>
        <w:t xml:space="preserve">END OF ARCHITECTURE BRIEF</w:t>
      </w:r>
    </w:p>
    <w:p>
      <w:pPr>
        <w:spacing w:after="120"/>
        <w:jc w:val="center"/>
      </w:pPr>
      <w:r>
        <w:rPr>
          <w:rFonts w:ascii="Arial" w:cs="Arial" w:eastAsia="Arial" w:hAnsi="Arial"/>
          <w:color w:val="15803D"/>
          <w:sz w:val="18"/>
          <w:szCs w:val="18"/>
        </w:rPr>
        <w:t xml:space="preserve">Implementation Status: COMPLETE (Phases 1-5 shipped)</w:t>
      </w:r>
    </w:p>
    <w:p>
      <w:pPr>
        <w:jc w:val="center"/>
      </w:pPr>
      <w:r>
        <w:rPr>
          <w:rFonts w:ascii="Arial" w:cs="Arial" w:eastAsia="Arial" w:hAnsi="Arial"/>
          <w:color w:val="475569"/>
          <w:sz w:val="18"/>
          <w:szCs w:val="18"/>
        </w:rPr>
        <w:t xml:space="preserve">TypeScript: CLEAN | Backend: UNTOUCHED | Tests: PASSING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pPr>
  </w:p>
  <w:p>
    <w:pPr>
      <w:jc w:val="center"/>
    </w:pPr>
    <w:r>
      <w:rPr>
        <w:rFonts w:ascii="Arial" w:cs="Arial" w:eastAsia="Arial" w:hAnsi="Arial"/>
        <w:i/>
        <w:iCs/>
        <w:color w:val="475569"/>
        <w:sz w:val="16"/>
        <w:szCs w:val="16"/>
      </w:rPr>
      <w:t xml:space="preserve">Confidential </w:t>
    </w:r>
    <w:r>
      <w:rPr>
        <w:rFonts w:ascii="Arial" w:cs="Arial" w:eastAsia="Arial" w:hAnsi="Arial"/>
        <w:color w:val="475569"/>
        <w:sz w:val="16"/>
        <w:szCs w:val="16"/>
      </w:rPr>
      <w:t xml:space="preserve">|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475569"/>
        <w:sz w:val="16"/>
        <w:szCs w:val="16"/>
      </w:rPr>
      <w:t xml:space="preserve">IMPACT OBSERVATORY </w:t>
    </w:r>
    <w:r>
      <w:rPr>
        <w:rFonts w:ascii="Arial" w:cs="Arial" w:eastAsia="Arial" w:hAnsi="Arial"/>
        <w:color w:val="475569"/>
        <w:sz w:val="16"/>
        <w:szCs w:val="16"/>
      </w:rPr>
      <w:t xml:space="preserve">| Demo Flow UI Architecture Brief</w:t>
    </w:r>
  </w:p>
  <w:p>
    <w:pPr>
      <w:pBdr>
        <w:bottom w:val="single" w:color="1D4ED8"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R%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0F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D4ED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2026-04-08T18:00:43.562Z</dcterms:created>
  <dcterms:modified xsi:type="dcterms:W3CDTF">2026-04-08T18:00:43.563Z</dcterms:modified>
</cp:coreProperties>
</file>

<file path=docProps/custom.xml><?xml version="1.0" encoding="utf-8"?>
<Properties xmlns="http://schemas.openxmlformats.org/officeDocument/2006/custom-properties" xmlns:vt="http://schemas.openxmlformats.org/officeDocument/2006/docPropsVTypes"/>
</file>