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94DE" w14:textId="38C22E29" w:rsidR="00B16DE3" w:rsidRPr="006A075A" w:rsidRDefault="00B16DE3" w:rsidP="00B16DE3">
      <w:pPr>
        <w:pStyle w:val="CPTInstructional"/>
        <w:jc w:val="center"/>
        <w:rPr>
          <w:b/>
          <w:bCs/>
        </w:rPr>
      </w:pPr>
      <w:r>
        <w:rPr>
          <w:b/>
          <w:bCs/>
        </w:rPr>
        <w:t>Trans</w:t>
      </w:r>
      <w:r w:rsidRPr="65E9E827">
        <w:rPr>
          <w:b/>
          <w:bCs/>
        </w:rPr>
        <w:t>Celerate Common Protocol Template v</w:t>
      </w:r>
      <w:r w:rsidR="00126161">
        <w:rPr>
          <w:b/>
          <w:bCs/>
        </w:rPr>
        <w:t>10</w:t>
      </w:r>
    </w:p>
    <w:p w14:paraId="7D9BC9AF" w14:textId="77777777" w:rsidR="00B16DE3" w:rsidRPr="008E0B59" w:rsidRDefault="00B16DE3" w:rsidP="00B16DE3">
      <w:pPr>
        <w:pStyle w:val="CPTInstructional"/>
        <w:jc w:val="center"/>
        <w:rPr>
          <w:b/>
          <w:bCs/>
        </w:rPr>
      </w:pPr>
      <w:r w:rsidRPr="008E0B59">
        <w:rPr>
          <w:b/>
          <w:bCs/>
        </w:rPr>
        <w:t>About This Template</w:t>
      </w:r>
    </w:p>
    <w:p w14:paraId="5C9531E3" w14:textId="77777777" w:rsidR="00B16DE3" w:rsidRPr="008E0B59" w:rsidRDefault="00B16DE3" w:rsidP="00B16DE3">
      <w:pPr>
        <w:pStyle w:val="CPTInstructional"/>
        <w:rPr>
          <w:b/>
          <w:bCs/>
        </w:rPr>
      </w:pPr>
      <w:r w:rsidRPr="008E0B59">
        <w:rPr>
          <w:b/>
          <w:bCs/>
        </w:rPr>
        <w:t>Disclaimer</w:t>
      </w:r>
    </w:p>
    <w:p w14:paraId="62A7C048" w14:textId="77777777" w:rsidR="00B16DE3" w:rsidRPr="003D6255" w:rsidRDefault="00B16DE3" w:rsidP="00B16DE3">
      <w:pPr>
        <w:pStyle w:val="CPTInstructional"/>
      </w:pPr>
      <w:r w:rsidRPr="003D6255">
        <w:t>This document is a common protocol template. It contains sections marked as common text that may be used across protocols with little to no editing if the user chooses to do so. The use of this template is at the discretion of the user. Recommendations for modifications in future releases of the common protocol template can be submitted at any time and will be reviewed on a routine basis.</w:t>
      </w:r>
    </w:p>
    <w:p w14:paraId="58887CCC" w14:textId="77777777" w:rsidR="00B16DE3" w:rsidRPr="00C64851" w:rsidRDefault="00B16DE3" w:rsidP="00B16DE3">
      <w:pPr>
        <w:pStyle w:val="CPTInstructional"/>
      </w:pPr>
      <w:r w:rsidRPr="00C64851">
        <w:t xml:space="preserve">These materials are provided AS IS WITHOUT WARRANTY OF ANY KIND, EITHER EXPRESSED OR IMPLIED, INCLUDING, BUT NOT LIMITED TO, THE IMPLIED WARRANTIES OF MERCHANTABILITY, FITNESS FOR A PARTICULAR PURPOSE, OR NONINFRINGEMENT. TransCelerate and its members do not accept any responsibility for any loss of any kind including loss of revenue, business, anticipated savings or profits, loss of goodwill or data, or for any indirect consequential loss whatsoever to any person using these materials or acting or refraining from action as a result of the information contained in these materials. Any party using these materials bears sole and complete responsibility for ensuring that the materials, whether modified or not, are suitable for the particular use and are accurate, current, commercially reasonable under the circumstances, and comply with all applicable laws and regulations. </w:t>
      </w:r>
    </w:p>
    <w:p w14:paraId="07287481" w14:textId="77777777" w:rsidR="00B16DE3" w:rsidRPr="00C64851" w:rsidRDefault="00B16DE3" w:rsidP="00B16DE3">
      <w:pPr>
        <w:pStyle w:val="CPTInstructional"/>
      </w:pPr>
      <w:r w:rsidRPr="00C64851">
        <w:t>Nothing in this template should be construed to represent or warrant that persons using this template have complied with all applicable laws and regulations. All individuals and organizations using this template bear responsibility for complying with the applicable laws and regulations for the relevant jurisdiction.</w:t>
      </w:r>
    </w:p>
    <w:p w14:paraId="360A3CE6" w14:textId="77777777" w:rsidR="00B16DE3" w:rsidRPr="00C64851" w:rsidRDefault="00B16DE3" w:rsidP="00B16DE3">
      <w:pPr>
        <w:pStyle w:val="CPTInstructional"/>
        <w:rPr>
          <w:b/>
        </w:rPr>
      </w:pPr>
      <w:r w:rsidRPr="00C64851">
        <w:rPr>
          <w:b/>
        </w:rPr>
        <w:t>Components of the Protocol Template</w:t>
      </w:r>
    </w:p>
    <w:p w14:paraId="41CF1AB2" w14:textId="77777777" w:rsidR="00B16DE3" w:rsidRPr="00C64851" w:rsidRDefault="00B16DE3" w:rsidP="00935452">
      <w:pPr>
        <w:pStyle w:val="CPTInstructional"/>
        <w:numPr>
          <w:ilvl w:val="0"/>
          <w:numId w:val="23"/>
        </w:numPr>
      </w:pPr>
      <w:r w:rsidRPr="00C64851">
        <w:t>The</w:t>
      </w:r>
      <w:r w:rsidRPr="00C64851">
        <w:rPr>
          <w:b/>
        </w:rPr>
        <w:t xml:space="preserve"> Core Backbone</w:t>
      </w:r>
      <w:r w:rsidRPr="00C64851">
        <w:t xml:space="preserve"> contains protocol information common to all phases, study populations, and therapeutic areas. The core backbone is streamlined and focused on the sites’ needs. </w:t>
      </w:r>
    </w:p>
    <w:p w14:paraId="41400205" w14:textId="77777777" w:rsidR="00B16DE3" w:rsidRPr="00C64851" w:rsidRDefault="00B16DE3" w:rsidP="00935452">
      <w:pPr>
        <w:pStyle w:val="CPTInstructional"/>
        <w:numPr>
          <w:ilvl w:val="0"/>
          <w:numId w:val="23"/>
        </w:numPr>
      </w:pPr>
      <w:r w:rsidRPr="00C64851">
        <w:rPr>
          <w:b/>
        </w:rPr>
        <w:t>Libraries</w:t>
      </w:r>
      <w:r w:rsidRPr="00C64851">
        <w:t xml:space="preserve"> group and store content that will be inserted into the core backbone and contain specific information related to therapeutic area, study intervention, country, and study population (eg, patient, healthy volunteer). For pediatric or adult/pediatric studies, include the content contained in the pediatric library.</w:t>
      </w:r>
    </w:p>
    <w:p w14:paraId="4F9A4E1C" w14:textId="77777777" w:rsidR="00B16DE3" w:rsidRPr="00C64851" w:rsidRDefault="00B16DE3" w:rsidP="00935452">
      <w:pPr>
        <w:pStyle w:val="CPTInstructional"/>
        <w:numPr>
          <w:ilvl w:val="0"/>
          <w:numId w:val="23"/>
        </w:numPr>
      </w:pPr>
      <w:r w:rsidRPr="00C64851">
        <w:rPr>
          <w:b/>
        </w:rPr>
        <w:t>Appendices</w:t>
      </w:r>
      <w:r w:rsidRPr="00C64851">
        <w:t xml:space="preserve"> provide additional information that can be accessed when needed (eg, abbreviations, standard content regarding adverse event [AE] definitions).</w:t>
      </w:r>
    </w:p>
    <w:p w14:paraId="6DB36F45" w14:textId="77777777" w:rsidR="00B16DE3" w:rsidRPr="00C64851" w:rsidRDefault="00B16DE3" w:rsidP="00B16DE3">
      <w:pPr>
        <w:pStyle w:val="CPTInstructional"/>
        <w:rPr>
          <w:b/>
        </w:rPr>
      </w:pPr>
      <w:r w:rsidRPr="00C64851">
        <w:rPr>
          <w:b/>
        </w:rPr>
        <w:t>Core Backbone Headings</w:t>
      </w:r>
    </w:p>
    <w:p w14:paraId="17C0A7E0" w14:textId="75A5D02B" w:rsidR="00B16DE3" w:rsidRPr="00C64851" w:rsidRDefault="00B16DE3" w:rsidP="009C05FA">
      <w:pPr>
        <w:pStyle w:val="CPTInstructional"/>
        <w:numPr>
          <w:ilvl w:val="0"/>
          <w:numId w:val="33"/>
        </w:numPr>
      </w:pPr>
      <w:r w:rsidRPr="00C64851">
        <w:t>Level 1 and 2 headings should be consistent across protocols that use the CPT for reference and mapping purposes.</w:t>
      </w:r>
      <w:r>
        <w:t xml:space="preserve"> </w:t>
      </w:r>
      <w:r w:rsidRPr="000B2681">
        <w:t xml:space="preserve">The structure of this template </w:t>
      </w:r>
      <w:r w:rsidR="00B542FD">
        <w:t xml:space="preserve">was chosen to maximize </w:t>
      </w:r>
      <w:r w:rsidR="00B542FD" w:rsidRPr="000B2681">
        <w:t>align</w:t>
      </w:r>
      <w:r w:rsidR="00B542FD">
        <w:t>ment</w:t>
      </w:r>
      <w:r w:rsidRPr="000B2681">
        <w:t xml:space="preserve"> with the structure of the United States National Institutes of Health (NIH) and Food and Drug Administration (FDA) Clinical Trials Protocol Template</w:t>
      </w:r>
      <w:r>
        <w:t>.</w:t>
      </w:r>
    </w:p>
    <w:p w14:paraId="54F4EEF3" w14:textId="77777777" w:rsidR="00B16DE3" w:rsidRPr="00C64851" w:rsidRDefault="00B16DE3" w:rsidP="00935452">
      <w:pPr>
        <w:pStyle w:val="CPTInstructional"/>
        <w:numPr>
          <w:ilvl w:val="0"/>
          <w:numId w:val="23"/>
        </w:numPr>
      </w:pPr>
      <w:r w:rsidRPr="00C64851">
        <w:t xml:space="preserve">Level 1 and 2 headings should not be deleted. If they are not relevant to the study, </w:t>
      </w:r>
      <w:r>
        <w:t>n</w:t>
      </w:r>
      <w:r w:rsidRPr="00C64851">
        <w:t>ot applicable should be inserted so that the numbering of subsequent sections is not changed.</w:t>
      </w:r>
    </w:p>
    <w:p w14:paraId="537FD16B" w14:textId="0BD92979" w:rsidR="00B16DE3" w:rsidRPr="00C64851" w:rsidRDefault="00B16DE3" w:rsidP="00935452">
      <w:pPr>
        <w:pStyle w:val="CPTInstructional"/>
        <w:numPr>
          <w:ilvl w:val="0"/>
          <w:numId w:val="23"/>
        </w:numPr>
      </w:pPr>
      <w:r w:rsidRPr="00C64851">
        <w:t xml:space="preserve">Level 3 and </w:t>
      </w:r>
      <w:r>
        <w:t>subsequent</w:t>
      </w:r>
      <w:r w:rsidRPr="00C64851">
        <w:t xml:space="preserve"> heading</w:t>
      </w:r>
      <w:r w:rsidRPr="00C65A78">
        <w:t>s are suggested and can be</w:t>
      </w:r>
      <w:r w:rsidRPr="00C64851">
        <w:t xml:space="preserve"> deleted/added/modified as needed with the exception of those in Section 8.</w:t>
      </w:r>
      <w:r w:rsidR="00B542FD">
        <w:t>4</w:t>
      </w:r>
      <w:r w:rsidRPr="00C64851">
        <w:t xml:space="preserve"> relating to Adverse Events</w:t>
      </w:r>
      <w:r>
        <w:t>,</w:t>
      </w:r>
      <w:r w:rsidRPr="00C64851">
        <w:t xml:space="preserve"> which are International Council </w:t>
      </w:r>
      <w:r w:rsidR="00B542FD">
        <w:t>for</w:t>
      </w:r>
      <w:r w:rsidRPr="00C64851">
        <w:t xml:space="preserve"> Harmonisation (ICH)</w:t>
      </w:r>
      <w:r>
        <w:t>-</w:t>
      </w:r>
      <w:r w:rsidRPr="00C64851">
        <w:t>/</w:t>
      </w:r>
      <w:r>
        <w:t>r</w:t>
      </w:r>
      <w:r w:rsidRPr="00C64851">
        <w:t xml:space="preserve">egulatory </w:t>
      </w:r>
      <w:r>
        <w:t>a</w:t>
      </w:r>
      <w:r w:rsidRPr="00C64851">
        <w:t>gency</w:t>
      </w:r>
      <w:r>
        <w:t>-</w:t>
      </w:r>
      <w:r w:rsidRPr="00C64851">
        <w:t>required wording and must be included.</w:t>
      </w:r>
    </w:p>
    <w:p w14:paraId="6991DA59" w14:textId="77777777" w:rsidR="00B16DE3" w:rsidRPr="00C64851" w:rsidRDefault="00B16DE3" w:rsidP="00B16DE3">
      <w:pPr>
        <w:pStyle w:val="CPTInstructional"/>
      </w:pPr>
    </w:p>
    <w:p w14:paraId="1B72786D" w14:textId="77777777" w:rsidR="00B16DE3" w:rsidRPr="008E0B59" w:rsidRDefault="00B16DE3" w:rsidP="00B16DE3">
      <w:pPr>
        <w:pStyle w:val="CPTInstructional"/>
        <w:rPr>
          <w:b/>
          <w:bCs/>
        </w:rPr>
      </w:pPr>
      <w:r w:rsidRPr="008E0B59">
        <w:rPr>
          <w:b/>
          <w:bCs/>
        </w:rPr>
        <w:t>Terminology</w:t>
      </w:r>
    </w:p>
    <w:p w14:paraId="1182BD40" w14:textId="77777777" w:rsidR="00B16DE3" w:rsidRPr="00C64851" w:rsidRDefault="00B16DE3" w:rsidP="00935452">
      <w:pPr>
        <w:pStyle w:val="CPTInstructional"/>
        <w:numPr>
          <w:ilvl w:val="0"/>
          <w:numId w:val="24"/>
        </w:numPr>
      </w:pPr>
      <w:r w:rsidRPr="00C64851">
        <w:t xml:space="preserve">The following terminology has been selected for use within </w:t>
      </w:r>
      <w:r>
        <w:t>TransCelerate common</w:t>
      </w:r>
      <w:r w:rsidRPr="00C64851">
        <w:t xml:space="preserve"> template</w:t>
      </w:r>
      <w:r>
        <w:t>s (protocol, statistical analysis plan [SAP], and clinical study report [CSR])</w:t>
      </w:r>
      <w:r w:rsidRPr="00C64851">
        <w:t xml:space="preserve"> and is considered to be appropriate for all phases, study populations, and therapeutic areas.</w:t>
      </w:r>
    </w:p>
    <w:p w14:paraId="5D10EDE0" w14:textId="71444578" w:rsidR="00B542FD" w:rsidRPr="00C64851" w:rsidRDefault="00B542FD" w:rsidP="004410F3">
      <w:pPr>
        <w:pStyle w:val="CPTInstructional"/>
        <w:numPr>
          <w:ilvl w:val="1"/>
          <w:numId w:val="24"/>
        </w:numPr>
        <w:ind w:left="1080"/>
      </w:pPr>
      <w:r w:rsidRPr="00C64851">
        <w:rPr>
          <w:i/>
        </w:rPr>
        <w:t>Participant</w:t>
      </w:r>
      <w:r w:rsidRPr="00C64851">
        <w:t xml:space="preserve"> is used rather than subject, healthy volunteer, or patient</w:t>
      </w:r>
      <w:r>
        <w:t xml:space="preserve"> when referring to an individual who has consented to participate in the clinical study</w:t>
      </w:r>
      <w:r w:rsidRPr="00C64851">
        <w:t>.</w:t>
      </w:r>
      <w:r>
        <w:t xml:space="preserve"> </w:t>
      </w:r>
      <w:r w:rsidRPr="00816684">
        <w:rPr>
          <w:i/>
          <w:iCs/>
        </w:rPr>
        <w:t>Patient</w:t>
      </w:r>
      <w:r>
        <w:t xml:space="preserve"> or </w:t>
      </w:r>
      <w:r w:rsidRPr="00816684">
        <w:rPr>
          <w:i/>
          <w:iCs/>
        </w:rPr>
        <w:t>individual</w:t>
      </w:r>
      <w:r>
        <w:t xml:space="preserve"> is used to describe the population represented by the study participants.</w:t>
      </w:r>
      <w:r w:rsidR="00ED6320">
        <w:t xml:space="preserve"> </w:t>
      </w:r>
      <w:r w:rsidR="00ED6320" w:rsidRPr="00ED6320">
        <w:t xml:space="preserve">All references to male &amp; female pertain to </w:t>
      </w:r>
      <w:r w:rsidR="004410F3">
        <w:t>sex assigned at birth, most often based on the infant’s physical characteristics</w:t>
      </w:r>
      <w:r w:rsidR="004410F3" w:rsidRPr="00ED6320">
        <w:t>.</w:t>
      </w:r>
    </w:p>
    <w:p w14:paraId="6D8283E9" w14:textId="2078196B" w:rsidR="00B542FD" w:rsidRPr="00916B98" w:rsidRDefault="00B542FD" w:rsidP="00916B98">
      <w:pPr>
        <w:pStyle w:val="CPTInstructional"/>
        <w:numPr>
          <w:ilvl w:val="1"/>
          <w:numId w:val="24"/>
        </w:numPr>
        <w:ind w:left="1080"/>
        <w:rPr>
          <w:iCs/>
        </w:rPr>
      </w:pPr>
      <w:r w:rsidRPr="00916B98">
        <w:rPr>
          <w:i/>
        </w:rPr>
        <w:t>Study intervention</w:t>
      </w:r>
      <w:r w:rsidRPr="00916B98">
        <w:rPr>
          <w:iCs/>
        </w:rPr>
        <w:t xml:space="preserve"> is used rather than study drug.  </w:t>
      </w:r>
      <w:r w:rsidRPr="00916B98">
        <w:rPr>
          <w:i/>
        </w:rPr>
        <w:t>Study interventions</w:t>
      </w:r>
      <w:r w:rsidRPr="00916B98">
        <w:rPr>
          <w:iCs/>
        </w:rPr>
        <w:t xml:space="preserve"> are all pre-specified, investigational and non-investigational medicinal products*, medical devices and other interventions (</w:t>
      </w:r>
      <w:r w:rsidR="00EF1AE7">
        <w:rPr>
          <w:iCs/>
        </w:rPr>
        <w:t>eg,</w:t>
      </w:r>
      <w:r w:rsidRPr="00916B98">
        <w:rPr>
          <w:iCs/>
        </w:rPr>
        <w:t xml:space="preserve"> surgical and behavioral) intended to be administered to the study participants during the study conduct.  Procedures conducted to manage participants or to collect data are excluded from the usage of this term.  Investigational interventions are a subset of study interventions that are being tested or used as a control (</w:t>
      </w:r>
      <w:r w:rsidR="00EF1AE7">
        <w:rPr>
          <w:iCs/>
        </w:rPr>
        <w:t>eg,</w:t>
      </w:r>
      <w:r w:rsidRPr="00916B98">
        <w:rPr>
          <w:iCs/>
        </w:rPr>
        <w:t xml:space="preserve"> placebo or active comparator).</w:t>
      </w:r>
    </w:p>
    <w:p w14:paraId="430B842B" w14:textId="30764A8E" w:rsidR="00B542FD" w:rsidRPr="00C64851" w:rsidRDefault="00B542FD" w:rsidP="00B542FD">
      <w:pPr>
        <w:pStyle w:val="CPTInstructional"/>
        <w:ind w:left="1701"/>
      </w:pPr>
      <w:r w:rsidRPr="00D06D0E">
        <w:t>*</w:t>
      </w:r>
      <w:r>
        <w:tab/>
        <w:t>R</w:t>
      </w:r>
      <w:r w:rsidRPr="008900B9">
        <w:t>efer to Eudralex - Volume 10 - Clinical trials guidelines (Chapter</w:t>
      </w:r>
      <w:r>
        <w:t> </w:t>
      </w:r>
      <w:r w:rsidRPr="000177E4">
        <w:t xml:space="preserve">III) for further information on some categories of medicinal products which are normally used in clinical trials as NIMPs, such as rescue medication, challenge agents, medicinal products used to assess </w:t>
      </w:r>
      <w:r w:rsidR="00357BC5" w:rsidRPr="000177E4">
        <w:t>endpoints</w:t>
      </w:r>
      <w:r w:rsidRPr="000177E4">
        <w:t xml:space="preserve"> in the clinical trial, concomitant medicinal products systematically prescribed to the study </w:t>
      </w:r>
      <w:r>
        <w:t>participants</w:t>
      </w:r>
      <w:r w:rsidRPr="000177E4">
        <w:t>, and background treatment.</w:t>
      </w:r>
      <w:r>
        <w:t xml:space="preserve"> Of note, all products administered during the study that are not study interventions are recorded as “concomitant therapy”.</w:t>
      </w:r>
    </w:p>
    <w:p w14:paraId="2AE4C6F4" w14:textId="761D7250" w:rsidR="00B16DE3" w:rsidRPr="00C64851" w:rsidRDefault="00B16DE3" w:rsidP="00935452">
      <w:pPr>
        <w:pStyle w:val="CPTInstructional"/>
        <w:numPr>
          <w:ilvl w:val="1"/>
          <w:numId w:val="24"/>
        </w:numPr>
        <w:ind w:left="1080"/>
      </w:pPr>
      <w:r w:rsidRPr="00C65A78">
        <w:rPr>
          <w:i/>
        </w:rPr>
        <w:t>Effectiveness</w:t>
      </w:r>
      <w:r w:rsidRPr="00C65A78">
        <w:rPr>
          <w:iCs/>
        </w:rPr>
        <w:t xml:space="preserve"> is used for medical device studies whereas for drugs, </w:t>
      </w:r>
      <w:r w:rsidRPr="00C65A78">
        <w:rPr>
          <w:i/>
        </w:rPr>
        <w:t>efficacy</w:t>
      </w:r>
      <w:r w:rsidRPr="00C65A78">
        <w:rPr>
          <w:iCs/>
        </w:rPr>
        <w:t xml:space="preserve"> is used. T</w:t>
      </w:r>
      <w:r w:rsidR="00357BC5">
        <w:rPr>
          <w:iCs/>
        </w:rPr>
        <w:t>he t</w:t>
      </w:r>
      <w:r w:rsidRPr="00C65A78">
        <w:rPr>
          <w:iCs/>
        </w:rPr>
        <w:t>emplate should be updated as appropriate.</w:t>
      </w:r>
    </w:p>
    <w:p w14:paraId="25B14C6B" w14:textId="77777777" w:rsidR="00B16DE3" w:rsidRPr="00C64851" w:rsidRDefault="00B16DE3" w:rsidP="00B542FD">
      <w:pPr>
        <w:pStyle w:val="CPTInstructional"/>
        <w:keepNext/>
        <w:rPr>
          <w:b/>
        </w:rPr>
      </w:pPr>
      <w:r w:rsidRPr="00C64851">
        <w:rPr>
          <w:b/>
        </w:rPr>
        <w:t>Formatting and Text Conventions</w:t>
      </w:r>
    </w:p>
    <w:p w14:paraId="1DCD6D2E" w14:textId="601DFA8D" w:rsidR="00B16DE3" w:rsidRPr="00C64851" w:rsidRDefault="00B16DE3" w:rsidP="00935452">
      <w:pPr>
        <w:pStyle w:val="CPTInstructional"/>
        <w:numPr>
          <w:ilvl w:val="0"/>
          <w:numId w:val="24"/>
        </w:numPr>
      </w:pPr>
      <w:r w:rsidRPr="00C64851">
        <w:t xml:space="preserve">Common Text: Black font preceded by </w:t>
      </w:r>
      <w:r w:rsidRPr="00B33EA4">
        <w:rPr>
          <w:i/>
          <w:iCs/>
        </w:rPr>
        <w:t>&lt;Start of common text&gt;</w:t>
      </w:r>
      <w:r w:rsidRPr="00C64851">
        <w:t xml:space="preserve"> and followed by </w:t>
      </w:r>
      <w:r w:rsidRPr="00B33EA4">
        <w:rPr>
          <w:i/>
          <w:iCs/>
        </w:rPr>
        <w:t>&lt;End of common text&gt;</w:t>
      </w:r>
      <w:r w:rsidRPr="00C64851">
        <w:t xml:space="preserve"> is common language intended to be harmonized across protocols. The recommendation is to use this text as written to maintain consistency across template users, but the text can be adapted </w:t>
      </w:r>
      <w:r>
        <w:t xml:space="preserve">or deleted </w:t>
      </w:r>
      <w:r w:rsidRPr="00C64851">
        <w:t>if required</w:t>
      </w:r>
      <w:r w:rsidR="00B33EA4" w:rsidRPr="00C64851">
        <w:t xml:space="preserve">. </w:t>
      </w:r>
      <w:r w:rsidR="00384772" w:rsidRPr="00384772">
        <w:t xml:space="preserve"> </w:t>
      </w:r>
      <w:r w:rsidR="00384772" w:rsidRPr="00384772">
        <w:rPr>
          <w:b/>
          <w:bCs/>
        </w:rPr>
        <w:t>Driver:</w:t>
      </w:r>
      <w:r w:rsidR="00384772" w:rsidRPr="00384772">
        <w:t xml:space="preserve"> Industry regulation or guidance.</w:t>
      </w:r>
    </w:p>
    <w:p w14:paraId="6CE23C0D" w14:textId="6D3FED7D" w:rsidR="00B16DE3" w:rsidRPr="00C64851" w:rsidRDefault="0065394A" w:rsidP="0065394A">
      <w:pPr>
        <w:pStyle w:val="CPTInstructional"/>
        <w:numPr>
          <w:ilvl w:val="0"/>
          <w:numId w:val="24"/>
        </w:numPr>
      </w:pPr>
      <w:r>
        <w:t xml:space="preserve">Suggested Text: Black text preceded by </w:t>
      </w:r>
      <w:r w:rsidRPr="1A43D2DD">
        <w:rPr>
          <w:i/>
          <w:iCs/>
        </w:rPr>
        <w:t>&lt;Start of suggested text&gt;</w:t>
      </w:r>
      <w:r>
        <w:t xml:space="preserve"> and followed by </w:t>
      </w:r>
      <w:r w:rsidRPr="1A43D2DD">
        <w:rPr>
          <w:i/>
          <w:iCs/>
        </w:rPr>
        <w:t>&lt;End of suggested text&gt;</w:t>
      </w:r>
      <w:r>
        <w:t xml:space="preserve"> is suggested language that can be adapted or deleted as needed. Authors should consider implications to reuse within the CTS or for CT Registry if text is to be modified or removed.</w:t>
      </w:r>
    </w:p>
    <w:p w14:paraId="3E269D5C" w14:textId="77777777" w:rsidR="00B16DE3" w:rsidRPr="00C64851" w:rsidRDefault="00B16DE3" w:rsidP="00935452">
      <w:pPr>
        <w:pStyle w:val="CPTInstructional"/>
        <w:numPr>
          <w:ilvl w:val="0"/>
          <w:numId w:val="24"/>
        </w:numPr>
      </w:pPr>
      <w:r w:rsidRPr="00C64851">
        <w:t>Variable Text: Blue bracketed text is variable text that should be addressed based on individual study needs.</w:t>
      </w:r>
    </w:p>
    <w:p w14:paraId="6A6F95C8" w14:textId="62E8152B" w:rsidR="00B16DE3" w:rsidRPr="00C64851" w:rsidRDefault="00B16DE3" w:rsidP="00935452">
      <w:pPr>
        <w:pStyle w:val="CPTInstructional"/>
        <w:numPr>
          <w:ilvl w:val="0"/>
          <w:numId w:val="24"/>
        </w:numPr>
      </w:pPr>
      <w:r w:rsidRPr="00C64851">
        <w:t xml:space="preserve">Example Text: Green italicized text </w:t>
      </w:r>
      <w:r>
        <w:t>preceded by</w:t>
      </w:r>
      <w:r w:rsidRPr="00C64851">
        <w:t xml:space="preserve"> </w:t>
      </w:r>
      <w:r w:rsidRPr="00120AD7">
        <w:rPr>
          <w:rFonts w:ascii="Arial" w:hAnsi="Arial"/>
          <w:i/>
          <w:sz w:val="20"/>
        </w:rPr>
        <w:t xml:space="preserve">&lt;Start of </w:t>
      </w:r>
      <w:r>
        <w:rPr>
          <w:rFonts w:ascii="Arial" w:hAnsi="Arial"/>
          <w:i/>
          <w:sz w:val="20"/>
        </w:rPr>
        <w:t>example</w:t>
      </w:r>
      <w:r w:rsidRPr="00120AD7">
        <w:rPr>
          <w:rFonts w:ascii="Arial" w:hAnsi="Arial"/>
          <w:i/>
          <w:sz w:val="20"/>
        </w:rPr>
        <w:t xml:space="preserve"> text&gt;</w:t>
      </w:r>
      <w:r w:rsidRPr="00C64851">
        <w:t xml:space="preserve"> and </w:t>
      </w:r>
      <w:r>
        <w:t xml:space="preserve">followed by </w:t>
      </w:r>
      <w:r w:rsidRPr="00120AD7">
        <w:rPr>
          <w:rFonts w:ascii="Arial" w:hAnsi="Arial"/>
          <w:i/>
          <w:sz w:val="20"/>
        </w:rPr>
        <w:t>&lt;</w:t>
      </w:r>
      <w:r>
        <w:rPr>
          <w:rFonts w:ascii="Arial" w:hAnsi="Arial"/>
          <w:i/>
          <w:sz w:val="20"/>
        </w:rPr>
        <w:t>End</w:t>
      </w:r>
      <w:r w:rsidRPr="00120AD7">
        <w:rPr>
          <w:rFonts w:ascii="Arial" w:hAnsi="Arial"/>
          <w:i/>
          <w:sz w:val="20"/>
        </w:rPr>
        <w:t xml:space="preserve"> of </w:t>
      </w:r>
      <w:r>
        <w:rPr>
          <w:rFonts w:ascii="Arial" w:hAnsi="Arial"/>
          <w:i/>
          <w:sz w:val="20"/>
        </w:rPr>
        <w:t>example</w:t>
      </w:r>
      <w:r w:rsidRPr="00120AD7">
        <w:rPr>
          <w:rFonts w:ascii="Arial" w:hAnsi="Arial"/>
          <w:i/>
          <w:sz w:val="20"/>
        </w:rPr>
        <w:t xml:space="preserve"> text&gt;</w:t>
      </w:r>
      <w:r w:rsidRPr="00C64851">
        <w:t xml:space="preserve"> should be removed by the author</w:t>
      </w:r>
      <w:r>
        <w:t xml:space="preserve"> if not utilized</w:t>
      </w:r>
      <w:r w:rsidRPr="00C64851">
        <w:t xml:space="preserve">. </w:t>
      </w:r>
    </w:p>
    <w:p w14:paraId="123285CC" w14:textId="77777777" w:rsidR="00BD5981" w:rsidRDefault="00B16DE3" w:rsidP="00BD5981">
      <w:pPr>
        <w:pStyle w:val="CPTInstructional"/>
        <w:numPr>
          <w:ilvl w:val="0"/>
          <w:numId w:val="24"/>
        </w:numPr>
      </w:pPr>
      <w:r w:rsidRPr="00C64851">
        <w:lastRenderedPageBreak/>
        <w:t>Instructional Text:</w:t>
      </w:r>
      <w:r>
        <w:t xml:space="preserve"> I</w:t>
      </w:r>
      <w:r w:rsidRPr="00C64851">
        <w:t xml:space="preserve">s intended to aid in authoring of the protocol in this template. In the Basic Word Edition, it is red, hidden text, and paragraph marks must be enabled in order for it to be displayed. </w:t>
      </w:r>
      <w:r>
        <w:t xml:space="preserve">When attempting to access instructional text from the Basic Word Edition for use outside of the template (eg, hyperlinks), the content will need to be converted from hidden to unhidden text for it to be visible in other applications. </w:t>
      </w:r>
      <w:r w:rsidRPr="00C64851">
        <w:t xml:space="preserve">In the </w:t>
      </w:r>
      <w:r>
        <w:t>T</w:t>
      </w:r>
      <w:r w:rsidRPr="00C64851">
        <w:t>echnology</w:t>
      </w:r>
      <w:r>
        <w:t>-e</w:t>
      </w:r>
      <w:r w:rsidRPr="00C64851">
        <w:t xml:space="preserve">nabled </w:t>
      </w:r>
      <w:r>
        <w:t>E</w:t>
      </w:r>
      <w:r w:rsidRPr="00C64851">
        <w:t>dition, it will appear only in the Instructional Text panel.</w:t>
      </w:r>
    </w:p>
    <w:p w14:paraId="55D1FECF" w14:textId="62B75368" w:rsidR="00B16DE3" w:rsidRDefault="00BD5981" w:rsidP="003A4BB0">
      <w:pPr>
        <w:pStyle w:val="CPTInstructional"/>
        <w:ind w:left="360"/>
      </w:pPr>
      <w:r>
        <w:t>The flags for the start and end of common, suggested, or example text can be removed automatically at the time of CPT finalization if the eCPT template has been used or should be removed manually by the author if the Basic Word Edition CPT template has been used.</w:t>
      </w:r>
    </w:p>
    <w:p w14:paraId="327B7F2A" w14:textId="6F32F9FC" w:rsidR="004852F7" w:rsidRDefault="004852F7" w:rsidP="004852F7">
      <w:pPr>
        <w:pStyle w:val="CPTInstructional"/>
        <w:ind w:left="360"/>
      </w:pPr>
      <w:r w:rsidRPr="004852F7">
        <w:t xml:space="preserve">All language proposed in this </w:t>
      </w:r>
      <w:r w:rsidR="00EF7D5E">
        <w:t>template</w:t>
      </w:r>
      <w:r w:rsidRPr="004852F7">
        <w:t xml:space="preserve"> (whether proposed as common, suggested, example, or variable text) may be modified as the user sees fit or as required by any applicable law or regulation.  </w:t>
      </w:r>
    </w:p>
    <w:p w14:paraId="7B4CE18A" w14:textId="2B117FF4" w:rsidR="00761A3D" w:rsidRPr="00333668" w:rsidRDefault="00761A3D" w:rsidP="00761A3D">
      <w:pPr>
        <w:pStyle w:val="CPTInstructional"/>
        <w:keepNext/>
        <w:rPr>
          <w:b/>
        </w:rPr>
      </w:pPr>
      <w:r w:rsidRPr="00333668">
        <w:rPr>
          <w:b/>
        </w:rPr>
        <w:t xml:space="preserve">Guidance for Complex </w:t>
      </w:r>
      <w:r w:rsidR="003873FB">
        <w:rPr>
          <w:b/>
        </w:rPr>
        <w:t>Study</w:t>
      </w:r>
      <w:r w:rsidRPr="00333668">
        <w:rPr>
          <w:b/>
        </w:rPr>
        <w:t xml:space="preserve"> Designs</w:t>
      </w:r>
    </w:p>
    <w:p w14:paraId="4F755B4D" w14:textId="77777777" w:rsidR="00761A3D" w:rsidRPr="004143BC" w:rsidRDefault="00761A3D" w:rsidP="00761A3D">
      <w:pPr>
        <w:pStyle w:val="CPTInstructional"/>
        <w:numPr>
          <w:ilvl w:val="0"/>
          <w:numId w:val="24"/>
        </w:numPr>
      </w:pPr>
      <w:r w:rsidRPr="004143BC">
        <w:t>The following terminology has been selected for use for complex trials:</w:t>
      </w:r>
    </w:p>
    <w:p w14:paraId="643C6FAA" w14:textId="596671D4" w:rsidR="00761A3D" w:rsidRPr="00852518" w:rsidRDefault="00761A3D" w:rsidP="00761A3D">
      <w:pPr>
        <w:pStyle w:val="CPTInstructional"/>
        <w:numPr>
          <w:ilvl w:val="1"/>
          <w:numId w:val="24"/>
        </w:numPr>
        <w:ind w:left="1080"/>
      </w:pPr>
      <w:r w:rsidRPr="004143BC">
        <w:t xml:space="preserve">Master Protocol: The document which describes the overall clinical study design applicable to all related interventions or populations such as the clinical study rationale, objectives, endpoints, benefit-risk assessment, shared procedures regarding safety monitoring and reporting, and a common screening platform dictating participant eligibility and/or treatment allocation (CTFG, 2019). Sub-protocol:  The document which describes the specific features of an intervention-specific or sub-population/disease-specific sub-study. Each intervention or population may have a separate sub-protocol. </w:t>
      </w:r>
    </w:p>
    <w:p w14:paraId="7D94ACAA" w14:textId="4013CFCB" w:rsidR="00761A3D" w:rsidRPr="00852518" w:rsidRDefault="00761A3D" w:rsidP="00761A3D">
      <w:pPr>
        <w:pStyle w:val="CPTInstructional"/>
        <w:numPr>
          <w:ilvl w:val="1"/>
          <w:numId w:val="24"/>
        </w:numPr>
        <w:ind w:left="1080"/>
      </w:pPr>
      <w:r w:rsidRPr="004143BC">
        <w:t xml:space="preserve">Together, a master protocol and sub-protocol(s) define all the elements needed to conduct a study. </w:t>
      </w:r>
    </w:p>
    <w:p w14:paraId="4BB0E2C7" w14:textId="53177C2E" w:rsidR="00761A3D" w:rsidRPr="004143BC" w:rsidRDefault="00761A3D" w:rsidP="00761A3D">
      <w:pPr>
        <w:pStyle w:val="CPTInstructional"/>
        <w:numPr>
          <w:ilvl w:val="0"/>
          <w:numId w:val="24"/>
        </w:numPr>
      </w:pPr>
      <w:r w:rsidRPr="004143BC">
        <w:t>Separate CPT documents should be used to capture all the details of the master protocol and each associated sub-protocol.</w:t>
      </w:r>
    </w:p>
    <w:p w14:paraId="5BF8D138" w14:textId="55C8D043" w:rsidR="00761A3D" w:rsidRPr="004143BC" w:rsidRDefault="00761A3D" w:rsidP="00761A3D">
      <w:pPr>
        <w:pStyle w:val="CPTInstructional"/>
        <w:numPr>
          <w:ilvl w:val="0"/>
          <w:numId w:val="24"/>
        </w:numPr>
      </w:pPr>
      <w:r w:rsidRPr="004143BC">
        <w:t>For protocol sections not being utilized provide a reference to the content location. (eg</w:t>
      </w:r>
      <w:r w:rsidR="003873FB">
        <w:t>,</w:t>
      </w:r>
      <w:r w:rsidRPr="004143BC">
        <w:t xml:space="preserve"> “Intervention details can be found in the master protocol/sub-protocol…”) or NA if not applicable. Avoid unnecessary duplication of information whenever possible.</w:t>
      </w:r>
    </w:p>
    <w:p w14:paraId="18EDF140" w14:textId="77777777" w:rsidR="00761A3D" w:rsidRDefault="00761A3D" w:rsidP="004852F7">
      <w:pPr>
        <w:pStyle w:val="CPTInstructional"/>
        <w:ind w:left="360"/>
      </w:pPr>
    </w:p>
    <w:p w14:paraId="72174122" w14:textId="77777777" w:rsidR="003415B2" w:rsidRPr="000F560C" w:rsidRDefault="003415B2" w:rsidP="009550FF">
      <w:pPr>
        <w:pStyle w:val="CPTInstructional"/>
      </w:pPr>
      <w:r w:rsidRPr="00C64851">
        <w:br w:type="page"/>
      </w:r>
    </w:p>
    <w:p w14:paraId="72174123" w14:textId="3711CF9C" w:rsidR="003415B2" w:rsidRPr="00C64851" w:rsidRDefault="009E264C" w:rsidP="003B74DF">
      <w:pPr>
        <w:pStyle w:val="Heading1NoTOC"/>
        <w:pageBreakBefore w:val="0"/>
      </w:pPr>
      <w:r>
        <w:rPr>
          <w:rFonts w:ascii="Times New Roman" w:hAnsi="Times New Roman"/>
        </w:rPr>
        <w:lastRenderedPageBreak/>
        <w:t>Title Page</w:t>
      </w:r>
    </w:p>
    <w:p w14:paraId="60FDCB24" w14:textId="77777777" w:rsidR="00D9033B" w:rsidRDefault="009E264C" w:rsidP="002D501F">
      <w:pPr>
        <w:pStyle w:val="HeadingNoTOC"/>
        <w:ind w:left="1526" w:hanging="1526"/>
        <w:rPr>
          <w:rStyle w:val="Bold"/>
          <w:b w:val="0"/>
        </w:rPr>
      </w:pPr>
      <w:r w:rsidRPr="005C1300">
        <w:rPr>
          <w:rFonts w:ascii="Times New Roman" w:hAnsi="Times New Roman"/>
          <w:b/>
        </w:rPr>
        <w:t>Protocol Title:</w:t>
      </w:r>
      <w:r w:rsidR="00A71F29" w:rsidRPr="005C1300">
        <w:rPr>
          <w:rStyle w:val="Bold"/>
          <w:b w:val="0"/>
        </w:rPr>
        <w:t xml:space="preserve"> </w:t>
      </w:r>
    </w:p>
    <w:p w14:paraId="7B986E10" w14:textId="77777777" w:rsidR="00F4415A" w:rsidRDefault="00F4415A" w:rsidP="00F4415A">
      <w:pPr>
        <w:pStyle w:val="CPTInstructional"/>
      </w:pPr>
      <w:r>
        <w:t xml:space="preserve">Protocol Title: The protocol should have a descriptive title that identifies the study sufficiently to ensure it is immediately evident what the study is investigating and on whom, and to allow retrieval from literature or internet searches. </w:t>
      </w:r>
    </w:p>
    <w:p w14:paraId="21C35B6B" w14:textId="77777777" w:rsidR="00F4415A" w:rsidRDefault="00F4415A" w:rsidP="00F4415A">
      <w:pPr>
        <w:pStyle w:val="CPTInstructional"/>
      </w:pPr>
      <w:r w:rsidRPr="004143BC">
        <w:t>For complex trials include a reference to the master protocol in each sub-protocol title</w:t>
      </w:r>
      <w:r w:rsidRPr="003B13BE">
        <w:t>.</w:t>
      </w:r>
    </w:p>
    <w:p w14:paraId="5E96D83C" w14:textId="77777777" w:rsidR="00F4415A" w:rsidRPr="008116FC" w:rsidRDefault="00F4415A" w:rsidP="00F4415A">
      <w:pPr>
        <w:pStyle w:val="CPTInstructional"/>
        <w:keepNext/>
        <w:spacing w:before="240"/>
        <w:rPr>
          <w:b/>
        </w:rPr>
      </w:pPr>
      <w:r w:rsidRPr="008116FC">
        <w:rPr>
          <w:b/>
        </w:rPr>
        <w:t>Example:</w:t>
      </w:r>
    </w:p>
    <w:p w14:paraId="5BF250C2" w14:textId="77777777" w:rsidR="00F4415A" w:rsidRDefault="00F4415A" w:rsidP="00F4415A">
      <w:pPr>
        <w:pStyle w:val="CPTInstructional"/>
        <w:rPr>
          <w:rFonts w:cs="Cordia New"/>
        </w:rPr>
      </w:pPr>
      <w:r>
        <w:rPr>
          <w:rFonts w:cs="Cordia New"/>
        </w:rPr>
        <w:t xml:space="preserve">A parallel-group treatment, Phase 2, double-blind, 2-arm study to investigate the safety and effectiveness of Addiryn </w:t>
      </w:r>
      <w:r>
        <w:t xml:space="preserve">tablets </w:t>
      </w:r>
      <w:r>
        <w:rPr>
          <w:rFonts w:cs="Cordia New"/>
        </w:rPr>
        <w:t xml:space="preserve">in decreasing agitation compared with placebo </w:t>
      </w:r>
      <w:r>
        <w:t xml:space="preserve">tablets </w:t>
      </w:r>
      <w:r>
        <w:rPr>
          <w:rFonts w:cs="Cordia New"/>
        </w:rPr>
        <w:t>in male and female participants aged 60 to 85 years of age inclusive with Alzheimer’s disease.</w:t>
      </w:r>
    </w:p>
    <w:p w14:paraId="7A110FF2" w14:textId="77777777" w:rsidR="00F4415A" w:rsidRDefault="00F4415A" w:rsidP="00F4415A">
      <w:pPr>
        <w:pStyle w:val="CPTInstructional"/>
      </w:pPr>
      <w:r>
        <w:t>A structured title should contain details of participants, study interventions (and acronyms if relevant), comparison groups, outcomes, and study design. Use of the terms below will ensure alignment with Clinical Trials Registry Data Element Definitions.</w:t>
      </w:r>
    </w:p>
    <w:p w14:paraId="7B9D9F36" w14:textId="77777777" w:rsidR="00F4415A" w:rsidRDefault="00F4415A" w:rsidP="00F4415A">
      <w:pPr>
        <w:pStyle w:val="CPTInstructional"/>
      </w:pPr>
      <w:r>
        <w:t>Enter values from the list given for each of the indicated fields to complete.</w:t>
      </w:r>
    </w:p>
    <w:p w14:paraId="68F1D4D3" w14:textId="77777777" w:rsidR="00F4415A" w:rsidRPr="008116FC" w:rsidRDefault="00F4415A" w:rsidP="00F4415A">
      <w:pPr>
        <w:pStyle w:val="CPTInstructional"/>
        <w:keepNext/>
        <w:spacing w:before="240"/>
        <w:rPr>
          <w:b/>
        </w:rPr>
      </w:pPr>
      <w:r w:rsidRPr="008116FC">
        <w:rPr>
          <w:b/>
        </w:rPr>
        <w:t xml:space="preserve">Intervention Model: </w:t>
      </w:r>
    </w:p>
    <w:p w14:paraId="207E8662" w14:textId="77777777" w:rsidR="00F4415A" w:rsidRDefault="00F4415A" w:rsidP="00F4415A">
      <w:pPr>
        <w:pStyle w:val="CPTInstructional"/>
        <w:numPr>
          <w:ilvl w:val="0"/>
          <w:numId w:val="37"/>
        </w:numPr>
      </w:pPr>
      <w:r>
        <w:t>Single Group: Clinical studies with a single arm</w:t>
      </w:r>
    </w:p>
    <w:p w14:paraId="30F62E60" w14:textId="77777777" w:rsidR="00F4415A" w:rsidRDefault="00F4415A" w:rsidP="00F4415A">
      <w:pPr>
        <w:pStyle w:val="CPTInstructional"/>
        <w:numPr>
          <w:ilvl w:val="0"/>
          <w:numId w:val="37"/>
        </w:numPr>
      </w:pPr>
      <w:r>
        <w:t>Parallel Group: Participants are assigned to one of two or more groups in parallel for the duration of the study.</w:t>
      </w:r>
    </w:p>
    <w:p w14:paraId="6F5DEB5E" w14:textId="77777777" w:rsidR="00F4415A" w:rsidRDefault="00F4415A" w:rsidP="00F4415A">
      <w:pPr>
        <w:pStyle w:val="CPTInstructional"/>
        <w:numPr>
          <w:ilvl w:val="0"/>
          <w:numId w:val="37"/>
        </w:numPr>
      </w:pPr>
      <w:r>
        <w:t>Crossover: Participants receive one of two (or more) alternative interventions during the initial period of the study and receive the other intervention during the second period of the study.</w:t>
      </w:r>
    </w:p>
    <w:p w14:paraId="011B74D5" w14:textId="77777777" w:rsidR="00F4415A" w:rsidRDefault="00F4415A" w:rsidP="00F4415A">
      <w:pPr>
        <w:pStyle w:val="CPTInstructional"/>
        <w:numPr>
          <w:ilvl w:val="0"/>
          <w:numId w:val="37"/>
        </w:numPr>
      </w:pPr>
      <w:r>
        <w:t>Factorial: Two or more interventions, each alone and in combination, are evaluated in parallel against a control group.</w:t>
      </w:r>
    </w:p>
    <w:p w14:paraId="155DB046" w14:textId="77777777" w:rsidR="00F4415A" w:rsidRDefault="00F4415A" w:rsidP="00F4415A">
      <w:pPr>
        <w:pStyle w:val="CPTInstructional"/>
        <w:numPr>
          <w:ilvl w:val="0"/>
          <w:numId w:val="37"/>
        </w:numPr>
      </w:pPr>
      <w:r>
        <w:t>Sequential: Groups of participants are assigned to receive interventions based on prior milestones being reached in the study, such as in some dose escalation and adaptive design studies.</w:t>
      </w:r>
    </w:p>
    <w:p w14:paraId="46403D4E" w14:textId="77777777" w:rsidR="00F4415A" w:rsidRPr="008116FC" w:rsidRDefault="00F4415A" w:rsidP="00F4415A">
      <w:pPr>
        <w:pStyle w:val="CPTInstructional"/>
        <w:keepNext/>
        <w:spacing w:before="240"/>
        <w:rPr>
          <w:b/>
        </w:rPr>
      </w:pPr>
      <w:r w:rsidRPr="008116FC">
        <w:rPr>
          <w:b/>
        </w:rPr>
        <w:t>Primary Purpose:</w:t>
      </w:r>
    </w:p>
    <w:p w14:paraId="297CB071" w14:textId="77777777" w:rsidR="00F4415A" w:rsidRDefault="00F4415A" w:rsidP="00F4415A">
      <w:pPr>
        <w:pStyle w:val="CPTInstructional"/>
        <w:numPr>
          <w:ilvl w:val="0"/>
          <w:numId w:val="38"/>
        </w:numPr>
      </w:pPr>
      <w:r>
        <w:t>Treatment: One or more interventions are being evaluated for treating a disease, syndrome, or condition.</w:t>
      </w:r>
    </w:p>
    <w:p w14:paraId="2F89ABC7" w14:textId="77777777" w:rsidR="00F4415A" w:rsidRDefault="00F4415A" w:rsidP="00F4415A">
      <w:pPr>
        <w:pStyle w:val="CPTInstructional"/>
        <w:numPr>
          <w:ilvl w:val="0"/>
          <w:numId w:val="38"/>
        </w:numPr>
      </w:pPr>
      <w:r>
        <w:t>Prevention: One or more interventions are being assessed for preventing the development of a specific disease or health condition.</w:t>
      </w:r>
    </w:p>
    <w:p w14:paraId="4F8FCB22" w14:textId="77777777" w:rsidR="00F4415A" w:rsidRDefault="00F4415A" w:rsidP="00F4415A">
      <w:pPr>
        <w:pStyle w:val="CPTInstructional"/>
        <w:numPr>
          <w:ilvl w:val="0"/>
          <w:numId w:val="38"/>
        </w:numPr>
      </w:pPr>
      <w:r>
        <w:t>Diagnostic: One or more interventions are being evaluated for identifying a disease or health condition.</w:t>
      </w:r>
    </w:p>
    <w:p w14:paraId="5A70A906" w14:textId="77777777" w:rsidR="00F4415A" w:rsidRDefault="00F4415A" w:rsidP="00F4415A">
      <w:pPr>
        <w:pStyle w:val="CPTInstructional"/>
        <w:numPr>
          <w:ilvl w:val="0"/>
          <w:numId w:val="38"/>
        </w:numPr>
      </w:pPr>
      <w:r>
        <w:t>Supportive Care: One or more interventions are evaluated for maximizing comfort, minimizing side effects, or mitigating against a decline in the participant’s health or function.</w:t>
      </w:r>
    </w:p>
    <w:p w14:paraId="2F112492" w14:textId="77777777" w:rsidR="00F4415A" w:rsidRDefault="00F4415A" w:rsidP="00F4415A">
      <w:pPr>
        <w:pStyle w:val="CPTInstructional"/>
        <w:numPr>
          <w:ilvl w:val="0"/>
          <w:numId w:val="38"/>
        </w:numPr>
      </w:pPr>
      <w:r>
        <w:t>Screening: One or more interventions are assessed or examined for identifying a condition, or risk factors for a condition, in people who are not yet known to have the condition or risk factor.</w:t>
      </w:r>
    </w:p>
    <w:p w14:paraId="3FB4C344" w14:textId="77777777" w:rsidR="00F4415A" w:rsidRDefault="00F4415A" w:rsidP="00F4415A">
      <w:pPr>
        <w:pStyle w:val="CPTInstructional"/>
        <w:numPr>
          <w:ilvl w:val="0"/>
          <w:numId w:val="38"/>
        </w:numPr>
      </w:pPr>
      <w:r>
        <w:lastRenderedPageBreak/>
        <w:t>Health Services Research: One or more interventions for evaluating the delivery, processes, management, organization, or financing of healthcare.</w:t>
      </w:r>
    </w:p>
    <w:p w14:paraId="14B3D375" w14:textId="77777777" w:rsidR="00F4415A" w:rsidRDefault="00F4415A" w:rsidP="00F4415A">
      <w:pPr>
        <w:pStyle w:val="CPTInstructional"/>
        <w:numPr>
          <w:ilvl w:val="0"/>
          <w:numId w:val="38"/>
        </w:numPr>
      </w:pPr>
      <w:r>
        <w:t>Basic Science: One or more interventions for examining the basic mechanism of action (for example, physiology or biomechanics of an intervention)</w:t>
      </w:r>
    </w:p>
    <w:p w14:paraId="51C3FB7B" w14:textId="77777777" w:rsidR="00F4415A" w:rsidRDefault="00F4415A" w:rsidP="00F4415A">
      <w:pPr>
        <w:pStyle w:val="CPTInstructional"/>
        <w:numPr>
          <w:ilvl w:val="0"/>
          <w:numId w:val="38"/>
        </w:numPr>
      </w:pPr>
      <w:r>
        <w:t>Device Feasibility: An intervention of a device product is being evaluated in a small clinical study to determine the feasibility of the product, or a clinical study to test a prototype device for feasibility and not health outcomes. Such studies are conducted to confirm the design and operating specifications of a device before beginning a full clinical study.</w:t>
      </w:r>
    </w:p>
    <w:p w14:paraId="66937E90" w14:textId="77777777" w:rsidR="00F4415A" w:rsidRDefault="00F4415A" w:rsidP="00F4415A">
      <w:pPr>
        <w:pStyle w:val="CPTInstructional"/>
        <w:numPr>
          <w:ilvl w:val="0"/>
          <w:numId w:val="38"/>
        </w:numPr>
      </w:pPr>
      <w:r w:rsidRPr="00BC52BC">
        <w:t>Drug-device combination product: Studies evaluating the efficacy of an investigational drug and the use of medical devices as delivery system for this drug.</w:t>
      </w:r>
    </w:p>
    <w:p w14:paraId="436B5532" w14:textId="77777777" w:rsidR="00F4415A" w:rsidRDefault="00F4415A" w:rsidP="00F4415A">
      <w:pPr>
        <w:pStyle w:val="CPTInstructional"/>
        <w:numPr>
          <w:ilvl w:val="0"/>
          <w:numId w:val="38"/>
        </w:numPr>
      </w:pPr>
      <w:r>
        <w:t xml:space="preserve">Other: None of the other options applies </w:t>
      </w:r>
    </w:p>
    <w:p w14:paraId="07B034D0" w14:textId="211A6C14" w:rsidR="00F4415A" w:rsidRDefault="00F4415A" w:rsidP="00F4415A">
      <w:pPr>
        <w:pStyle w:val="CPTInstructional"/>
        <w:keepNext/>
        <w:spacing w:before="240"/>
        <w:rPr>
          <w:b/>
          <w:bCs/>
        </w:rPr>
      </w:pPr>
      <w:r>
        <w:rPr>
          <w:b/>
          <w:bCs/>
        </w:rPr>
        <w:t>Study Phase:</w:t>
      </w:r>
    </w:p>
    <w:p w14:paraId="0DE6B448" w14:textId="77777777" w:rsidR="00F4415A" w:rsidRDefault="00F4415A" w:rsidP="00F4415A">
      <w:pPr>
        <w:pStyle w:val="CPTInstructional"/>
      </w:pPr>
      <w:r>
        <w:t>See definitions under the heading for Study Phase and enter same phase in each place.</w:t>
      </w:r>
    </w:p>
    <w:p w14:paraId="669EE1C8" w14:textId="77777777" w:rsidR="00F4415A" w:rsidRDefault="00F4415A" w:rsidP="00F4415A">
      <w:pPr>
        <w:pStyle w:val="CPTInstructional"/>
        <w:keepNext/>
        <w:spacing w:before="240"/>
        <w:rPr>
          <w:b/>
          <w:bCs/>
        </w:rPr>
      </w:pPr>
      <w:r>
        <w:rPr>
          <w:b/>
          <w:bCs/>
        </w:rPr>
        <w:t xml:space="preserve">Blinding </w:t>
      </w:r>
    </w:p>
    <w:p w14:paraId="78489543" w14:textId="77777777" w:rsidR="00F4415A" w:rsidRDefault="00F4415A" w:rsidP="00F4415A">
      <w:pPr>
        <w:pStyle w:val="CPTInstructional"/>
      </w:pPr>
      <w:r>
        <w:t xml:space="preserve">Insert/copy definition from Overall Design section. </w:t>
      </w:r>
    </w:p>
    <w:p w14:paraId="139322DA" w14:textId="77777777" w:rsidR="00F4415A" w:rsidRDefault="00F4415A" w:rsidP="00F4415A">
      <w:pPr>
        <w:pStyle w:val="CPTInstructional"/>
        <w:keepNext/>
        <w:spacing w:before="240"/>
      </w:pPr>
      <w:r>
        <w:rPr>
          <w:b/>
          <w:bCs/>
        </w:rPr>
        <w:t>Number of Arms</w:t>
      </w:r>
      <w:r>
        <w:t>:</w:t>
      </w:r>
    </w:p>
    <w:p w14:paraId="0EACD43F" w14:textId="77777777" w:rsidR="00F4415A" w:rsidRDefault="00F4415A" w:rsidP="00F4415A">
      <w:pPr>
        <w:pStyle w:val="CPTInstructional"/>
      </w:pPr>
      <w:r>
        <w:t xml:space="preserve">Numeric value for the number of arms in the study </w:t>
      </w:r>
    </w:p>
    <w:p w14:paraId="17574091" w14:textId="77777777" w:rsidR="00F4415A" w:rsidRDefault="00F4415A" w:rsidP="00F4415A">
      <w:pPr>
        <w:pStyle w:val="CPTInstructional"/>
        <w:keepNext/>
        <w:spacing w:before="240"/>
      </w:pPr>
      <w:r>
        <w:rPr>
          <w:b/>
        </w:rPr>
        <w:t>Health Measurement/Outcome:</w:t>
      </w:r>
      <w:r>
        <w:t xml:space="preserve"> </w:t>
      </w:r>
    </w:p>
    <w:p w14:paraId="0954BFB0" w14:textId="77777777" w:rsidR="00F4415A" w:rsidRDefault="00F4415A" w:rsidP="00F4415A">
      <w:pPr>
        <w:pStyle w:val="CPTInstructional"/>
      </w:pPr>
      <w:r>
        <w:t xml:space="preserve">What is </w:t>
      </w:r>
      <w:r>
        <w:rPr>
          <w:rFonts w:eastAsia="Times New Roman" w:cs="Times New Roman"/>
        </w:rPr>
        <w:t xml:space="preserve">the primary outcome as given in the objectives </w:t>
      </w:r>
      <w:r>
        <w:t xml:space="preserve">being examined to determine the effect from the intervention? </w:t>
      </w:r>
      <w:r>
        <w:rPr>
          <w:rFonts w:eastAsia="Times New Roman" w:cs="Times New Roman"/>
        </w:rPr>
        <w:t xml:space="preserve">This should be included in the protocol title written in lay language, eg, measure </w:t>
      </w:r>
      <w:r>
        <w:t xml:space="preserve">the reduction in bad cholesterol; other potential terms: treat, delay, confirm, predict, identify, reduce, correct, reverse, lower, decrease, increase, or improve. </w:t>
      </w:r>
      <w:r>
        <w:rPr>
          <w:rFonts w:eastAsia="Times New Roman" w:cs="Times New Roman"/>
        </w:rPr>
        <w:t>Ensure this is written as an action/verb.</w:t>
      </w:r>
    </w:p>
    <w:p w14:paraId="134A8195" w14:textId="77777777" w:rsidR="00F4415A" w:rsidRDefault="00F4415A" w:rsidP="00F4415A">
      <w:pPr>
        <w:pStyle w:val="CPTInstructional"/>
        <w:keepNext/>
        <w:spacing w:before="240"/>
      </w:pPr>
      <w:r>
        <w:rPr>
          <w:b/>
        </w:rPr>
        <w:t>Intervention Name</w:t>
      </w:r>
      <w:r>
        <w:t xml:space="preserve">: </w:t>
      </w:r>
    </w:p>
    <w:p w14:paraId="2C59DEE9" w14:textId="77777777" w:rsidR="00F4415A" w:rsidRDefault="00F4415A" w:rsidP="00F4415A">
      <w:pPr>
        <w:pStyle w:val="CPTInstructional"/>
      </w:pPr>
      <w:r>
        <w:t xml:space="preserve">Enter a generic (international nonproprietary name [INN]) or trade name if required as per chemistry, manufacturing, and controls (CMC), if applicable. </w:t>
      </w:r>
    </w:p>
    <w:p w14:paraId="0EC969D0" w14:textId="77777777" w:rsidR="00F4415A" w:rsidRPr="008116FC" w:rsidRDefault="00F4415A" w:rsidP="00F4415A">
      <w:pPr>
        <w:pStyle w:val="CPTInstructional"/>
        <w:keepNext/>
        <w:spacing w:before="240"/>
        <w:rPr>
          <w:b/>
        </w:rPr>
      </w:pPr>
      <w:r>
        <w:rPr>
          <w:b/>
        </w:rPr>
        <w:t>Intervention Form:</w:t>
      </w:r>
      <w:r w:rsidRPr="008116FC">
        <w:rPr>
          <w:b/>
        </w:rPr>
        <w:t xml:space="preserve"> </w:t>
      </w:r>
    </w:p>
    <w:p w14:paraId="5FED09E2" w14:textId="77777777" w:rsidR="00F4415A" w:rsidRDefault="00F4415A" w:rsidP="00F4415A">
      <w:pPr>
        <w:pStyle w:val="CPTInstructional"/>
      </w:pPr>
      <w:r>
        <w:t>eg, tablet, ampule, capsule, pill, patch, cream, ointment</w:t>
      </w:r>
    </w:p>
    <w:p w14:paraId="23A0FB38" w14:textId="77777777" w:rsidR="00F4415A" w:rsidRPr="008116FC" w:rsidRDefault="00F4415A" w:rsidP="00F4415A">
      <w:pPr>
        <w:pStyle w:val="CPTInstructional"/>
        <w:keepNext/>
        <w:spacing w:before="240"/>
        <w:rPr>
          <w:b/>
        </w:rPr>
      </w:pPr>
      <w:r>
        <w:rPr>
          <w:b/>
        </w:rPr>
        <w:t>Participant Sex:</w:t>
      </w:r>
      <w:r w:rsidRPr="008116FC">
        <w:rPr>
          <w:b/>
        </w:rPr>
        <w:t xml:space="preserve"> </w:t>
      </w:r>
    </w:p>
    <w:p w14:paraId="71D25E32" w14:textId="77777777" w:rsidR="00F4415A" w:rsidRDefault="00F4415A" w:rsidP="00F4415A">
      <w:pPr>
        <w:pStyle w:val="CPTInstructional"/>
      </w:pPr>
      <w:r>
        <w:t xml:space="preserve">eg, male, female, male and female </w:t>
      </w:r>
    </w:p>
    <w:p w14:paraId="2E748F9D" w14:textId="77777777" w:rsidR="00F4415A" w:rsidRPr="008116FC" w:rsidRDefault="00F4415A" w:rsidP="00F4415A">
      <w:pPr>
        <w:pStyle w:val="CPTInstructional"/>
        <w:keepNext/>
        <w:spacing w:before="240"/>
        <w:rPr>
          <w:b/>
        </w:rPr>
      </w:pPr>
      <w:r>
        <w:rPr>
          <w:b/>
        </w:rPr>
        <w:t>Participant Age Range:</w:t>
      </w:r>
      <w:r w:rsidRPr="008116FC">
        <w:rPr>
          <w:b/>
        </w:rPr>
        <w:t xml:space="preserve"> </w:t>
      </w:r>
    </w:p>
    <w:p w14:paraId="48B63FCB" w14:textId="77777777" w:rsidR="00F4415A" w:rsidRDefault="00F4415A" w:rsidP="00F4415A">
      <w:pPr>
        <w:pStyle w:val="CPTInstructional"/>
      </w:pPr>
      <w:r>
        <w:t>eg, 18-65 years of age, 10-18 years of age</w:t>
      </w:r>
    </w:p>
    <w:p w14:paraId="12BA2CB6" w14:textId="77777777" w:rsidR="00F4415A" w:rsidRPr="008116FC" w:rsidRDefault="00F4415A" w:rsidP="00F4415A">
      <w:pPr>
        <w:pStyle w:val="CPTInstructional"/>
        <w:keepNext/>
        <w:spacing w:before="240"/>
        <w:rPr>
          <w:b/>
        </w:rPr>
      </w:pPr>
      <w:r>
        <w:rPr>
          <w:b/>
        </w:rPr>
        <w:lastRenderedPageBreak/>
        <w:t>Condition/Disease:</w:t>
      </w:r>
      <w:r w:rsidRPr="008116FC">
        <w:rPr>
          <w:b/>
        </w:rPr>
        <w:t xml:space="preserve"> </w:t>
      </w:r>
    </w:p>
    <w:p w14:paraId="5910FBCB" w14:textId="3CD543B4" w:rsidR="00F4415A" w:rsidRDefault="00F4415A" w:rsidP="00F4415A">
      <w:pPr>
        <w:pStyle w:val="CPTInstructional"/>
      </w:pPr>
      <w:r>
        <w:t>The disease, disorder, syndrome, illness, or injury, etc that is being studied.</w:t>
      </w:r>
    </w:p>
    <w:p w14:paraId="6AFA42E3" w14:textId="6452D70D" w:rsidR="00A55E48" w:rsidRPr="004C0657" w:rsidRDefault="00A55E48" w:rsidP="00A55E48">
      <w:pPr>
        <w:pStyle w:val="CPTExample"/>
      </w:pPr>
      <w:r w:rsidRPr="004C0657">
        <w:t>&lt;Start of suggested text&gt;</w:t>
      </w:r>
    </w:p>
    <w:p w14:paraId="1DE4FC6C" w14:textId="1F3E23F0" w:rsidR="00A55E48" w:rsidRPr="00AD222F" w:rsidRDefault="00A55E48" w:rsidP="00A55E48">
      <w:r w:rsidRPr="00AD222F">
        <w:t>A</w:t>
      </w:r>
      <w:r>
        <w:t>(n)</w:t>
      </w:r>
      <w:r w:rsidRPr="00AD222F">
        <w:t xml:space="preserve"> </w:t>
      </w:r>
      <w:r w:rsidRPr="00EE6F58">
        <w:rPr>
          <w:rStyle w:val="CPTVariable"/>
        </w:rPr>
        <w:t>[intervention model]</w:t>
      </w:r>
      <w:r w:rsidRPr="00AD222F">
        <w:t xml:space="preserve"> </w:t>
      </w:r>
      <w:r w:rsidRPr="00EE6F58">
        <w:rPr>
          <w:rStyle w:val="CPTVariable"/>
        </w:rPr>
        <w:t>[primary purpose]</w:t>
      </w:r>
      <w:r w:rsidRPr="00AD222F">
        <w:t xml:space="preserve">, </w:t>
      </w:r>
      <w:r w:rsidRPr="00EE6F58">
        <w:rPr>
          <w:rStyle w:val="CPTVariable"/>
        </w:rPr>
        <w:t>[study phase]</w:t>
      </w:r>
      <w:r w:rsidRPr="00AD222F">
        <w:t>,</w:t>
      </w:r>
      <w:r>
        <w:t xml:space="preserve"> </w:t>
      </w:r>
      <w:r w:rsidRPr="00AC71F5">
        <w:rPr>
          <w:rStyle w:val="CPTVariable"/>
        </w:rPr>
        <w:t>[blinding]</w:t>
      </w:r>
      <w:r w:rsidRPr="00AD222F">
        <w:t xml:space="preserve"> </w:t>
      </w:r>
      <w:r w:rsidR="00C82984" w:rsidRPr="00F4415A">
        <w:rPr>
          <w:rStyle w:val="CPTVariable"/>
        </w:rPr>
        <w:t>[number]</w:t>
      </w:r>
      <w:r>
        <w:t>-</w:t>
      </w:r>
      <w:r w:rsidRPr="00AD222F">
        <w:t xml:space="preserve">arm study to </w:t>
      </w:r>
      <w:r>
        <w:t xml:space="preserve">investigate </w:t>
      </w:r>
      <w:r w:rsidRPr="008B70AF">
        <w:rPr>
          <w:rStyle w:val="CPTVariable"/>
        </w:rPr>
        <w:t>[health measurement/outcome]</w:t>
      </w:r>
      <w:r w:rsidRPr="00AD222F">
        <w:t xml:space="preserve"> </w:t>
      </w:r>
      <w:r>
        <w:t>with</w:t>
      </w:r>
      <w:r w:rsidRPr="00AD222F">
        <w:t xml:space="preserve"> </w:t>
      </w:r>
      <w:r w:rsidRPr="008B70AF">
        <w:rPr>
          <w:rStyle w:val="CPTVariable"/>
        </w:rPr>
        <w:t>[</w:t>
      </w:r>
      <w:r>
        <w:rPr>
          <w:rStyle w:val="CPTVariable"/>
        </w:rPr>
        <w:t>investigational</w:t>
      </w:r>
      <w:r w:rsidRPr="008B70AF">
        <w:rPr>
          <w:rStyle w:val="CPTVariable"/>
        </w:rPr>
        <w:t xml:space="preserve"> intervention]</w:t>
      </w:r>
      <w:r w:rsidRPr="00AD222F">
        <w:t xml:space="preserve"> </w:t>
      </w:r>
      <w:r w:rsidRPr="008B70AF">
        <w:rPr>
          <w:rStyle w:val="CPTVariable"/>
        </w:rPr>
        <w:t>[intervention form]</w:t>
      </w:r>
      <w:r w:rsidRPr="00AD222F">
        <w:t xml:space="preserve"> compared with </w:t>
      </w:r>
      <w:r w:rsidRPr="008B70AF">
        <w:rPr>
          <w:rStyle w:val="CPTVariable"/>
        </w:rPr>
        <w:t>[</w:t>
      </w:r>
      <w:r>
        <w:rPr>
          <w:rStyle w:val="CPTVariable"/>
        </w:rPr>
        <w:t>investigational</w:t>
      </w:r>
      <w:r w:rsidRPr="008B70AF">
        <w:rPr>
          <w:rStyle w:val="CPTVariable"/>
        </w:rPr>
        <w:t xml:space="preserve"> intervention]</w:t>
      </w:r>
      <w:r w:rsidRPr="00AD222F">
        <w:t xml:space="preserve"> </w:t>
      </w:r>
      <w:r w:rsidRPr="008B70AF">
        <w:rPr>
          <w:rStyle w:val="CPTVariable"/>
        </w:rPr>
        <w:t>[intervention form]</w:t>
      </w:r>
      <w:r w:rsidRPr="00AD222F">
        <w:t xml:space="preserve"> in </w:t>
      </w:r>
      <w:r w:rsidRPr="008B70AF">
        <w:rPr>
          <w:rStyle w:val="CPTVariable"/>
        </w:rPr>
        <w:t>[male and/or female]</w:t>
      </w:r>
      <w:r w:rsidRPr="00AD222F">
        <w:t xml:space="preserve"> participants </w:t>
      </w:r>
      <w:r w:rsidRPr="008B70AF">
        <w:rPr>
          <w:rStyle w:val="CPTVariable"/>
        </w:rPr>
        <w:t>[X to X</w:t>
      </w:r>
      <w:r>
        <w:rPr>
          <w:rStyle w:val="CPTVariable"/>
        </w:rPr>
        <w:t> </w:t>
      </w:r>
      <w:r w:rsidRPr="008B70AF">
        <w:rPr>
          <w:rStyle w:val="CPTVariable"/>
        </w:rPr>
        <w:t>years</w:t>
      </w:r>
      <w:r>
        <w:rPr>
          <w:rStyle w:val="CPTVariable"/>
        </w:rPr>
        <w:t xml:space="preserve"> of age</w:t>
      </w:r>
      <w:r w:rsidRPr="008B70AF">
        <w:rPr>
          <w:rStyle w:val="CPTVariable"/>
        </w:rPr>
        <w:t>]</w:t>
      </w:r>
      <w:r w:rsidRPr="00AD222F">
        <w:t xml:space="preserve"> with </w:t>
      </w:r>
      <w:r w:rsidR="009C39F0" w:rsidRPr="00EC2744">
        <w:rPr>
          <w:rStyle w:val="CPTVariable"/>
        </w:rPr>
        <w:t>[condition/disease]</w:t>
      </w:r>
    </w:p>
    <w:p w14:paraId="150F7F98" w14:textId="74B47BBF" w:rsidR="00A71F29" w:rsidRPr="003A0BB2" w:rsidRDefault="00A55E48" w:rsidP="00A55E48">
      <w:pPr>
        <w:pStyle w:val="CPTExample"/>
      </w:pPr>
      <w:r w:rsidRPr="00D87494">
        <w:t>&lt;End of suggested text&gt;</w:t>
      </w:r>
    </w:p>
    <w:p w14:paraId="3472FD1D" w14:textId="7E410F00" w:rsidR="006C734E" w:rsidRDefault="006C734E" w:rsidP="00720C2F">
      <w:pPr>
        <w:spacing w:before="240" w:after="0"/>
        <w:rPr>
          <w:b/>
        </w:rPr>
      </w:pPr>
      <w:r>
        <w:rPr>
          <w:b/>
        </w:rPr>
        <w:t>Protocol Number:</w:t>
      </w:r>
      <w:r w:rsidR="00D70A3C">
        <w:rPr>
          <w:b/>
        </w:rPr>
        <w:t xml:space="preserve"> </w:t>
      </w:r>
      <w:r w:rsidR="002E7E53" w:rsidRPr="002E7E53">
        <w:rPr>
          <w:rStyle w:val="CPTVariable"/>
        </w:rPr>
        <w:t>[protocol number]</w:t>
      </w:r>
    </w:p>
    <w:p w14:paraId="7F0E6445" w14:textId="03C6E2A5" w:rsidR="00D5048C" w:rsidRDefault="00D5048C" w:rsidP="00720C2F">
      <w:pPr>
        <w:spacing w:before="240" w:after="0"/>
        <w:rPr>
          <w:bCs/>
        </w:rPr>
      </w:pPr>
      <w:r>
        <w:rPr>
          <w:b/>
        </w:rPr>
        <w:t>Amendment Number:</w:t>
      </w:r>
      <w:r w:rsidR="00D70A3C">
        <w:rPr>
          <w:b/>
        </w:rPr>
        <w:t xml:space="preserve"> </w:t>
      </w:r>
      <w:r w:rsidR="00A12E8B" w:rsidRPr="009F1233">
        <w:rPr>
          <w:rStyle w:val="CPTVariable"/>
        </w:rPr>
        <w:t>[amendment number]</w:t>
      </w:r>
    </w:p>
    <w:p w14:paraId="2850DB2F" w14:textId="0307ED50" w:rsidR="00024771" w:rsidRDefault="00FC4E42" w:rsidP="00024771">
      <w:pPr>
        <w:spacing w:before="240" w:after="0"/>
        <w:rPr>
          <w:rStyle w:val="CPTVariable"/>
        </w:rPr>
      </w:pPr>
      <w:r>
        <w:rPr>
          <w:rStyle w:val="CPTVariable"/>
          <w:b/>
          <w:bCs/>
        </w:rPr>
        <w:t>[</w:t>
      </w:r>
      <w:r w:rsidR="00024771" w:rsidRPr="00A57DA4">
        <w:rPr>
          <w:rStyle w:val="CPTVariable"/>
          <w:b/>
          <w:bCs/>
        </w:rPr>
        <w:t>Amendment Scope:</w:t>
      </w:r>
      <w:r w:rsidR="00024771">
        <w:rPr>
          <w:rStyle w:val="CPTVariable"/>
        </w:rPr>
        <w:t xml:space="preserve"> Global/Country-specific/Regional]</w:t>
      </w:r>
    </w:p>
    <w:p w14:paraId="7FF18491" w14:textId="28AE245D" w:rsidR="00024771" w:rsidRPr="00024771" w:rsidRDefault="00FC4E42" w:rsidP="00720C2F">
      <w:pPr>
        <w:spacing w:before="240" w:after="0"/>
        <w:rPr>
          <w:color w:val="0070C0"/>
        </w:rPr>
      </w:pPr>
      <w:r>
        <w:rPr>
          <w:rStyle w:val="CPTVariable"/>
          <w:b/>
          <w:bCs/>
        </w:rPr>
        <w:t>[</w:t>
      </w:r>
      <w:r w:rsidR="00024771" w:rsidRPr="00A57DA4">
        <w:rPr>
          <w:rStyle w:val="CPTVariable"/>
          <w:b/>
          <w:bCs/>
        </w:rPr>
        <w:t>Country/Region Identifier:</w:t>
      </w:r>
      <w:r w:rsidR="00024771">
        <w:rPr>
          <w:rStyle w:val="CPTVariable"/>
        </w:rPr>
        <w:t xml:space="preserve"> ISO-3166 country identifier]</w:t>
      </w:r>
    </w:p>
    <w:p w14:paraId="2948EC7D" w14:textId="6FC895CC" w:rsidR="00411C2B" w:rsidRPr="0021345E" w:rsidRDefault="00672D2D" w:rsidP="00720C2F">
      <w:pPr>
        <w:spacing w:before="240" w:after="0"/>
        <w:rPr>
          <w:rStyle w:val="Bold"/>
          <w:b w:val="0"/>
        </w:rPr>
      </w:pPr>
      <w:r>
        <w:rPr>
          <w:b/>
        </w:rPr>
        <w:t>Compound</w:t>
      </w:r>
      <w:r w:rsidR="009E264C" w:rsidRPr="0021345E">
        <w:rPr>
          <w:b/>
        </w:rPr>
        <w:t>:</w:t>
      </w:r>
      <w:r w:rsidR="00411C2B" w:rsidRPr="0021345E">
        <w:rPr>
          <w:b/>
        </w:rPr>
        <w:t xml:space="preserve"> </w:t>
      </w:r>
      <w:r w:rsidR="00D60E1E" w:rsidRPr="009F1233">
        <w:rPr>
          <w:rStyle w:val="CPTVariable"/>
        </w:rPr>
        <w:t>[number or name]</w:t>
      </w:r>
    </w:p>
    <w:p w14:paraId="68F91D68" w14:textId="49681D1B" w:rsidR="00D5048C" w:rsidRPr="00D20D61" w:rsidRDefault="00D5048C" w:rsidP="00D20D61">
      <w:pPr>
        <w:rPr>
          <w:b/>
          <w:bCs/>
        </w:rPr>
      </w:pPr>
      <w:r w:rsidRPr="00D20D61">
        <w:rPr>
          <w:b/>
          <w:bCs/>
        </w:rPr>
        <w:t>Brief Title:</w:t>
      </w:r>
    </w:p>
    <w:p w14:paraId="452B8232" w14:textId="77777777" w:rsidR="00A55E48" w:rsidRDefault="00A55E48" w:rsidP="00A55E48">
      <w:pPr>
        <w:pStyle w:val="CPTExample"/>
      </w:pPr>
      <w:r w:rsidRPr="00D20D61">
        <w:t>&lt;Start of suggested text&gt;</w:t>
      </w:r>
    </w:p>
    <w:p w14:paraId="312E90E1" w14:textId="7CBAA3E4" w:rsidR="00A55E48" w:rsidRDefault="00A55E48" w:rsidP="00A55E48">
      <w:r>
        <w:t xml:space="preserve">A study to investigate </w:t>
      </w:r>
      <w:r>
        <w:rPr>
          <w:rStyle w:val="CPTVariable"/>
        </w:rPr>
        <w:t>[health measurement/outcome]</w:t>
      </w:r>
      <w:r>
        <w:t xml:space="preserve"> with </w:t>
      </w:r>
      <w:r>
        <w:rPr>
          <w:rStyle w:val="CPTVariable"/>
        </w:rPr>
        <w:t xml:space="preserve">[investigational intervention] [intervention form] </w:t>
      </w:r>
      <w:r>
        <w:t xml:space="preserve">compared with </w:t>
      </w:r>
      <w:r>
        <w:rPr>
          <w:rStyle w:val="CPTVariable"/>
        </w:rPr>
        <w:t xml:space="preserve">[investigational intervention] [intervention form] </w:t>
      </w:r>
      <w:r>
        <w:t xml:space="preserve">in participants aged </w:t>
      </w:r>
      <w:r>
        <w:rPr>
          <w:rStyle w:val="CPTVariable"/>
        </w:rPr>
        <w:t>[X to X years</w:t>
      </w:r>
      <w:r w:rsidR="002C68D9">
        <w:rPr>
          <w:rStyle w:val="CPTVariable"/>
        </w:rPr>
        <w:t xml:space="preserve"> of age</w:t>
      </w:r>
      <w:r>
        <w:rPr>
          <w:rStyle w:val="CPTVariable"/>
        </w:rPr>
        <w:t>]</w:t>
      </w:r>
      <w:r>
        <w:t xml:space="preserve"> with </w:t>
      </w:r>
      <w:r w:rsidR="009C39F0" w:rsidRPr="00EC2744">
        <w:rPr>
          <w:rStyle w:val="CPTVariable"/>
        </w:rPr>
        <w:t>[condition/disease]</w:t>
      </w:r>
    </w:p>
    <w:p w14:paraId="5C82168B" w14:textId="6278E3F9" w:rsidR="00D20D61" w:rsidRPr="00E943EA" w:rsidRDefault="00A55E48" w:rsidP="00A55E48">
      <w:pPr>
        <w:pStyle w:val="CPTExample"/>
      </w:pPr>
      <w:r>
        <w:t>&lt;End of suggested text&gt;</w:t>
      </w:r>
    </w:p>
    <w:p w14:paraId="15A83823" w14:textId="2E65B348" w:rsidR="007A62B4" w:rsidRDefault="007A62B4" w:rsidP="007A62B4">
      <w:pPr>
        <w:pStyle w:val="CPTInstructional"/>
      </w:pPr>
      <w:r>
        <w:t>Short title should be sufficiently detailed to make clear to a lay reader</w:t>
      </w:r>
      <w:r w:rsidR="00024771">
        <w:t xml:space="preserve"> (reading level of 11-13 years) </w:t>
      </w:r>
      <w:r>
        <w:t xml:space="preserve">what the study is about and suitable for use as the Brief Title in ClinicalTrials.gov and for use with informed consents and ethics committee submissions. </w:t>
      </w:r>
    </w:p>
    <w:p w14:paraId="717E5A86" w14:textId="149A6B76" w:rsidR="007A62B4" w:rsidRDefault="007A62B4" w:rsidP="007A62B4">
      <w:pPr>
        <w:pStyle w:val="CPTInstructional"/>
      </w:pPr>
      <w:r>
        <w:t xml:space="preserve">Based on NIH expectations and </w:t>
      </w:r>
      <w:r w:rsidR="00024771">
        <w:t>public</w:t>
      </w:r>
      <w:r>
        <w:t xml:space="preserve"> preferences, the optimal Brief Title on ClinicalTrials.gov includes the following data elements: condition/disease, health measurements/observations, intervention name, intervention form, participant age range, and participant sex. </w:t>
      </w:r>
    </w:p>
    <w:p w14:paraId="1763AF48" w14:textId="77777777" w:rsidR="007A62B4" w:rsidRDefault="007A62B4" w:rsidP="007A62B4">
      <w:pPr>
        <w:pStyle w:val="CPTInstructional"/>
      </w:pPr>
      <w:r>
        <w:t>Definitions of these terms are in the guidance following the additional details section.</w:t>
      </w:r>
    </w:p>
    <w:p w14:paraId="66482682" w14:textId="77777777" w:rsidR="007A62B4" w:rsidRDefault="007A62B4" w:rsidP="007A62B4">
      <w:pPr>
        <w:pStyle w:val="CPTInstructional"/>
      </w:pPr>
      <w:r>
        <w:t>Additional details:</w:t>
      </w:r>
    </w:p>
    <w:p w14:paraId="78FA42C2" w14:textId="77777777" w:rsidR="007A62B4" w:rsidRDefault="007A62B4" w:rsidP="009C05FA">
      <w:pPr>
        <w:pStyle w:val="CPTInstructional"/>
        <w:numPr>
          <w:ilvl w:val="0"/>
          <w:numId w:val="39"/>
        </w:numPr>
      </w:pPr>
      <w:r>
        <w:t xml:space="preserve">Reference to </w:t>
      </w:r>
      <w:r>
        <w:rPr>
          <w:i/>
          <w:iCs/>
        </w:rPr>
        <w:t>participants</w:t>
      </w:r>
      <w:r>
        <w:t xml:space="preserve"> as the preferred term </w:t>
      </w:r>
    </w:p>
    <w:p w14:paraId="33DFFE25" w14:textId="77777777" w:rsidR="007A62B4" w:rsidRDefault="007A62B4" w:rsidP="009C05FA">
      <w:pPr>
        <w:pStyle w:val="CPTInstructional"/>
        <w:numPr>
          <w:ilvl w:val="0"/>
          <w:numId w:val="39"/>
        </w:numPr>
      </w:pPr>
      <w:r>
        <w:t xml:space="preserve">All abbreviations are defined. </w:t>
      </w:r>
    </w:p>
    <w:p w14:paraId="33259A0C" w14:textId="1F2E50D6" w:rsidR="007A62B4" w:rsidRDefault="007A62B4" w:rsidP="009C05FA">
      <w:pPr>
        <w:pStyle w:val="CPTInstructional"/>
        <w:numPr>
          <w:ilvl w:val="0"/>
          <w:numId w:val="39"/>
        </w:numPr>
      </w:pPr>
      <w:r>
        <w:t>Does not end with a period</w:t>
      </w:r>
      <w:r w:rsidR="00D1002A">
        <w:t>.</w:t>
      </w:r>
    </w:p>
    <w:p w14:paraId="44939893" w14:textId="77777777" w:rsidR="007A62B4" w:rsidRDefault="007A62B4" w:rsidP="009C05FA">
      <w:pPr>
        <w:pStyle w:val="CPTInstructional"/>
        <w:numPr>
          <w:ilvl w:val="0"/>
          <w:numId w:val="39"/>
        </w:numPr>
      </w:pPr>
      <w:r>
        <w:t xml:space="preserve">Technical study design terms are avoided. </w:t>
      </w:r>
    </w:p>
    <w:p w14:paraId="6D510D8D" w14:textId="77777777" w:rsidR="007A62B4" w:rsidRDefault="007A62B4" w:rsidP="009C05FA">
      <w:pPr>
        <w:pStyle w:val="CPTInstructional"/>
        <w:numPr>
          <w:ilvl w:val="0"/>
          <w:numId w:val="40"/>
        </w:numPr>
      </w:pPr>
      <w:r>
        <w:t>Limited to 300 characters</w:t>
      </w:r>
    </w:p>
    <w:p w14:paraId="67E1DC6F" w14:textId="078AC6CD" w:rsidR="002B6E33" w:rsidRPr="0021345E" w:rsidRDefault="00D42B4D" w:rsidP="00024771">
      <w:pPr>
        <w:pStyle w:val="HeadingNoTOC"/>
        <w:keepNext/>
      </w:pPr>
      <w:r w:rsidRPr="0021345E">
        <w:lastRenderedPageBreak/>
        <w:t xml:space="preserve">Study Phase: </w:t>
      </w:r>
      <w:r w:rsidR="00A12E8B" w:rsidRPr="00EE6F58">
        <w:rPr>
          <w:rStyle w:val="CPTVariable"/>
          <w:rFonts w:eastAsia="MS Mincho"/>
        </w:rPr>
        <w:t>[study phase]</w:t>
      </w:r>
    </w:p>
    <w:p w14:paraId="656A7CFD" w14:textId="77777777" w:rsidR="00B01194" w:rsidRDefault="00B01194" w:rsidP="00B01194">
      <w:pPr>
        <w:pStyle w:val="CPTInstructional"/>
      </w:pPr>
      <w:r>
        <w:t xml:space="preserve">Please select one of the values for this field: </w:t>
      </w:r>
    </w:p>
    <w:p w14:paraId="4149D9F1" w14:textId="5DA1925D" w:rsidR="00B01194" w:rsidRDefault="00B01194" w:rsidP="009C05FA">
      <w:pPr>
        <w:pStyle w:val="CPTInstructional"/>
        <w:numPr>
          <w:ilvl w:val="0"/>
          <w:numId w:val="91"/>
        </w:numPr>
      </w:pPr>
      <w:r>
        <w:t xml:space="preserve">N/A: for studies without phases (eg, studies of devices or behavioral interventions) </w:t>
      </w:r>
    </w:p>
    <w:p w14:paraId="493AB8D5" w14:textId="2C4C6568" w:rsidR="00B01194" w:rsidRDefault="00B01194" w:rsidP="009C05FA">
      <w:pPr>
        <w:pStyle w:val="CPTInstructional"/>
        <w:numPr>
          <w:ilvl w:val="0"/>
          <w:numId w:val="91"/>
        </w:numPr>
      </w:pPr>
      <w:r>
        <w:t xml:space="preserve">Early Phase 1: exploratory studies, involving very limited human exposure, with no therapeutic or diagnostic intent (eg, screening studies, microdose studies)  </w:t>
      </w:r>
    </w:p>
    <w:p w14:paraId="6CD1ABC0" w14:textId="4EDFD837" w:rsidR="00B01194" w:rsidRDefault="00B01194" w:rsidP="009C05FA">
      <w:pPr>
        <w:pStyle w:val="CPTInstructional"/>
        <w:numPr>
          <w:ilvl w:val="0"/>
          <w:numId w:val="91"/>
        </w:numPr>
      </w:pPr>
      <w:r>
        <w:t>Phase 1: includes initial studies to determine the metabolism and pharmacologic actions of drugs in humans, the side effects associated with increasing doses, and to gain early evidence of effectiveness; may include healthy participants and/or patients</w:t>
      </w:r>
      <w:r w:rsidR="00D1002A">
        <w:t>.</w:t>
      </w:r>
      <w:r>
        <w:t xml:space="preserve"> </w:t>
      </w:r>
    </w:p>
    <w:p w14:paraId="42B6E5ED" w14:textId="55971C4A" w:rsidR="00B01194" w:rsidRDefault="00B01194" w:rsidP="009C05FA">
      <w:pPr>
        <w:pStyle w:val="CPTInstructional"/>
        <w:numPr>
          <w:ilvl w:val="0"/>
          <w:numId w:val="91"/>
        </w:numPr>
      </w:pPr>
      <w:r>
        <w:t xml:space="preserve">Phase 1/Phase 2: for studies that are a combination of Phases 1 and 2 </w:t>
      </w:r>
    </w:p>
    <w:p w14:paraId="7D9F94A1" w14:textId="7C7691D7" w:rsidR="00B01194" w:rsidRDefault="00B01194" w:rsidP="009C05FA">
      <w:pPr>
        <w:pStyle w:val="CPTInstructional"/>
        <w:numPr>
          <w:ilvl w:val="0"/>
          <w:numId w:val="91"/>
        </w:numPr>
      </w:pPr>
      <w:r>
        <w:t>Phase 2: includes controlled clinical studies conducted to evaluate the effectiveness of the intervention for a particular indication or indications in participants with the disease or condition under study and to determine the common short-term side effects and risks</w:t>
      </w:r>
      <w:r w:rsidR="00D1002A">
        <w:t>.</w:t>
      </w:r>
      <w:r>
        <w:t xml:space="preserve"> </w:t>
      </w:r>
    </w:p>
    <w:p w14:paraId="6E15D507" w14:textId="730204AB" w:rsidR="00B01194" w:rsidRDefault="00B01194" w:rsidP="009C05FA">
      <w:pPr>
        <w:pStyle w:val="CPTInstructional"/>
        <w:numPr>
          <w:ilvl w:val="0"/>
          <w:numId w:val="91"/>
        </w:numPr>
      </w:pPr>
      <w:r>
        <w:t xml:space="preserve">Phase 2/Phase 3: for studies that are a combination of Phases 2 and 3 </w:t>
      </w:r>
    </w:p>
    <w:p w14:paraId="569A6727" w14:textId="2034ADE2" w:rsidR="00B01194" w:rsidRDefault="00B01194" w:rsidP="009C05FA">
      <w:pPr>
        <w:pStyle w:val="CPTInstructional"/>
        <w:numPr>
          <w:ilvl w:val="0"/>
          <w:numId w:val="91"/>
        </w:numPr>
      </w:pPr>
      <w:r>
        <w:t>Phase 3: studies conducted after preliminary evidence suggesting effectiveness of the intervention has been obtained, and are intended to gather additional information to evaluate the overall benefit-risk relationship of the intervention</w:t>
      </w:r>
      <w:r w:rsidR="00D1002A">
        <w:t xml:space="preserve">. </w:t>
      </w:r>
    </w:p>
    <w:p w14:paraId="7C741583" w14:textId="257D37DF" w:rsidR="00B01194" w:rsidRDefault="00B01194" w:rsidP="009C05FA">
      <w:pPr>
        <w:pStyle w:val="CPTInstructional"/>
        <w:numPr>
          <w:ilvl w:val="0"/>
          <w:numId w:val="91"/>
        </w:numPr>
      </w:pPr>
      <w:r>
        <w:t>Phase 4: studies of FDA-approved interventions to delineate additional information including risks, benefits, and optimal use</w:t>
      </w:r>
      <w:r w:rsidR="00D1002A">
        <w:t xml:space="preserve">. </w:t>
      </w:r>
    </w:p>
    <w:p w14:paraId="066ED3AF" w14:textId="3C5CCB28" w:rsidR="00F5503D" w:rsidRPr="00E943EA" w:rsidRDefault="007C23F6" w:rsidP="00AF5E85">
      <w:pPr>
        <w:pStyle w:val="HeadingNoTOC"/>
        <w:rPr>
          <w:rStyle w:val="Bold"/>
          <w:b w:val="0"/>
        </w:rPr>
      </w:pPr>
      <w:r w:rsidRPr="00BB501D">
        <w:rPr>
          <w:rStyle w:val="CPTVariable"/>
          <w:b/>
        </w:rPr>
        <w:t>[</w:t>
      </w:r>
      <w:r w:rsidR="00F5503D" w:rsidRPr="00BB501D">
        <w:rPr>
          <w:rStyle w:val="CPTVariable"/>
          <w:b/>
        </w:rPr>
        <w:t>Acronym</w:t>
      </w:r>
      <w:r w:rsidRPr="00BB501D">
        <w:rPr>
          <w:rStyle w:val="CPTVariable"/>
          <w:b/>
        </w:rPr>
        <w:t>]</w:t>
      </w:r>
      <w:r w:rsidR="00BB501D">
        <w:rPr>
          <w:rStyle w:val="CPTVariable"/>
        </w:rPr>
        <w:t>:</w:t>
      </w:r>
      <w:r w:rsidR="00F5503D" w:rsidRPr="00E943EA">
        <w:rPr>
          <w:rStyle w:val="Bold"/>
          <w:b w:val="0"/>
        </w:rPr>
        <w:t xml:space="preserve"> </w:t>
      </w:r>
    </w:p>
    <w:p w14:paraId="65757D6D" w14:textId="256C33C0" w:rsidR="00720C2F" w:rsidRPr="00720C2F" w:rsidRDefault="00F5503D" w:rsidP="00720C2F">
      <w:pPr>
        <w:pStyle w:val="CPTInstructional"/>
        <w:keepNext/>
        <w:keepLines/>
      </w:pPr>
      <w:r w:rsidRPr="004B3FC5">
        <w:t xml:space="preserve">Acronym or abbreviation used publicly to identify the clinical study, if any. </w:t>
      </w:r>
      <w:r w:rsidRPr="004B3FC5">
        <w:br/>
        <w:t>Limit: 14 characters. Delete if not applicable</w:t>
      </w:r>
      <w:r w:rsidR="007D2EA8">
        <w:t>.</w:t>
      </w:r>
    </w:p>
    <w:p w14:paraId="747F7978" w14:textId="4EEA8816" w:rsidR="00D87175" w:rsidRDefault="009E264C" w:rsidP="00AF5E85">
      <w:pPr>
        <w:pStyle w:val="HeadingNoTOC"/>
      </w:pPr>
      <w:r w:rsidRPr="00E943EA">
        <w:rPr>
          <w:b/>
        </w:rPr>
        <w:t>Sponsor Name:</w:t>
      </w:r>
      <w:r w:rsidR="00D87175" w:rsidRPr="00E943EA">
        <w:rPr>
          <w:b/>
        </w:rPr>
        <w:t xml:space="preserve"> </w:t>
      </w:r>
    </w:p>
    <w:p w14:paraId="67DBDEC6" w14:textId="77777777" w:rsidR="00146D2D" w:rsidRPr="004143BC" w:rsidRDefault="00146D2D" w:rsidP="00146D2D">
      <w:pPr>
        <w:pStyle w:val="CPTInstructional"/>
        <w:rPr>
          <w:rStyle w:val="normaltextrun"/>
          <w:rFonts w:eastAsia="MS Gothic"/>
        </w:rPr>
      </w:pPr>
      <w:bookmarkStart w:id="0" w:name="_Hlk143265233"/>
      <w:r w:rsidRPr="004143BC">
        <w:rPr>
          <w:rStyle w:val="normaltextrun"/>
          <w:rFonts w:eastAsia="MS Gothic"/>
        </w:rPr>
        <w:t>For complex trials there may be more than 1 identified sponsor.</w:t>
      </w:r>
    </w:p>
    <w:p w14:paraId="732B4ADE" w14:textId="5B5BC5D2" w:rsidR="00D76612" w:rsidRPr="00D1002A" w:rsidRDefault="00146D2D" w:rsidP="007331A8">
      <w:pPr>
        <w:pStyle w:val="CPTInstructional"/>
        <w:rPr>
          <w:rFonts w:eastAsia="MS Gothic"/>
        </w:rPr>
      </w:pPr>
      <w:r w:rsidRPr="004143BC">
        <w:rPr>
          <w:rStyle w:val="normaltextrun"/>
          <w:rFonts w:eastAsia="MS Gothic" w:hint="eastAsia"/>
        </w:rPr>
        <w:t>Consider also listing the entity responsible for the management of the complex trial if different from the sponsor. </w:t>
      </w:r>
      <w:bookmarkEnd w:id="0"/>
    </w:p>
    <w:p w14:paraId="5963D6DF" w14:textId="16738392" w:rsidR="00D87175" w:rsidRPr="007E3E0E" w:rsidRDefault="009E264C" w:rsidP="00AF5E85">
      <w:pPr>
        <w:pStyle w:val="HeadingNoTOC"/>
      </w:pPr>
      <w:r w:rsidRPr="007E3E0E">
        <w:t>Legal Registered Address:</w:t>
      </w:r>
      <w:r w:rsidR="000852DD" w:rsidRPr="007E3E0E">
        <w:t xml:space="preserve"> </w:t>
      </w:r>
    </w:p>
    <w:p w14:paraId="47F71C44" w14:textId="052D063E" w:rsidR="00BB07D8" w:rsidRDefault="00BB07D8" w:rsidP="00BB07D8">
      <w:pPr>
        <w:pStyle w:val="CPTInstructional"/>
      </w:pPr>
      <w:r w:rsidRPr="00C64851">
        <w:t xml:space="preserve">The sponsor name and legal registered address must be included. </w:t>
      </w:r>
      <w:r>
        <w:t xml:space="preserve">Consider not to include the </w:t>
      </w:r>
      <w:r w:rsidRPr="00AA4F32">
        <w:t>name and function of the representative</w:t>
      </w:r>
      <w:r>
        <w:t xml:space="preserve"> </w:t>
      </w:r>
      <w:r w:rsidRPr="00AA4F32">
        <w:t xml:space="preserve">of the sponsor </w:t>
      </w:r>
      <w:r w:rsidR="006D095C" w:rsidRPr="00AA4F32">
        <w:t>authorized</w:t>
      </w:r>
      <w:r w:rsidRPr="00AA4F32">
        <w:t xml:space="preserve"> to sign the protocol or any substantial modification to the</w:t>
      </w:r>
      <w:r>
        <w:t xml:space="preserve"> </w:t>
      </w:r>
      <w:r w:rsidRPr="00AA4F32">
        <w:t>protocol</w:t>
      </w:r>
      <w:r>
        <w:t>. Consider adding a statement that t</w:t>
      </w:r>
      <w:r w:rsidRPr="00AA4F32">
        <w:t xml:space="preserve">o ensure the safety of study participants, access to the Medical Monitors is available 24 hours per day, 7 days per week. </w:t>
      </w:r>
      <w:r>
        <w:t>Provide d</w:t>
      </w:r>
      <w:r w:rsidRPr="00AA4F32">
        <w:t>etails separately</w:t>
      </w:r>
      <w:r>
        <w:t>.</w:t>
      </w:r>
    </w:p>
    <w:p w14:paraId="234D64ED" w14:textId="430A03E6" w:rsidR="00850ABA" w:rsidRDefault="00D32CE7" w:rsidP="00850ABA">
      <w:pPr>
        <w:pStyle w:val="CPTInstructional"/>
      </w:pPr>
      <w:r w:rsidRPr="00C64851">
        <w:t xml:space="preserve">In some countries, the clinical study </w:t>
      </w:r>
      <w:r w:rsidR="00D00B0B" w:rsidRPr="00C64851">
        <w:t>s</w:t>
      </w:r>
      <w:r w:rsidRPr="00C64851">
        <w:t xml:space="preserve">ponsor may be the local </w:t>
      </w:r>
      <w:r w:rsidR="006C73A0" w:rsidRPr="00C64851">
        <w:t>a</w:t>
      </w:r>
      <w:r w:rsidRPr="00C64851">
        <w:t xml:space="preserve">ffiliate </w:t>
      </w:r>
      <w:r w:rsidR="006C73A0" w:rsidRPr="00C64851">
        <w:t>c</w:t>
      </w:r>
      <w:r w:rsidRPr="00C64851">
        <w:t xml:space="preserve">ompany (or designee). If applicable, the details of the alternative </w:t>
      </w:r>
      <w:r w:rsidR="00D00B0B" w:rsidRPr="00C64851">
        <w:t>s</w:t>
      </w:r>
      <w:r w:rsidRPr="00C64851">
        <w:t xml:space="preserve">ponsor and contact person in the territory </w:t>
      </w:r>
      <w:r w:rsidR="00BA6B5B" w:rsidRPr="00C64851">
        <w:t xml:space="preserve">should </w:t>
      </w:r>
      <w:r w:rsidRPr="00C64851">
        <w:t xml:space="preserve">be provided to the relevant regulatory authority as part of the clinical study application and should not be included in </w:t>
      </w:r>
      <w:r w:rsidR="00B04EE2" w:rsidRPr="00C64851">
        <w:t xml:space="preserve">the </w:t>
      </w:r>
      <w:r w:rsidRPr="00C64851">
        <w:t>protocol</w:t>
      </w:r>
      <w:r w:rsidR="00B04EE2" w:rsidRPr="00C64851">
        <w:t>.</w:t>
      </w:r>
    </w:p>
    <w:p w14:paraId="512226AC" w14:textId="1841B647" w:rsidR="001E5108" w:rsidRPr="00DA1DF1" w:rsidRDefault="00F02110" w:rsidP="00677B7B">
      <w:pPr>
        <w:pStyle w:val="HeadingNoTOC"/>
        <w:rPr>
          <w:rStyle w:val="CPTVariable"/>
          <w:highlight w:val="yellow"/>
        </w:rPr>
      </w:pPr>
      <w:r w:rsidRPr="00D444E2">
        <w:rPr>
          <w:rStyle w:val="CPTVariable"/>
        </w:rPr>
        <w:t>[</w:t>
      </w:r>
      <w:r w:rsidR="001E5108" w:rsidRPr="00590670">
        <w:rPr>
          <w:rStyle w:val="CPTVariable"/>
          <w:b/>
          <w:bCs/>
        </w:rPr>
        <w:t>Manufacturer</w:t>
      </w:r>
      <w:r w:rsidR="00FE2B9B">
        <w:rPr>
          <w:rStyle w:val="CPTVariable"/>
          <w:b/>
          <w:bCs/>
        </w:rPr>
        <w:t>]</w:t>
      </w:r>
      <w:r w:rsidR="001E5108" w:rsidRPr="00D444E2">
        <w:rPr>
          <w:rStyle w:val="CPTVariable"/>
        </w:rPr>
        <w:t>:</w:t>
      </w:r>
      <w:r w:rsidR="001E5108" w:rsidRPr="001E5108">
        <w:rPr>
          <w:rStyle w:val="CPTVariable"/>
        </w:rPr>
        <w:t xml:space="preserve"> </w:t>
      </w:r>
      <w:r w:rsidR="001E5108" w:rsidRPr="00DA1DF1">
        <w:rPr>
          <w:rStyle w:val="CPTVariable"/>
        </w:rPr>
        <w:t>[insert manufacturer]</w:t>
      </w:r>
    </w:p>
    <w:p w14:paraId="626276B7" w14:textId="77777777" w:rsidR="00F4415A" w:rsidRDefault="00F4415A" w:rsidP="00F4415A">
      <w:pPr>
        <w:pStyle w:val="CPTInstructional"/>
        <w:keepNext/>
        <w:spacing w:line="240" w:lineRule="auto"/>
      </w:pPr>
      <w:r w:rsidRPr="005359A4">
        <w:lastRenderedPageBreak/>
        <w:t xml:space="preserve">For device studies only: </w:t>
      </w:r>
    </w:p>
    <w:p w14:paraId="5F4D0C25" w14:textId="76C24334" w:rsidR="001E5108" w:rsidRPr="00F06D4C" w:rsidRDefault="001E5108" w:rsidP="00F06D4C">
      <w:pPr>
        <w:pStyle w:val="CPTInstructional"/>
      </w:pPr>
      <w:r w:rsidRPr="00F06D4C">
        <w:t>Manufacturer is required for device protocols and may be deleted for other protocols. If the manufacturer is other than the sponsor, add manufacturer’s address.</w:t>
      </w:r>
    </w:p>
    <w:p w14:paraId="23C38263" w14:textId="3AB41351" w:rsidR="00242438" w:rsidRDefault="00242438" w:rsidP="007322E6">
      <w:pPr>
        <w:pStyle w:val="HeadingNoTOC"/>
        <w:keepNext/>
      </w:pPr>
      <w:r w:rsidRPr="00242438">
        <w:t>Regulatory Agency Identifier Number(s)</w:t>
      </w:r>
      <w:r w:rsidR="00B33EA4">
        <w:t>:</w:t>
      </w:r>
    </w:p>
    <w:p w14:paraId="24880EA2" w14:textId="7818FA78" w:rsidR="008032B9" w:rsidRPr="00F20F58" w:rsidRDefault="008032B9" w:rsidP="008032B9">
      <w:pPr>
        <w:pStyle w:val="CPTInstructional"/>
      </w:pPr>
      <w:r>
        <w:t>Include all numbers that are applicable for the study and available at the time of protocol or amendment finalization, eg, investigational new drug (IND) number (include the center number, IND/IDE number, serial number), World Health Organization (WHO) universal trial number, European Clinical Trials Database (EudraCT</w:t>
      </w:r>
      <w:r w:rsidR="007322E6">
        <w:t xml:space="preserve">, </w:t>
      </w:r>
      <w:r w:rsidR="00180DBA">
        <w:t>EU CT</w:t>
      </w:r>
      <w:r>
        <w:t>) number, ClinicalTrials.gov. Add type and number as applicable</w:t>
      </w:r>
      <w:r w:rsidR="00F20F58" w:rsidRPr="00F20F58">
        <w:t xml:space="preserve">, it </w:t>
      </w:r>
      <w:r w:rsidR="00326467" w:rsidRPr="00F20F58">
        <w:t>should be consistent between the Title Page and the Synopsis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7846"/>
      </w:tblGrid>
      <w:tr w:rsidR="009C6AB1" w:rsidRPr="00850ABA" w14:paraId="66177A70" w14:textId="77777777" w:rsidTr="004C22F7">
        <w:tc>
          <w:tcPr>
            <w:tcW w:w="1526" w:type="dxa"/>
          </w:tcPr>
          <w:p w14:paraId="5D5E8C16" w14:textId="03F1D02A" w:rsidR="009C6AB1" w:rsidRPr="00850ABA" w:rsidRDefault="009C6AB1" w:rsidP="004C22F7">
            <w:pPr>
              <w:rPr>
                <w:b/>
              </w:rPr>
            </w:pPr>
            <w:r>
              <w:rPr>
                <w:b/>
              </w:rPr>
              <w:t>Registry</w:t>
            </w:r>
          </w:p>
        </w:tc>
        <w:tc>
          <w:tcPr>
            <w:tcW w:w="8050" w:type="dxa"/>
          </w:tcPr>
          <w:p w14:paraId="0F31019C" w14:textId="77777777" w:rsidR="009C6AB1" w:rsidRPr="00850ABA" w:rsidRDefault="009C6AB1" w:rsidP="004C22F7">
            <w:pPr>
              <w:rPr>
                <w:b/>
              </w:rPr>
            </w:pPr>
            <w:r w:rsidRPr="00850ABA">
              <w:rPr>
                <w:b/>
              </w:rPr>
              <w:t>ID</w:t>
            </w:r>
          </w:p>
        </w:tc>
      </w:tr>
      <w:tr w:rsidR="009C6AB1" w:rsidRPr="004E26D2" w14:paraId="4850FA7C" w14:textId="77777777" w:rsidTr="004C22F7">
        <w:tc>
          <w:tcPr>
            <w:tcW w:w="1526" w:type="dxa"/>
          </w:tcPr>
          <w:p w14:paraId="2DC10071" w14:textId="23C8671C" w:rsidR="009C6AB1" w:rsidRPr="004E26D2" w:rsidRDefault="009C6AB1" w:rsidP="004C22F7"/>
        </w:tc>
        <w:tc>
          <w:tcPr>
            <w:tcW w:w="8050" w:type="dxa"/>
          </w:tcPr>
          <w:p w14:paraId="603ABC26" w14:textId="3551F247" w:rsidR="009C6AB1" w:rsidRPr="004E26D2" w:rsidRDefault="009C6AB1" w:rsidP="004C22F7"/>
        </w:tc>
      </w:tr>
      <w:tr w:rsidR="00F4415A" w:rsidRPr="004E26D2" w14:paraId="414F09A3" w14:textId="77777777" w:rsidTr="004C22F7">
        <w:tc>
          <w:tcPr>
            <w:tcW w:w="1526" w:type="dxa"/>
          </w:tcPr>
          <w:p w14:paraId="057DA059" w14:textId="77777777" w:rsidR="00F4415A" w:rsidRPr="004E26D2" w:rsidRDefault="00F4415A" w:rsidP="004C22F7"/>
        </w:tc>
        <w:tc>
          <w:tcPr>
            <w:tcW w:w="8050" w:type="dxa"/>
          </w:tcPr>
          <w:p w14:paraId="3F7D345F" w14:textId="77777777" w:rsidR="00F4415A" w:rsidRPr="004E26D2" w:rsidRDefault="00F4415A" w:rsidP="004C22F7"/>
        </w:tc>
      </w:tr>
    </w:tbl>
    <w:p w14:paraId="46110354" w14:textId="281766BA" w:rsidR="009C6AB1" w:rsidRPr="009C6AB1" w:rsidRDefault="009C6AB1" w:rsidP="009C6AB1"/>
    <w:p w14:paraId="0C00FB0C" w14:textId="23C6A867" w:rsidR="007322E6" w:rsidRPr="00A240EB" w:rsidRDefault="007322E6" w:rsidP="007322E6">
      <w:pPr>
        <w:pStyle w:val="HeadingNoTOC"/>
        <w:rPr>
          <w:rStyle w:val="CPTVariable"/>
        </w:rPr>
      </w:pPr>
      <w:r>
        <w:rPr>
          <w:rStyle w:val="CPTVariable"/>
        </w:rPr>
        <w:t>[</w:t>
      </w:r>
      <w:r w:rsidRPr="00A240EB">
        <w:rPr>
          <w:rStyle w:val="CPTVariable"/>
        </w:rPr>
        <w:t>Pediatric Investigational Plan Number</w:t>
      </w:r>
      <w:r>
        <w:rPr>
          <w:rStyle w:val="CPTVariable"/>
        </w:rPr>
        <w:t>]</w:t>
      </w:r>
    </w:p>
    <w:p w14:paraId="1CABA0D3" w14:textId="3D55D840" w:rsidR="007322E6" w:rsidRPr="0017166C" w:rsidRDefault="007322E6" w:rsidP="007322E6">
      <w:pPr>
        <w:pStyle w:val="CPTInstructional"/>
      </w:pPr>
      <w:r>
        <w:rPr>
          <w:lang w:eastAsia="ja-JP"/>
        </w:rPr>
        <w:t xml:space="preserve">Include pediatric investigational plan and/or pediatric study plan number(s), as applicable. </w:t>
      </w:r>
      <w:r w:rsidR="0017166C">
        <w:rPr>
          <w:lang w:eastAsia="ja-JP"/>
        </w:rPr>
        <w:t xml:space="preserve">This </w:t>
      </w:r>
      <w:r w:rsidR="0017166C" w:rsidRPr="0017166C">
        <w:t>should be consistent between the Title Page and the Synopsis</w:t>
      </w:r>
    </w:p>
    <w:p w14:paraId="04C0C28F" w14:textId="688B27C4" w:rsidR="00A74356" w:rsidRPr="00A74356" w:rsidRDefault="00A74356" w:rsidP="00A74356"/>
    <w:p w14:paraId="72174130" w14:textId="3D817F17" w:rsidR="00DA368B" w:rsidRPr="00C64851" w:rsidRDefault="009E264C" w:rsidP="00DA368B">
      <w:pPr>
        <w:rPr>
          <w:b/>
        </w:rPr>
      </w:pPr>
      <w:r>
        <w:rPr>
          <w:b/>
        </w:rPr>
        <w:t>Approval Date:</w:t>
      </w:r>
      <w:r w:rsidR="00414B3B" w:rsidRPr="00C64851">
        <w:rPr>
          <w:b/>
        </w:rPr>
        <w:t xml:space="preserve"> </w:t>
      </w:r>
    </w:p>
    <w:p w14:paraId="72174132" w14:textId="77777777" w:rsidR="00C94ADC" w:rsidRPr="00C64851" w:rsidRDefault="00C94ADC" w:rsidP="00C94ADC"/>
    <w:p w14:paraId="72174133" w14:textId="3F641C44" w:rsidR="00DA368B" w:rsidRPr="003612B9" w:rsidRDefault="009E264C" w:rsidP="003612B9">
      <w:pPr>
        <w:pStyle w:val="HeadingNoTOC"/>
      </w:pPr>
      <w:r w:rsidRPr="003612B9">
        <w:t>Sponsor Signatory:</w:t>
      </w:r>
    </w:p>
    <w:p w14:paraId="72174138" w14:textId="77777777" w:rsidR="00DA368B" w:rsidRPr="00C64851" w:rsidRDefault="00DA368B" w:rsidP="00DA368B"/>
    <w:tbl>
      <w:tblPr>
        <w:tblW w:w="4862" w:type="pct"/>
        <w:jc w:val="center"/>
        <w:tblLayout w:type="fixed"/>
        <w:tblLook w:val="0000" w:firstRow="0" w:lastRow="0" w:firstColumn="0" w:lastColumn="0" w:noHBand="0" w:noVBand="0"/>
      </w:tblPr>
      <w:tblGrid>
        <w:gridCol w:w="5738"/>
        <w:gridCol w:w="399"/>
        <w:gridCol w:w="2965"/>
      </w:tblGrid>
      <w:tr w:rsidR="00DA368B" w:rsidRPr="00C64851" w14:paraId="7217413C" w14:textId="77777777" w:rsidTr="007D2EA8">
        <w:trPr>
          <w:cantSplit/>
          <w:jc w:val="center"/>
        </w:trPr>
        <w:tc>
          <w:tcPr>
            <w:tcW w:w="3152" w:type="pct"/>
            <w:tcBorders>
              <w:top w:val="single" w:sz="4" w:space="0" w:color="auto"/>
            </w:tcBorders>
          </w:tcPr>
          <w:p w14:paraId="42CC23A2" w14:textId="2C7FE8B4" w:rsidR="00DA368B" w:rsidRPr="00122284" w:rsidRDefault="00122284" w:rsidP="006A787E">
            <w:pPr>
              <w:rPr>
                <w:rStyle w:val="CPTVariable"/>
                <w:b/>
              </w:rPr>
            </w:pPr>
            <w:r w:rsidRPr="00122284">
              <w:rPr>
                <w:rStyle w:val="CPTVariable"/>
                <w:b/>
              </w:rPr>
              <w:t>[Name]</w:t>
            </w:r>
          </w:p>
          <w:p w14:paraId="72174139" w14:textId="420F0401" w:rsidR="00122284" w:rsidRPr="00594D8F" w:rsidRDefault="00122284" w:rsidP="006A787E">
            <w:pPr>
              <w:rPr>
                <w:rStyle w:val="CPTVariable"/>
              </w:rPr>
            </w:pPr>
            <w:r w:rsidRPr="00122284">
              <w:rPr>
                <w:rStyle w:val="CPTVariable"/>
                <w:b/>
              </w:rPr>
              <w:t>[Title]</w:t>
            </w:r>
          </w:p>
        </w:tc>
        <w:tc>
          <w:tcPr>
            <w:tcW w:w="219" w:type="pct"/>
          </w:tcPr>
          <w:p w14:paraId="7217413A" w14:textId="77777777" w:rsidR="00DA368B" w:rsidRPr="00C64851" w:rsidRDefault="00DA368B" w:rsidP="006A787E">
            <w:pPr>
              <w:rPr>
                <w:color w:val="000000"/>
              </w:rPr>
            </w:pPr>
          </w:p>
        </w:tc>
        <w:tc>
          <w:tcPr>
            <w:tcW w:w="1629" w:type="pct"/>
            <w:tcBorders>
              <w:top w:val="single" w:sz="4" w:space="0" w:color="auto"/>
            </w:tcBorders>
          </w:tcPr>
          <w:p w14:paraId="7217413B" w14:textId="77777777" w:rsidR="00DA368B" w:rsidRPr="00C64851" w:rsidRDefault="00DA368B" w:rsidP="006A787E">
            <w:pPr>
              <w:rPr>
                <w:b/>
              </w:rPr>
            </w:pPr>
            <w:r w:rsidRPr="00C64851">
              <w:rPr>
                <w:b/>
              </w:rPr>
              <w:t>Date</w:t>
            </w:r>
          </w:p>
        </w:tc>
      </w:tr>
    </w:tbl>
    <w:p w14:paraId="073C6683" w14:textId="77777777" w:rsidR="008A52C7" w:rsidRPr="00C64851" w:rsidRDefault="008A52C7" w:rsidP="002902A3">
      <w:pPr>
        <w:rPr>
          <w:rFonts w:ascii="Times New Roman Bold" w:eastAsia="Times New Roman" w:hAnsi="Times New Roman Bold" w:cs="Times New Roman"/>
          <w:b/>
          <w:szCs w:val="24"/>
        </w:rPr>
      </w:pPr>
    </w:p>
    <w:p w14:paraId="25CC1740" w14:textId="74354F2A" w:rsidR="008A52C7" w:rsidRPr="00C64851" w:rsidRDefault="00F4415A" w:rsidP="000133C6">
      <w:pPr>
        <w:pStyle w:val="HeadingNoTOC"/>
      </w:pPr>
      <w:r w:rsidRPr="00585160">
        <w:t xml:space="preserve">Medical Monitor Name and Contact Information </w:t>
      </w:r>
      <w:r w:rsidRPr="002D0FB1">
        <w:rPr>
          <w:rStyle w:val="CPTVariable"/>
        </w:rPr>
        <w:t>[will be provided separately OR can be found in XX]</w:t>
      </w:r>
    </w:p>
    <w:p w14:paraId="4B4F5843" w14:textId="77777777" w:rsidR="008F7260" w:rsidRDefault="008F7260" w:rsidP="008F7260">
      <w:pPr>
        <w:pStyle w:val="CPTInstructional"/>
        <w:rPr>
          <w:rFonts w:ascii="Times New Roman Bold" w:hAnsi="Times New Roman Bold"/>
          <w:b/>
        </w:rPr>
      </w:pPr>
      <w:r>
        <w:t>The investigator signature page is generated internally as a stand-alone document and should be provided to the investigator for signature alongside the final protocol. The investigator should retain the original in the site study files and return a copy to the sponsor for archiving in the trial master file (TMF). In case of a protocol amendment, ensure that the protocol version is noted on the investigator signature page.</w:t>
      </w:r>
      <w:r>
        <w:rPr>
          <w:rFonts w:ascii="Times New Roman Bold" w:hAnsi="Times New Roman Bold"/>
          <w:b/>
        </w:rPr>
        <w:t xml:space="preserve"> </w:t>
      </w:r>
    </w:p>
    <w:p w14:paraId="5242E3FB" w14:textId="2BF57CFC" w:rsidR="002902A3" w:rsidRPr="00C64851" w:rsidRDefault="002902A3" w:rsidP="002902A3">
      <w:pPr>
        <w:spacing w:before="0" w:after="0" w:line="240" w:lineRule="auto"/>
      </w:pPr>
    </w:p>
    <w:p w14:paraId="6B310027" w14:textId="23C8D393" w:rsidR="002902A3" w:rsidRPr="00C64851" w:rsidRDefault="002902A3" w:rsidP="00CA5D98">
      <w:r w:rsidRPr="00C64851">
        <w:br w:type="page"/>
      </w:r>
    </w:p>
    <w:p w14:paraId="30813322" w14:textId="7A6C3BB9" w:rsidR="002902A3" w:rsidRPr="00C64851" w:rsidRDefault="002902A3" w:rsidP="00926AA2">
      <w:pPr>
        <w:pStyle w:val="Heading2non-numbered"/>
        <w:rPr>
          <w:rFonts w:eastAsia="Times New Roman"/>
        </w:rPr>
      </w:pPr>
      <w:r w:rsidRPr="00C64851">
        <w:lastRenderedPageBreak/>
        <w:t>Protocol Amendment Summary of Changes Table</w:t>
      </w:r>
    </w:p>
    <w:p w14:paraId="72433EAA" w14:textId="6AC0EE71" w:rsidR="007322E6" w:rsidRDefault="007322E6" w:rsidP="007322E6">
      <w:pPr>
        <w:pStyle w:val="CPTInstructional"/>
        <w:rPr>
          <w:b/>
          <w:sz w:val="28"/>
          <w:szCs w:val="28"/>
        </w:rPr>
      </w:pPr>
      <w:r>
        <w:rPr>
          <w:b/>
          <w:sz w:val="28"/>
          <w:szCs w:val="28"/>
        </w:rPr>
        <w:t>This section may be deleted if this document is not an amendment.</w:t>
      </w:r>
    </w:p>
    <w:p w14:paraId="78993645" w14:textId="77777777" w:rsidR="00496A58" w:rsidRDefault="00496A58" w:rsidP="00496A58">
      <w:pPr>
        <w:pStyle w:val="CPTInstructional"/>
      </w:pPr>
      <w:r>
        <w:t>Protocols should not be developed with the intent to amend; however, if an amendment is required, the following process and template is recommended. Companies should modify this process as appropriate (eg, naming conventions, designation of substantial/nonsubstantial amendment status) to ensure alignment with their internal processes and systems.</w:t>
      </w:r>
    </w:p>
    <w:p w14:paraId="28C3DAE5" w14:textId="77777777" w:rsidR="00496A58" w:rsidRDefault="00496A58" w:rsidP="00496A58">
      <w:pPr>
        <w:pStyle w:val="CPTInstructional"/>
        <w:rPr>
          <w:b/>
        </w:rPr>
      </w:pPr>
      <w:r>
        <w:rPr>
          <w:b/>
        </w:rPr>
        <w:t>GENERAL INSTRUCTIONS:</w:t>
      </w:r>
    </w:p>
    <w:p w14:paraId="7CB15755" w14:textId="77777777" w:rsidR="00496A58" w:rsidRDefault="00496A58" w:rsidP="009C05FA">
      <w:pPr>
        <w:pStyle w:val="CPTInstructional"/>
        <w:numPr>
          <w:ilvl w:val="0"/>
          <w:numId w:val="41"/>
        </w:numPr>
      </w:pPr>
      <w:r>
        <w:t>Protocols should be amended by making the changes directly within the protocol.</w:t>
      </w:r>
    </w:p>
    <w:p w14:paraId="3A705768" w14:textId="77777777" w:rsidR="00496A58" w:rsidRDefault="00496A58" w:rsidP="009C05FA">
      <w:pPr>
        <w:pStyle w:val="CPTInstructional"/>
        <w:numPr>
          <w:ilvl w:val="0"/>
          <w:numId w:val="42"/>
        </w:numPr>
        <w:ind w:left="714" w:hanging="357"/>
      </w:pPr>
      <w:r>
        <w:t>In addition to the summary of changes table, incorporate the changes made as a result of the amendment into the respective CPT sections and create</w:t>
      </w:r>
    </w:p>
    <w:p w14:paraId="02D6109E" w14:textId="77777777" w:rsidR="00496A58" w:rsidRDefault="00496A58" w:rsidP="009C05FA">
      <w:pPr>
        <w:pStyle w:val="CPTInstructional"/>
        <w:numPr>
          <w:ilvl w:val="1"/>
          <w:numId w:val="42"/>
        </w:numPr>
      </w:pPr>
      <w:r>
        <w:t>a new clean version</w:t>
      </w:r>
    </w:p>
    <w:p w14:paraId="69483D16" w14:textId="77777777" w:rsidR="00496A58" w:rsidRDefault="00496A58" w:rsidP="009C05FA">
      <w:pPr>
        <w:pStyle w:val="CPTInstructional"/>
        <w:numPr>
          <w:ilvl w:val="1"/>
          <w:numId w:val="42"/>
        </w:numPr>
      </w:pPr>
      <w:r>
        <w:t>a new version with the changes highlighted (ie, tracked changes) to be provided to the health authorities, if required.</w:t>
      </w:r>
    </w:p>
    <w:p w14:paraId="135C5DF9" w14:textId="3A1A0341" w:rsidR="00496A58" w:rsidRDefault="00496A58" w:rsidP="009C05FA">
      <w:pPr>
        <w:pStyle w:val="CPTInstructional"/>
        <w:numPr>
          <w:ilvl w:val="0"/>
          <w:numId w:val="42"/>
        </w:numPr>
      </w:pPr>
      <w:r>
        <w:t xml:space="preserve">NOTE: For </w:t>
      </w:r>
      <w:r w:rsidR="007322E6">
        <w:t xml:space="preserve">extensive </w:t>
      </w:r>
      <w:r>
        <w:t>amendments: use the tracked-changes version of the protocol to create a separate document with a tabular listing detailing section changed, initial wording, amended or new wording, reason/justification for change, and reason for substantial amendment as this is now required by many health authorities.</w:t>
      </w:r>
    </w:p>
    <w:p w14:paraId="598DCFEE" w14:textId="77777777" w:rsidR="00496A58" w:rsidRDefault="00496A58" w:rsidP="009C05FA">
      <w:pPr>
        <w:pStyle w:val="CPTInstructional"/>
        <w:numPr>
          <w:ilvl w:val="0"/>
          <w:numId w:val="42"/>
        </w:numPr>
      </w:pPr>
      <w:r>
        <w:t>Include the heading Protocol Amendment Summary of Changes in the table of contents (TOC) as a non-numbered heading.</w:t>
      </w:r>
    </w:p>
    <w:p w14:paraId="306EB953" w14:textId="77777777" w:rsidR="00496A58" w:rsidRDefault="00496A58" w:rsidP="009C05FA">
      <w:pPr>
        <w:pStyle w:val="CPTInstructional"/>
        <w:numPr>
          <w:ilvl w:val="0"/>
          <w:numId w:val="42"/>
        </w:numPr>
      </w:pPr>
      <w:r>
        <w:t>Modify the protocol number as appropriate throughout the document as specific to the company (eg, title page, page headers) to designate status as an amendment.</w:t>
      </w:r>
    </w:p>
    <w:p w14:paraId="22C87328" w14:textId="68BDFBA5" w:rsidR="00496A58" w:rsidRDefault="00496A58" w:rsidP="009C05FA">
      <w:pPr>
        <w:pStyle w:val="CPTInstructional"/>
        <w:numPr>
          <w:ilvl w:val="0"/>
          <w:numId w:val="42"/>
        </w:numPr>
      </w:pPr>
      <w:r>
        <w:t xml:space="preserve">See Appendix </w:t>
      </w:r>
      <w:r w:rsidR="00672B9E">
        <w:t>9</w:t>
      </w:r>
      <w:r>
        <w:t>, Protocol Amendment History for further instructions and examples for completing this section.</w:t>
      </w:r>
    </w:p>
    <w:p w14:paraId="7EF67C60" w14:textId="77777777" w:rsidR="00496A58" w:rsidRDefault="00496A58" w:rsidP="009C05FA">
      <w:pPr>
        <w:pStyle w:val="CPTInstructional"/>
        <w:numPr>
          <w:ilvl w:val="0"/>
          <w:numId w:val="42"/>
        </w:numPr>
      </w:pPr>
      <w:r>
        <w:t>The common text section titled Document History should be completed for each amendment.</w:t>
      </w:r>
    </w:p>
    <w:p w14:paraId="510E6D94" w14:textId="77777777" w:rsidR="00496A58" w:rsidRDefault="00496A58" w:rsidP="009C05FA">
      <w:pPr>
        <w:pStyle w:val="CPTInstructional"/>
        <w:numPr>
          <w:ilvl w:val="0"/>
          <w:numId w:val="42"/>
        </w:numPr>
      </w:pPr>
      <w:r>
        <w:t>Amendments should appear in reverse chronological order with the most recent at the top (eg, Amendment 3, 2, 1).</w:t>
      </w:r>
    </w:p>
    <w:p w14:paraId="318EA69A" w14:textId="77777777" w:rsidR="00496A58" w:rsidRDefault="00496A58" w:rsidP="009C05FA">
      <w:pPr>
        <w:pStyle w:val="CPTInstructional"/>
        <w:numPr>
          <w:ilvl w:val="0"/>
          <w:numId w:val="42"/>
        </w:numPr>
      </w:pPr>
      <w:r>
        <w:t>The Protocol Amendment Summary of Changes table for the current amendment should be maintained directly in front of the TOC.</w:t>
      </w:r>
    </w:p>
    <w:p w14:paraId="489A21A2" w14:textId="50A07E61" w:rsidR="00496A58" w:rsidRDefault="00496A58" w:rsidP="009C05FA">
      <w:pPr>
        <w:pStyle w:val="CPTInstructional"/>
        <w:numPr>
          <w:ilvl w:val="0"/>
          <w:numId w:val="42"/>
        </w:numPr>
        <w:spacing w:before="0" w:after="200" w:line="276" w:lineRule="auto"/>
        <w:contextualSpacing/>
      </w:pPr>
      <w:r>
        <w:t xml:space="preserve">The Protocol Amendment Summary of Changes Table(s) for the previous amendment(s) should be moved to Appendix </w:t>
      </w:r>
      <w:r w:rsidR="00672B9E">
        <w:t>9</w:t>
      </w:r>
      <w:r>
        <w:t>, Protocol Amendment History.</w:t>
      </w:r>
    </w:p>
    <w:p w14:paraId="5C092CD3" w14:textId="77777777" w:rsidR="00496A58" w:rsidRDefault="00496A58" w:rsidP="009C05FA">
      <w:pPr>
        <w:pStyle w:val="CPTInstructional"/>
        <w:numPr>
          <w:ilvl w:val="0"/>
          <w:numId w:val="42"/>
        </w:numPr>
      </w:pPr>
      <w:r>
        <w:t>Group changes by rationale and list rationales by order of importance, with the rationale for the most important study design changes listed first. Under each rationale, list changes in order of occurrence in the protocol.</w:t>
      </w:r>
    </w:p>
    <w:p w14:paraId="670986D9" w14:textId="77777777" w:rsidR="00496A58" w:rsidRDefault="00496A58" w:rsidP="00496A58">
      <w:pPr>
        <w:pStyle w:val="CPTInstructional"/>
        <w:spacing w:before="0" w:after="200" w:line="276" w:lineRule="auto"/>
        <w:contextualSpacing/>
      </w:pPr>
      <w:r>
        <w:t>Relevant changes may have been made to the protocol template since the original protocol or last amendment was issued. Check the template change control documentation and discuss with the team to ensure all relevant changes have been added to the protocol and included in the Protocol Amendment Summary of Changes Table.</w:t>
      </w:r>
    </w:p>
    <w:p w14:paraId="738717C2" w14:textId="77777777" w:rsidR="00496A58" w:rsidRDefault="00496A58" w:rsidP="00496A58">
      <w:pPr>
        <w:pStyle w:val="CPTInstructional"/>
      </w:pPr>
      <w:r>
        <w:rPr>
          <w:b/>
          <w:i/>
        </w:rPr>
        <w:lastRenderedPageBreak/>
        <w:t>NAMING CONVENTIONS</w:t>
      </w:r>
      <w:r>
        <w:t xml:space="preserve"> for differentiation of types of amendments (eg, global, country-specific, site</w:t>
      </w:r>
      <w:r>
        <w:noBreakHyphen/>
        <w:t>specific):</w:t>
      </w:r>
    </w:p>
    <w:p w14:paraId="20A76105" w14:textId="77777777" w:rsidR="00496A58" w:rsidRPr="00642F62" w:rsidRDefault="00496A58" w:rsidP="00642F62">
      <w:pPr>
        <w:pStyle w:val="CPTInstructional"/>
      </w:pPr>
      <w:r>
        <w:t>Use International Organization for Standardization (ISO)-Alpha 3 Codes from the United Nations Statistics Department for 3-letter codes to represent country or area name in country-specific amendments</w:t>
      </w:r>
      <w:r w:rsidRPr="00642F62">
        <w:t xml:space="preserve">: </w:t>
      </w:r>
      <w:hyperlink w:history="1">
        <w:r w:rsidRPr="00642F62">
          <w:t>https://www.nationsonline.org/oneworld/countrycodes.htm</w:t>
        </w:r>
      </w:hyperlink>
      <w:r w:rsidRPr="00642F62">
        <w:t xml:space="preserve"> </w:t>
      </w:r>
    </w:p>
    <w:p w14:paraId="5041B3E3" w14:textId="5202B2D5" w:rsidR="00496A58" w:rsidRDefault="00496A58" w:rsidP="00496A58">
      <w:pPr>
        <w:pStyle w:val="CPTInstructional"/>
      </w:pPr>
      <w:r>
        <w:t xml:space="preserve">Examples can be found in Appendix </w:t>
      </w:r>
      <w:r w:rsidR="00672B9E">
        <w:t>9</w:t>
      </w:r>
      <w:r>
        <w:t>, Protocol Amendment History.</w:t>
      </w:r>
    </w:p>
    <w:p w14:paraId="039EF8B7" w14:textId="77777777" w:rsidR="00496A58" w:rsidRDefault="00496A58" w:rsidP="00496A58">
      <w:pPr>
        <w:pStyle w:val="CPTInstructional"/>
        <w:keepNext/>
        <w:rPr>
          <w:b/>
          <w:i/>
        </w:rPr>
      </w:pPr>
      <w:r>
        <w:rPr>
          <w:b/>
          <w:i/>
        </w:rPr>
        <w:t>NUMBERING CONVENTIONS</w:t>
      </w:r>
    </w:p>
    <w:p w14:paraId="04B83184" w14:textId="77777777" w:rsidR="00496A58" w:rsidRDefault="00496A58" w:rsidP="009C05FA">
      <w:pPr>
        <w:pStyle w:val="CPTInstructional"/>
        <w:numPr>
          <w:ilvl w:val="0"/>
          <w:numId w:val="42"/>
        </w:numPr>
      </w:pPr>
      <w:r>
        <w:t>Global amendments should be sequentially numbered (eg, Amendment 1, Amendment 2, Amendment 3, etc).</w:t>
      </w:r>
    </w:p>
    <w:p w14:paraId="29504ECD" w14:textId="77777777" w:rsidR="00496A58" w:rsidRDefault="00496A58" w:rsidP="009C05FA">
      <w:pPr>
        <w:pStyle w:val="CPTInstructional"/>
        <w:numPr>
          <w:ilvl w:val="0"/>
          <w:numId w:val="42"/>
        </w:numPr>
      </w:pPr>
      <w:r>
        <w:t>Country-specific amendments should list the 3-digit ISO-Alpha 3 Codes (link above) with sequential numbering (eg, for France, the 3-digit code is FRA. The first country-specific amendment for France should be numbered Amendment FRA-1. If a second amendment is required with content specific to France, it would be Amendment FRA-2.).</w:t>
      </w:r>
    </w:p>
    <w:p w14:paraId="08EBCAA5" w14:textId="77777777" w:rsidR="00496A58" w:rsidRDefault="00496A58" w:rsidP="009C05FA">
      <w:pPr>
        <w:pStyle w:val="CPTInstructional"/>
        <w:numPr>
          <w:ilvl w:val="0"/>
          <w:numId w:val="42"/>
        </w:numPr>
      </w:pPr>
      <w:r>
        <w:t>When adding an amendment ensure that the country-specific changes are maintained with each global update.</w:t>
      </w:r>
    </w:p>
    <w:p w14:paraId="58C9C9F2" w14:textId="77777777" w:rsidR="00496A58" w:rsidRDefault="00496A58" w:rsidP="009C05FA">
      <w:pPr>
        <w:pStyle w:val="CPTInstructional"/>
        <w:numPr>
          <w:ilvl w:val="1"/>
          <w:numId w:val="43"/>
        </w:numPr>
        <w:ind w:left="1080"/>
      </w:pPr>
      <w:r>
        <w:t xml:space="preserve">A country-specific amendment to a global amendment </w:t>
      </w:r>
    </w:p>
    <w:p w14:paraId="505536FC" w14:textId="77777777" w:rsidR="00496A58" w:rsidRDefault="00496A58" w:rsidP="00496A58">
      <w:pPr>
        <w:pStyle w:val="CPTInstructional"/>
        <w:jc w:val="center"/>
      </w:pPr>
      <w:r>
        <w:t>or</w:t>
      </w:r>
    </w:p>
    <w:p w14:paraId="702B34DD" w14:textId="77777777" w:rsidR="00496A58" w:rsidRDefault="00496A58" w:rsidP="009C05FA">
      <w:pPr>
        <w:pStyle w:val="CPTInstructional"/>
        <w:numPr>
          <w:ilvl w:val="1"/>
          <w:numId w:val="43"/>
        </w:numPr>
        <w:ind w:left="1080"/>
      </w:pPr>
      <w:r>
        <w:t>A global amendment to a country-specific amendment.</w:t>
      </w:r>
    </w:p>
    <w:p w14:paraId="1D40933C" w14:textId="77777777" w:rsidR="001F585A" w:rsidRDefault="001F585A" w:rsidP="009C05FA">
      <w:pPr>
        <w:pStyle w:val="CPTInstructional"/>
        <w:numPr>
          <w:ilvl w:val="0"/>
          <w:numId w:val="43"/>
        </w:numPr>
      </w:pPr>
      <w:r w:rsidRPr="004143BC">
        <w:t>For complex trials, the master protocol and the sub-protocol may be amended separately.</w:t>
      </w:r>
      <w:r w:rsidRPr="0005158D">
        <w:t xml:space="preserve"> </w:t>
      </w:r>
      <w:r w:rsidRPr="004143BC">
        <w:t>Therefore, the amendment numbers may not align. The amendment history for the master protocol will be in the master protocol and the amendment history for each sub-protocol will be in the applicable sub-protocol.</w:t>
      </w:r>
    </w:p>
    <w:p w14:paraId="449801E3" w14:textId="517A2DDB" w:rsidR="00496A58" w:rsidRDefault="00496A58" w:rsidP="00496A58">
      <w:pPr>
        <w:pStyle w:val="CPTInstructional"/>
      </w:pPr>
      <w:r>
        <w:t xml:space="preserve">Examples can be found in </w:t>
      </w:r>
      <w:r>
        <w:rPr>
          <w:szCs w:val="22"/>
        </w:rPr>
        <w:t xml:space="preserve">Appendix </w:t>
      </w:r>
      <w:r w:rsidR="00672B9E">
        <w:rPr>
          <w:szCs w:val="22"/>
        </w:rPr>
        <w:t>9</w:t>
      </w:r>
      <w:r>
        <w:rPr>
          <w:szCs w:val="22"/>
        </w:rPr>
        <w:t>, Protocol Amendment History.</w:t>
      </w:r>
    </w:p>
    <w:p w14:paraId="168D4832" w14:textId="77777777" w:rsidR="00496A58" w:rsidRDefault="00496A58" w:rsidP="00496A58">
      <w:pPr>
        <w:pStyle w:val="CPTInstructional"/>
        <w:rPr>
          <w:b/>
          <w:i/>
        </w:rPr>
      </w:pPr>
      <w:r>
        <w:rPr>
          <w:b/>
          <w:i/>
        </w:rPr>
        <w:t>DOCUMENT HISTORY</w:t>
      </w:r>
    </w:p>
    <w:p w14:paraId="45175AC4" w14:textId="77777777" w:rsidR="00496A58" w:rsidRDefault="00496A58" w:rsidP="009C05FA">
      <w:pPr>
        <w:pStyle w:val="CPTInstructional"/>
        <w:numPr>
          <w:ilvl w:val="0"/>
          <w:numId w:val="42"/>
        </w:numPr>
      </w:pPr>
      <w:r>
        <w:t>The Document History table should be inserted at the beginning of each amendment and contain the document number and date for each amendment.</w:t>
      </w:r>
    </w:p>
    <w:p w14:paraId="2C01D850" w14:textId="77777777" w:rsidR="00496A58" w:rsidRDefault="00496A58" w:rsidP="009C05FA">
      <w:pPr>
        <w:pStyle w:val="CPTInstructional"/>
        <w:numPr>
          <w:ilvl w:val="0"/>
          <w:numId w:val="42"/>
        </w:numPr>
      </w:pPr>
      <w:r>
        <w:t>Global amendments should not list the country- or site-specific amendments in the table.</w:t>
      </w:r>
    </w:p>
    <w:p w14:paraId="5DD436FF" w14:textId="77777777" w:rsidR="00496A58" w:rsidRDefault="00496A58" w:rsidP="009C05FA">
      <w:pPr>
        <w:pStyle w:val="CPTInstructional"/>
        <w:numPr>
          <w:ilvl w:val="0"/>
          <w:numId w:val="42"/>
        </w:numPr>
      </w:pPr>
      <w:r>
        <w:t>Country- and site-specific amendments should list the global amendments.</w:t>
      </w:r>
    </w:p>
    <w:p w14:paraId="314ECED9" w14:textId="77777777" w:rsidR="00496A58" w:rsidRDefault="00496A58" w:rsidP="009C05FA">
      <w:pPr>
        <w:pStyle w:val="CPTInstructional"/>
        <w:numPr>
          <w:ilvl w:val="0"/>
          <w:numId w:val="42"/>
        </w:numPr>
      </w:pPr>
      <w:r>
        <w:t>Country-specific amendments should not list the site-specific amendments.</w:t>
      </w:r>
    </w:p>
    <w:p w14:paraId="37621820" w14:textId="77777777" w:rsidR="00496A58" w:rsidRDefault="00496A58" w:rsidP="009C05FA">
      <w:pPr>
        <w:pStyle w:val="CPTInstructional"/>
        <w:numPr>
          <w:ilvl w:val="0"/>
          <w:numId w:val="42"/>
        </w:numPr>
      </w:pPr>
      <w:r>
        <w:t>Site-specific amendments should only list country-specific amendments for that specific country.</w:t>
      </w:r>
    </w:p>
    <w:p w14:paraId="49444D6E" w14:textId="77777777" w:rsidR="00496A58" w:rsidRDefault="00496A58" w:rsidP="009C05FA">
      <w:pPr>
        <w:pStyle w:val="CPTInstructional"/>
        <w:numPr>
          <w:ilvl w:val="0"/>
          <w:numId w:val="42"/>
        </w:numPr>
      </w:pPr>
      <w:r>
        <w:t xml:space="preserve">If an amendment with identical changes is needed for multiple countries/areas/sites, they may be named as: </w:t>
      </w:r>
    </w:p>
    <w:p w14:paraId="5C5B4B94" w14:textId="77777777" w:rsidR="00496A58" w:rsidRDefault="00496A58" w:rsidP="009C05FA">
      <w:pPr>
        <w:pStyle w:val="CPTInstructional"/>
        <w:numPr>
          <w:ilvl w:val="1"/>
          <w:numId w:val="43"/>
        </w:numPr>
        <w:ind w:left="1080"/>
      </w:pPr>
      <w:r>
        <w:t>Region 1 (list country/area codes as ISO-Alpha 3 Codes from the United Nations Statistics Department as noted above)</w:t>
      </w:r>
    </w:p>
    <w:p w14:paraId="356F45B5" w14:textId="77777777" w:rsidR="00496A58" w:rsidRDefault="00496A58" w:rsidP="009C05FA">
      <w:pPr>
        <w:pStyle w:val="CPTInstructional"/>
        <w:numPr>
          <w:ilvl w:val="1"/>
          <w:numId w:val="43"/>
        </w:numPr>
        <w:ind w:left="1080"/>
      </w:pPr>
      <w:r>
        <w:t>Region 2 (list country/area codes as ISO-Alpha 3 Codes the from United Nations Statistics Department as noted above)</w:t>
      </w:r>
    </w:p>
    <w:p w14:paraId="08D1FB89" w14:textId="77777777" w:rsidR="00496A58" w:rsidRDefault="00496A58" w:rsidP="009C05FA">
      <w:pPr>
        <w:pStyle w:val="CPTInstructional"/>
        <w:numPr>
          <w:ilvl w:val="1"/>
          <w:numId w:val="43"/>
        </w:numPr>
        <w:ind w:left="1080"/>
      </w:pPr>
      <w:r>
        <w:t>Site-specific SS-1 (site numbers)</w:t>
      </w:r>
    </w:p>
    <w:p w14:paraId="7AAB74E2" w14:textId="77777777" w:rsidR="00496A58" w:rsidRDefault="00496A58" w:rsidP="00496A58">
      <w:pPr>
        <w:pStyle w:val="CPTInstructional"/>
      </w:pPr>
      <w:r>
        <w:lastRenderedPageBreak/>
        <w:t>The rationale for not including the entire list of amendments in the Document History table is that the global amendments apply to all countries and sites, while the country- and site-specific amendments are just that, specific, and therefore do not apply to all.</w:t>
      </w:r>
    </w:p>
    <w:p w14:paraId="1EAFF232" w14:textId="03B3F247" w:rsidR="00496A58" w:rsidRDefault="00496A58" w:rsidP="00496A58">
      <w:pPr>
        <w:pStyle w:val="CPTInstructional"/>
      </w:pPr>
      <w:r>
        <w:t xml:space="preserve">Examples can be found in Appendix </w:t>
      </w:r>
      <w:r w:rsidR="00672B9E">
        <w:t>9</w:t>
      </w:r>
      <w:r>
        <w:t>, Protocol Amendment History.</w:t>
      </w:r>
    </w:p>
    <w:p w14:paraId="5EEB37D0" w14:textId="77777777" w:rsidR="00496A58" w:rsidRDefault="00496A58" w:rsidP="00496A58">
      <w:pPr>
        <w:pStyle w:val="CPTInstructional"/>
      </w:pPr>
      <w:r>
        <w:t>List dates of original protocol and all amendments in reverse chronological order.</w:t>
      </w:r>
    </w:p>
    <w:p w14:paraId="396A29EE" w14:textId="73F73D0E" w:rsidR="00130999" w:rsidRPr="00D2403D" w:rsidRDefault="00D2403D" w:rsidP="00D2403D">
      <w:pPr>
        <w:pStyle w:val="CPTExample"/>
        <w:keepNext/>
        <w:keepLines/>
      </w:pPr>
      <w:r>
        <w:t>&lt;Start of common text&gt;</w:t>
      </w: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407"/>
      </w:tblGrid>
      <w:tr w:rsidR="004C7399" w:rsidRPr="003B4C04" w14:paraId="708B6743" w14:textId="77777777" w:rsidTr="003B4C04">
        <w:trPr>
          <w:trHeight w:val="350"/>
          <w:jc w:val="center"/>
        </w:trPr>
        <w:tc>
          <w:tcPr>
            <w:tcW w:w="5000" w:type="pct"/>
            <w:gridSpan w:val="2"/>
            <w:shd w:val="clear" w:color="auto" w:fill="auto"/>
          </w:tcPr>
          <w:p w14:paraId="0D0E16BF" w14:textId="39E8F776" w:rsidR="004C7399" w:rsidRPr="003B4C04" w:rsidRDefault="00130999" w:rsidP="003B4C04">
            <w:pPr>
              <w:pStyle w:val="TableHeadings"/>
              <w:jc w:val="left"/>
              <w:rPr>
                <w:sz w:val="20"/>
                <w:szCs w:val="20"/>
              </w:rPr>
            </w:pPr>
            <w:r w:rsidRPr="003B4C04">
              <w:rPr>
                <w:sz w:val="20"/>
                <w:szCs w:val="20"/>
              </w:rPr>
              <w:t>DOCUMENT HISTORY</w:t>
            </w:r>
          </w:p>
        </w:tc>
      </w:tr>
      <w:tr w:rsidR="004C7399" w:rsidRPr="003B4C04" w14:paraId="3C5E046A" w14:textId="77777777" w:rsidTr="003B4C04">
        <w:trPr>
          <w:trHeight w:val="269"/>
          <w:jc w:val="center"/>
        </w:trPr>
        <w:tc>
          <w:tcPr>
            <w:tcW w:w="2580" w:type="pct"/>
            <w:shd w:val="clear" w:color="auto" w:fill="auto"/>
          </w:tcPr>
          <w:p w14:paraId="2F05794A" w14:textId="77777777" w:rsidR="004C7399" w:rsidRPr="003B4C04" w:rsidRDefault="004C7399" w:rsidP="003B4C04">
            <w:pPr>
              <w:pStyle w:val="TableHeadings"/>
              <w:jc w:val="left"/>
              <w:rPr>
                <w:sz w:val="20"/>
                <w:szCs w:val="20"/>
              </w:rPr>
            </w:pPr>
            <w:r w:rsidRPr="003B4C04">
              <w:rPr>
                <w:sz w:val="20"/>
                <w:szCs w:val="20"/>
              </w:rPr>
              <w:t>Document</w:t>
            </w:r>
          </w:p>
        </w:tc>
        <w:tc>
          <w:tcPr>
            <w:tcW w:w="2420" w:type="pct"/>
            <w:shd w:val="clear" w:color="auto" w:fill="auto"/>
          </w:tcPr>
          <w:p w14:paraId="000AE0C8" w14:textId="77777777" w:rsidR="004C7399" w:rsidRPr="003B4C04" w:rsidRDefault="004C7399" w:rsidP="003B4C04">
            <w:pPr>
              <w:pStyle w:val="TableHeadings"/>
              <w:jc w:val="left"/>
              <w:rPr>
                <w:sz w:val="20"/>
                <w:szCs w:val="20"/>
              </w:rPr>
            </w:pPr>
            <w:r w:rsidRPr="003B4C04">
              <w:rPr>
                <w:sz w:val="20"/>
                <w:szCs w:val="20"/>
              </w:rPr>
              <w:t>Date</w:t>
            </w:r>
          </w:p>
        </w:tc>
      </w:tr>
      <w:tr w:rsidR="004C7399" w:rsidRPr="0011754A" w14:paraId="43DAEBD8" w14:textId="77777777" w:rsidTr="003B4C04">
        <w:trPr>
          <w:jc w:val="center"/>
        </w:trPr>
        <w:tc>
          <w:tcPr>
            <w:tcW w:w="2580" w:type="pct"/>
            <w:shd w:val="clear" w:color="auto" w:fill="auto"/>
          </w:tcPr>
          <w:p w14:paraId="7DDC3358" w14:textId="77777777" w:rsidR="004C7399" w:rsidRPr="0011754A" w:rsidRDefault="004C7399" w:rsidP="00D5279F">
            <w:pPr>
              <w:pStyle w:val="CPTExample"/>
              <w:spacing w:before="0" w:after="0" w:line="240" w:lineRule="auto"/>
              <w:rPr>
                <w:rStyle w:val="CPTVariable"/>
              </w:rPr>
            </w:pPr>
            <w:r w:rsidRPr="0011754A">
              <w:rPr>
                <w:rStyle w:val="CPTVariable"/>
              </w:rPr>
              <w:t>[Amendment X]</w:t>
            </w:r>
          </w:p>
        </w:tc>
        <w:tc>
          <w:tcPr>
            <w:tcW w:w="2420" w:type="pct"/>
            <w:shd w:val="clear" w:color="auto" w:fill="auto"/>
          </w:tcPr>
          <w:p w14:paraId="03AAA079" w14:textId="77777777" w:rsidR="004C7399" w:rsidRPr="0011754A" w:rsidRDefault="004C7399" w:rsidP="00D5279F">
            <w:pPr>
              <w:pStyle w:val="CPTExample"/>
              <w:spacing w:before="0" w:after="0" w:line="240" w:lineRule="auto"/>
              <w:rPr>
                <w:rStyle w:val="CPTVariable"/>
              </w:rPr>
            </w:pPr>
            <w:r w:rsidRPr="0011754A">
              <w:rPr>
                <w:rStyle w:val="CPTVariable"/>
              </w:rPr>
              <w:t>[Day-Mon-Year]</w:t>
            </w:r>
          </w:p>
        </w:tc>
      </w:tr>
      <w:tr w:rsidR="004C7399" w:rsidRPr="0011754A" w14:paraId="1187A4D1" w14:textId="77777777" w:rsidTr="003B4C04">
        <w:trPr>
          <w:jc w:val="center"/>
        </w:trPr>
        <w:tc>
          <w:tcPr>
            <w:tcW w:w="2580" w:type="pct"/>
            <w:shd w:val="clear" w:color="auto" w:fill="auto"/>
          </w:tcPr>
          <w:p w14:paraId="4096858D" w14:textId="77777777" w:rsidR="004C7399" w:rsidRPr="0011754A" w:rsidRDefault="004C7399" w:rsidP="00D5279F">
            <w:pPr>
              <w:pStyle w:val="CPTExample"/>
              <w:spacing w:before="0" w:after="0" w:line="240" w:lineRule="auto"/>
              <w:rPr>
                <w:rStyle w:val="CPTVariable"/>
              </w:rPr>
            </w:pPr>
            <w:r w:rsidRPr="0011754A">
              <w:rPr>
                <w:rStyle w:val="CPTVariable"/>
              </w:rPr>
              <w:t>[Amendment X]</w:t>
            </w:r>
          </w:p>
        </w:tc>
        <w:tc>
          <w:tcPr>
            <w:tcW w:w="2420" w:type="pct"/>
            <w:shd w:val="clear" w:color="auto" w:fill="auto"/>
          </w:tcPr>
          <w:p w14:paraId="698E4205" w14:textId="77777777" w:rsidR="004C7399" w:rsidRPr="0011754A" w:rsidRDefault="004C7399" w:rsidP="00D5279F">
            <w:pPr>
              <w:pStyle w:val="CPTExample"/>
              <w:spacing w:before="0" w:after="0" w:line="240" w:lineRule="auto"/>
              <w:rPr>
                <w:rStyle w:val="CPTVariable"/>
              </w:rPr>
            </w:pPr>
            <w:r w:rsidRPr="0011754A">
              <w:rPr>
                <w:rStyle w:val="CPTVariable"/>
              </w:rPr>
              <w:t>[Day-Mon-Year]</w:t>
            </w:r>
          </w:p>
        </w:tc>
      </w:tr>
      <w:tr w:rsidR="004C7399" w:rsidRPr="0011754A" w14:paraId="1FEA1C51" w14:textId="77777777" w:rsidTr="003B4C04">
        <w:trPr>
          <w:jc w:val="center"/>
        </w:trPr>
        <w:tc>
          <w:tcPr>
            <w:tcW w:w="2580" w:type="pct"/>
            <w:shd w:val="clear" w:color="auto" w:fill="auto"/>
          </w:tcPr>
          <w:p w14:paraId="1BCAA817" w14:textId="77777777" w:rsidR="004C7399" w:rsidRPr="0011754A" w:rsidRDefault="004C7399" w:rsidP="00D5279F">
            <w:pPr>
              <w:pStyle w:val="CPTExample"/>
              <w:spacing w:before="0" w:after="0" w:line="240" w:lineRule="auto"/>
              <w:rPr>
                <w:rStyle w:val="CPTVariable"/>
              </w:rPr>
            </w:pPr>
            <w:r w:rsidRPr="0011754A">
              <w:rPr>
                <w:rStyle w:val="CPTVariable"/>
              </w:rPr>
              <w:t>[Amendment X]</w:t>
            </w:r>
          </w:p>
        </w:tc>
        <w:tc>
          <w:tcPr>
            <w:tcW w:w="2420" w:type="pct"/>
            <w:shd w:val="clear" w:color="auto" w:fill="auto"/>
          </w:tcPr>
          <w:p w14:paraId="489F3CBE" w14:textId="77777777" w:rsidR="004C7399" w:rsidRPr="0011754A" w:rsidRDefault="004C7399" w:rsidP="00D5279F">
            <w:pPr>
              <w:pStyle w:val="CPTExample"/>
              <w:spacing w:before="0" w:after="0" w:line="240" w:lineRule="auto"/>
              <w:rPr>
                <w:rStyle w:val="CPTVariable"/>
              </w:rPr>
            </w:pPr>
            <w:r w:rsidRPr="0011754A">
              <w:rPr>
                <w:rStyle w:val="CPTVariable"/>
              </w:rPr>
              <w:t>[Day-Mon-Year]</w:t>
            </w:r>
          </w:p>
        </w:tc>
      </w:tr>
      <w:tr w:rsidR="004C7399" w:rsidRPr="0011754A" w14:paraId="39E0D719" w14:textId="77777777" w:rsidTr="003B4C04">
        <w:trPr>
          <w:jc w:val="center"/>
        </w:trPr>
        <w:tc>
          <w:tcPr>
            <w:tcW w:w="2580" w:type="pct"/>
            <w:shd w:val="clear" w:color="auto" w:fill="auto"/>
          </w:tcPr>
          <w:p w14:paraId="734D1A5A" w14:textId="77777777" w:rsidR="004C7399" w:rsidRPr="0011754A" w:rsidRDefault="004C7399" w:rsidP="00D5279F">
            <w:pPr>
              <w:pStyle w:val="CPTExample"/>
              <w:spacing w:before="0" w:after="0" w:line="240" w:lineRule="auto"/>
              <w:rPr>
                <w:rStyle w:val="CPTVariable"/>
              </w:rPr>
            </w:pPr>
            <w:r w:rsidRPr="0011754A">
              <w:rPr>
                <w:rStyle w:val="CPTVariable"/>
              </w:rPr>
              <w:t>Original Protocol</w:t>
            </w:r>
          </w:p>
        </w:tc>
        <w:tc>
          <w:tcPr>
            <w:tcW w:w="2420" w:type="pct"/>
            <w:shd w:val="clear" w:color="auto" w:fill="auto"/>
          </w:tcPr>
          <w:p w14:paraId="6FF8E11C" w14:textId="77777777" w:rsidR="004C7399" w:rsidRPr="0011754A" w:rsidRDefault="004C7399" w:rsidP="00D5279F">
            <w:pPr>
              <w:pStyle w:val="CPTExample"/>
              <w:spacing w:before="0" w:after="0" w:line="240" w:lineRule="auto"/>
              <w:rPr>
                <w:rStyle w:val="CPTVariable"/>
              </w:rPr>
            </w:pPr>
            <w:r w:rsidRPr="0011754A">
              <w:rPr>
                <w:rStyle w:val="CPTVariable"/>
              </w:rPr>
              <w:t>[Day-Mon-Year]</w:t>
            </w:r>
          </w:p>
        </w:tc>
      </w:tr>
    </w:tbl>
    <w:p w14:paraId="51505207" w14:textId="77777777" w:rsidR="004C7399" w:rsidRPr="00C64851" w:rsidRDefault="004C7399" w:rsidP="00C44549">
      <w:pPr>
        <w:pStyle w:val="HeadingNoTOC"/>
      </w:pPr>
      <w:r w:rsidRPr="00C64851">
        <w:t xml:space="preserve">Amendment </w:t>
      </w:r>
      <w:r w:rsidRPr="00594D8F">
        <w:rPr>
          <w:rStyle w:val="CPTVariable"/>
          <w:rFonts w:eastAsia="Calibri"/>
        </w:rPr>
        <w:t>[X] (Day-Month-Year)</w:t>
      </w:r>
    </w:p>
    <w:p w14:paraId="4FB40526" w14:textId="0EB9C90A" w:rsidR="00672B9E" w:rsidRDefault="00672B9E" w:rsidP="00672B9E">
      <w:pPr>
        <w:pStyle w:val="CPTExample"/>
      </w:pPr>
      <w:r>
        <w:t xml:space="preserve">&lt;End of </w:t>
      </w:r>
      <w:r w:rsidR="00C10AA4">
        <w:t>common</w:t>
      </w:r>
      <w:r>
        <w:t xml:space="preserve"> text&gt;</w:t>
      </w:r>
    </w:p>
    <w:p w14:paraId="21D8BB33" w14:textId="77777777" w:rsidR="004A29F0" w:rsidRDefault="004A29F0" w:rsidP="004A29F0">
      <w:pPr>
        <w:pStyle w:val="CPTInstructional"/>
      </w:pPr>
      <w:r>
        <w:t>Include the following statement if this amendment will be implemented in any European Union (EU) member state. Include the last phrase for nonsubstantial amendments only.</w:t>
      </w:r>
    </w:p>
    <w:p w14:paraId="21045C1F" w14:textId="77777777" w:rsidR="000E0B8E" w:rsidRDefault="000E0B8E" w:rsidP="000E0B8E">
      <w:pPr>
        <w:pStyle w:val="CPTExample"/>
      </w:pPr>
      <w:r>
        <w:t>&lt;Start of common text&gt;</w:t>
      </w:r>
    </w:p>
    <w:p w14:paraId="3F4EC423" w14:textId="77777777" w:rsidR="000E0B8E" w:rsidRPr="004C03F0" w:rsidRDefault="000E0B8E" w:rsidP="004C03F0">
      <w:r w:rsidRPr="004C03F0">
        <w:t xml:space="preserve">This amendment is considered to be </w:t>
      </w:r>
      <w:r w:rsidRPr="004C03F0">
        <w:rPr>
          <w:rStyle w:val="CPTVariable"/>
        </w:rPr>
        <w:t>[substantial]</w:t>
      </w:r>
      <w:r w:rsidRPr="004C03F0">
        <w:t xml:space="preserve"> </w:t>
      </w:r>
      <w:r w:rsidRPr="004C03F0">
        <w:rPr>
          <w:rStyle w:val="CPTVariable"/>
        </w:rPr>
        <w:t>[</w:t>
      </w:r>
      <w:proofErr w:type="spellStart"/>
      <w:r w:rsidRPr="004C03F0">
        <w:rPr>
          <w:rStyle w:val="CPTVariable"/>
        </w:rPr>
        <w:t>nonsubstantial</w:t>
      </w:r>
      <w:proofErr w:type="spellEnd"/>
      <w:r w:rsidRPr="004C03F0">
        <w:rPr>
          <w:rStyle w:val="CPTVariable"/>
        </w:rPr>
        <w:t>]</w:t>
      </w:r>
      <w:r w:rsidRPr="004C03F0">
        <w:t xml:space="preserve"> based on the criteria set forth in Regulation (EU) No 536/2014 of the European Parliament </w:t>
      </w:r>
      <w:r w:rsidRPr="00455B9A">
        <w:rPr>
          <w:rStyle w:val="CPTVariable"/>
        </w:rPr>
        <w:t>[because it neither significantly impacts the safety or physical/mental integrity of participants nor the scientific value of the study]</w:t>
      </w:r>
      <w:r w:rsidRPr="004C03F0">
        <w:t>.</w:t>
      </w:r>
    </w:p>
    <w:p w14:paraId="4BC7595E" w14:textId="77777777" w:rsidR="000E0B8E" w:rsidRDefault="000E0B8E" w:rsidP="000E0B8E">
      <w:pPr>
        <w:pStyle w:val="CPTExample"/>
      </w:pPr>
      <w:r>
        <w:t>&lt;End of common text&gt;</w:t>
      </w:r>
    </w:p>
    <w:p w14:paraId="1DC8C313" w14:textId="5CB2D539" w:rsidR="00672B9E" w:rsidRPr="00672B9E" w:rsidRDefault="00672B9E" w:rsidP="00672B9E">
      <w:pPr>
        <w:pStyle w:val="CPTExample"/>
        <w:keepNext/>
      </w:pPr>
      <w:r>
        <w:t xml:space="preserve">&lt;Start of </w:t>
      </w:r>
      <w:r w:rsidR="0050208A">
        <w:t>common</w:t>
      </w:r>
      <w:r>
        <w:t xml:space="preserve"> text&gt;</w:t>
      </w:r>
    </w:p>
    <w:p w14:paraId="78AC0788" w14:textId="77777777" w:rsidR="00793F12" w:rsidRPr="00C64851" w:rsidRDefault="004C7399" w:rsidP="00754C22">
      <w:pPr>
        <w:pStyle w:val="HeadingNoTOC"/>
      </w:pPr>
      <w:r w:rsidRPr="00C64851">
        <w:t>Overall Rationale for the Amendment:</w:t>
      </w:r>
    </w:p>
    <w:p w14:paraId="61695583" w14:textId="185C7F55" w:rsidR="007057F2" w:rsidRDefault="00AC5A1E" w:rsidP="00AC5A1E">
      <w:pPr>
        <w:pStyle w:val="CPTInstructional"/>
      </w:pPr>
      <w:r w:rsidRPr="00C64851">
        <w:t xml:space="preserve">The overall rationale (one primary driver) for the changes implemented in the protocol amendment should be provided. In addition, provide a high-level description of the change(s) and a brief scientific rationale for specific items outlined in the table </w:t>
      </w:r>
      <w:r w:rsidR="00BB4DA7">
        <w:t xml:space="preserve">provided </w:t>
      </w:r>
      <w:r w:rsidRPr="00C64851">
        <w:t xml:space="preserve">(eg, changes to individual inclusion/exclusion criteria). See Appendix </w:t>
      </w:r>
      <w:r w:rsidR="00672B9E">
        <w:t>9</w:t>
      </w:r>
      <w:r w:rsidRPr="00C64851">
        <w:t xml:space="preserve">, Protocol Amendment </w:t>
      </w:r>
      <w:r w:rsidR="005F655C" w:rsidRPr="00C64851">
        <w:t xml:space="preserve">History </w:t>
      </w:r>
      <w:r w:rsidRPr="00C64851">
        <w:t xml:space="preserve">for examples of format and green text for sample content. </w:t>
      </w:r>
    </w:p>
    <w:p w14:paraId="2FEEB0FA" w14:textId="730837D1" w:rsidR="004516AA" w:rsidRDefault="00AC5A1E" w:rsidP="007057F2">
      <w:pPr>
        <w:rPr>
          <w:rStyle w:val="CPTVariable"/>
        </w:rPr>
      </w:pPr>
      <w:r w:rsidRPr="007057F2">
        <w:rPr>
          <w:rStyle w:val="CPTVariable"/>
        </w:rPr>
        <w:t xml:space="preserve">[INSERT </w:t>
      </w:r>
      <w:r w:rsidR="00187DA0">
        <w:rPr>
          <w:rStyle w:val="CPTVariable"/>
        </w:rPr>
        <w:t>r</w:t>
      </w:r>
      <w:r w:rsidRPr="007057F2">
        <w:rPr>
          <w:rStyle w:val="CPTVariable"/>
        </w:rPr>
        <w:t xml:space="preserve">ationale </w:t>
      </w:r>
      <w:r w:rsidR="00187DA0">
        <w:rPr>
          <w:rStyle w:val="CPTVariable"/>
        </w:rPr>
        <w:t>s</w:t>
      </w:r>
      <w:r w:rsidRPr="007057F2">
        <w:rPr>
          <w:rStyle w:val="CPTVariable"/>
        </w:rPr>
        <w:t>tatement]</w:t>
      </w:r>
    </w:p>
    <w:p w14:paraId="3338B2FD" w14:textId="77777777" w:rsidR="004516AA" w:rsidRPr="004516AA" w:rsidRDefault="004516AA" w:rsidP="004516AA"/>
    <w:tbl>
      <w:tblPr>
        <w:tblW w:w="5000" w:type="pct"/>
        <w:tblLook w:val="04A0" w:firstRow="1" w:lastRow="0" w:firstColumn="1" w:lastColumn="0" w:noHBand="0" w:noVBand="1"/>
      </w:tblPr>
      <w:tblGrid>
        <w:gridCol w:w="1517"/>
        <w:gridCol w:w="3529"/>
        <w:gridCol w:w="4314"/>
      </w:tblGrid>
      <w:tr w:rsidR="004C7399" w:rsidRPr="00C64851" w14:paraId="39ED5B77" w14:textId="77777777" w:rsidTr="004516AA">
        <w:trPr>
          <w:cantSplit/>
        </w:trPr>
        <w:tc>
          <w:tcPr>
            <w:tcW w:w="1517" w:type="dxa"/>
          </w:tcPr>
          <w:p w14:paraId="0E547DAE" w14:textId="77777777" w:rsidR="004C7399" w:rsidRPr="00C64851" w:rsidRDefault="004C7399" w:rsidP="004516AA">
            <w:pPr>
              <w:pStyle w:val="TableHeadings"/>
              <w:jc w:val="left"/>
              <w:rPr>
                <w:sz w:val="22"/>
                <w:szCs w:val="22"/>
              </w:rPr>
            </w:pPr>
            <w:r w:rsidRPr="00C64851">
              <w:rPr>
                <w:sz w:val="22"/>
                <w:szCs w:val="22"/>
              </w:rPr>
              <w:lastRenderedPageBreak/>
              <w:t>Section # and Name</w:t>
            </w:r>
          </w:p>
        </w:tc>
        <w:tc>
          <w:tcPr>
            <w:tcW w:w="3529" w:type="dxa"/>
          </w:tcPr>
          <w:p w14:paraId="5A66293E" w14:textId="77777777" w:rsidR="004C7399" w:rsidRPr="00C64851" w:rsidRDefault="004C7399" w:rsidP="004516AA">
            <w:pPr>
              <w:pStyle w:val="TableHeadings"/>
              <w:jc w:val="left"/>
              <w:rPr>
                <w:sz w:val="22"/>
                <w:szCs w:val="22"/>
              </w:rPr>
            </w:pPr>
            <w:r w:rsidRPr="00C64851">
              <w:rPr>
                <w:sz w:val="22"/>
                <w:szCs w:val="22"/>
              </w:rPr>
              <w:t>Description of Change</w:t>
            </w:r>
          </w:p>
        </w:tc>
        <w:tc>
          <w:tcPr>
            <w:tcW w:w="4314" w:type="dxa"/>
          </w:tcPr>
          <w:p w14:paraId="1C490FBC" w14:textId="77777777" w:rsidR="004C7399" w:rsidRPr="00C64851" w:rsidRDefault="004C7399" w:rsidP="004516AA">
            <w:pPr>
              <w:pStyle w:val="TableHeadings"/>
              <w:jc w:val="left"/>
              <w:rPr>
                <w:sz w:val="22"/>
                <w:szCs w:val="22"/>
              </w:rPr>
            </w:pPr>
            <w:r w:rsidRPr="00C64851">
              <w:rPr>
                <w:sz w:val="22"/>
                <w:szCs w:val="22"/>
              </w:rPr>
              <w:t>Brief Rationale</w:t>
            </w:r>
          </w:p>
        </w:tc>
      </w:tr>
      <w:tr w:rsidR="004C7399" w:rsidRPr="00C64851" w14:paraId="34042327" w14:textId="77777777" w:rsidTr="004516AA">
        <w:trPr>
          <w:cantSplit/>
        </w:trPr>
        <w:tc>
          <w:tcPr>
            <w:tcW w:w="1517" w:type="dxa"/>
          </w:tcPr>
          <w:p w14:paraId="61DAB899" w14:textId="77777777" w:rsidR="004C7399" w:rsidRPr="00C64851" w:rsidRDefault="004C7399" w:rsidP="004516AA">
            <w:pPr>
              <w:pStyle w:val="TableText"/>
              <w:keepNext/>
            </w:pPr>
            <w:r w:rsidRPr="00594D8F">
              <w:rPr>
                <w:rStyle w:val="CPTVariable"/>
              </w:rPr>
              <w:t>[</w:t>
            </w:r>
            <w:r w:rsidRPr="00613F41">
              <w:rPr>
                <w:rStyle w:val="CPTVariable"/>
              </w:rPr>
              <w:t>INSERT</w:t>
            </w:r>
            <w:r w:rsidRPr="00594D8F">
              <w:rPr>
                <w:rStyle w:val="CPTVariable"/>
              </w:rPr>
              <w:t>]</w:t>
            </w:r>
          </w:p>
        </w:tc>
        <w:tc>
          <w:tcPr>
            <w:tcW w:w="3529" w:type="dxa"/>
          </w:tcPr>
          <w:p w14:paraId="1EE8B3A7" w14:textId="77777777" w:rsidR="004C7399" w:rsidRPr="00C64851" w:rsidRDefault="004C7399" w:rsidP="004516AA">
            <w:pPr>
              <w:pStyle w:val="TableText"/>
              <w:keepNext/>
            </w:pPr>
            <w:r w:rsidRPr="00594D8F">
              <w:rPr>
                <w:rStyle w:val="CPTVariable"/>
              </w:rPr>
              <w:t>[</w:t>
            </w:r>
            <w:r w:rsidRPr="00613F41">
              <w:rPr>
                <w:rStyle w:val="CPTVariable"/>
              </w:rPr>
              <w:t>INSERT</w:t>
            </w:r>
            <w:r w:rsidRPr="00594D8F">
              <w:rPr>
                <w:rStyle w:val="CPTVariable"/>
              </w:rPr>
              <w:t>]</w:t>
            </w:r>
          </w:p>
        </w:tc>
        <w:tc>
          <w:tcPr>
            <w:tcW w:w="4314" w:type="dxa"/>
          </w:tcPr>
          <w:p w14:paraId="6040E0FD" w14:textId="77777777" w:rsidR="004C7399" w:rsidRPr="00C64851" w:rsidRDefault="004C7399" w:rsidP="004516AA">
            <w:pPr>
              <w:pStyle w:val="TableText"/>
              <w:keepNext/>
            </w:pPr>
            <w:r w:rsidRPr="00594D8F">
              <w:rPr>
                <w:rStyle w:val="CPTVariable"/>
              </w:rPr>
              <w:t>[</w:t>
            </w:r>
            <w:r w:rsidRPr="00613F41">
              <w:rPr>
                <w:rStyle w:val="CPTVariable"/>
              </w:rPr>
              <w:t>INSERT</w:t>
            </w:r>
            <w:r w:rsidRPr="00594D8F">
              <w:rPr>
                <w:rStyle w:val="CPTVariable"/>
              </w:rPr>
              <w:t>]</w:t>
            </w:r>
          </w:p>
        </w:tc>
      </w:tr>
      <w:tr w:rsidR="004C7399" w:rsidRPr="00C64851" w14:paraId="6511037E" w14:textId="77777777" w:rsidTr="004516AA">
        <w:trPr>
          <w:cantSplit/>
        </w:trPr>
        <w:tc>
          <w:tcPr>
            <w:tcW w:w="1517" w:type="dxa"/>
          </w:tcPr>
          <w:p w14:paraId="1DC54F75" w14:textId="77777777" w:rsidR="004C7399" w:rsidRPr="00C64851" w:rsidRDefault="004C7399" w:rsidP="004516AA">
            <w:pPr>
              <w:pStyle w:val="TableText"/>
              <w:keepNext/>
            </w:pPr>
            <w:r w:rsidRPr="00594D8F">
              <w:rPr>
                <w:rStyle w:val="CPTVariable"/>
              </w:rPr>
              <w:t>[</w:t>
            </w:r>
            <w:r w:rsidRPr="00613F41">
              <w:rPr>
                <w:rStyle w:val="CPTVariable"/>
              </w:rPr>
              <w:t>INSERT</w:t>
            </w:r>
            <w:r w:rsidRPr="00594D8F">
              <w:rPr>
                <w:rStyle w:val="CPTVariable"/>
              </w:rPr>
              <w:t>]</w:t>
            </w:r>
          </w:p>
        </w:tc>
        <w:tc>
          <w:tcPr>
            <w:tcW w:w="3529" w:type="dxa"/>
          </w:tcPr>
          <w:p w14:paraId="35860F80" w14:textId="77777777" w:rsidR="004C7399" w:rsidRPr="00C64851" w:rsidRDefault="004C7399" w:rsidP="004516AA">
            <w:pPr>
              <w:pStyle w:val="TableText"/>
              <w:keepNext/>
            </w:pPr>
            <w:r w:rsidRPr="00594D8F">
              <w:rPr>
                <w:rStyle w:val="CPTVariable"/>
              </w:rPr>
              <w:t>[</w:t>
            </w:r>
            <w:r w:rsidRPr="00613F41">
              <w:rPr>
                <w:rStyle w:val="CPTVariable"/>
              </w:rPr>
              <w:t>INSERT</w:t>
            </w:r>
            <w:r w:rsidRPr="00594D8F">
              <w:rPr>
                <w:rStyle w:val="CPTVariable"/>
              </w:rPr>
              <w:t>]</w:t>
            </w:r>
          </w:p>
        </w:tc>
        <w:tc>
          <w:tcPr>
            <w:tcW w:w="4314" w:type="dxa"/>
          </w:tcPr>
          <w:p w14:paraId="730D6CBA" w14:textId="77777777" w:rsidR="004C7399" w:rsidRPr="00C64851" w:rsidRDefault="004C7399" w:rsidP="004516AA">
            <w:pPr>
              <w:pStyle w:val="TableText"/>
              <w:keepNext/>
            </w:pPr>
            <w:r w:rsidRPr="00594D8F">
              <w:rPr>
                <w:rStyle w:val="CPTVariable"/>
              </w:rPr>
              <w:t>[</w:t>
            </w:r>
            <w:r w:rsidRPr="00613F41">
              <w:rPr>
                <w:rStyle w:val="CPTVariable"/>
              </w:rPr>
              <w:t>INSERT</w:t>
            </w:r>
            <w:r w:rsidRPr="00594D8F">
              <w:rPr>
                <w:rStyle w:val="CPTVariable"/>
              </w:rPr>
              <w:t>]</w:t>
            </w:r>
          </w:p>
        </w:tc>
      </w:tr>
      <w:tr w:rsidR="004C7399" w:rsidRPr="00C64851" w14:paraId="10F461FF" w14:textId="77777777" w:rsidTr="004516AA">
        <w:trPr>
          <w:cantSplit/>
        </w:trPr>
        <w:tc>
          <w:tcPr>
            <w:tcW w:w="1517" w:type="dxa"/>
          </w:tcPr>
          <w:p w14:paraId="58BFF694" w14:textId="77777777" w:rsidR="004C7399" w:rsidRPr="00C64851" w:rsidRDefault="004C7399" w:rsidP="004516AA">
            <w:pPr>
              <w:pStyle w:val="TableText"/>
              <w:keepNext/>
            </w:pPr>
            <w:r w:rsidRPr="00594D8F">
              <w:rPr>
                <w:rStyle w:val="CPTVariable"/>
              </w:rPr>
              <w:t>[</w:t>
            </w:r>
            <w:r w:rsidRPr="00613F41">
              <w:rPr>
                <w:rStyle w:val="CPTVariable"/>
              </w:rPr>
              <w:t>INSERT</w:t>
            </w:r>
            <w:r w:rsidRPr="00594D8F">
              <w:rPr>
                <w:rStyle w:val="CPTVariable"/>
              </w:rPr>
              <w:t>]</w:t>
            </w:r>
          </w:p>
        </w:tc>
        <w:tc>
          <w:tcPr>
            <w:tcW w:w="3529" w:type="dxa"/>
          </w:tcPr>
          <w:p w14:paraId="576364A1" w14:textId="77777777" w:rsidR="004C7399" w:rsidRPr="00C64851" w:rsidRDefault="004C7399" w:rsidP="004516AA">
            <w:pPr>
              <w:pStyle w:val="TableText"/>
              <w:keepNext/>
            </w:pPr>
            <w:r w:rsidRPr="00594D8F">
              <w:rPr>
                <w:rStyle w:val="CPTVariable"/>
              </w:rPr>
              <w:t>[</w:t>
            </w:r>
            <w:r w:rsidRPr="00613F41">
              <w:rPr>
                <w:rStyle w:val="CPTVariable"/>
              </w:rPr>
              <w:t>INSERT</w:t>
            </w:r>
            <w:r w:rsidRPr="00594D8F">
              <w:rPr>
                <w:rStyle w:val="CPTVariable"/>
              </w:rPr>
              <w:t>]</w:t>
            </w:r>
          </w:p>
        </w:tc>
        <w:tc>
          <w:tcPr>
            <w:tcW w:w="4314" w:type="dxa"/>
          </w:tcPr>
          <w:p w14:paraId="1B185EAA" w14:textId="77777777" w:rsidR="004C7399" w:rsidRPr="00C64851" w:rsidRDefault="004C7399" w:rsidP="004516AA">
            <w:pPr>
              <w:pStyle w:val="TableText"/>
              <w:keepNext/>
            </w:pPr>
            <w:r w:rsidRPr="00594D8F">
              <w:rPr>
                <w:rStyle w:val="CPTVariable"/>
              </w:rPr>
              <w:t>[</w:t>
            </w:r>
            <w:r w:rsidRPr="00613F41">
              <w:rPr>
                <w:rStyle w:val="CPTVariable"/>
              </w:rPr>
              <w:t>INSERT</w:t>
            </w:r>
            <w:r w:rsidRPr="00594D8F">
              <w:rPr>
                <w:rStyle w:val="CPTVariable"/>
              </w:rPr>
              <w:t>]</w:t>
            </w:r>
          </w:p>
        </w:tc>
      </w:tr>
      <w:tr w:rsidR="004C7399" w:rsidRPr="00C64851" w14:paraId="048F2261" w14:textId="77777777" w:rsidTr="004516AA">
        <w:trPr>
          <w:cantSplit/>
        </w:trPr>
        <w:tc>
          <w:tcPr>
            <w:tcW w:w="1517" w:type="dxa"/>
          </w:tcPr>
          <w:p w14:paraId="0A603CFF" w14:textId="77777777" w:rsidR="004C7399" w:rsidRPr="00C64851" w:rsidDel="00C52E54" w:rsidRDefault="004C7399" w:rsidP="004516AA">
            <w:pPr>
              <w:pStyle w:val="TableText"/>
              <w:keepNext/>
            </w:pPr>
          </w:p>
        </w:tc>
        <w:tc>
          <w:tcPr>
            <w:tcW w:w="3529" w:type="dxa"/>
          </w:tcPr>
          <w:p w14:paraId="2910AF72" w14:textId="77777777" w:rsidR="004C7399" w:rsidRPr="00C64851" w:rsidDel="00C050B4" w:rsidRDefault="004C7399" w:rsidP="004516AA">
            <w:pPr>
              <w:pStyle w:val="TableText"/>
              <w:keepNext/>
            </w:pPr>
          </w:p>
        </w:tc>
        <w:tc>
          <w:tcPr>
            <w:tcW w:w="4314" w:type="dxa"/>
          </w:tcPr>
          <w:p w14:paraId="002773B9" w14:textId="77777777" w:rsidR="004C7399" w:rsidRPr="00C64851" w:rsidRDefault="004C7399" w:rsidP="004516AA">
            <w:pPr>
              <w:pStyle w:val="TableText"/>
              <w:keepNext/>
            </w:pPr>
          </w:p>
        </w:tc>
      </w:tr>
      <w:tr w:rsidR="004C7399" w:rsidRPr="00C64851" w14:paraId="5168E176" w14:textId="77777777" w:rsidTr="004516AA">
        <w:trPr>
          <w:cantSplit/>
        </w:trPr>
        <w:tc>
          <w:tcPr>
            <w:tcW w:w="1517" w:type="dxa"/>
          </w:tcPr>
          <w:p w14:paraId="02269020" w14:textId="77777777" w:rsidR="004C7399" w:rsidRPr="00C64851" w:rsidRDefault="004C7399" w:rsidP="00D5279F">
            <w:pPr>
              <w:pStyle w:val="TableText"/>
            </w:pPr>
          </w:p>
        </w:tc>
        <w:tc>
          <w:tcPr>
            <w:tcW w:w="3529" w:type="dxa"/>
          </w:tcPr>
          <w:p w14:paraId="1C73D5E8" w14:textId="77777777" w:rsidR="004C7399" w:rsidRPr="00C64851" w:rsidDel="00C050B4" w:rsidRDefault="004C7399" w:rsidP="00D5279F">
            <w:pPr>
              <w:pStyle w:val="TableText"/>
            </w:pPr>
          </w:p>
        </w:tc>
        <w:tc>
          <w:tcPr>
            <w:tcW w:w="4314" w:type="dxa"/>
          </w:tcPr>
          <w:p w14:paraId="22E1F461" w14:textId="77777777" w:rsidR="004C7399" w:rsidRPr="00C64851" w:rsidRDefault="004C7399" w:rsidP="00D5279F">
            <w:pPr>
              <w:pStyle w:val="TableText"/>
            </w:pPr>
          </w:p>
        </w:tc>
      </w:tr>
    </w:tbl>
    <w:p w14:paraId="6A69846B" w14:textId="150FE8EF" w:rsidR="002902A3" w:rsidRPr="000211CF" w:rsidRDefault="000211CF" w:rsidP="000211CF">
      <w:pPr>
        <w:pStyle w:val="CPTExample"/>
      </w:pPr>
      <w:r>
        <w:t>&lt;End of common text&gt;</w:t>
      </w:r>
    </w:p>
    <w:p w14:paraId="7217413D" w14:textId="77777777" w:rsidR="00E00700" w:rsidRPr="00C64851" w:rsidRDefault="00066F4E" w:rsidP="00F77D16">
      <w:pPr>
        <w:rPr>
          <w:rFonts w:eastAsia="Times New Roman" w:cs="Times New Roman"/>
          <w:szCs w:val="24"/>
        </w:rPr>
      </w:pPr>
      <w:r w:rsidRPr="00C64851">
        <w:br w:type="page"/>
      </w:r>
    </w:p>
    <w:p w14:paraId="479ABE12" w14:textId="5159DC13" w:rsidR="002A6C5E" w:rsidRPr="00C64851" w:rsidRDefault="007A7A30" w:rsidP="007A7A30">
      <w:pPr>
        <w:pStyle w:val="Heading3NoTOC"/>
      </w:pPr>
      <w:r w:rsidRPr="00C64851">
        <w:lastRenderedPageBreak/>
        <w:t>Table of Contents</w:t>
      </w:r>
    </w:p>
    <w:p w14:paraId="5DE53C98" w14:textId="12AFC415" w:rsidR="00FF48B9" w:rsidRDefault="002136F6">
      <w:pPr>
        <w:pStyle w:val="TOC1"/>
        <w:rPr>
          <w:rFonts w:asciiTheme="minorHAnsi" w:eastAsiaTheme="minorEastAsia" w:hAnsiTheme="minorHAnsi" w:cstheme="minorBidi"/>
          <w:b w:val="0"/>
          <w:color w:val="auto"/>
          <w:kern w:val="2"/>
          <w:sz w:val="22"/>
          <w:szCs w:val="22"/>
          <w14:ligatures w14:val="standardContextual"/>
        </w:rPr>
      </w:pPr>
      <w:r w:rsidRPr="00C64851">
        <w:rPr>
          <w:b w:val="0"/>
        </w:rPr>
        <w:fldChar w:fldCharType="begin"/>
      </w:r>
      <w:r w:rsidRPr="00C64851">
        <w:rPr>
          <w:b w:val="0"/>
        </w:rPr>
        <w:instrText xml:space="preserve"> TOC \h \z \t "Heading 1,1,Heading 2,2,Heading 3,3" </w:instrText>
      </w:r>
      <w:r w:rsidRPr="00C64851">
        <w:rPr>
          <w:b w:val="0"/>
        </w:rPr>
        <w:fldChar w:fldCharType="separate"/>
      </w:r>
      <w:hyperlink w:anchor="_Toc155184154" w:history="1">
        <w:r w:rsidR="00FF48B9" w:rsidRPr="00560923">
          <w:rPr>
            <w:rStyle w:val="Hyperlink"/>
          </w:rPr>
          <w:t>1.</w:t>
        </w:r>
        <w:r w:rsidR="00FF48B9">
          <w:rPr>
            <w:rFonts w:asciiTheme="minorHAnsi" w:eastAsiaTheme="minorEastAsia" w:hAnsiTheme="minorHAnsi" w:cstheme="minorBidi"/>
            <w:b w:val="0"/>
            <w:color w:val="auto"/>
            <w:kern w:val="2"/>
            <w:sz w:val="22"/>
            <w:szCs w:val="22"/>
            <w14:ligatures w14:val="standardContextual"/>
          </w:rPr>
          <w:tab/>
        </w:r>
        <w:r w:rsidR="00FF48B9" w:rsidRPr="00560923">
          <w:rPr>
            <w:rStyle w:val="Hyperlink"/>
          </w:rPr>
          <w:t>Protocol Summary</w:t>
        </w:r>
        <w:r w:rsidR="00FF48B9">
          <w:rPr>
            <w:webHidden/>
          </w:rPr>
          <w:tab/>
        </w:r>
        <w:r w:rsidR="00FF48B9">
          <w:rPr>
            <w:webHidden/>
          </w:rPr>
          <w:fldChar w:fldCharType="begin"/>
        </w:r>
        <w:r w:rsidR="00FF48B9">
          <w:rPr>
            <w:webHidden/>
          </w:rPr>
          <w:instrText xml:space="preserve"> PAGEREF _Toc155184154 \h </w:instrText>
        </w:r>
        <w:r w:rsidR="00FF48B9">
          <w:rPr>
            <w:webHidden/>
          </w:rPr>
        </w:r>
        <w:r w:rsidR="00FF48B9">
          <w:rPr>
            <w:webHidden/>
          </w:rPr>
          <w:fldChar w:fldCharType="separate"/>
        </w:r>
        <w:r w:rsidR="00FF48B9">
          <w:rPr>
            <w:webHidden/>
          </w:rPr>
          <w:t>9</w:t>
        </w:r>
        <w:r w:rsidR="00FF48B9">
          <w:rPr>
            <w:webHidden/>
          </w:rPr>
          <w:fldChar w:fldCharType="end"/>
        </w:r>
      </w:hyperlink>
    </w:p>
    <w:p w14:paraId="3E527992" w14:textId="5608EA39"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55" w:history="1">
        <w:r w:rsidR="00FF48B9" w:rsidRPr="00560923">
          <w:rPr>
            <w:rStyle w:val="Hyperlink"/>
          </w:rPr>
          <w:t>1.1.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Synopsis</w:t>
        </w:r>
        <w:r w:rsidR="00FF48B9">
          <w:rPr>
            <w:webHidden/>
          </w:rPr>
          <w:tab/>
        </w:r>
        <w:r w:rsidR="00FF48B9">
          <w:rPr>
            <w:webHidden/>
          </w:rPr>
          <w:fldChar w:fldCharType="begin"/>
        </w:r>
        <w:r w:rsidR="00FF48B9">
          <w:rPr>
            <w:webHidden/>
          </w:rPr>
          <w:instrText xml:space="preserve"> PAGEREF _Toc155184155 \h </w:instrText>
        </w:r>
        <w:r w:rsidR="00FF48B9">
          <w:rPr>
            <w:webHidden/>
          </w:rPr>
        </w:r>
        <w:r w:rsidR="00FF48B9">
          <w:rPr>
            <w:webHidden/>
          </w:rPr>
          <w:fldChar w:fldCharType="separate"/>
        </w:r>
        <w:r w:rsidR="00FF48B9">
          <w:rPr>
            <w:webHidden/>
          </w:rPr>
          <w:t>9</w:t>
        </w:r>
        <w:r w:rsidR="00FF48B9">
          <w:rPr>
            <w:webHidden/>
          </w:rPr>
          <w:fldChar w:fldCharType="end"/>
        </w:r>
      </w:hyperlink>
    </w:p>
    <w:p w14:paraId="7D0EB485" w14:textId="0237ADE0"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56" w:history="1">
        <w:r w:rsidR="00FF48B9" w:rsidRPr="00560923">
          <w:rPr>
            <w:rStyle w:val="Hyperlink"/>
          </w:rPr>
          <w:t>1.2.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Schema</w:t>
        </w:r>
        <w:r w:rsidR="00FF48B9">
          <w:rPr>
            <w:webHidden/>
          </w:rPr>
          <w:tab/>
        </w:r>
        <w:r w:rsidR="00FF48B9">
          <w:rPr>
            <w:webHidden/>
          </w:rPr>
          <w:fldChar w:fldCharType="begin"/>
        </w:r>
        <w:r w:rsidR="00FF48B9">
          <w:rPr>
            <w:webHidden/>
          </w:rPr>
          <w:instrText xml:space="preserve"> PAGEREF _Toc155184156 \h </w:instrText>
        </w:r>
        <w:r w:rsidR="00FF48B9">
          <w:rPr>
            <w:webHidden/>
          </w:rPr>
        </w:r>
        <w:r w:rsidR="00FF48B9">
          <w:rPr>
            <w:webHidden/>
          </w:rPr>
          <w:fldChar w:fldCharType="separate"/>
        </w:r>
        <w:r w:rsidR="00FF48B9">
          <w:rPr>
            <w:webHidden/>
          </w:rPr>
          <w:t>10</w:t>
        </w:r>
        <w:r w:rsidR="00FF48B9">
          <w:rPr>
            <w:webHidden/>
          </w:rPr>
          <w:fldChar w:fldCharType="end"/>
        </w:r>
      </w:hyperlink>
    </w:p>
    <w:p w14:paraId="38305465" w14:textId="6E5CD64F"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57" w:history="1">
        <w:r w:rsidR="00FF48B9" w:rsidRPr="00560923">
          <w:rPr>
            <w:rStyle w:val="Hyperlink"/>
          </w:rPr>
          <w:t>1.3.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Schedule of Activities (SoA)</w:t>
        </w:r>
        <w:r w:rsidR="00FF48B9">
          <w:rPr>
            <w:webHidden/>
          </w:rPr>
          <w:tab/>
        </w:r>
        <w:r w:rsidR="00FF48B9">
          <w:rPr>
            <w:webHidden/>
          </w:rPr>
          <w:fldChar w:fldCharType="begin"/>
        </w:r>
        <w:r w:rsidR="00FF48B9">
          <w:rPr>
            <w:webHidden/>
          </w:rPr>
          <w:instrText xml:space="preserve"> PAGEREF _Toc155184157 \h </w:instrText>
        </w:r>
        <w:r w:rsidR="00FF48B9">
          <w:rPr>
            <w:webHidden/>
          </w:rPr>
        </w:r>
        <w:r w:rsidR="00FF48B9">
          <w:rPr>
            <w:webHidden/>
          </w:rPr>
          <w:fldChar w:fldCharType="separate"/>
        </w:r>
        <w:r w:rsidR="00FF48B9">
          <w:rPr>
            <w:webHidden/>
          </w:rPr>
          <w:t>11</w:t>
        </w:r>
        <w:r w:rsidR="00FF48B9">
          <w:rPr>
            <w:webHidden/>
          </w:rPr>
          <w:fldChar w:fldCharType="end"/>
        </w:r>
      </w:hyperlink>
    </w:p>
    <w:p w14:paraId="312266C2" w14:textId="1CFF20D3" w:rsidR="00FF48B9" w:rsidRDefault="00B8763E">
      <w:pPr>
        <w:pStyle w:val="TOC1"/>
        <w:rPr>
          <w:rFonts w:asciiTheme="minorHAnsi" w:eastAsiaTheme="minorEastAsia" w:hAnsiTheme="minorHAnsi" w:cstheme="minorBidi"/>
          <w:b w:val="0"/>
          <w:color w:val="auto"/>
          <w:kern w:val="2"/>
          <w:sz w:val="22"/>
          <w:szCs w:val="22"/>
          <w14:ligatures w14:val="standardContextual"/>
        </w:rPr>
      </w:pPr>
      <w:hyperlink w:anchor="_Toc155184158" w:history="1">
        <w:r w:rsidR="00FF48B9" w:rsidRPr="00560923">
          <w:rPr>
            <w:rStyle w:val="Hyperlink"/>
          </w:rPr>
          <w:t>2.</w:t>
        </w:r>
        <w:r w:rsidR="00FF48B9">
          <w:rPr>
            <w:rFonts w:asciiTheme="minorHAnsi" w:eastAsiaTheme="minorEastAsia" w:hAnsiTheme="minorHAnsi" w:cstheme="minorBidi"/>
            <w:b w:val="0"/>
            <w:color w:val="auto"/>
            <w:kern w:val="2"/>
            <w:sz w:val="22"/>
            <w:szCs w:val="22"/>
            <w14:ligatures w14:val="standardContextual"/>
          </w:rPr>
          <w:tab/>
        </w:r>
        <w:r w:rsidR="00FF48B9" w:rsidRPr="00560923">
          <w:rPr>
            <w:rStyle w:val="Hyperlink"/>
          </w:rPr>
          <w:t>Introduction</w:t>
        </w:r>
        <w:r w:rsidR="00FF48B9">
          <w:rPr>
            <w:webHidden/>
          </w:rPr>
          <w:tab/>
        </w:r>
        <w:r w:rsidR="00FF48B9">
          <w:rPr>
            <w:webHidden/>
          </w:rPr>
          <w:fldChar w:fldCharType="begin"/>
        </w:r>
        <w:r w:rsidR="00FF48B9">
          <w:rPr>
            <w:webHidden/>
          </w:rPr>
          <w:instrText xml:space="preserve"> PAGEREF _Toc155184158 \h </w:instrText>
        </w:r>
        <w:r w:rsidR="00FF48B9">
          <w:rPr>
            <w:webHidden/>
          </w:rPr>
        </w:r>
        <w:r w:rsidR="00FF48B9">
          <w:rPr>
            <w:webHidden/>
          </w:rPr>
          <w:fldChar w:fldCharType="separate"/>
        </w:r>
        <w:r w:rsidR="00FF48B9">
          <w:rPr>
            <w:webHidden/>
          </w:rPr>
          <w:t>14</w:t>
        </w:r>
        <w:r w:rsidR="00FF48B9">
          <w:rPr>
            <w:webHidden/>
          </w:rPr>
          <w:fldChar w:fldCharType="end"/>
        </w:r>
      </w:hyperlink>
    </w:p>
    <w:p w14:paraId="0FCCDF92" w14:textId="3CAE880C"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59" w:history="1">
        <w:r w:rsidR="00FF48B9" w:rsidRPr="00560923">
          <w:rPr>
            <w:rStyle w:val="Hyperlink"/>
          </w:rPr>
          <w:t>2.1.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Study Rationale</w:t>
        </w:r>
        <w:r w:rsidR="00FF48B9">
          <w:rPr>
            <w:webHidden/>
          </w:rPr>
          <w:tab/>
        </w:r>
        <w:r w:rsidR="00FF48B9">
          <w:rPr>
            <w:webHidden/>
          </w:rPr>
          <w:fldChar w:fldCharType="begin"/>
        </w:r>
        <w:r w:rsidR="00FF48B9">
          <w:rPr>
            <w:webHidden/>
          </w:rPr>
          <w:instrText xml:space="preserve"> PAGEREF _Toc155184159 \h </w:instrText>
        </w:r>
        <w:r w:rsidR="00FF48B9">
          <w:rPr>
            <w:webHidden/>
          </w:rPr>
        </w:r>
        <w:r w:rsidR="00FF48B9">
          <w:rPr>
            <w:webHidden/>
          </w:rPr>
          <w:fldChar w:fldCharType="separate"/>
        </w:r>
        <w:r w:rsidR="00FF48B9">
          <w:rPr>
            <w:webHidden/>
          </w:rPr>
          <w:t>14</w:t>
        </w:r>
        <w:r w:rsidR="00FF48B9">
          <w:rPr>
            <w:webHidden/>
          </w:rPr>
          <w:fldChar w:fldCharType="end"/>
        </w:r>
      </w:hyperlink>
    </w:p>
    <w:p w14:paraId="41A99544" w14:textId="2F246C8B"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60" w:history="1">
        <w:r w:rsidR="00FF48B9" w:rsidRPr="00560923">
          <w:rPr>
            <w:rStyle w:val="Hyperlink"/>
          </w:rPr>
          <w:t>2.2.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Background</w:t>
        </w:r>
        <w:r w:rsidR="00FF48B9">
          <w:rPr>
            <w:webHidden/>
          </w:rPr>
          <w:tab/>
        </w:r>
        <w:r w:rsidR="00FF48B9">
          <w:rPr>
            <w:webHidden/>
          </w:rPr>
          <w:fldChar w:fldCharType="begin"/>
        </w:r>
        <w:r w:rsidR="00FF48B9">
          <w:rPr>
            <w:webHidden/>
          </w:rPr>
          <w:instrText xml:space="preserve"> PAGEREF _Toc155184160 \h </w:instrText>
        </w:r>
        <w:r w:rsidR="00FF48B9">
          <w:rPr>
            <w:webHidden/>
          </w:rPr>
        </w:r>
        <w:r w:rsidR="00FF48B9">
          <w:rPr>
            <w:webHidden/>
          </w:rPr>
          <w:fldChar w:fldCharType="separate"/>
        </w:r>
        <w:r w:rsidR="00FF48B9">
          <w:rPr>
            <w:webHidden/>
          </w:rPr>
          <w:t>14</w:t>
        </w:r>
        <w:r w:rsidR="00FF48B9">
          <w:rPr>
            <w:webHidden/>
          </w:rPr>
          <w:fldChar w:fldCharType="end"/>
        </w:r>
      </w:hyperlink>
    </w:p>
    <w:p w14:paraId="21D03882" w14:textId="2F984877"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61" w:history="1">
        <w:r w:rsidR="00FF48B9" w:rsidRPr="00560923">
          <w:rPr>
            <w:rStyle w:val="Hyperlink"/>
          </w:rPr>
          <w:t>2.3.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Benefit/Risk Assessment</w:t>
        </w:r>
        <w:r w:rsidR="00FF48B9">
          <w:rPr>
            <w:webHidden/>
          </w:rPr>
          <w:tab/>
        </w:r>
        <w:r w:rsidR="00FF48B9">
          <w:rPr>
            <w:webHidden/>
          </w:rPr>
          <w:fldChar w:fldCharType="begin"/>
        </w:r>
        <w:r w:rsidR="00FF48B9">
          <w:rPr>
            <w:webHidden/>
          </w:rPr>
          <w:instrText xml:space="preserve"> PAGEREF _Toc155184161 \h </w:instrText>
        </w:r>
        <w:r w:rsidR="00FF48B9">
          <w:rPr>
            <w:webHidden/>
          </w:rPr>
        </w:r>
        <w:r w:rsidR="00FF48B9">
          <w:rPr>
            <w:webHidden/>
          </w:rPr>
          <w:fldChar w:fldCharType="separate"/>
        </w:r>
        <w:r w:rsidR="00FF48B9">
          <w:rPr>
            <w:webHidden/>
          </w:rPr>
          <w:t>14</w:t>
        </w:r>
        <w:r w:rsidR="00FF48B9">
          <w:rPr>
            <w:webHidden/>
          </w:rPr>
          <w:fldChar w:fldCharType="end"/>
        </w:r>
      </w:hyperlink>
    </w:p>
    <w:p w14:paraId="4C148ECB" w14:textId="71070321"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62" w:history="1">
        <w:r w:rsidR="00FF48B9" w:rsidRPr="00560923">
          <w:rPr>
            <w:rStyle w:val="Hyperlink"/>
          </w:rPr>
          <w:t>2.3.1.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Risk Assessment</w:t>
        </w:r>
        <w:r w:rsidR="00FF48B9">
          <w:rPr>
            <w:webHidden/>
          </w:rPr>
          <w:tab/>
        </w:r>
        <w:r w:rsidR="00FF48B9">
          <w:rPr>
            <w:webHidden/>
          </w:rPr>
          <w:fldChar w:fldCharType="begin"/>
        </w:r>
        <w:r w:rsidR="00FF48B9">
          <w:rPr>
            <w:webHidden/>
          </w:rPr>
          <w:instrText xml:space="preserve"> PAGEREF _Toc155184162 \h </w:instrText>
        </w:r>
        <w:r w:rsidR="00FF48B9">
          <w:rPr>
            <w:webHidden/>
          </w:rPr>
        </w:r>
        <w:r w:rsidR="00FF48B9">
          <w:rPr>
            <w:webHidden/>
          </w:rPr>
          <w:fldChar w:fldCharType="separate"/>
        </w:r>
        <w:r w:rsidR="00FF48B9">
          <w:rPr>
            <w:webHidden/>
          </w:rPr>
          <w:t>15</w:t>
        </w:r>
        <w:r w:rsidR="00FF48B9">
          <w:rPr>
            <w:webHidden/>
          </w:rPr>
          <w:fldChar w:fldCharType="end"/>
        </w:r>
      </w:hyperlink>
    </w:p>
    <w:p w14:paraId="4BB6EB18" w14:textId="442DA97B"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63" w:history="1">
        <w:r w:rsidR="00FF48B9" w:rsidRPr="00560923">
          <w:rPr>
            <w:rStyle w:val="Hyperlink"/>
          </w:rPr>
          <w:t>2.3.2.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Benefit Assessment</w:t>
        </w:r>
        <w:r w:rsidR="00FF48B9">
          <w:rPr>
            <w:webHidden/>
          </w:rPr>
          <w:tab/>
        </w:r>
        <w:r w:rsidR="00FF48B9">
          <w:rPr>
            <w:webHidden/>
          </w:rPr>
          <w:fldChar w:fldCharType="begin"/>
        </w:r>
        <w:r w:rsidR="00FF48B9">
          <w:rPr>
            <w:webHidden/>
          </w:rPr>
          <w:instrText xml:space="preserve"> PAGEREF _Toc155184163 \h </w:instrText>
        </w:r>
        <w:r w:rsidR="00FF48B9">
          <w:rPr>
            <w:webHidden/>
          </w:rPr>
        </w:r>
        <w:r w:rsidR="00FF48B9">
          <w:rPr>
            <w:webHidden/>
          </w:rPr>
          <w:fldChar w:fldCharType="separate"/>
        </w:r>
        <w:r w:rsidR="00FF48B9">
          <w:rPr>
            <w:webHidden/>
          </w:rPr>
          <w:t>15</w:t>
        </w:r>
        <w:r w:rsidR="00FF48B9">
          <w:rPr>
            <w:webHidden/>
          </w:rPr>
          <w:fldChar w:fldCharType="end"/>
        </w:r>
      </w:hyperlink>
    </w:p>
    <w:p w14:paraId="4365E065" w14:textId="7CBD28C6"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64" w:history="1">
        <w:r w:rsidR="00FF48B9" w:rsidRPr="00560923">
          <w:rPr>
            <w:rStyle w:val="Hyperlink"/>
          </w:rPr>
          <w:t>2.3.3.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Overall Benefit Risk Conclusion</w:t>
        </w:r>
        <w:r w:rsidR="00FF48B9">
          <w:rPr>
            <w:webHidden/>
          </w:rPr>
          <w:tab/>
        </w:r>
        <w:r w:rsidR="00FF48B9">
          <w:rPr>
            <w:webHidden/>
          </w:rPr>
          <w:fldChar w:fldCharType="begin"/>
        </w:r>
        <w:r w:rsidR="00FF48B9">
          <w:rPr>
            <w:webHidden/>
          </w:rPr>
          <w:instrText xml:space="preserve"> PAGEREF _Toc155184164 \h </w:instrText>
        </w:r>
        <w:r w:rsidR="00FF48B9">
          <w:rPr>
            <w:webHidden/>
          </w:rPr>
        </w:r>
        <w:r w:rsidR="00FF48B9">
          <w:rPr>
            <w:webHidden/>
          </w:rPr>
          <w:fldChar w:fldCharType="separate"/>
        </w:r>
        <w:r w:rsidR="00FF48B9">
          <w:rPr>
            <w:webHidden/>
          </w:rPr>
          <w:t>15</w:t>
        </w:r>
        <w:r w:rsidR="00FF48B9">
          <w:rPr>
            <w:webHidden/>
          </w:rPr>
          <w:fldChar w:fldCharType="end"/>
        </w:r>
      </w:hyperlink>
    </w:p>
    <w:p w14:paraId="365E5304" w14:textId="3F1328C9" w:rsidR="00FF48B9" w:rsidRDefault="00B8763E">
      <w:pPr>
        <w:pStyle w:val="TOC1"/>
        <w:rPr>
          <w:rFonts w:asciiTheme="minorHAnsi" w:eastAsiaTheme="minorEastAsia" w:hAnsiTheme="minorHAnsi" w:cstheme="minorBidi"/>
          <w:b w:val="0"/>
          <w:color w:val="auto"/>
          <w:kern w:val="2"/>
          <w:sz w:val="22"/>
          <w:szCs w:val="22"/>
          <w14:ligatures w14:val="standardContextual"/>
        </w:rPr>
      </w:pPr>
      <w:hyperlink w:anchor="_Toc155184165" w:history="1">
        <w:r w:rsidR="00FF48B9" w:rsidRPr="00560923">
          <w:rPr>
            <w:rStyle w:val="Hyperlink"/>
          </w:rPr>
          <w:t>3.</w:t>
        </w:r>
        <w:r w:rsidR="00FF48B9">
          <w:rPr>
            <w:rFonts w:asciiTheme="minorHAnsi" w:eastAsiaTheme="minorEastAsia" w:hAnsiTheme="minorHAnsi" w:cstheme="minorBidi"/>
            <w:b w:val="0"/>
            <w:color w:val="auto"/>
            <w:kern w:val="2"/>
            <w:sz w:val="22"/>
            <w:szCs w:val="22"/>
            <w14:ligatures w14:val="standardContextual"/>
          </w:rPr>
          <w:tab/>
        </w:r>
        <w:r w:rsidR="00FF48B9" w:rsidRPr="00560923">
          <w:rPr>
            <w:rStyle w:val="Hyperlink"/>
          </w:rPr>
          <w:t>Objectives, Endpoints, and Estimands</w:t>
        </w:r>
        <w:r w:rsidR="00FF48B9">
          <w:rPr>
            <w:webHidden/>
          </w:rPr>
          <w:tab/>
        </w:r>
        <w:r w:rsidR="00FF48B9">
          <w:rPr>
            <w:webHidden/>
          </w:rPr>
          <w:fldChar w:fldCharType="begin"/>
        </w:r>
        <w:r w:rsidR="00FF48B9">
          <w:rPr>
            <w:webHidden/>
          </w:rPr>
          <w:instrText xml:space="preserve"> PAGEREF _Toc155184165 \h </w:instrText>
        </w:r>
        <w:r w:rsidR="00FF48B9">
          <w:rPr>
            <w:webHidden/>
          </w:rPr>
        </w:r>
        <w:r w:rsidR="00FF48B9">
          <w:rPr>
            <w:webHidden/>
          </w:rPr>
          <w:fldChar w:fldCharType="separate"/>
        </w:r>
        <w:r w:rsidR="00FF48B9">
          <w:rPr>
            <w:webHidden/>
          </w:rPr>
          <w:t>16</w:t>
        </w:r>
        <w:r w:rsidR="00FF48B9">
          <w:rPr>
            <w:webHidden/>
          </w:rPr>
          <w:fldChar w:fldCharType="end"/>
        </w:r>
      </w:hyperlink>
    </w:p>
    <w:p w14:paraId="5BA38F80" w14:textId="4A0998D0" w:rsidR="00FF48B9" w:rsidRDefault="00B8763E">
      <w:pPr>
        <w:pStyle w:val="TOC1"/>
        <w:rPr>
          <w:rFonts w:asciiTheme="minorHAnsi" w:eastAsiaTheme="minorEastAsia" w:hAnsiTheme="minorHAnsi" w:cstheme="minorBidi"/>
          <w:b w:val="0"/>
          <w:color w:val="auto"/>
          <w:kern w:val="2"/>
          <w:sz w:val="22"/>
          <w:szCs w:val="22"/>
          <w14:ligatures w14:val="standardContextual"/>
        </w:rPr>
      </w:pPr>
      <w:hyperlink w:anchor="_Toc155184166" w:history="1">
        <w:r w:rsidR="00FF48B9" w:rsidRPr="00560923">
          <w:rPr>
            <w:rStyle w:val="Hyperlink"/>
          </w:rPr>
          <w:t>4.</w:t>
        </w:r>
        <w:r w:rsidR="00FF48B9">
          <w:rPr>
            <w:rFonts w:asciiTheme="minorHAnsi" w:eastAsiaTheme="minorEastAsia" w:hAnsiTheme="minorHAnsi" w:cstheme="minorBidi"/>
            <w:b w:val="0"/>
            <w:color w:val="auto"/>
            <w:kern w:val="2"/>
            <w:sz w:val="22"/>
            <w:szCs w:val="22"/>
            <w14:ligatures w14:val="standardContextual"/>
          </w:rPr>
          <w:tab/>
        </w:r>
        <w:r w:rsidR="00FF48B9" w:rsidRPr="00560923">
          <w:rPr>
            <w:rStyle w:val="Hyperlink"/>
          </w:rPr>
          <w:t>Study Design</w:t>
        </w:r>
        <w:r w:rsidR="00FF48B9">
          <w:rPr>
            <w:webHidden/>
          </w:rPr>
          <w:tab/>
        </w:r>
        <w:r w:rsidR="00FF48B9">
          <w:rPr>
            <w:webHidden/>
          </w:rPr>
          <w:fldChar w:fldCharType="begin"/>
        </w:r>
        <w:r w:rsidR="00FF48B9">
          <w:rPr>
            <w:webHidden/>
          </w:rPr>
          <w:instrText xml:space="preserve"> PAGEREF _Toc155184166 \h </w:instrText>
        </w:r>
        <w:r w:rsidR="00FF48B9">
          <w:rPr>
            <w:webHidden/>
          </w:rPr>
        </w:r>
        <w:r w:rsidR="00FF48B9">
          <w:rPr>
            <w:webHidden/>
          </w:rPr>
          <w:fldChar w:fldCharType="separate"/>
        </w:r>
        <w:r w:rsidR="00FF48B9">
          <w:rPr>
            <w:webHidden/>
          </w:rPr>
          <w:t>19</w:t>
        </w:r>
        <w:r w:rsidR="00FF48B9">
          <w:rPr>
            <w:webHidden/>
          </w:rPr>
          <w:fldChar w:fldCharType="end"/>
        </w:r>
      </w:hyperlink>
    </w:p>
    <w:p w14:paraId="2CC5138B" w14:textId="7967F0B4"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67" w:history="1">
        <w:r w:rsidR="00FF48B9" w:rsidRPr="00560923">
          <w:rPr>
            <w:rStyle w:val="Hyperlink"/>
          </w:rPr>
          <w:t>4.1.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Overall Design</w:t>
        </w:r>
        <w:r w:rsidR="00FF48B9">
          <w:rPr>
            <w:webHidden/>
          </w:rPr>
          <w:tab/>
        </w:r>
        <w:r w:rsidR="00FF48B9">
          <w:rPr>
            <w:webHidden/>
          </w:rPr>
          <w:fldChar w:fldCharType="begin"/>
        </w:r>
        <w:r w:rsidR="00FF48B9">
          <w:rPr>
            <w:webHidden/>
          </w:rPr>
          <w:instrText xml:space="preserve"> PAGEREF _Toc155184167 \h </w:instrText>
        </w:r>
        <w:r w:rsidR="00FF48B9">
          <w:rPr>
            <w:webHidden/>
          </w:rPr>
        </w:r>
        <w:r w:rsidR="00FF48B9">
          <w:rPr>
            <w:webHidden/>
          </w:rPr>
          <w:fldChar w:fldCharType="separate"/>
        </w:r>
        <w:r w:rsidR="00FF48B9">
          <w:rPr>
            <w:webHidden/>
          </w:rPr>
          <w:t>19</w:t>
        </w:r>
        <w:r w:rsidR="00FF48B9">
          <w:rPr>
            <w:webHidden/>
          </w:rPr>
          <w:fldChar w:fldCharType="end"/>
        </w:r>
      </w:hyperlink>
    </w:p>
    <w:p w14:paraId="1F8B8082" w14:textId="46A94EC0"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68" w:history="1">
        <w:r w:rsidR="00FF48B9" w:rsidRPr="00560923">
          <w:rPr>
            <w:rStyle w:val="Hyperlink"/>
          </w:rPr>
          <w:t>4.2.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Scientific Rationale for Study Design</w:t>
        </w:r>
        <w:r w:rsidR="00FF48B9">
          <w:rPr>
            <w:webHidden/>
          </w:rPr>
          <w:tab/>
        </w:r>
        <w:r w:rsidR="00FF48B9">
          <w:rPr>
            <w:webHidden/>
          </w:rPr>
          <w:fldChar w:fldCharType="begin"/>
        </w:r>
        <w:r w:rsidR="00FF48B9">
          <w:rPr>
            <w:webHidden/>
          </w:rPr>
          <w:instrText xml:space="preserve"> PAGEREF _Toc155184168 \h </w:instrText>
        </w:r>
        <w:r w:rsidR="00FF48B9">
          <w:rPr>
            <w:webHidden/>
          </w:rPr>
        </w:r>
        <w:r w:rsidR="00FF48B9">
          <w:rPr>
            <w:webHidden/>
          </w:rPr>
          <w:fldChar w:fldCharType="separate"/>
        </w:r>
        <w:r w:rsidR="00FF48B9">
          <w:rPr>
            <w:webHidden/>
          </w:rPr>
          <w:t>19</w:t>
        </w:r>
        <w:r w:rsidR="00FF48B9">
          <w:rPr>
            <w:webHidden/>
          </w:rPr>
          <w:fldChar w:fldCharType="end"/>
        </w:r>
      </w:hyperlink>
    </w:p>
    <w:p w14:paraId="45CDB9DE" w14:textId="75147765"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69" w:history="1">
        <w:r w:rsidR="00FF48B9" w:rsidRPr="00560923">
          <w:rPr>
            <w:rStyle w:val="Hyperlink"/>
          </w:rPr>
          <w:t>4.2.1.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Patient Input into Design</w:t>
        </w:r>
        <w:r w:rsidR="00FF48B9">
          <w:rPr>
            <w:webHidden/>
          </w:rPr>
          <w:tab/>
        </w:r>
        <w:r w:rsidR="00FF48B9">
          <w:rPr>
            <w:webHidden/>
          </w:rPr>
          <w:fldChar w:fldCharType="begin"/>
        </w:r>
        <w:r w:rsidR="00FF48B9">
          <w:rPr>
            <w:webHidden/>
          </w:rPr>
          <w:instrText xml:space="preserve"> PAGEREF _Toc155184169 \h </w:instrText>
        </w:r>
        <w:r w:rsidR="00FF48B9">
          <w:rPr>
            <w:webHidden/>
          </w:rPr>
        </w:r>
        <w:r w:rsidR="00FF48B9">
          <w:rPr>
            <w:webHidden/>
          </w:rPr>
          <w:fldChar w:fldCharType="separate"/>
        </w:r>
        <w:r w:rsidR="00FF48B9">
          <w:rPr>
            <w:webHidden/>
          </w:rPr>
          <w:t>19</w:t>
        </w:r>
        <w:r w:rsidR="00FF48B9">
          <w:rPr>
            <w:webHidden/>
          </w:rPr>
          <w:fldChar w:fldCharType="end"/>
        </w:r>
      </w:hyperlink>
    </w:p>
    <w:p w14:paraId="00604DCC" w14:textId="1555CD34"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70" w:history="1">
        <w:r w:rsidR="00FF48B9" w:rsidRPr="00560923">
          <w:rPr>
            <w:rStyle w:val="Hyperlink"/>
          </w:rPr>
          <w:t>4.3.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Justification for Dose</w:t>
        </w:r>
        <w:r w:rsidR="00FF48B9">
          <w:rPr>
            <w:webHidden/>
          </w:rPr>
          <w:tab/>
        </w:r>
        <w:r w:rsidR="00FF48B9">
          <w:rPr>
            <w:webHidden/>
          </w:rPr>
          <w:fldChar w:fldCharType="begin"/>
        </w:r>
        <w:r w:rsidR="00FF48B9">
          <w:rPr>
            <w:webHidden/>
          </w:rPr>
          <w:instrText xml:space="preserve"> PAGEREF _Toc155184170 \h </w:instrText>
        </w:r>
        <w:r w:rsidR="00FF48B9">
          <w:rPr>
            <w:webHidden/>
          </w:rPr>
        </w:r>
        <w:r w:rsidR="00FF48B9">
          <w:rPr>
            <w:webHidden/>
          </w:rPr>
          <w:fldChar w:fldCharType="separate"/>
        </w:r>
        <w:r w:rsidR="00FF48B9">
          <w:rPr>
            <w:webHidden/>
          </w:rPr>
          <w:t>19</w:t>
        </w:r>
        <w:r w:rsidR="00FF48B9">
          <w:rPr>
            <w:webHidden/>
          </w:rPr>
          <w:fldChar w:fldCharType="end"/>
        </w:r>
      </w:hyperlink>
    </w:p>
    <w:p w14:paraId="09953DEA" w14:textId="4C2D146D"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71" w:history="1">
        <w:r w:rsidR="00FF48B9" w:rsidRPr="00560923">
          <w:rPr>
            <w:rStyle w:val="Hyperlink"/>
          </w:rPr>
          <w:t>4.4.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End-of-Study Definition</w:t>
        </w:r>
        <w:r w:rsidR="00FF48B9">
          <w:rPr>
            <w:webHidden/>
          </w:rPr>
          <w:tab/>
        </w:r>
        <w:r w:rsidR="00FF48B9">
          <w:rPr>
            <w:webHidden/>
          </w:rPr>
          <w:fldChar w:fldCharType="begin"/>
        </w:r>
        <w:r w:rsidR="00FF48B9">
          <w:rPr>
            <w:webHidden/>
          </w:rPr>
          <w:instrText xml:space="preserve"> PAGEREF _Toc155184171 \h </w:instrText>
        </w:r>
        <w:r w:rsidR="00FF48B9">
          <w:rPr>
            <w:webHidden/>
          </w:rPr>
        </w:r>
        <w:r w:rsidR="00FF48B9">
          <w:rPr>
            <w:webHidden/>
          </w:rPr>
          <w:fldChar w:fldCharType="separate"/>
        </w:r>
        <w:r w:rsidR="00FF48B9">
          <w:rPr>
            <w:webHidden/>
          </w:rPr>
          <w:t>20</w:t>
        </w:r>
        <w:r w:rsidR="00FF48B9">
          <w:rPr>
            <w:webHidden/>
          </w:rPr>
          <w:fldChar w:fldCharType="end"/>
        </w:r>
      </w:hyperlink>
    </w:p>
    <w:p w14:paraId="3D74F354" w14:textId="6B021696" w:rsidR="00FF48B9" w:rsidRDefault="00B8763E">
      <w:pPr>
        <w:pStyle w:val="TOC1"/>
        <w:rPr>
          <w:rFonts w:asciiTheme="minorHAnsi" w:eastAsiaTheme="minorEastAsia" w:hAnsiTheme="minorHAnsi" w:cstheme="minorBidi"/>
          <w:b w:val="0"/>
          <w:color w:val="auto"/>
          <w:kern w:val="2"/>
          <w:sz w:val="22"/>
          <w:szCs w:val="22"/>
          <w14:ligatures w14:val="standardContextual"/>
        </w:rPr>
      </w:pPr>
      <w:hyperlink w:anchor="_Toc155184172" w:history="1">
        <w:r w:rsidR="00FF48B9" w:rsidRPr="00560923">
          <w:rPr>
            <w:rStyle w:val="Hyperlink"/>
          </w:rPr>
          <w:t>5.</w:t>
        </w:r>
        <w:r w:rsidR="00FF48B9">
          <w:rPr>
            <w:rFonts w:asciiTheme="minorHAnsi" w:eastAsiaTheme="minorEastAsia" w:hAnsiTheme="minorHAnsi" w:cstheme="minorBidi"/>
            <w:b w:val="0"/>
            <w:color w:val="auto"/>
            <w:kern w:val="2"/>
            <w:sz w:val="22"/>
            <w:szCs w:val="22"/>
            <w14:ligatures w14:val="standardContextual"/>
          </w:rPr>
          <w:tab/>
        </w:r>
        <w:r w:rsidR="00FF48B9" w:rsidRPr="00560923">
          <w:rPr>
            <w:rStyle w:val="Hyperlink"/>
          </w:rPr>
          <w:t>Study Population</w:t>
        </w:r>
        <w:r w:rsidR="00FF48B9">
          <w:rPr>
            <w:webHidden/>
          </w:rPr>
          <w:tab/>
        </w:r>
        <w:r w:rsidR="00FF48B9">
          <w:rPr>
            <w:webHidden/>
          </w:rPr>
          <w:fldChar w:fldCharType="begin"/>
        </w:r>
        <w:r w:rsidR="00FF48B9">
          <w:rPr>
            <w:webHidden/>
          </w:rPr>
          <w:instrText xml:space="preserve"> PAGEREF _Toc155184172 \h </w:instrText>
        </w:r>
        <w:r w:rsidR="00FF48B9">
          <w:rPr>
            <w:webHidden/>
          </w:rPr>
        </w:r>
        <w:r w:rsidR="00FF48B9">
          <w:rPr>
            <w:webHidden/>
          </w:rPr>
          <w:fldChar w:fldCharType="separate"/>
        </w:r>
        <w:r w:rsidR="00FF48B9">
          <w:rPr>
            <w:webHidden/>
          </w:rPr>
          <w:t>21</w:t>
        </w:r>
        <w:r w:rsidR="00FF48B9">
          <w:rPr>
            <w:webHidden/>
          </w:rPr>
          <w:fldChar w:fldCharType="end"/>
        </w:r>
      </w:hyperlink>
    </w:p>
    <w:p w14:paraId="4AA7C402" w14:textId="6322E6A8"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73" w:history="1">
        <w:r w:rsidR="00FF48B9" w:rsidRPr="00560923">
          <w:rPr>
            <w:rStyle w:val="Hyperlink"/>
          </w:rPr>
          <w:t>5.1.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Inclusion Criteria</w:t>
        </w:r>
        <w:r w:rsidR="00FF48B9">
          <w:rPr>
            <w:webHidden/>
          </w:rPr>
          <w:tab/>
        </w:r>
        <w:r w:rsidR="00FF48B9">
          <w:rPr>
            <w:webHidden/>
          </w:rPr>
          <w:fldChar w:fldCharType="begin"/>
        </w:r>
        <w:r w:rsidR="00FF48B9">
          <w:rPr>
            <w:webHidden/>
          </w:rPr>
          <w:instrText xml:space="preserve"> PAGEREF _Toc155184173 \h </w:instrText>
        </w:r>
        <w:r w:rsidR="00FF48B9">
          <w:rPr>
            <w:webHidden/>
          </w:rPr>
        </w:r>
        <w:r w:rsidR="00FF48B9">
          <w:rPr>
            <w:webHidden/>
          </w:rPr>
          <w:fldChar w:fldCharType="separate"/>
        </w:r>
        <w:r w:rsidR="00FF48B9">
          <w:rPr>
            <w:webHidden/>
          </w:rPr>
          <w:t>21</w:t>
        </w:r>
        <w:r w:rsidR="00FF48B9">
          <w:rPr>
            <w:webHidden/>
          </w:rPr>
          <w:fldChar w:fldCharType="end"/>
        </w:r>
      </w:hyperlink>
    </w:p>
    <w:p w14:paraId="21175DDD" w14:textId="6BFAB372"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74" w:history="1">
        <w:r w:rsidR="00FF48B9" w:rsidRPr="00560923">
          <w:rPr>
            <w:rStyle w:val="Hyperlink"/>
          </w:rPr>
          <w:t>5.2.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Exclusion Criteria</w:t>
        </w:r>
        <w:r w:rsidR="00FF48B9">
          <w:rPr>
            <w:webHidden/>
          </w:rPr>
          <w:tab/>
        </w:r>
        <w:r w:rsidR="00FF48B9">
          <w:rPr>
            <w:webHidden/>
          </w:rPr>
          <w:fldChar w:fldCharType="begin"/>
        </w:r>
        <w:r w:rsidR="00FF48B9">
          <w:rPr>
            <w:webHidden/>
          </w:rPr>
          <w:instrText xml:space="preserve"> PAGEREF _Toc155184174 \h </w:instrText>
        </w:r>
        <w:r w:rsidR="00FF48B9">
          <w:rPr>
            <w:webHidden/>
          </w:rPr>
        </w:r>
        <w:r w:rsidR="00FF48B9">
          <w:rPr>
            <w:webHidden/>
          </w:rPr>
          <w:fldChar w:fldCharType="separate"/>
        </w:r>
        <w:r w:rsidR="00FF48B9">
          <w:rPr>
            <w:webHidden/>
          </w:rPr>
          <w:t>22</w:t>
        </w:r>
        <w:r w:rsidR="00FF48B9">
          <w:rPr>
            <w:webHidden/>
          </w:rPr>
          <w:fldChar w:fldCharType="end"/>
        </w:r>
      </w:hyperlink>
    </w:p>
    <w:p w14:paraId="1878B8A9" w14:textId="4D784FF5"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75" w:history="1">
        <w:r w:rsidR="00FF48B9" w:rsidRPr="00560923">
          <w:rPr>
            <w:rStyle w:val="Hyperlink"/>
          </w:rPr>
          <w:t>5.3.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Lifestyle Considerations</w:t>
        </w:r>
        <w:r w:rsidR="00FF48B9">
          <w:rPr>
            <w:webHidden/>
          </w:rPr>
          <w:tab/>
        </w:r>
        <w:r w:rsidR="00FF48B9">
          <w:rPr>
            <w:webHidden/>
          </w:rPr>
          <w:fldChar w:fldCharType="begin"/>
        </w:r>
        <w:r w:rsidR="00FF48B9">
          <w:rPr>
            <w:webHidden/>
          </w:rPr>
          <w:instrText xml:space="preserve"> PAGEREF _Toc155184175 \h </w:instrText>
        </w:r>
        <w:r w:rsidR="00FF48B9">
          <w:rPr>
            <w:webHidden/>
          </w:rPr>
        </w:r>
        <w:r w:rsidR="00FF48B9">
          <w:rPr>
            <w:webHidden/>
          </w:rPr>
          <w:fldChar w:fldCharType="separate"/>
        </w:r>
        <w:r w:rsidR="00FF48B9">
          <w:rPr>
            <w:webHidden/>
          </w:rPr>
          <w:t>22</w:t>
        </w:r>
        <w:r w:rsidR="00FF48B9">
          <w:rPr>
            <w:webHidden/>
          </w:rPr>
          <w:fldChar w:fldCharType="end"/>
        </w:r>
      </w:hyperlink>
    </w:p>
    <w:p w14:paraId="6A50E8E9" w14:textId="6B917EF1"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76" w:history="1">
        <w:r w:rsidR="00FF48B9" w:rsidRPr="00560923">
          <w:rPr>
            <w:rStyle w:val="Hyperlink"/>
          </w:rPr>
          <w:t>5.3.1.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Meals and Dietary Restrictions</w:t>
        </w:r>
        <w:r w:rsidR="00FF48B9">
          <w:rPr>
            <w:webHidden/>
          </w:rPr>
          <w:tab/>
        </w:r>
        <w:r w:rsidR="00FF48B9">
          <w:rPr>
            <w:webHidden/>
          </w:rPr>
          <w:fldChar w:fldCharType="begin"/>
        </w:r>
        <w:r w:rsidR="00FF48B9">
          <w:rPr>
            <w:webHidden/>
          </w:rPr>
          <w:instrText xml:space="preserve"> PAGEREF _Toc155184176 \h </w:instrText>
        </w:r>
        <w:r w:rsidR="00FF48B9">
          <w:rPr>
            <w:webHidden/>
          </w:rPr>
        </w:r>
        <w:r w:rsidR="00FF48B9">
          <w:rPr>
            <w:webHidden/>
          </w:rPr>
          <w:fldChar w:fldCharType="separate"/>
        </w:r>
        <w:r w:rsidR="00FF48B9">
          <w:rPr>
            <w:webHidden/>
          </w:rPr>
          <w:t>22</w:t>
        </w:r>
        <w:r w:rsidR="00FF48B9">
          <w:rPr>
            <w:webHidden/>
          </w:rPr>
          <w:fldChar w:fldCharType="end"/>
        </w:r>
      </w:hyperlink>
    </w:p>
    <w:p w14:paraId="3D04115B" w14:textId="47F08476"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77" w:history="1">
        <w:r w:rsidR="00FF48B9" w:rsidRPr="00560923">
          <w:rPr>
            <w:rStyle w:val="Hyperlink"/>
          </w:rPr>
          <w:t>5.3.2.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Caffeine, Alcohol, and Tobacco</w:t>
        </w:r>
        <w:r w:rsidR="00FF48B9">
          <w:rPr>
            <w:webHidden/>
          </w:rPr>
          <w:tab/>
        </w:r>
        <w:r w:rsidR="00FF48B9">
          <w:rPr>
            <w:webHidden/>
          </w:rPr>
          <w:fldChar w:fldCharType="begin"/>
        </w:r>
        <w:r w:rsidR="00FF48B9">
          <w:rPr>
            <w:webHidden/>
          </w:rPr>
          <w:instrText xml:space="preserve"> PAGEREF _Toc155184177 \h </w:instrText>
        </w:r>
        <w:r w:rsidR="00FF48B9">
          <w:rPr>
            <w:webHidden/>
          </w:rPr>
        </w:r>
        <w:r w:rsidR="00FF48B9">
          <w:rPr>
            <w:webHidden/>
          </w:rPr>
          <w:fldChar w:fldCharType="separate"/>
        </w:r>
        <w:r w:rsidR="00FF48B9">
          <w:rPr>
            <w:webHidden/>
          </w:rPr>
          <w:t>23</w:t>
        </w:r>
        <w:r w:rsidR="00FF48B9">
          <w:rPr>
            <w:webHidden/>
          </w:rPr>
          <w:fldChar w:fldCharType="end"/>
        </w:r>
      </w:hyperlink>
    </w:p>
    <w:p w14:paraId="601A9A50" w14:textId="2EF3B3E6"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78" w:history="1">
        <w:r w:rsidR="00FF48B9" w:rsidRPr="00560923">
          <w:rPr>
            <w:rStyle w:val="Hyperlink"/>
          </w:rPr>
          <w:t>5.3.3.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Activity</w:t>
        </w:r>
        <w:r w:rsidR="00FF48B9">
          <w:rPr>
            <w:webHidden/>
          </w:rPr>
          <w:tab/>
        </w:r>
        <w:r w:rsidR="00FF48B9">
          <w:rPr>
            <w:webHidden/>
          </w:rPr>
          <w:fldChar w:fldCharType="begin"/>
        </w:r>
        <w:r w:rsidR="00FF48B9">
          <w:rPr>
            <w:webHidden/>
          </w:rPr>
          <w:instrText xml:space="preserve"> PAGEREF _Toc155184178 \h </w:instrText>
        </w:r>
        <w:r w:rsidR="00FF48B9">
          <w:rPr>
            <w:webHidden/>
          </w:rPr>
        </w:r>
        <w:r w:rsidR="00FF48B9">
          <w:rPr>
            <w:webHidden/>
          </w:rPr>
          <w:fldChar w:fldCharType="separate"/>
        </w:r>
        <w:r w:rsidR="00FF48B9">
          <w:rPr>
            <w:webHidden/>
          </w:rPr>
          <w:t>23</w:t>
        </w:r>
        <w:r w:rsidR="00FF48B9">
          <w:rPr>
            <w:webHidden/>
          </w:rPr>
          <w:fldChar w:fldCharType="end"/>
        </w:r>
      </w:hyperlink>
    </w:p>
    <w:p w14:paraId="779EC920" w14:textId="3857ABA6"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79" w:history="1">
        <w:r w:rsidR="00FF48B9" w:rsidRPr="00560923">
          <w:rPr>
            <w:rStyle w:val="Hyperlink"/>
          </w:rPr>
          <w:t>5.3.4.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Other Restrictions</w:t>
        </w:r>
        <w:r w:rsidR="00FF48B9">
          <w:rPr>
            <w:webHidden/>
          </w:rPr>
          <w:tab/>
        </w:r>
        <w:r w:rsidR="00FF48B9">
          <w:rPr>
            <w:webHidden/>
          </w:rPr>
          <w:fldChar w:fldCharType="begin"/>
        </w:r>
        <w:r w:rsidR="00FF48B9">
          <w:rPr>
            <w:webHidden/>
          </w:rPr>
          <w:instrText xml:space="preserve"> PAGEREF _Toc155184179 \h </w:instrText>
        </w:r>
        <w:r w:rsidR="00FF48B9">
          <w:rPr>
            <w:webHidden/>
          </w:rPr>
        </w:r>
        <w:r w:rsidR="00FF48B9">
          <w:rPr>
            <w:webHidden/>
          </w:rPr>
          <w:fldChar w:fldCharType="separate"/>
        </w:r>
        <w:r w:rsidR="00FF48B9">
          <w:rPr>
            <w:webHidden/>
          </w:rPr>
          <w:t>23</w:t>
        </w:r>
        <w:r w:rsidR="00FF48B9">
          <w:rPr>
            <w:webHidden/>
          </w:rPr>
          <w:fldChar w:fldCharType="end"/>
        </w:r>
      </w:hyperlink>
    </w:p>
    <w:p w14:paraId="2196B734" w14:textId="572F574B"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80" w:history="1">
        <w:r w:rsidR="00FF48B9" w:rsidRPr="00560923">
          <w:rPr>
            <w:rStyle w:val="Hyperlink"/>
          </w:rPr>
          <w:t>5.4.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Screen Failures</w:t>
        </w:r>
        <w:r w:rsidR="00FF48B9">
          <w:rPr>
            <w:webHidden/>
          </w:rPr>
          <w:tab/>
        </w:r>
        <w:r w:rsidR="00FF48B9">
          <w:rPr>
            <w:webHidden/>
          </w:rPr>
          <w:fldChar w:fldCharType="begin"/>
        </w:r>
        <w:r w:rsidR="00FF48B9">
          <w:rPr>
            <w:webHidden/>
          </w:rPr>
          <w:instrText xml:space="preserve"> PAGEREF _Toc155184180 \h </w:instrText>
        </w:r>
        <w:r w:rsidR="00FF48B9">
          <w:rPr>
            <w:webHidden/>
          </w:rPr>
        </w:r>
        <w:r w:rsidR="00FF48B9">
          <w:rPr>
            <w:webHidden/>
          </w:rPr>
          <w:fldChar w:fldCharType="separate"/>
        </w:r>
        <w:r w:rsidR="00FF48B9">
          <w:rPr>
            <w:webHidden/>
          </w:rPr>
          <w:t>23</w:t>
        </w:r>
        <w:r w:rsidR="00FF48B9">
          <w:rPr>
            <w:webHidden/>
          </w:rPr>
          <w:fldChar w:fldCharType="end"/>
        </w:r>
      </w:hyperlink>
    </w:p>
    <w:p w14:paraId="2DFF12FE" w14:textId="4716F9FD"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81" w:history="1">
        <w:r w:rsidR="00FF48B9" w:rsidRPr="00560923">
          <w:rPr>
            <w:rStyle w:val="Hyperlink"/>
          </w:rPr>
          <w:t>5.5.</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Criteria for Temporarily Delaying [Enrollment/Randomization/Administration of Study Intervention]</w:t>
        </w:r>
        <w:r w:rsidR="00FF48B9">
          <w:rPr>
            <w:webHidden/>
          </w:rPr>
          <w:tab/>
        </w:r>
        <w:r w:rsidR="00FF48B9">
          <w:rPr>
            <w:webHidden/>
          </w:rPr>
          <w:fldChar w:fldCharType="begin"/>
        </w:r>
        <w:r w:rsidR="00FF48B9">
          <w:rPr>
            <w:webHidden/>
          </w:rPr>
          <w:instrText xml:space="preserve"> PAGEREF _Toc155184181 \h </w:instrText>
        </w:r>
        <w:r w:rsidR="00FF48B9">
          <w:rPr>
            <w:webHidden/>
          </w:rPr>
        </w:r>
        <w:r w:rsidR="00FF48B9">
          <w:rPr>
            <w:webHidden/>
          </w:rPr>
          <w:fldChar w:fldCharType="separate"/>
        </w:r>
        <w:r w:rsidR="00FF48B9">
          <w:rPr>
            <w:webHidden/>
          </w:rPr>
          <w:t>24</w:t>
        </w:r>
        <w:r w:rsidR="00FF48B9">
          <w:rPr>
            <w:webHidden/>
          </w:rPr>
          <w:fldChar w:fldCharType="end"/>
        </w:r>
      </w:hyperlink>
    </w:p>
    <w:p w14:paraId="2D887098" w14:textId="4B4A31B8" w:rsidR="00FF48B9" w:rsidRDefault="00B8763E">
      <w:pPr>
        <w:pStyle w:val="TOC1"/>
        <w:rPr>
          <w:rFonts w:asciiTheme="minorHAnsi" w:eastAsiaTheme="minorEastAsia" w:hAnsiTheme="minorHAnsi" w:cstheme="minorBidi"/>
          <w:b w:val="0"/>
          <w:color w:val="auto"/>
          <w:kern w:val="2"/>
          <w:sz w:val="22"/>
          <w:szCs w:val="22"/>
          <w14:ligatures w14:val="standardContextual"/>
        </w:rPr>
      </w:pPr>
      <w:hyperlink w:anchor="_Toc155184182" w:history="1">
        <w:r w:rsidR="00FF48B9" w:rsidRPr="00560923">
          <w:rPr>
            <w:rStyle w:val="Hyperlink"/>
          </w:rPr>
          <w:t>6.</w:t>
        </w:r>
        <w:r w:rsidR="00FF48B9">
          <w:rPr>
            <w:rFonts w:asciiTheme="minorHAnsi" w:eastAsiaTheme="minorEastAsia" w:hAnsiTheme="minorHAnsi" w:cstheme="minorBidi"/>
            <w:b w:val="0"/>
            <w:color w:val="auto"/>
            <w:kern w:val="2"/>
            <w:sz w:val="22"/>
            <w:szCs w:val="22"/>
            <w14:ligatures w14:val="standardContextual"/>
          </w:rPr>
          <w:tab/>
        </w:r>
        <w:r w:rsidR="00FF48B9" w:rsidRPr="00560923">
          <w:rPr>
            <w:rStyle w:val="Hyperlink"/>
          </w:rPr>
          <w:t>Study Intervention(s) and Concomitant Therapy</w:t>
        </w:r>
        <w:r w:rsidR="00FF48B9">
          <w:rPr>
            <w:webHidden/>
          </w:rPr>
          <w:tab/>
        </w:r>
        <w:r w:rsidR="00FF48B9">
          <w:rPr>
            <w:webHidden/>
          </w:rPr>
          <w:fldChar w:fldCharType="begin"/>
        </w:r>
        <w:r w:rsidR="00FF48B9">
          <w:rPr>
            <w:webHidden/>
          </w:rPr>
          <w:instrText xml:space="preserve"> PAGEREF _Toc155184182 \h </w:instrText>
        </w:r>
        <w:r w:rsidR="00FF48B9">
          <w:rPr>
            <w:webHidden/>
          </w:rPr>
        </w:r>
        <w:r w:rsidR="00FF48B9">
          <w:rPr>
            <w:webHidden/>
          </w:rPr>
          <w:fldChar w:fldCharType="separate"/>
        </w:r>
        <w:r w:rsidR="00FF48B9">
          <w:rPr>
            <w:webHidden/>
          </w:rPr>
          <w:t>25</w:t>
        </w:r>
        <w:r w:rsidR="00FF48B9">
          <w:rPr>
            <w:webHidden/>
          </w:rPr>
          <w:fldChar w:fldCharType="end"/>
        </w:r>
      </w:hyperlink>
    </w:p>
    <w:p w14:paraId="66543449" w14:textId="5DBC9BC7"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83" w:history="1">
        <w:r w:rsidR="00FF48B9" w:rsidRPr="00560923">
          <w:rPr>
            <w:rStyle w:val="Hyperlink"/>
          </w:rPr>
          <w:t>6.1.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Study Intervention(s) Administered</w:t>
        </w:r>
        <w:r w:rsidR="00FF48B9">
          <w:rPr>
            <w:webHidden/>
          </w:rPr>
          <w:tab/>
        </w:r>
        <w:r w:rsidR="00FF48B9">
          <w:rPr>
            <w:webHidden/>
          </w:rPr>
          <w:fldChar w:fldCharType="begin"/>
        </w:r>
        <w:r w:rsidR="00FF48B9">
          <w:rPr>
            <w:webHidden/>
          </w:rPr>
          <w:instrText xml:space="preserve"> PAGEREF _Toc155184183 \h </w:instrText>
        </w:r>
        <w:r w:rsidR="00FF48B9">
          <w:rPr>
            <w:webHidden/>
          </w:rPr>
        </w:r>
        <w:r w:rsidR="00FF48B9">
          <w:rPr>
            <w:webHidden/>
          </w:rPr>
          <w:fldChar w:fldCharType="separate"/>
        </w:r>
        <w:r w:rsidR="00FF48B9">
          <w:rPr>
            <w:webHidden/>
          </w:rPr>
          <w:t>25</w:t>
        </w:r>
        <w:r w:rsidR="00FF48B9">
          <w:rPr>
            <w:webHidden/>
          </w:rPr>
          <w:fldChar w:fldCharType="end"/>
        </w:r>
      </w:hyperlink>
    </w:p>
    <w:p w14:paraId="4766AFC8" w14:textId="0E1CA85B"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84" w:history="1">
        <w:r w:rsidR="00FF48B9" w:rsidRPr="00560923">
          <w:rPr>
            <w:rStyle w:val="Hyperlink"/>
          </w:rPr>
          <w:t>6.1.1.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Rescue Medicine</w:t>
        </w:r>
        <w:r w:rsidR="00FF48B9">
          <w:rPr>
            <w:webHidden/>
          </w:rPr>
          <w:tab/>
        </w:r>
        <w:r w:rsidR="00FF48B9">
          <w:rPr>
            <w:webHidden/>
          </w:rPr>
          <w:fldChar w:fldCharType="begin"/>
        </w:r>
        <w:r w:rsidR="00FF48B9">
          <w:rPr>
            <w:webHidden/>
          </w:rPr>
          <w:instrText xml:space="preserve"> PAGEREF _Toc155184184 \h </w:instrText>
        </w:r>
        <w:r w:rsidR="00FF48B9">
          <w:rPr>
            <w:webHidden/>
          </w:rPr>
        </w:r>
        <w:r w:rsidR="00FF48B9">
          <w:rPr>
            <w:webHidden/>
          </w:rPr>
          <w:fldChar w:fldCharType="separate"/>
        </w:r>
        <w:r w:rsidR="00FF48B9">
          <w:rPr>
            <w:webHidden/>
          </w:rPr>
          <w:t>26</w:t>
        </w:r>
        <w:r w:rsidR="00FF48B9">
          <w:rPr>
            <w:webHidden/>
          </w:rPr>
          <w:fldChar w:fldCharType="end"/>
        </w:r>
      </w:hyperlink>
    </w:p>
    <w:p w14:paraId="49726EA3" w14:textId="7889F15E"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85" w:history="1">
        <w:r w:rsidR="00FF48B9" w:rsidRPr="00560923">
          <w:rPr>
            <w:rStyle w:val="Hyperlink"/>
          </w:rPr>
          <w:t>6.1.2.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Medical Devices</w:t>
        </w:r>
        <w:r w:rsidR="00FF48B9">
          <w:rPr>
            <w:webHidden/>
          </w:rPr>
          <w:tab/>
        </w:r>
        <w:r w:rsidR="00FF48B9">
          <w:rPr>
            <w:webHidden/>
          </w:rPr>
          <w:fldChar w:fldCharType="begin"/>
        </w:r>
        <w:r w:rsidR="00FF48B9">
          <w:rPr>
            <w:webHidden/>
          </w:rPr>
          <w:instrText xml:space="preserve"> PAGEREF _Toc155184185 \h </w:instrText>
        </w:r>
        <w:r w:rsidR="00FF48B9">
          <w:rPr>
            <w:webHidden/>
          </w:rPr>
        </w:r>
        <w:r w:rsidR="00FF48B9">
          <w:rPr>
            <w:webHidden/>
          </w:rPr>
          <w:fldChar w:fldCharType="separate"/>
        </w:r>
        <w:r w:rsidR="00FF48B9">
          <w:rPr>
            <w:webHidden/>
          </w:rPr>
          <w:t>26</w:t>
        </w:r>
        <w:r w:rsidR="00FF48B9">
          <w:rPr>
            <w:webHidden/>
          </w:rPr>
          <w:fldChar w:fldCharType="end"/>
        </w:r>
      </w:hyperlink>
    </w:p>
    <w:p w14:paraId="460B3B08" w14:textId="475ECA5E"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86" w:history="1">
        <w:r w:rsidR="00FF48B9" w:rsidRPr="00560923">
          <w:rPr>
            <w:rStyle w:val="Hyperlink"/>
          </w:rPr>
          <w:t>6.2.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Preparation, Handling, Storage, and Accountability</w:t>
        </w:r>
        <w:r w:rsidR="00FF48B9">
          <w:rPr>
            <w:webHidden/>
          </w:rPr>
          <w:tab/>
        </w:r>
        <w:r w:rsidR="00FF48B9">
          <w:rPr>
            <w:webHidden/>
          </w:rPr>
          <w:fldChar w:fldCharType="begin"/>
        </w:r>
        <w:r w:rsidR="00FF48B9">
          <w:rPr>
            <w:webHidden/>
          </w:rPr>
          <w:instrText xml:space="preserve"> PAGEREF _Toc155184186 \h </w:instrText>
        </w:r>
        <w:r w:rsidR="00FF48B9">
          <w:rPr>
            <w:webHidden/>
          </w:rPr>
        </w:r>
        <w:r w:rsidR="00FF48B9">
          <w:rPr>
            <w:webHidden/>
          </w:rPr>
          <w:fldChar w:fldCharType="separate"/>
        </w:r>
        <w:r w:rsidR="00FF48B9">
          <w:rPr>
            <w:webHidden/>
          </w:rPr>
          <w:t>27</w:t>
        </w:r>
        <w:r w:rsidR="00FF48B9">
          <w:rPr>
            <w:webHidden/>
          </w:rPr>
          <w:fldChar w:fldCharType="end"/>
        </w:r>
      </w:hyperlink>
    </w:p>
    <w:p w14:paraId="37E47740" w14:textId="7C7B8253"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87" w:history="1">
        <w:r w:rsidR="00FF48B9" w:rsidRPr="00560923">
          <w:rPr>
            <w:rStyle w:val="Hyperlink"/>
          </w:rPr>
          <w:t>6.3.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Assignment to Study Intervention</w:t>
        </w:r>
        <w:r w:rsidR="00FF48B9">
          <w:rPr>
            <w:webHidden/>
          </w:rPr>
          <w:tab/>
        </w:r>
        <w:r w:rsidR="00FF48B9">
          <w:rPr>
            <w:webHidden/>
          </w:rPr>
          <w:fldChar w:fldCharType="begin"/>
        </w:r>
        <w:r w:rsidR="00FF48B9">
          <w:rPr>
            <w:webHidden/>
          </w:rPr>
          <w:instrText xml:space="preserve"> PAGEREF _Toc155184187 \h </w:instrText>
        </w:r>
        <w:r w:rsidR="00FF48B9">
          <w:rPr>
            <w:webHidden/>
          </w:rPr>
        </w:r>
        <w:r w:rsidR="00FF48B9">
          <w:rPr>
            <w:webHidden/>
          </w:rPr>
          <w:fldChar w:fldCharType="separate"/>
        </w:r>
        <w:r w:rsidR="00FF48B9">
          <w:rPr>
            <w:webHidden/>
          </w:rPr>
          <w:t>27</w:t>
        </w:r>
        <w:r w:rsidR="00FF48B9">
          <w:rPr>
            <w:webHidden/>
          </w:rPr>
          <w:fldChar w:fldCharType="end"/>
        </w:r>
      </w:hyperlink>
    </w:p>
    <w:p w14:paraId="52BFA7D1" w14:textId="154E2859"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88" w:history="1">
        <w:r w:rsidR="00FF48B9" w:rsidRPr="00560923">
          <w:rPr>
            <w:rStyle w:val="Hyperlink"/>
          </w:rPr>
          <w:t>6.4.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[Blinding, Masking]</w:t>
        </w:r>
        <w:r w:rsidR="00FF48B9">
          <w:rPr>
            <w:webHidden/>
          </w:rPr>
          <w:tab/>
        </w:r>
        <w:r w:rsidR="00FF48B9">
          <w:rPr>
            <w:webHidden/>
          </w:rPr>
          <w:fldChar w:fldCharType="begin"/>
        </w:r>
        <w:r w:rsidR="00FF48B9">
          <w:rPr>
            <w:webHidden/>
          </w:rPr>
          <w:instrText xml:space="preserve"> PAGEREF _Toc155184188 \h </w:instrText>
        </w:r>
        <w:r w:rsidR="00FF48B9">
          <w:rPr>
            <w:webHidden/>
          </w:rPr>
        </w:r>
        <w:r w:rsidR="00FF48B9">
          <w:rPr>
            <w:webHidden/>
          </w:rPr>
          <w:fldChar w:fldCharType="separate"/>
        </w:r>
        <w:r w:rsidR="00FF48B9">
          <w:rPr>
            <w:webHidden/>
          </w:rPr>
          <w:t>28</w:t>
        </w:r>
        <w:r w:rsidR="00FF48B9">
          <w:rPr>
            <w:webHidden/>
          </w:rPr>
          <w:fldChar w:fldCharType="end"/>
        </w:r>
      </w:hyperlink>
    </w:p>
    <w:p w14:paraId="1D95E767" w14:textId="65AF4D6E"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89" w:history="1">
        <w:r w:rsidR="00FF48B9" w:rsidRPr="00560923">
          <w:rPr>
            <w:rStyle w:val="Hyperlink"/>
          </w:rPr>
          <w:t>6.5.</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Study Intervention Compliance</w:t>
        </w:r>
        <w:r w:rsidR="00FF48B9">
          <w:rPr>
            <w:webHidden/>
          </w:rPr>
          <w:tab/>
        </w:r>
        <w:r w:rsidR="00FF48B9">
          <w:rPr>
            <w:webHidden/>
          </w:rPr>
          <w:fldChar w:fldCharType="begin"/>
        </w:r>
        <w:r w:rsidR="00FF48B9">
          <w:rPr>
            <w:webHidden/>
          </w:rPr>
          <w:instrText xml:space="preserve"> PAGEREF _Toc155184189 \h </w:instrText>
        </w:r>
        <w:r w:rsidR="00FF48B9">
          <w:rPr>
            <w:webHidden/>
          </w:rPr>
        </w:r>
        <w:r w:rsidR="00FF48B9">
          <w:rPr>
            <w:webHidden/>
          </w:rPr>
          <w:fldChar w:fldCharType="separate"/>
        </w:r>
        <w:r w:rsidR="00FF48B9">
          <w:rPr>
            <w:webHidden/>
          </w:rPr>
          <w:t>29</w:t>
        </w:r>
        <w:r w:rsidR="00FF48B9">
          <w:rPr>
            <w:webHidden/>
          </w:rPr>
          <w:fldChar w:fldCharType="end"/>
        </w:r>
      </w:hyperlink>
    </w:p>
    <w:p w14:paraId="1ADB122B" w14:textId="41AFA9F5"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90" w:history="1">
        <w:r w:rsidR="00FF48B9" w:rsidRPr="00560923">
          <w:rPr>
            <w:rStyle w:val="Hyperlink"/>
          </w:rPr>
          <w:t>6.6.</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Dose Modification</w:t>
        </w:r>
        <w:r w:rsidR="00FF48B9">
          <w:rPr>
            <w:webHidden/>
          </w:rPr>
          <w:tab/>
        </w:r>
        <w:r w:rsidR="00FF48B9">
          <w:rPr>
            <w:webHidden/>
          </w:rPr>
          <w:fldChar w:fldCharType="begin"/>
        </w:r>
        <w:r w:rsidR="00FF48B9">
          <w:rPr>
            <w:webHidden/>
          </w:rPr>
          <w:instrText xml:space="preserve"> PAGEREF _Toc155184190 \h </w:instrText>
        </w:r>
        <w:r w:rsidR="00FF48B9">
          <w:rPr>
            <w:webHidden/>
          </w:rPr>
        </w:r>
        <w:r w:rsidR="00FF48B9">
          <w:rPr>
            <w:webHidden/>
          </w:rPr>
          <w:fldChar w:fldCharType="separate"/>
        </w:r>
        <w:r w:rsidR="00FF48B9">
          <w:rPr>
            <w:webHidden/>
          </w:rPr>
          <w:t>30</w:t>
        </w:r>
        <w:r w:rsidR="00FF48B9">
          <w:rPr>
            <w:webHidden/>
          </w:rPr>
          <w:fldChar w:fldCharType="end"/>
        </w:r>
      </w:hyperlink>
    </w:p>
    <w:p w14:paraId="6154B47D" w14:textId="291A47F8"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91" w:history="1">
        <w:r w:rsidR="00FF48B9" w:rsidRPr="00560923">
          <w:rPr>
            <w:rStyle w:val="Hyperlink"/>
          </w:rPr>
          <w:t>6.6.1.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Retreatment Criteria</w:t>
        </w:r>
        <w:r w:rsidR="00FF48B9">
          <w:rPr>
            <w:webHidden/>
          </w:rPr>
          <w:tab/>
        </w:r>
        <w:r w:rsidR="00FF48B9">
          <w:rPr>
            <w:webHidden/>
          </w:rPr>
          <w:fldChar w:fldCharType="begin"/>
        </w:r>
        <w:r w:rsidR="00FF48B9">
          <w:rPr>
            <w:webHidden/>
          </w:rPr>
          <w:instrText xml:space="preserve"> PAGEREF _Toc155184191 \h </w:instrText>
        </w:r>
        <w:r w:rsidR="00FF48B9">
          <w:rPr>
            <w:webHidden/>
          </w:rPr>
        </w:r>
        <w:r w:rsidR="00FF48B9">
          <w:rPr>
            <w:webHidden/>
          </w:rPr>
          <w:fldChar w:fldCharType="separate"/>
        </w:r>
        <w:r w:rsidR="00FF48B9">
          <w:rPr>
            <w:webHidden/>
          </w:rPr>
          <w:t>30</w:t>
        </w:r>
        <w:r w:rsidR="00FF48B9">
          <w:rPr>
            <w:webHidden/>
          </w:rPr>
          <w:fldChar w:fldCharType="end"/>
        </w:r>
      </w:hyperlink>
    </w:p>
    <w:p w14:paraId="099D1A72" w14:textId="38AD8B0E"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92" w:history="1">
        <w:r w:rsidR="00FF48B9" w:rsidRPr="00560923">
          <w:rPr>
            <w:rStyle w:val="Hyperlink"/>
          </w:rPr>
          <w:t>6.7.</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Continued Access to Study Intervention after the End of the Study</w:t>
        </w:r>
        <w:r w:rsidR="00FF48B9">
          <w:rPr>
            <w:webHidden/>
          </w:rPr>
          <w:tab/>
        </w:r>
        <w:r w:rsidR="00FF48B9">
          <w:rPr>
            <w:webHidden/>
          </w:rPr>
          <w:fldChar w:fldCharType="begin"/>
        </w:r>
        <w:r w:rsidR="00FF48B9">
          <w:rPr>
            <w:webHidden/>
          </w:rPr>
          <w:instrText xml:space="preserve"> PAGEREF _Toc155184192 \h </w:instrText>
        </w:r>
        <w:r w:rsidR="00FF48B9">
          <w:rPr>
            <w:webHidden/>
          </w:rPr>
        </w:r>
        <w:r w:rsidR="00FF48B9">
          <w:rPr>
            <w:webHidden/>
          </w:rPr>
          <w:fldChar w:fldCharType="separate"/>
        </w:r>
        <w:r w:rsidR="00FF48B9">
          <w:rPr>
            <w:webHidden/>
          </w:rPr>
          <w:t>30</w:t>
        </w:r>
        <w:r w:rsidR="00FF48B9">
          <w:rPr>
            <w:webHidden/>
          </w:rPr>
          <w:fldChar w:fldCharType="end"/>
        </w:r>
      </w:hyperlink>
    </w:p>
    <w:p w14:paraId="6B0C44A1" w14:textId="4E8BAB13"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93" w:history="1">
        <w:r w:rsidR="00FF48B9" w:rsidRPr="00560923">
          <w:rPr>
            <w:rStyle w:val="Hyperlink"/>
          </w:rPr>
          <w:t>6.8.</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Treatment of Overdose</w:t>
        </w:r>
        <w:r w:rsidR="00FF48B9">
          <w:rPr>
            <w:webHidden/>
          </w:rPr>
          <w:tab/>
        </w:r>
        <w:r w:rsidR="00FF48B9">
          <w:rPr>
            <w:webHidden/>
          </w:rPr>
          <w:fldChar w:fldCharType="begin"/>
        </w:r>
        <w:r w:rsidR="00FF48B9">
          <w:rPr>
            <w:webHidden/>
          </w:rPr>
          <w:instrText xml:space="preserve"> PAGEREF _Toc155184193 \h </w:instrText>
        </w:r>
        <w:r w:rsidR="00FF48B9">
          <w:rPr>
            <w:webHidden/>
          </w:rPr>
        </w:r>
        <w:r w:rsidR="00FF48B9">
          <w:rPr>
            <w:webHidden/>
          </w:rPr>
          <w:fldChar w:fldCharType="separate"/>
        </w:r>
        <w:r w:rsidR="00FF48B9">
          <w:rPr>
            <w:webHidden/>
          </w:rPr>
          <w:t>31</w:t>
        </w:r>
        <w:r w:rsidR="00FF48B9">
          <w:rPr>
            <w:webHidden/>
          </w:rPr>
          <w:fldChar w:fldCharType="end"/>
        </w:r>
      </w:hyperlink>
    </w:p>
    <w:p w14:paraId="50B1BDB0" w14:textId="6A5C87F8"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94" w:history="1">
        <w:r w:rsidR="00FF48B9" w:rsidRPr="00560923">
          <w:rPr>
            <w:rStyle w:val="Hyperlink"/>
          </w:rPr>
          <w:t>6.9.</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Prior and Concomitant Therapy</w:t>
        </w:r>
        <w:r w:rsidR="00FF48B9">
          <w:rPr>
            <w:webHidden/>
          </w:rPr>
          <w:tab/>
        </w:r>
        <w:r w:rsidR="00FF48B9">
          <w:rPr>
            <w:webHidden/>
          </w:rPr>
          <w:fldChar w:fldCharType="begin"/>
        </w:r>
        <w:r w:rsidR="00FF48B9">
          <w:rPr>
            <w:webHidden/>
          </w:rPr>
          <w:instrText xml:space="preserve"> PAGEREF _Toc155184194 \h </w:instrText>
        </w:r>
        <w:r w:rsidR="00FF48B9">
          <w:rPr>
            <w:webHidden/>
          </w:rPr>
        </w:r>
        <w:r w:rsidR="00FF48B9">
          <w:rPr>
            <w:webHidden/>
          </w:rPr>
          <w:fldChar w:fldCharType="separate"/>
        </w:r>
        <w:r w:rsidR="00FF48B9">
          <w:rPr>
            <w:webHidden/>
          </w:rPr>
          <w:t>31</w:t>
        </w:r>
        <w:r w:rsidR="00FF48B9">
          <w:rPr>
            <w:webHidden/>
          </w:rPr>
          <w:fldChar w:fldCharType="end"/>
        </w:r>
      </w:hyperlink>
    </w:p>
    <w:p w14:paraId="4DC6E3AD" w14:textId="65212F17" w:rsidR="00FF48B9" w:rsidRDefault="00B8763E">
      <w:pPr>
        <w:pStyle w:val="TOC1"/>
        <w:rPr>
          <w:rFonts w:asciiTheme="minorHAnsi" w:eastAsiaTheme="minorEastAsia" w:hAnsiTheme="minorHAnsi" w:cstheme="minorBidi"/>
          <w:b w:val="0"/>
          <w:color w:val="auto"/>
          <w:kern w:val="2"/>
          <w:sz w:val="22"/>
          <w:szCs w:val="22"/>
          <w14:ligatures w14:val="standardContextual"/>
        </w:rPr>
      </w:pPr>
      <w:hyperlink w:anchor="_Toc155184195" w:history="1">
        <w:r w:rsidR="00FF48B9" w:rsidRPr="00560923">
          <w:rPr>
            <w:rStyle w:val="Hyperlink"/>
          </w:rPr>
          <w:t>7.</w:t>
        </w:r>
        <w:r w:rsidR="00FF48B9">
          <w:rPr>
            <w:rFonts w:asciiTheme="minorHAnsi" w:eastAsiaTheme="minorEastAsia" w:hAnsiTheme="minorHAnsi" w:cstheme="minorBidi"/>
            <w:b w:val="0"/>
            <w:color w:val="auto"/>
            <w:kern w:val="2"/>
            <w:sz w:val="22"/>
            <w:szCs w:val="22"/>
            <w14:ligatures w14:val="standardContextual"/>
          </w:rPr>
          <w:tab/>
        </w:r>
        <w:r w:rsidR="00FF48B9" w:rsidRPr="00560923">
          <w:rPr>
            <w:rStyle w:val="Hyperlink"/>
          </w:rPr>
          <w:t>Discontinuation of Study Intervention and Participant Discontinuation/Withdrawal</w:t>
        </w:r>
        <w:r w:rsidR="00FF48B9">
          <w:rPr>
            <w:webHidden/>
          </w:rPr>
          <w:tab/>
        </w:r>
        <w:r w:rsidR="00FF48B9">
          <w:rPr>
            <w:webHidden/>
          </w:rPr>
          <w:fldChar w:fldCharType="begin"/>
        </w:r>
        <w:r w:rsidR="00FF48B9">
          <w:rPr>
            <w:webHidden/>
          </w:rPr>
          <w:instrText xml:space="preserve"> PAGEREF _Toc155184195 \h </w:instrText>
        </w:r>
        <w:r w:rsidR="00FF48B9">
          <w:rPr>
            <w:webHidden/>
          </w:rPr>
        </w:r>
        <w:r w:rsidR="00FF48B9">
          <w:rPr>
            <w:webHidden/>
          </w:rPr>
          <w:fldChar w:fldCharType="separate"/>
        </w:r>
        <w:r w:rsidR="00FF48B9">
          <w:rPr>
            <w:webHidden/>
          </w:rPr>
          <w:t>33</w:t>
        </w:r>
        <w:r w:rsidR="00FF48B9">
          <w:rPr>
            <w:webHidden/>
          </w:rPr>
          <w:fldChar w:fldCharType="end"/>
        </w:r>
      </w:hyperlink>
    </w:p>
    <w:p w14:paraId="62193C69" w14:textId="7A9C7D3B"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196" w:history="1">
        <w:r w:rsidR="00FF48B9" w:rsidRPr="00560923">
          <w:rPr>
            <w:rStyle w:val="Hyperlink"/>
          </w:rPr>
          <w:t>7.1.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Discontinuation of Study Intervention</w:t>
        </w:r>
        <w:r w:rsidR="00FF48B9">
          <w:rPr>
            <w:webHidden/>
          </w:rPr>
          <w:tab/>
        </w:r>
        <w:r w:rsidR="00FF48B9">
          <w:rPr>
            <w:webHidden/>
          </w:rPr>
          <w:fldChar w:fldCharType="begin"/>
        </w:r>
        <w:r w:rsidR="00FF48B9">
          <w:rPr>
            <w:webHidden/>
          </w:rPr>
          <w:instrText xml:space="preserve"> PAGEREF _Toc155184196 \h </w:instrText>
        </w:r>
        <w:r w:rsidR="00FF48B9">
          <w:rPr>
            <w:webHidden/>
          </w:rPr>
        </w:r>
        <w:r w:rsidR="00FF48B9">
          <w:rPr>
            <w:webHidden/>
          </w:rPr>
          <w:fldChar w:fldCharType="separate"/>
        </w:r>
        <w:r w:rsidR="00FF48B9">
          <w:rPr>
            <w:webHidden/>
          </w:rPr>
          <w:t>33</w:t>
        </w:r>
        <w:r w:rsidR="00FF48B9">
          <w:rPr>
            <w:webHidden/>
          </w:rPr>
          <w:fldChar w:fldCharType="end"/>
        </w:r>
      </w:hyperlink>
    </w:p>
    <w:p w14:paraId="7D2F7CCE" w14:textId="198A1F03"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97" w:history="1">
        <w:r w:rsidR="00FF48B9" w:rsidRPr="00560923">
          <w:rPr>
            <w:rStyle w:val="Hyperlink"/>
          </w:rPr>
          <w:t>7.1.1.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Liver Event Stopping Criteria</w:t>
        </w:r>
        <w:r w:rsidR="00FF48B9">
          <w:rPr>
            <w:webHidden/>
          </w:rPr>
          <w:tab/>
        </w:r>
        <w:r w:rsidR="00FF48B9">
          <w:rPr>
            <w:webHidden/>
          </w:rPr>
          <w:fldChar w:fldCharType="begin"/>
        </w:r>
        <w:r w:rsidR="00FF48B9">
          <w:rPr>
            <w:webHidden/>
          </w:rPr>
          <w:instrText xml:space="preserve"> PAGEREF _Toc155184197 \h </w:instrText>
        </w:r>
        <w:r w:rsidR="00FF48B9">
          <w:rPr>
            <w:webHidden/>
          </w:rPr>
        </w:r>
        <w:r w:rsidR="00FF48B9">
          <w:rPr>
            <w:webHidden/>
          </w:rPr>
          <w:fldChar w:fldCharType="separate"/>
        </w:r>
        <w:r w:rsidR="00FF48B9">
          <w:rPr>
            <w:webHidden/>
          </w:rPr>
          <w:t>33</w:t>
        </w:r>
        <w:r w:rsidR="00FF48B9">
          <w:rPr>
            <w:webHidden/>
          </w:rPr>
          <w:fldChar w:fldCharType="end"/>
        </w:r>
      </w:hyperlink>
    </w:p>
    <w:p w14:paraId="21D3E3EC" w14:textId="785FE0CF"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98" w:history="1">
        <w:r w:rsidR="00FF48B9" w:rsidRPr="00560923">
          <w:rPr>
            <w:rStyle w:val="Hyperlink"/>
          </w:rPr>
          <w:t>7.1.2.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QTc Stopping Criteria</w:t>
        </w:r>
        <w:r w:rsidR="00FF48B9">
          <w:rPr>
            <w:webHidden/>
          </w:rPr>
          <w:tab/>
        </w:r>
        <w:r w:rsidR="00FF48B9">
          <w:rPr>
            <w:webHidden/>
          </w:rPr>
          <w:fldChar w:fldCharType="begin"/>
        </w:r>
        <w:r w:rsidR="00FF48B9">
          <w:rPr>
            <w:webHidden/>
          </w:rPr>
          <w:instrText xml:space="preserve"> PAGEREF _Toc155184198 \h </w:instrText>
        </w:r>
        <w:r w:rsidR="00FF48B9">
          <w:rPr>
            <w:webHidden/>
          </w:rPr>
        </w:r>
        <w:r w:rsidR="00FF48B9">
          <w:rPr>
            <w:webHidden/>
          </w:rPr>
          <w:fldChar w:fldCharType="separate"/>
        </w:r>
        <w:r w:rsidR="00FF48B9">
          <w:rPr>
            <w:webHidden/>
          </w:rPr>
          <w:t>33</w:t>
        </w:r>
        <w:r w:rsidR="00FF48B9">
          <w:rPr>
            <w:webHidden/>
          </w:rPr>
          <w:fldChar w:fldCharType="end"/>
        </w:r>
      </w:hyperlink>
    </w:p>
    <w:p w14:paraId="58DB9C97" w14:textId="7D8C94E7"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199" w:history="1">
        <w:r w:rsidR="00FF48B9" w:rsidRPr="00560923">
          <w:rPr>
            <w:rStyle w:val="Hyperlink"/>
          </w:rPr>
          <w:t>7.1.3.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Temporary Discontinuation</w:t>
        </w:r>
        <w:r w:rsidR="00FF48B9">
          <w:rPr>
            <w:webHidden/>
          </w:rPr>
          <w:tab/>
        </w:r>
        <w:r w:rsidR="00FF48B9">
          <w:rPr>
            <w:webHidden/>
          </w:rPr>
          <w:fldChar w:fldCharType="begin"/>
        </w:r>
        <w:r w:rsidR="00FF48B9">
          <w:rPr>
            <w:webHidden/>
          </w:rPr>
          <w:instrText xml:space="preserve"> PAGEREF _Toc155184199 \h </w:instrText>
        </w:r>
        <w:r w:rsidR="00FF48B9">
          <w:rPr>
            <w:webHidden/>
          </w:rPr>
        </w:r>
        <w:r w:rsidR="00FF48B9">
          <w:rPr>
            <w:webHidden/>
          </w:rPr>
          <w:fldChar w:fldCharType="separate"/>
        </w:r>
        <w:r w:rsidR="00FF48B9">
          <w:rPr>
            <w:webHidden/>
          </w:rPr>
          <w:t>34</w:t>
        </w:r>
        <w:r w:rsidR="00FF48B9">
          <w:rPr>
            <w:webHidden/>
          </w:rPr>
          <w:fldChar w:fldCharType="end"/>
        </w:r>
      </w:hyperlink>
    </w:p>
    <w:p w14:paraId="7C132E1C" w14:textId="701375F7"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00" w:history="1">
        <w:r w:rsidR="00FF48B9" w:rsidRPr="00560923">
          <w:rPr>
            <w:rStyle w:val="Hyperlink"/>
          </w:rPr>
          <w:t>7.1.4.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Rechallenge</w:t>
        </w:r>
        <w:r w:rsidR="00FF48B9">
          <w:rPr>
            <w:webHidden/>
          </w:rPr>
          <w:tab/>
        </w:r>
        <w:r w:rsidR="00FF48B9">
          <w:rPr>
            <w:webHidden/>
          </w:rPr>
          <w:fldChar w:fldCharType="begin"/>
        </w:r>
        <w:r w:rsidR="00FF48B9">
          <w:rPr>
            <w:webHidden/>
          </w:rPr>
          <w:instrText xml:space="preserve"> PAGEREF _Toc155184200 \h </w:instrText>
        </w:r>
        <w:r w:rsidR="00FF48B9">
          <w:rPr>
            <w:webHidden/>
          </w:rPr>
        </w:r>
        <w:r w:rsidR="00FF48B9">
          <w:rPr>
            <w:webHidden/>
          </w:rPr>
          <w:fldChar w:fldCharType="separate"/>
        </w:r>
        <w:r w:rsidR="00FF48B9">
          <w:rPr>
            <w:webHidden/>
          </w:rPr>
          <w:t>34</w:t>
        </w:r>
        <w:r w:rsidR="00FF48B9">
          <w:rPr>
            <w:webHidden/>
          </w:rPr>
          <w:fldChar w:fldCharType="end"/>
        </w:r>
      </w:hyperlink>
    </w:p>
    <w:p w14:paraId="06DCDF89" w14:textId="47C05DBA"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01" w:history="1">
        <w:r w:rsidR="00FF48B9" w:rsidRPr="00560923">
          <w:rPr>
            <w:rStyle w:val="Hyperlink"/>
          </w:rPr>
          <w:t>7.2.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Participant Discontinuation/Withdrawal from the Study</w:t>
        </w:r>
        <w:r w:rsidR="00FF48B9">
          <w:rPr>
            <w:webHidden/>
          </w:rPr>
          <w:tab/>
        </w:r>
        <w:r w:rsidR="00FF48B9">
          <w:rPr>
            <w:webHidden/>
          </w:rPr>
          <w:fldChar w:fldCharType="begin"/>
        </w:r>
        <w:r w:rsidR="00FF48B9">
          <w:rPr>
            <w:webHidden/>
          </w:rPr>
          <w:instrText xml:space="preserve"> PAGEREF _Toc155184201 \h </w:instrText>
        </w:r>
        <w:r w:rsidR="00FF48B9">
          <w:rPr>
            <w:webHidden/>
          </w:rPr>
        </w:r>
        <w:r w:rsidR="00FF48B9">
          <w:rPr>
            <w:webHidden/>
          </w:rPr>
          <w:fldChar w:fldCharType="separate"/>
        </w:r>
        <w:r w:rsidR="00FF48B9">
          <w:rPr>
            <w:webHidden/>
          </w:rPr>
          <w:t>34</w:t>
        </w:r>
        <w:r w:rsidR="00FF48B9">
          <w:rPr>
            <w:webHidden/>
          </w:rPr>
          <w:fldChar w:fldCharType="end"/>
        </w:r>
      </w:hyperlink>
    </w:p>
    <w:p w14:paraId="62784BE1" w14:textId="64285103"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02" w:history="1">
        <w:r w:rsidR="00FF48B9" w:rsidRPr="00560923">
          <w:rPr>
            <w:rStyle w:val="Hyperlink"/>
          </w:rPr>
          <w:t>7.3.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Lost to Follow up</w:t>
        </w:r>
        <w:r w:rsidR="00FF48B9">
          <w:rPr>
            <w:webHidden/>
          </w:rPr>
          <w:tab/>
        </w:r>
        <w:r w:rsidR="00FF48B9">
          <w:rPr>
            <w:webHidden/>
          </w:rPr>
          <w:fldChar w:fldCharType="begin"/>
        </w:r>
        <w:r w:rsidR="00FF48B9">
          <w:rPr>
            <w:webHidden/>
          </w:rPr>
          <w:instrText xml:space="preserve"> PAGEREF _Toc155184202 \h </w:instrText>
        </w:r>
        <w:r w:rsidR="00FF48B9">
          <w:rPr>
            <w:webHidden/>
          </w:rPr>
        </w:r>
        <w:r w:rsidR="00FF48B9">
          <w:rPr>
            <w:webHidden/>
          </w:rPr>
          <w:fldChar w:fldCharType="separate"/>
        </w:r>
        <w:r w:rsidR="00FF48B9">
          <w:rPr>
            <w:webHidden/>
          </w:rPr>
          <w:t>35</w:t>
        </w:r>
        <w:r w:rsidR="00FF48B9">
          <w:rPr>
            <w:webHidden/>
          </w:rPr>
          <w:fldChar w:fldCharType="end"/>
        </w:r>
      </w:hyperlink>
    </w:p>
    <w:p w14:paraId="3C03F106" w14:textId="01FDD738" w:rsidR="00FF48B9" w:rsidRDefault="00B8763E">
      <w:pPr>
        <w:pStyle w:val="TOC1"/>
        <w:rPr>
          <w:rFonts w:asciiTheme="minorHAnsi" w:eastAsiaTheme="minorEastAsia" w:hAnsiTheme="minorHAnsi" w:cstheme="minorBidi"/>
          <w:b w:val="0"/>
          <w:color w:val="auto"/>
          <w:kern w:val="2"/>
          <w:sz w:val="22"/>
          <w:szCs w:val="22"/>
          <w14:ligatures w14:val="standardContextual"/>
        </w:rPr>
      </w:pPr>
      <w:hyperlink w:anchor="_Toc155184203" w:history="1">
        <w:r w:rsidR="00FF48B9" w:rsidRPr="00560923">
          <w:rPr>
            <w:rStyle w:val="Hyperlink"/>
          </w:rPr>
          <w:t>8.</w:t>
        </w:r>
        <w:r w:rsidR="00FF48B9">
          <w:rPr>
            <w:rFonts w:asciiTheme="minorHAnsi" w:eastAsiaTheme="minorEastAsia" w:hAnsiTheme="minorHAnsi" w:cstheme="minorBidi"/>
            <w:b w:val="0"/>
            <w:color w:val="auto"/>
            <w:kern w:val="2"/>
            <w:sz w:val="22"/>
            <w:szCs w:val="22"/>
            <w14:ligatures w14:val="standardContextual"/>
          </w:rPr>
          <w:tab/>
        </w:r>
        <w:r w:rsidR="00FF48B9" w:rsidRPr="00560923">
          <w:rPr>
            <w:rStyle w:val="Hyperlink"/>
          </w:rPr>
          <w:t>Study Assessments and Procedures</w:t>
        </w:r>
        <w:r w:rsidR="00FF48B9">
          <w:rPr>
            <w:webHidden/>
          </w:rPr>
          <w:tab/>
        </w:r>
        <w:r w:rsidR="00FF48B9">
          <w:rPr>
            <w:webHidden/>
          </w:rPr>
          <w:fldChar w:fldCharType="begin"/>
        </w:r>
        <w:r w:rsidR="00FF48B9">
          <w:rPr>
            <w:webHidden/>
          </w:rPr>
          <w:instrText xml:space="preserve"> PAGEREF _Toc155184203 \h </w:instrText>
        </w:r>
        <w:r w:rsidR="00FF48B9">
          <w:rPr>
            <w:webHidden/>
          </w:rPr>
        </w:r>
        <w:r w:rsidR="00FF48B9">
          <w:rPr>
            <w:webHidden/>
          </w:rPr>
          <w:fldChar w:fldCharType="separate"/>
        </w:r>
        <w:r w:rsidR="00FF48B9">
          <w:rPr>
            <w:webHidden/>
          </w:rPr>
          <w:t>36</w:t>
        </w:r>
        <w:r w:rsidR="00FF48B9">
          <w:rPr>
            <w:webHidden/>
          </w:rPr>
          <w:fldChar w:fldCharType="end"/>
        </w:r>
      </w:hyperlink>
    </w:p>
    <w:p w14:paraId="7E423770" w14:textId="0F4B597B"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04" w:history="1">
        <w:r w:rsidR="00FF48B9" w:rsidRPr="00560923">
          <w:rPr>
            <w:rStyle w:val="Hyperlink"/>
          </w:rPr>
          <w:t>8.1.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Administrative [and General/Baseline] Procedures</w:t>
        </w:r>
        <w:r w:rsidR="00FF48B9">
          <w:rPr>
            <w:webHidden/>
          </w:rPr>
          <w:tab/>
        </w:r>
        <w:r w:rsidR="00FF48B9">
          <w:rPr>
            <w:webHidden/>
          </w:rPr>
          <w:fldChar w:fldCharType="begin"/>
        </w:r>
        <w:r w:rsidR="00FF48B9">
          <w:rPr>
            <w:webHidden/>
          </w:rPr>
          <w:instrText xml:space="preserve"> PAGEREF _Toc155184204 \h </w:instrText>
        </w:r>
        <w:r w:rsidR="00FF48B9">
          <w:rPr>
            <w:webHidden/>
          </w:rPr>
        </w:r>
        <w:r w:rsidR="00FF48B9">
          <w:rPr>
            <w:webHidden/>
          </w:rPr>
          <w:fldChar w:fldCharType="separate"/>
        </w:r>
        <w:r w:rsidR="00FF48B9">
          <w:rPr>
            <w:webHidden/>
          </w:rPr>
          <w:t>36</w:t>
        </w:r>
        <w:r w:rsidR="00FF48B9">
          <w:rPr>
            <w:webHidden/>
          </w:rPr>
          <w:fldChar w:fldCharType="end"/>
        </w:r>
      </w:hyperlink>
    </w:p>
    <w:p w14:paraId="4D55AFBC" w14:textId="014067FC"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05" w:history="1">
        <w:r w:rsidR="00FF48B9" w:rsidRPr="00560923">
          <w:rPr>
            <w:rStyle w:val="Hyperlink"/>
          </w:rPr>
          <w:t>8.2.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[Efficacy and/or Immunogenicity] Assessments</w:t>
        </w:r>
        <w:r w:rsidR="00FF48B9">
          <w:rPr>
            <w:webHidden/>
          </w:rPr>
          <w:tab/>
        </w:r>
        <w:r w:rsidR="00FF48B9">
          <w:rPr>
            <w:webHidden/>
          </w:rPr>
          <w:fldChar w:fldCharType="begin"/>
        </w:r>
        <w:r w:rsidR="00FF48B9">
          <w:rPr>
            <w:webHidden/>
          </w:rPr>
          <w:instrText xml:space="preserve"> PAGEREF _Toc155184205 \h </w:instrText>
        </w:r>
        <w:r w:rsidR="00FF48B9">
          <w:rPr>
            <w:webHidden/>
          </w:rPr>
        </w:r>
        <w:r w:rsidR="00FF48B9">
          <w:rPr>
            <w:webHidden/>
          </w:rPr>
          <w:fldChar w:fldCharType="separate"/>
        </w:r>
        <w:r w:rsidR="00FF48B9">
          <w:rPr>
            <w:webHidden/>
          </w:rPr>
          <w:t>36</w:t>
        </w:r>
        <w:r w:rsidR="00FF48B9">
          <w:rPr>
            <w:webHidden/>
          </w:rPr>
          <w:fldChar w:fldCharType="end"/>
        </w:r>
      </w:hyperlink>
    </w:p>
    <w:p w14:paraId="6B439670" w14:textId="250FF294"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06" w:history="1">
        <w:r w:rsidR="00FF48B9" w:rsidRPr="00560923">
          <w:rPr>
            <w:rStyle w:val="Hyperlink"/>
          </w:rPr>
          <w:t>8.3.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Safety Assessments</w:t>
        </w:r>
        <w:r w:rsidR="00FF48B9">
          <w:rPr>
            <w:webHidden/>
          </w:rPr>
          <w:tab/>
        </w:r>
        <w:r w:rsidR="00FF48B9">
          <w:rPr>
            <w:webHidden/>
          </w:rPr>
          <w:fldChar w:fldCharType="begin"/>
        </w:r>
        <w:r w:rsidR="00FF48B9">
          <w:rPr>
            <w:webHidden/>
          </w:rPr>
          <w:instrText xml:space="preserve"> PAGEREF _Toc155184206 \h </w:instrText>
        </w:r>
        <w:r w:rsidR="00FF48B9">
          <w:rPr>
            <w:webHidden/>
          </w:rPr>
        </w:r>
        <w:r w:rsidR="00FF48B9">
          <w:rPr>
            <w:webHidden/>
          </w:rPr>
          <w:fldChar w:fldCharType="separate"/>
        </w:r>
        <w:r w:rsidR="00FF48B9">
          <w:rPr>
            <w:webHidden/>
          </w:rPr>
          <w:t>37</w:t>
        </w:r>
        <w:r w:rsidR="00FF48B9">
          <w:rPr>
            <w:webHidden/>
          </w:rPr>
          <w:fldChar w:fldCharType="end"/>
        </w:r>
      </w:hyperlink>
    </w:p>
    <w:p w14:paraId="1AEF2A0C" w14:textId="33FAF5B0"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07" w:history="1">
        <w:r w:rsidR="00FF48B9" w:rsidRPr="00560923">
          <w:rPr>
            <w:rStyle w:val="Hyperlink"/>
          </w:rPr>
          <w:t>8.3.1.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Physical Examinations</w:t>
        </w:r>
        <w:r w:rsidR="00FF48B9">
          <w:rPr>
            <w:webHidden/>
          </w:rPr>
          <w:tab/>
        </w:r>
        <w:r w:rsidR="00FF48B9">
          <w:rPr>
            <w:webHidden/>
          </w:rPr>
          <w:fldChar w:fldCharType="begin"/>
        </w:r>
        <w:r w:rsidR="00FF48B9">
          <w:rPr>
            <w:webHidden/>
          </w:rPr>
          <w:instrText xml:space="preserve"> PAGEREF _Toc155184207 \h </w:instrText>
        </w:r>
        <w:r w:rsidR="00FF48B9">
          <w:rPr>
            <w:webHidden/>
          </w:rPr>
        </w:r>
        <w:r w:rsidR="00FF48B9">
          <w:rPr>
            <w:webHidden/>
          </w:rPr>
          <w:fldChar w:fldCharType="separate"/>
        </w:r>
        <w:r w:rsidR="00FF48B9">
          <w:rPr>
            <w:webHidden/>
          </w:rPr>
          <w:t>37</w:t>
        </w:r>
        <w:r w:rsidR="00FF48B9">
          <w:rPr>
            <w:webHidden/>
          </w:rPr>
          <w:fldChar w:fldCharType="end"/>
        </w:r>
      </w:hyperlink>
    </w:p>
    <w:p w14:paraId="642CBC70" w14:textId="49BAEC21"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08" w:history="1">
        <w:r w:rsidR="00FF48B9" w:rsidRPr="00560923">
          <w:rPr>
            <w:rStyle w:val="Hyperlink"/>
          </w:rPr>
          <w:t>8.3.2.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Vital Signs</w:t>
        </w:r>
        <w:r w:rsidR="00FF48B9">
          <w:rPr>
            <w:webHidden/>
          </w:rPr>
          <w:tab/>
        </w:r>
        <w:r w:rsidR="00FF48B9">
          <w:rPr>
            <w:webHidden/>
          </w:rPr>
          <w:fldChar w:fldCharType="begin"/>
        </w:r>
        <w:r w:rsidR="00FF48B9">
          <w:rPr>
            <w:webHidden/>
          </w:rPr>
          <w:instrText xml:space="preserve"> PAGEREF _Toc155184208 \h </w:instrText>
        </w:r>
        <w:r w:rsidR="00FF48B9">
          <w:rPr>
            <w:webHidden/>
          </w:rPr>
        </w:r>
        <w:r w:rsidR="00FF48B9">
          <w:rPr>
            <w:webHidden/>
          </w:rPr>
          <w:fldChar w:fldCharType="separate"/>
        </w:r>
        <w:r w:rsidR="00FF48B9">
          <w:rPr>
            <w:webHidden/>
          </w:rPr>
          <w:t>37</w:t>
        </w:r>
        <w:r w:rsidR="00FF48B9">
          <w:rPr>
            <w:webHidden/>
          </w:rPr>
          <w:fldChar w:fldCharType="end"/>
        </w:r>
      </w:hyperlink>
    </w:p>
    <w:p w14:paraId="234609BA" w14:textId="1DD4AF5C"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09" w:history="1">
        <w:r w:rsidR="00FF48B9" w:rsidRPr="00560923">
          <w:rPr>
            <w:rStyle w:val="Hyperlink"/>
          </w:rPr>
          <w:t>8.3.3.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Electrocardiograms</w:t>
        </w:r>
        <w:r w:rsidR="00FF48B9">
          <w:rPr>
            <w:webHidden/>
          </w:rPr>
          <w:tab/>
        </w:r>
        <w:r w:rsidR="00FF48B9">
          <w:rPr>
            <w:webHidden/>
          </w:rPr>
          <w:fldChar w:fldCharType="begin"/>
        </w:r>
        <w:r w:rsidR="00FF48B9">
          <w:rPr>
            <w:webHidden/>
          </w:rPr>
          <w:instrText xml:space="preserve"> PAGEREF _Toc155184209 \h </w:instrText>
        </w:r>
        <w:r w:rsidR="00FF48B9">
          <w:rPr>
            <w:webHidden/>
          </w:rPr>
        </w:r>
        <w:r w:rsidR="00FF48B9">
          <w:rPr>
            <w:webHidden/>
          </w:rPr>
          <w:fldChar w:fldCharType="separate"/>
        </w:r>
        <w:r w:rsidR="00FF48B9">
          <w:rPr>
            <w:webHidden/>
          </w:rPr>
          <w:t>37</w:t>
        </w:r>
        <w:r w:rsidR="00FF48B9">
          <w:rPr>
            <w:webHidden/>
          </w:rPr>
          <w:fldChar w:fldCharType="end"/>
        </w:r>
      </w:hyperlink>
    </w:p>
    <w:p w14:paraId="50EFF3C5" w14:textId="093E5E94"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10" w:history="1">
        <w:r w:rsidR="00FF48B9" w:rsidRPr="00560923">
          <w:rPr>
            <w:rStyle w:val="Hyperlink"/>
          </w:rPr>
          <w:t>8.3.4.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Clinical Safety Laboratory Tests</w:t>
        </w:r>
        <w:r w:rsidR="00FF48B9">
          <w:rPr>
            <w:webHidden/>
          </w:rPr>
          <w:tab/>
        </w:r>
        <w:r w:rsidR="00FF48B9">
          <w:rPr>
            <w:webHidden/>
          </w:rPr>
          <w:fldChar w:fldCharType="begin"/>
        </w:r>
        <w:r w:rsidR="00FF48B9">
          <w:rPr>
            <w:webHidden/>
          </w:rPr>
          <w:instrText xml:space="preserve"> PAGEREF _Toc155184210 \h </w:instrText>
        </w:r>
        <w:r w:rsidR="00FF48B9">
          <w:rPr>
            <w:webHidden/>
          </w:rPr>
        </w:r>
        <w:r w:rsidR="00FF48B9">
          <w:rPr>
            <w:webHidden/>
          </w:rPr>
          <w:fldChar w:fldCharType="separate"/>
        </w:r>
        <w:r w:rsidR="00FF48B9">
          <w:rPr>
            <w:webHidden/>
          </w:rPr>
          <w:t>38</w:t>
        </w:r>
        <w:r w:rsidR="00FF48B9">
          <w:rPr>
            <w:webHidden/>
          </w:rPr>
          <w:fldChar w:fldCharType="end"/>
        </w:r>
      </w:hyperlink>
    </w:p>
    <w:p w14:paraId="2067A62F" w14:textId="409EC60D"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11" w:history="1">
        <w:r w:rsidR="00FF48B9" w:rsidRPr="00560923">
          <w:rPr>
            <w:rStyle w:val="Hyperlink"/>
          </w:rPr>
          <w:t>8.3.5.</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Pregnancy Testing</w:t>
        </w:r>
        <w:r w:rsidR="00FF48B9">
          <w:rPr>
            <w:webHidden/>
          </w:rPr>
          <w:tab/>
        </w:r>
        <w:r w:rsidR="00FF48B9">
          <w:rPr>
            <w:webHidden/>
          </w:rPr>
          <w:fldChar w:fldCharType="begin"/>
        </w:r>
        <w:r w:rsidR="00FF48B9">
          <w:rPr>
            <w:webHidden/>
          </w:rPr>
          <w:instrText xml:space="preserve"> PAGEREF _Toc155184211 \h </w:instrText>
        </w:r>
        <w:r w:rsidR="00FF48B9">
          <w:rPr>
            <w:webHidden/>
          </w:rPr>
        </w:r>
        <w:r w:rsidR="00FF48B9">
          <w:rPr>
            <w:webHidden/>
          </w:rPr>
          <w:fldChar w:fldCharType="separate"/>
        </w:r>
        <w:r w:rsidR="00FF48B9">
          <w:rPr>
            <w:webHidden/>
          </w:rPr>
          <w:t>38</w:t>
        </w:r>
        <w:r w:rsidR="00FF48B9">
          <w:rPr>
            <w:webHidden/>
          </w:rPr>
          <w:fldChar w:fldCharType="end"/>
        </w:r>
      </w:hyperlink>
    </w:p>
    <w:p w14:paraId="435F15D7" w14:textId="4CE2D466"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12" w:history="1">
        <w:r w:rsidR="00FF48B9" w:rsidRPr="00560923">
          <w:rPr>
            <w:rStyle w:val="Hyperlink"/>
          </w:rPr>
          <w:t>8.3.6.</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Suicidal Ideation and Behavior Risk Monitoring</w:t>
        </w:r>
        <w:r w:rsidR="00FF48B9">
          <w:rPr>
            <w:webHidden/>
          </w:rPr>
          <w:tab/>
        </w:r>
        <w:r w:rsidR="00FF48B9">
          <w:rPr>
            <w:webHidden/>
          </w:rPr>
          <w:fldChar w:fldCharType="begin"/>
        </w:r>
        <w:r w:rsidR="00FF48B9">
          <w:rPr>
            <w:webHidden/>
          </w:rPr>
          <w:instrText xml:space="preserve"> PAGEREF _Toc155184212 \h </w:instrText>
        </w:r>
        <w:r w:rsidR="00FF48B9">
          <w:rPr>
            <w:webHidden/>
          </w:rPr>
        </w:r>
        <w:r w:rsidR="00FF48B9">
          <w:rPr>
            <w:webHidden/>
          </w:rPr>
          <w:fldChar w:fldCharType="separate"/>
        </w:r>
        <w:r w:rsidR="00FF48B9">
          <w:rPr>
            <w:webHidden/>
          </w:rPr>
          <w:t>38</w:t>
        </w:r>
        <w:r w:rsidR="00FF48B9">
          <w:rPr>
            <w:webHidden/>
          </w:rPr>
          <w:fldChar w:fldCharType="end"/>
        </w:r>
      </w:hyperlink>
    </w:p>
    <w:p w14:paraId="31D5BEDC" w14:textId="473BE8E3"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13" w:history="1">
        <w:r w:rsidR="00FF48B9" w:rsidRPr="00560923">
          <w:rPr>
            <w:rStyle w:val="Hyperlink"/>
          </w:rPr>
          <w:t>8.4.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Adverse Events (AEs) Serious Adverse Events (SAEs), and Other Safety Reporting</w:t>
        </w:r>
        <w:r w:rsidR="00FF48B9">
          <w:rPr>
            <w:webHidden/>
          </w:rPr>
          <w:tab/>
        </w:r>
        <w:r w:rsidR="00FF48B9">
          <w:rPr>
            <w:webHidden/>
          </w:rPr>
          <w:fldChar w:fldCharType="begin"/>
        </w:r>
        <w:r w:rsidR="00FF48B9">
          <w:rPr>
            <w:webHidden/>
          </w:rPr>
          <w:instrText xml:space="preserve"> PAGEREF _Toc155184213 \h </w:instrText>
        </w:r>
        <w:r w:rsidR="00FF48B9">
          <w:rPr>
            <w:webHidden/>
          </w:rPr>
        </w:r>
        <w:r w:rsidR="00FF48B9">
          <w:rPr>
            <w:webHidden/>
          </w:rPr>
          <w:fldChar w:fldCharType="separate"/>
        </w:r>
        <w:r w:rsidR="00FF48B9">
          <w:rPr>
            <w:webHidden/>
          </w:rPr>
          <w:t>39</w:t>
        </w:r>
        <w:r w:rsidR="00FF48B9">
          <w:rPr>
            <w:webHidden/>
          </w:rPr>
          <w:fldChar w:fldCharType="end"/>
        </w:r>
      </w:hyperlink>
    </w:p>
    <w:p w14:paraId="7007CB05" w14:textId="11966F2A"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14" w:history="1">
        <w:r w:rsidR="00FF48B9" w:rsidRPr="00560923">
          <w:rPr>
            <w:rStyle w:val="Hyperlink"/>
          </w:rPr>
          <w:t>8.4.1.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Time Period and Frequency for Collecting AE and SAE Information</w:t>
        </w:r>
        <w:r w:rsidR="00FF48B9">
          <w:rPr>
            <w:webHidden/>
          </w:rPr>
          <w:tab/>
        </w:r>
        <w:r w:rsidR="00FF48B9">
          <w:rPr>
            <w:webHidden/>
          </w:rPr>
          <w:fldChar w:fldCharType="begin"/>
        </w:r>
        <w:r w:rsidR="00FF48B9">
          <w:rPr>
            <w:webHidden/>
          </w:rPr>
          <w:instrText xml:space="preserve"> PAGEREF _Toc155184214 \h </w:instrText>
        </w:r>
        <w:r w:rsidR="00FF48B9">
          <w:rPr>
            <w:webHidden/>
          </w:rPr>
        </w:r>
        <w:r w:rsidR="00FF48B9">
          <w:rPr>
            <w:webHidden/>
          </w:rPr>
          <w:fldChar w:fldCharType="separate"/>
        </w:r>
        <w:r w:rsidR="00FF48B9">
          <w:rPr>
            <w:webHidden/>
          </w:rPr>
          <w:t>39</w:t>
        </w:r>
        <w:r w:rsidR="00FF48B9">
          <w:rPr>
            <w:webHidden/>
          </w:rPr>
          <w:fldChar w:fldCharType="end"/>
        </w:r>
      </w:hyperlink>
    </w:p>
    <w:p w14:paraId="76047B7E" w14:textId="73064DAA"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15" w:history="1">
        <w:r w:rsidR="00FF48B9" w:rsidRPr="00560923">
          <w:rPr>
            <w:rStyle w:val="Hyperlink"/>
          </w:rPr>
          <w:t>8.4.2.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Method of Detecting AEs and SAEs</w:t>
        </w:r>
        <w:r w:rsidR="00FF48B9">
          <w:rPr>
            <w:webHidden/>
          </w:rPr>
          <w:tab/>
        </w:r>
        <w:r w:rsidR="00FF48B9">
          <w:rPr>
            <w:webHidden/>
          </w:rPr>
          <w:fldChar w:fldCharType="begin"/>
        </w:r>
        <w:r w:rsidR="00FF48B9">
          <w:rPr>
            <w:webHidden/>
          </w:rPr>
          <w:instrText xml:space="preserve"> PAGEREF _Toc155184215 \h </w:instrText>
        </w:r>
        <w:r w:rsidR="00FF48B9">
          <w:rPr>
            <w:webHidden/>
          </w:rPr>
        </w:r>
        <w:r w:rsidR="00FF48B9">
          <w:rPr>
            <w:webHidden/>
          </w:rPr>
          <w:fldChar w:fldCharType="separate"/>
        </w:r>
        <w:r w:rsidR="00FF48B9">
          <w:rPr>
            <w:webHidden/>
          </w:rPr>
          <w:t>40</w:t>
        </w:r>
        <w:r w:rsidR="00FF48B9">
          <w:rPr>
            <w:webHidden/>
          </w:rPr>
          <w:fldChar w:fldCharType="end"/>
        </w:r>
      </w:hyperlink>
    </w:p>
    <w:p w14:paraId="25029A92" w14:textId="70D74BA8"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16" w:history="1">
        <w:r w:rsidR="00FF48B9" w:rsidRPr="00560923">
          <w:rPr>
            <w:rStyle w:val="Hyperlink"/>
          </w:rPr>
          <w:t>8.4.3.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Follow-up of AEs and SAEs</w:t>
        </w:r>
        <w:r w:rsidR="00FF48B9">
          <w:rPr>
            <w:webHidden/>
          </w:rPr>
          <w:tab/>
        </w:r>
        <w:r w:rsidR="00FF48B9">
          <w:rPr>
            <w:webHidden/>
          </w:rPr>
          <w:fldChar w:fldCharType="begin"/>
        </w:r>
        <w:r w:rsidR="00FF48B9">
          <w:rPr>
            <w:webHidden/>
          </w:rPr>
          <w:instrText xml:space="preserve"> PAGEREF _Toc155184216 \h </w:instrText>
        </w:r>
        <w:r w:rsidR="00FF48B9">
          <w:rPr>
            <w:webHidden/>
          </w:rPr>
        </w:r>
        <w:r w:rsidR="00FF48B9">
          <w:rPr>
            <w:webHidden/>
          </w:rPr>
          <w:fldChar w:fldCharType="separate"/>
        </w:r>
        <w:r w:rsidR="00FF48B9">
          <w:rPr>
            <w:webHidden/>
          </w:rPr>
          <w:t>40</w:t>
        </w:r>
        <w:r w:rsidR="00FF48B9">
          <w:rPr>
            <w:webHidden/>
          </w:rPr>
          <w:fldChar w:fldCharType="end"/>
        </w:r>
      </w:hyperlink>
    </w:p>
    <w:p w14:paraId="6FF08803" w14:textId="75F8EBB9"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17" w:history="1">
        <w:r w:rsidR="00FF48B9" w:rsidRPr="00560923">
          <w:rPr>
            <w:rStyle w:val="Hyperlink"/>
          </w:rPr>
          <w:t>8.4.4.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Regulatory Reporting Requirements for SAEs</w:t>
        </w:r>
        <w:r w:rsidR="00FF48B9">
          <w:rPr>
            <w:webHidden/>
          </w:rPr>
          <w:tab/>
        </w:r>
        <w:r w:rsidR="00FF48B9">
          <w:rPr>
            <w:webHidden/>
          </w:rPr>
          <w:fldChar w:fldCharType="begin"/>
        </w:r>
        <w:r w:rsidR="00FF48B9">
          <w:rPr>
            <w:webHidden/>
          </w:rPr>
          <w:instrText xml:space="preserve"> PAGEREF _Toc155184217 \h </w:instrText>
        </w:r>
        <w:r w:rsidR="00FF48B9">
          <w:rPr>
            <w:webHidden/>
          </w:rPr>
        </w:r>
        <w:r w:rsidR="00FF48B9">
          <w:rPr>
            <w:webHidden/>
          </w:rPr>
          <w:fldChar w:fldCharType="separate"/>
        </w:r>
        <w:r w:rsidR="00FF48B9">
          <w:rPr>
            <w:webHidden/>
          </w:rPr>
          <w:t>40</w:t>
        </w:r>
        <w:r w:rsidR="00FF48B9">
          <w:rPr>
            <w:webHidden/>
          </w:rPr>
          <w:fldChar w:fldCharType="end"/>
        </w:r>
      </w:hyperlink>
    </w:p>
    <w:p w14:paraId="799EC509" w14:textId="168B1E88"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18" w:history="1">
        <w:r w:rsidR="00FF48B9" w:rsidRPr="00560923">
          <w:rPr>
            <w:rStyle w:val="Hyperlink"/>
          </w:rPr>
          <w:t>8.4.5.</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Pregnancy</w:t>
        </w:r>
        <w:r w:rsidR="00FF48B9">
          <w:rPr>
            <w:webHidden/>
          </w:rPr>
          <w:tab/>
        </w:r>
        <w:r w:rsidR="00FF48B9">
          <w:rPr>
            <w:webHidden/>
          </w:rPr>
          <w:fldChar w:fldCharType="begin"/>
        </w:r>
        <w:r w:rsidR="00FF48B9">
          <w:rPr>
            <w:webHidden/>
          </w:rPr>
          <w:instrText xml:space="preserve"> PAGEREF _Toc155184218 \h </w:instrText>
        </w:r>
        <w:r w:rsidR="00FF48B9">
          <w:rPr>
            <w:webHidden/>
          </w:rPr>
        </w:r>
        <w:r w:rsidR="00FF48B9">
          <w:rPr>
            <w:webHidden/>
          </w:rPr>
          <w:fldChar w:fldCharType="separate"/>
        </w:r>
        <w:r w:rsidR="00FF48B9">
          <w:rPr>
            <w:webHidden/>
          </w:rPr>
          <w:t>41</w:t>
        </w:r>
        <w:r w:rsidR="00FF48B9">
          <w:rPr>
            <w:webHidden/>
          </w:rPr>
          <w:fldChar w:fldCharType="end"/>
        </w:r>
      </w:hyperlink>
    </w:p>
    <w:p w14:paraId="5AF9E47A" w14:textId="134B5929"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19" w:history="1">
        <w:r w:rsidR="00FF48B9" w:rsidRPr="00560923">
          <w:rPr>
            <w:rStyle w:val="Hyperlink"/>
          </w:rPr>
          <w:t>8.4.6.</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Cardiovascular and Death Events</w:t>
        </w:r>
        <w:r w:rsidR="00FF48B9">
          <w:rPr>
            <w:webHidden/>
          </w:rPr>
          <w:tab/>
        </w:r>
        <w:r w:rsidR="00FF48B9">
          <w:rPr>
            <w:webHidden/>
          </w:rPr>
          <w:fldChar w:fldCharType="begin"/>
        </w:r>
        <w:r w:rsidR="00FF48B9">
          <w:rPr>
            <w:webHidden/>
          </w:rPr>
          <w:instrText xml:space="preserve"> PAGEREF _Toc155184219 \h </w:instrText>
        </w:r>
        <w:r w:rsidR="00FF48B9">
          <w:rPr>
            <w:webHidden/>
          </w:rPr>
        </w:r>
        <w:r w:rsidR="00FF48B9">
          <w:rPr>
            <w:webHidden/>
          </w:rPr>
          <w:fldChar w:fldCharType="separate"/>
        </w:r>
        <w:r w:rsidR="00FF48B9">
          <w:rPr>
            <w:webHidden/>
          </w:rPr>
          <w:t>41</w:t>
        </w:r>
        <w:r w:rsidR="00FF48B9">
          <w:rPr>
            <w:webHidden/>
          </w:rPr>
          <w:fldChar w:fldCharType="end"/>
        </w:r>
      </w:hyperlink>
    </w:p>
    <w:p w14:paraId="3FBF000D" w14:textId="1747F384"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20" w:history="1">
        <w:r w:rsidR="00FF48B9" w:rsidRPr="00560923">
          <w:rPr>
            <w:rStyle w:val="Hyperlink"/>
          </w:rPr>
          <w:t>8.4.7.</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Disease-related Events and/or Disease-related Outcomes Not Qualifying as AEs or SAEs</w:t>
        </w:r>
        <w:r w:rsidR="00FF48B9">
          <w:rPr>
            <w:webHidden/>
          </w:rPr>
          <w:tab/>
        </w:r>
        <w:r w:rsidR="00FF48B9">
          <w:rPr>
            <w:webHidden/>
          </w:rPr>
          <w:fldChar w:fldCharType="begin"/>
        </w:r>
        <w:r w:rsidR="00FF48B9">
          <w:rPr>
            <w:webHidden/>
          </w:rPr>
          <w:instrText xml:space="preserve"> PAGEREF _Toc155184220 \h </w:instrText>
        </w:r>
        <w:r w:rsidR="00FF48B9">
          <w:rPr>
            <w:webHidden/>
          </w:rPr>
        </w:r>
        <w:r w:rsidR="00FF48B9">
          <w:rPr>
            <w:webHidden/>
          </w:rPr>
          <w:fldChar w:fldCharType="separate"/>
        </w:r>
        <w:r w:rsidR="00FF48B9">
          <w:rPr>
            <w:webHidden/>
          </w:rPr>
          <w:t>42</w:t>
        </w:r>
        <w:r w:rsidR="00FF48B9">
          <w:rPr>
            <w:webHidden/>
          </w:rPr>
          <w:fldChar w:fldCharType="end"/>
        </w:r>
      </w:hyperlink>
    </w:p>
    <w:p w14:paraId="1D71C37F" w14:textId="084B8272"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21" w:history="1">
        <w:r w:rsidR="00FF48B9" w:rsidRPr="00560923">
          <w:rPr>
            <w:rStyle w:val="Hyperlink"/>
          </w:rPr>
          <w:t>8.4.8.</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Adverse Events of Special Interest</w:t>
        </w:r>
        <w:r w:rsidR="00FF48B9">
          <w:rPr>
            <w:webHidden/>
          </w:rPr>
          <w:tab/>
        </w:r>
        <w:r w:rsidR="00FF48B9">
          <w:rPr>
            <w:webHidden/>
          </w:rPr>
          <w:fldChar w:fldCharType="begin"/>
        </w:r>
        <w:r w:rsidR="00FF48B9">
          <w:rPr>
            <w:webHidden/>
          </w:rPr>
          <w:instrText xml:space="preserve"> PAGEREF _Toc155184221 \h </w:instrText>
        </w:r>
        <w:r w:rsidR="00FF48B9">
          <w:rPr>
            <w:webHidden/>
          </w:rPr>
        </w:r>
        <w:r w:rsidR="00FF48B9">
          <w:rPr>
            <w:webHidden/>
          </w:rPr>
          <w:fldChar w:fldCharType="separate"/>
        </w:r>
        <w:r w:rsidR="00FF48B9">
          <w:rPr>
            <w:webHidden/>
          </w:rPr>
          <w:t>42</w:t>
        </w:r>
        <w:r w:rsidR="00FF48B9">
          <w:rPr>
            <w:webHidden/>
          </w:rPr>
          <w:fldChar w:fldCharType="end"/>
        </w:r>
      </w:hyperlink>
    </w:p>
    <w:p w14:paraId="3065B1A2" w14:textId="686A8EA9"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22" w:history="1">
        <w:r w:rsidR="00FF48B9" w:rsidRPr="00560923">
          <w:rPr>
            <w:rStyle w:val="Hyperlink"/>
          </w:rPr>
          <w:t>8.4.9.</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Medical Device Deficiencies</w:t>
        </w:r>
        <w:r w:rsidR="00FF48B9">
          <w:rPr>
            <w:webHidden/>
          </w:rPr>
          <w:tab/>
        </w:r>
        <w:r w:rsidR="00FF48B9">
          <w:rPr>
            <w:webHidden/>
          </w:rPr>
          <w:fldChar w:fldCharType="begin"/>
        </w:r>
        <w:r w:rsidR="00FF48B9">
          <w:rPr>
            <w:webHidden/>
          </w:rPr>
          <w:instrText xml:space="preserve"> PAGEREF _Toc155184222 \h </w:instrText>
        </w:r>
        <w:r w:rsidR="00FF48B9">
          <w:rPr>
            <w:webHidden/>
          </w:rPr>
        </w:r>
        <w:r w:rsidR="00FF48B9">
          <w:rPr>
            <w:webHidden/>
          </w:rPr>
          <w:fldChar w:fldCharType="separate"/>
        </w:r>
        <w:r w:rsidR="00FF48B9">
          <w:rPr>
            <w:webHidden/>
          </w:rPr>
          <w:t>42</w:t>
        </w:r>
        <w:r w:rsidR="00FF48B9">
          <w:rPr>
            <w:webHidden/>
          </w:rPr>
          <w:fldChar w:fldCharType="end"/>
        </w:r>
      </w:hyperlink>
    </w:p>
    <w:p w14:paraId="485C6D2A" w14:textId="3D8869DC"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23" w:history="1">
        <w:r w:rsidR="00FF48B9" w:rsidRPr="00560923">
          <w:rPr>
            <w:rStyle w:val="Hyperlink"/>
          </w:rPr>
          <w:t>8.5.</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Pharmacokinetics</w:t>
        </w:r>
        <w:r w:rsidR="00FF48B9">
          <w:rPr>
            <w:webHidden/>
          </w:rPr>
          <w:tab/>
        </w:r>
        <w:r w:rsidR="00FF48B9">
          <w:rPr>
            <w:webHidden/>
          </w:rPr>
          <w:fldChar w:fldCharType="begin"/>
        </w:r>
        <w:r w:rsidR="00FF48B9">
          <w:rPr>
            <w:webHidden/>
          </w:rPr>
          <w:instrText xml:space="preserve"> PAGEREF _Toc155184223 \h </w:instrText>
        </w:r>
        <w:r w:rsidR="00FF48B9">
          <w:rPr>
            <w:webHidden/>
          </w:rPr>
        </w:r>
        <w:r w:rsidR="00FF48B9">
          <w:rPr>
            <w:webHidden/>
          </w:rPr>
          <w:fldChar w:fldCharType="separate"/>
        </w:r>
        <w:r w:rsidR="00FF48B9">
          <w:rPr>
            <w:webHidden/>
          </w:rPr>
          <w:t>43</w:t>
        </w:r>
        <w:r w:rsidR="00FF48B9">
          <w:rPr>
            <w:webHidden/>
          </w:rPr>
          <w:fldChar w:fldCharType="end"/>
        </w:r>
      </w:hyperlink>
    </w:p>
    <w:p w14:paraId="1CD4D1E1" w14:textId="73A6683A"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24" w:history="1">
        <w:r w:rsidR="00FF48B9" w:rsidRPr="00560923">
          <w:rPr>
            <w:rStyle w:val="Hyperlink"/>
          </w:rPr>
          <w:t>8.6.</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Pharmacodynamics</w:t>
        </w:r>
        <w:r w:rsidR="00FF48B9">
          <w:rPr>
            <w:webHidden/>
          </w:rPr>
          <w:tab/>
        </w:r>
        <w:r w:rsidR="00FF48B9">
          <w:rPr>
            <w:webHidden/>
          </w:rPr>
          <w:fldChar w:fldCharType="begin"/>
        </w:r>
        <w:r w:rsidR="00FF48B9">
          <w:rPr>
            <w:webHidden/>
          </w:rPr>
          <w:instrText xml:space="preserve"> PAGEREF _Toc155184224 \h </w:instrText>
        </w:r>
        <w:r w:rsidR="00FF48B9">
          <w:rPr>
            <w:webHidden/>
          </w:rPr>
        </w:r>
        <w:r w:rsidR="00FF48B9">
          <w:rPr>
            <w:webHidden/>
          </w:rPr>
          <w:fldChar w:fldCharType="separate"/>
        </w:r>
        <w:r w:rsidR="00FF48B9">
          <w:rPr>
            <w:webHidden/>
          </w:rPr>
          <w:t>44</w:t>
        </w:r>
        <w:r w:rsidR="00FF48B9">
          <w:rPr>
            <w:webHidden/>
          </w:rPr>
          <w:fldChar w:fldCharType="end"/>
        </w:r>
      </w:hyperlink>
    </w:p>
    <w:p w14:paraId="2B84749D" w14:textId="13D21007"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25" w:history="1">
        <w:r w:rsidR="00FF48B9" w:rsidRPr="00560923">
          <w:rPr>
            <w:rStyle w:val="Hyperlink"/>
          </w:rPr>
          <w:t>8.7.</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Genetics</w:t>
        </w:r>
        <w:r w:rsidR="00FF48B9">
          <w:rPr>
            <w:webHidden/>
          </w:rPr>
          <w:tab/>
        </w:r>
        <w:r w:rsidR="00FF48B9">
          <w:rPr>
            <w:webHidden/>
          </w:rPr>
          <w:fldChar w:fldCharType="begin"/>
        </w:r>
        <w:r w:rsidR="00FF48B9">
          <w:rPr>
            <w:webHidden/>
          </w:rPr>
          <w:instrText xml:space="preserve"> PAGEREF _Toc155184225 \h </w:instrText>
        </w:r>
        <w:r w:rsidR="00FF48B9">
          <w:rPr>
            <w:webHidden/>
          </w:rPr>
        </w:r>
        <w:r w:rsidR="00FF48B9">
          <w:rPr>
            <w:webHidden/>
          </w:rPr>
          <w:fldChar w:fldCharType="separate"/>
        </w:r>
        <w:r w:rsidR="00FF48B9">
          <w:rPr>
            <w:webHidden/>
          </w:rPr>
          <w:t>44</w:t>
        </w:r>
        <w:r w:rsidR="00FF48B9">
          <w:rPr>
            <w:webHidden/>
          </w:rPr>
          <w:fldChar w:fldCharType="end"/>
        </w:r>
      </w:hyperlink>
    </w:p>
    <w:p w14:paraId="137A76A4" w14:textId="742B66C3"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26" w:history="1">
        <w:r w:rsidR="00FF48B9" w:rsidRPr="00560923">
          <w:rPr>
            <w:rStyle w:val="Hyperlink"/>
          </w:rPr>
          <w:t>8.8.</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Biomarkers</w:t>
        </w:r>
        <w:r w:rsidR="00FF48B9">
          <w:rPr>
            <w:webHidden/>
          </w:rPr>
          <w:tab/>
        </w:r>
        <w:r w:rsidR="00FF48B9">
          <w:rPr>
            <w:webHidden/>
          </w:rPr>
          <w:fldChar w:fldCharType="begin"/>
        </w:r>
        <w:r w:rsidR="00FF48B9">
          <w:rPr>
            <w:webHidden/>
          </w:rPr>
          <w:instrText xml:space="preserve"> PAGEREF _Toc155184226 \h </w:instrText>
        </w:r>
        <w:r w:rsidR="00FF48B9">
          <w:rPr>
            <w:webHidden/>
          </w:rPr>
        </w:r>
        <w:r w:rsidR="00FF48B9">
          <w:rPr>
            <w:webHidden/>
          </w:rPr>
          <w:fldChar w:fldCharType="separate"/>
        </w:r>
        <w:r w:rsidR="00FF48B9">
          <w:rPr>
            <w:webHidden/>
          </w:rPr>
          <w:t>45</w:t>
        </w:r>
        <w:r w:rsidR="00FF48B9">
          <w:rPr>
            <w:webHidden/>
          </w:rPr>
          <w:fldChar w:fldCharType="end"/>
        </w:r>
      </w:hyperlink>
    </w:p>
    <w:p w14:paraId="5C262F9E" w14:textId="0648470D"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27" w:history="1">
        <w:r w:rsidR="00FF48B9" w:rsidRPr="00560923">
          <w:rPr>
            <w:rStyle w:val="Hyperlink"/>
          </w:rPr>
          <w:t>8.9.</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Immunogenicity Assessments</w:t>
        </w:r>
        <w:r w:rsidR="00FF48B9">
          <w:rPr>
            <w:webHidden/>
          </w:rPr>
          <w:tab/>
        </w:r>
        <w:r w:rsidR="00FF48B9">
          <w:rPr>
            <w:webHidden/>
          </w:rPr>
          <w:fldChar w:fldCharType="begin"/>
        </w:r>
        <w:r w:rsidR="00FF48B9">
          <w:rPr>
            <w:webHidden/>
          </w:rPr>
          <w:instrText xml:space="preserve"> PAGEREF _Toc155184227 \h </w:instrText>
        </w:r>
        <w:r w:rsidR="00FF48B9">
          <w:rPr>
            <w:webHidden/>
          </w:rPr>
        </w:r>
        <w:r w:rsidR="00FF48B9">
          <w:rPr>
            <w:webHidden/>
          </w:rPr>
          <w:fldChar w:fldCharType="separate"/>
        </w:r>
        <w:r w:rsidR="00FF48B9">
          <w:rPr>
            <w:webHidden/>
          </w:rPr>
          <w:t>45</w:t>
        </w:r>
        <w:r w:rsidR="00FF48B9">
          <w:rPr>
            <w:webHidden/>
          </w:rPr>
          <w:fldChar w:fldCharType="end"/>
        </w:r>
      </w:hyperlink>
    </w:p>
    <w:p w14:paraId="3FFDA986" w14:textId="3F03A2E3"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28" w:history="1">
        <w:r w:rsidR="00FF48B9" w:rsidRPr="00560923">
          <w:rPr>
            <w:rStyle w:val="Hyperlink"/>
          </w:rPr>
          <w:t>8.10.</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[Health Economics OR Medical Resource Utilization and Health Economics]</w:t>
        </w:r>
        <w:r w:rsidR="00FF48B9">
          <w:rPr>
            <w:webHidden/>
          </w:rPr>
          <w:tab/>
        </w:r>
        <w:r w:rsidR="00FF48B9">
          <w:rPr>
            <w:webHidden/>
          </w:rPr>
          <w:fldChar w:fldCharType="begin"/>
        </w:r>
        <w:r w:rsidR="00FF48B9">
          <w:rPr>
            <w:webHidden/>
          </w:rPr>
          <w:instrText xml:space="preserve"> PAGEREF _Toc155184228 \h </w:instrText>
        </w:r>
        <w:r w:rsidR="00FF48B9">
          <w:rPr>
            <w:webHidden/>
          </w:rPr>
        </w:r>
        <w:r w:rsidR="00FF48B9">
          <w:rPr>
            <w:webHidden/>
          </w:rPr>
          <w:fldChar w:fldCharType="separate"/>
        </w:r>
        <w:r w:rsidR="00FF48B9">
          <w:rPr>
            <w:webHidden/>
          </w:rPr>
          <w:t>45</w:t>
        </w:r>
        <w:r w:rsidR="00FF48B9">
          <w:rPr>
            <w:webHidden/>
          </w:rPr>
          <w:fldChar w:fldCharType="end"/>
        </w:r>
      </w:hyperlink>
    </w:p>
    <w:p w14:paraId="015D4D74" w14:textId="383180E8" w:rsidR="00FF48B9" w:rsidRDefault="00B8763E">
      <w:pPr>
        <w:pStyle w:val="TOC1"/>
        <w:rPr>
          <w:rFonts w:asciiTheme="minorHAnsi" w:eastAsiaTheme="minorEastAsia" w:hAnsiTheme="minorHAnsi" w:cstheme="minorBidi"/>
          <w:b w:val="0"/>
          <w:color w:val="auto"/>
          <w:kern w:val="2"/>
          <w:sz w:val="22"/>
          <w:szCs w:val="22"/>
          <w14:ligatures w14:val="standardContextual"/>
        </w:rPr>
      </w:pPr>
      <w:hyperlink w:anchor="_Toc155184229" w:history="1">
        <w:r w:rsidR="00FF48B9" w:rsidRPr="00560923">
          <w:rPr>
            <w:rStyle w:val="Hyperlink"/>
          </w:rPr>
          <w:t>9.</w:t>
        </w:r>
        <w:r w:rsidR="00FF48B9">
          <w:rPr>
            <w:rFonts w:asciiTheme="minorHAnsi" w:eastAsiaTheme="minorEastAsia" w:hAnsiTheme="minorHAnsi" w:cstheme="minorBidi"/>
            <w:b w:val="0"/>
            <w:color w:val="auto"/>
            <w:kern w:val="2"/>
            <w:sz w:val="22"/>
            <w:szCs w:val="22"/>
            <w14:ligatures w14:val="standardContextual"/>
          </w:rPr>
          <w:tab/>
        </w:r>
        <w:r w:rsidR="00FF48B9" w:rsidRPr="00560923">
          <w:rPr>
            <w:rStyle w:val="Hyperlink"/>
          </w:rPr>
          <w:t>Statistical Considerations</w:t>
        </w:r>
        <w:r w:rsidR="00FF48B9">
          <w:rPr>
            <w:webHidden/>
          </w:rPr>
          <w:tab/>
        </w:r>
        <w:r w:rsidR="00FF48B9">
          <w:rPr>
            <w:webHidden/>
          </w:rPr>
          <w:fldChar w:fldCharType="begin"/>
        </w:r>
        <w:r w:rsidR="00FF48B9">
          <w:rPr>
            <w:webHidden/>
          </w:rPr>
          <w:instrText xml:space="preserve"> PAGEREF _Toc155184229 \h </w:instrText>
        </w:r>
        <w:r w:rsidR="00FF48B9">
          <w:rPr>
            <w:webHidden/>
          </w:rPr>
        </w:r>
        <w:r w:rsidR="00FF48B9">
          <w:rPr>
            <w:webHidden/>
          </w:rPr>
          <w:fldChar w:fldCharType="separate"/>
        </w:r>
        <w:r w:rsidR="00FF48B9">
          <w:rPr>
            <w:webHidden/>
          </w:rPr>
          <w:t>47</w:t>
        </w:r>
        <w:r w:rsidR="00FF48B9">
          <w:rPr>
            <w:webHidden/>
          </w:rPr>
          <w:fldChar w:fldCharType="end"/>
        </w:r>
      </w:hyperlink>
    </w:p>
    <w:p w14:paraId="73711176" w14:textId="5521D523"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30" w:history="1">
        <w:r w:rsidR="00FF48B9" w:rsidRPr="00560923">
          <w:rPr>
            <w:rStyle w:val="Hyperlink"/>
          </w:rPr>
          <w:t>9.1.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General Considerations</w:t>
        </w:r>
        <w:r w:rsidR="00FF48B9">
          <w:rPr>
            <w:webHidden/>
          </w:rPr>
          <w:tab/>
        </w:r>
        <w:r w:rsidR="00FF48B9">
          <w:rPr>
            <w:webHidden/>
          </w:rPr>
          <w:fldChar w:fldCharType="begin"/>
        </w:r>
        <w:r w:rsidR="00FF48B9">
          <w:rPr>
            <w:webHidden/>
          </w:rPr>
          <w:instrText xml:space="preserve"> PAGEREF _Toc155184230 \h </w:instrText>
        </w:r>
        <w:r w:rsidR="00FF48B9">
          <w:rPr>
            <w:webHidden/>
          </w:rPr>
        </w:r>
        <w:r w:rsidR="00FF48B9">
          <w:rPr>
            <w:webHidden/>
          </w:rPr>
          <w:fldChar w:fldCharType="separate"/>
        </w:r>
        <w:r w:rsidR="00FF48B9">
          <w:rPr>
            <w:webHidden/>
          </w:rPr>
          <w:t>47</w:t>
        </w:r>
        <w:r w:rsidR="00FF48B9">
          <w:rPr>
            <w:webHidden/>
          </w:rPr>
          <w:fldChar w:fldCharType="end"/>
        </w:r>
      </w:hyperlink>
    </w:p>
    <w:p w14:paraId="53B7D028" w14:textId="5F429102"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31" w:history="1">
        <w:r w:rsidR="00FF48B9" w:rsidRPr="00560923">
          <w:rPr>
            <w:rStyle w:val="Hyperlink"/>
          </w:rPr>
          <w:t>9.1.1.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[Decision Criteria/Statistical Hypotheses]</w:t>
        </w:r>
        <w:r w:rsidR="00FF48B9">
          <w:rPr>
            <w:webHidden/>
          </w:rPr>
          <w:tab/>
        </w:r>
        <w:r w:rsidR="00FF48B9">
          <w:rPr>
            <w:webHidden/>
          </w:rPr>
          <w:fldChar w:fldCharType="begin"/>
        </w:r>
        <w:r w:rsidR="00FF48B9">
          <w:rPr>
            <w:webHidden/>
          </w:rPr>
          <w:instrText xml:space="preserve"> PAGEREF _Toc155184231 \h </w:instrText>
        </w:r>
        <w:r w:rsidR="00FF48B9">
          <w:rPr>
            <w:webHidden/>
          </w:rPr>
        </w:r>
        <w:r w:rsidR="00FF48B9">
          <w:rPr>
            <w:webHidden/>
          </w:rPr>
          <w:fldChar w:fldCharType="separate"/>
        </w:r>
        <w:r w:rsidR="00FF48B9">
          <w:rPr>
            <w:webHidden/>
          </w:rPr>
          <w:t>47</w:t>
        </w:r>
        <w:r w:rsidR="00FF48B9">
          <w:rPr>
            <w:webHidden/>
          </w:rPr>
          <w:fldChar w:fldCharType="end"/>
        </w:r>
      </w:hyperlink>
    </w:p>
    <w:p w14:paraId="4DB97050" w14:textId="612A4DE4"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32" w:history="1">
        <w:r w:rsidR="00FF48B9" w:rsidRPr="00560923">
          <w:rPr>
            <w:rStyle w:val="Hyperlink"/>
          </w:rPr>
          <w:t>9.1.2.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Multiplicity Adjustment</w:t>
        </w:r>
        <w:r w:rsidR="00FF48B9">
          <w:rPr>
            <w:webHidden/>
          </w:rPr>
          <w:tab/>
        </w:r>
        <w:r w:rsidR="00FF48B9">
          <w:rPr>
            <w:webHidden/>
          </w:rPr>
          <w:fldChar w:fldCharType="begin"/>
        </w:r>
        <w:r w:rsidR="00FF48B9">
          <w:rPr>
            <w:webHidden/>
          </w:rPr>
          <w:instrText xml:space="preserve"> PAGEREF _Toc155184232 \h </w:instrText>
        </w:r>
        <w:r w:rsidR="00FF48B9">
          <w:rPr>
            <w:webHidden/>
          </w:rPr>
        </w:r>
        <w:r w:rsidR="00FF48B9">
          <w:rPr>
            <w:webHidden/>
          </w:rPr>
          <w:fldChar w:fldCharType="separate"/>
        </w:r>
        <w:r w:rsidR="00FF48B9">
          <w:rPr>
            <w:webHidden/>
          </w:rPr>
          <w:t>48</w:t>
        </w:r>
        <w:r w:rsidR="00FF48B9">
          <w:rPr>
            <w:webHidden/>
          </w:rPr>
          <w:fldChar w:fldCharType="end"/>
        </w:r>
      </w:hyperlink>
    </w:p>
    <w:p w14:paraId="5E168879" w14:textId="448075E2"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33" w:history="1">
        <w:r w:rsidR="00FF48B9" w:rsidRPr="00560923">
          <w:rPr>
            <w:rStyle w:val="Hyperlink"/>
          </w:rPr>
          <w:t>9.1.3.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Impact of Intercurrent Events Strategies</w:t>
        </w:r>
        <w:r w:rsidR="00FF48B9">
          <w:rPr>
            <w:webHidden/>
          </w:rPr>
          <w:tab/>
        </w:r>
        <w:r w:rsidR="00FF48B9">
          <w:rPr>
            <w:webHidden/>
          </w:rPr>
          <w:fldChar w:fldCharType="begin"/>
        </w:r>
        <w:r w:rsidR="00FF48B9">
          <w:rPr>
            <w:webHidden/>
          </w:rPr>
          <w:instrText xml:space="preserve"> PAGEREF _Toc155184233 \h </w:instrText>
        </w:r>
        <w:r w:rsidR="00FF48B9">
          <w:rPr>
            <w:webHidden/>
          </w:rPr>
        </w:r>
        <w:r w:rsidR="00FF48B9">
          <w:rPr>
            <w:webHidden/>
          </w:rPr>
          <w:fldChar w:fldCharType="separate"/>
        </w:r>
        <w:r w:rsidR="00FF48B9">
          <w:rPr>
            <w:webHidden/>
          </w:rPr>
          <w:t>49</w:t>
        </w:r>
        <w:r w:rsidR="00FF48B9">
          <w:rPr>
            <w:webHidden/>
          </w:rPr>
          <w:fldChar w:fldCharType="end"/>
        </w:r>
      </w:hyperlink>
    </w:p>
    <w:p w14:paraId="217E7AE0" w14:textId="0AA433BB"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34" w:history="1">
        <w:r w:rsidR="00FF48B9" w:rsidRPr="00560923">
          <w:rPr>
            <w:rStyle w:val="Hyperlink"/>
          </w:rPr>
          <w:t>9.1.4.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Handling of Missing Data</w:t>
        </w:r>
        <w:r w:rsidR="00FF48B9">
          <w:rPr>
            <w:webHidden/>
          </w:rPr>
          <w:tab/>
        </w:r>
        <w:r w:rsidR="00FF48B9">
          <w:rPr>
            <w:webHidden/>
          </w:rPr>
          <w:fldChar w:fldCharType="begin"/>
        </w:r>
        <w:r w:rsidR="00FF48B9">
          <w:rPr>
            <w:webHidden/>
          </w:rPr>
          <w:instrText xml:space="preserve"> PAGEREF _Toc155184234 \h </w:instrText>
        </w:r>
        <w:r w:rsidR="00FF48B9">
          <w:rPr>
            <w:webHidden/>
          </w:rPr>
        </w:r>
        <w:r w:rsidR="00FF48B9">
          <w:rPr>
            <w:webHidden/>
          </w:rPr>
          <w:fldChar w:fldCharType="separate"/>
        </w:r>
        <w:r w:rsidR="00FF48B9">
          <w:rPr>
            <w:webHidden/>
          </w:rPr>
          <w:t>49</w:t>
        </w:r>
        <w:r w:rsidR="00FF48B9">
          <w:rPr>
            <w:webHidden/>
          </w:rPr>
          <w:fldChar w:fldCharType="end"/>
        </w:r>
      </w:hyperlink>
    </w:p>
    <w:p w14:paraId="0C3CB2F4" w14:textId="4FA5D663"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35" w:history="1">
        <w:r w:rsidR="00FF48B9" w:rsidRPr="00560923">
          <w:rPr>
            <w:rStyle w:val="Hyperlink"/>
          </w:rPr>
          <w:t>9.2.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Analysis Sets</w:t>
        </w:r>
        <w:r w:rsidR="00FF48B9">
          <w:rPr>
            <w:webHidden/>
          </w:rPr>
          <w:tab/>
        </w:r>
        <w:r w:rsidR="00FF48B9">
          <w:rPr>
            <w:webHidden/>
          </w:rPr>
          <w:fldChar w:fldCharType="begin"/>
        </w:r>
        <w:r w:rsidR="00FF48B9">
          <w:rPr>
            <w:webHidden/>
          </w:rPr>
          <w:instrText xml:space="preserve"> PAGEREF _Toc155184235 \h </w:instrText>
        </w:r>
        <w:r w:rsidR="00FF48B9">
          <w:rPr>
            <w:webHidden/>
          </w:rPr>
        </w:r>
        <w:r w:rsidR="00FF48B9">
          <w:rPr>
            <w:webHidden/>
          </w:rPr>
          <w:fldChar w:fldCharType="separate"/>
        </w:r>
        <w:r w:rsidR="00FF48B9">
          <w:rPr>
            <w:webHidden/>
          </w:rPr>
          <w:t>49</w:t>
        </w:r>
        <w:r w:rsidR="00FF48B9">
          <w:rPr>
            <w:webHidden/>
          </w:rPr>
          <w:fldChar w:fldCharType="end"/>
        </w:r>
      </w:hyperlink>
    </w:p>
    <w:p w14:paraId="0FA9EA60" w14:textId="785746F6"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36" w:history="1">
        <w:r w:rsidR="00FF48B9" w:rsidRPr="00560923">
          <w:rPr>
            <w:rStyle w:val="Hyperlink"/>
          </w:rPr>
          <w:t>9.3.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Analyses Supporting Primary Objective(s)</w:t>
        </w:r>
        <w:r w:rsidR="00FF48B9">
          <w:rPr>
            <w:webHidden/>
          </w:rPr>
          <w:tab/>
        </w:r>
        <w:r w:rsidR="00FF48B9">
          <w:rPr>
            <w:webHidden/>
          </w:rPr>
          <w:fldChar w:fldCharType="begin"/>
        </w:r>
        <w:r w:rsidR="00FF48B9">
          <w:rPr>
            <w:webHidden/>
          </w:rPr>
          <w:instrText xml:space="preserve"> PAGEREF _Toc155184236 \h </w:instrText>
        </w:r>
        <w:r w:rsidR="00FF48B9">
          <w:rPr>
            <w:webHidden/>
          </w:rPr>
        </w:r>
        <w:r w:rsidR="00FF48B9">
          <w:rPr>
            <w:webHidden/>
          </w:rPr>
          <w:fldChar w:fldCharType="separate"/>
        </w:r>
        <w:r w:rsidR="00FF48B9">
          <w:rPr>
            <w:webHidden/>
          </w:rPr>
          <w:t>51</w:t>
        </w:r>
        <w:r w:rsidR="00FF48B9">
          <w:rPr>
            <w:webHidden/>
          </w:rPr>
          <w:fldChar w:fldCharType="end"/>
        </w:r>
      </w:hyperlink>
    </w:p>
    <w:p w14:paraId="04910D0A" w14:textId="2FBBA9EC"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37" w:history="1">
        <w:r w:rsidR="00FF48B9" w:rsidRPr="00560923">
          <w:rPr>
            <w:rStyle w:val="Hyperlink"/>
          </w:rPr>
          <w:t>9.3.1.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Primary [Endpoint(s)/Estimand(s)]</w:t>
        </w:r>
        <w:r w:rsidR="00FF48B9">
          <w:rPr>
            <w:webHidden/>
          </w:rPr>
          <w:tab/>
        </w:r>
        <w:r w:rsidR="00FF48B9">
          <w:rPr>
            <w:webHidden/>
          </w:rPr>
          <w:fldChar w:fldCharType="begin"/>
        </w:r>
        <w:r w:rsidR="00FF48B9">
          <w:rPr>
            <w:webHidden/>
          </w:rPr>
          <w:instrText xml:space="preserve"> PAGEREF _Toc155184237 \h </w:instrText>
        </w:r>
        <w:r w:rsidR="00FF48B9">
          <w:rPr>
            <w:webHidden/>
          </w:rPr>
        </w:r>
        <w:r w:rsidR="00FF48B9">
          <w:rPr>
            <w:webHidden/>
          </w:rPr>
          <w:fldChar w:fldCharType="separate"/>
        </w:r>
        <w:r w:rsidR="00FF48B9">
          <w:rPr>
            <w:webHidden/>
          </w:rPr>
          <w:t>51</w:t>
        </w:r>
        <w:r w:rsidR="00FF48B9">
          <w:rPr>
            <w:webHidden/>
          </w:rPr>
          <w:fldChar w:fldCharType="end"/>
        </w:r>
      </w:hyperlink>
    </w:p>
    <w:p w14:paraId="4BADF9E5" w14:textId="42539AA0"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38" w:history="1">
        <w:r w:rsidR="00FF48B9" w:rsidRPr="00560923">
          <w:rPr>
            <w:rStyle w:val="Hyperlink"/>
          </w:rPr>
          <w:t>9.4.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Analyses Supporting Secondary Objective(s)</w:t>
        </w:r>
        <w:r w:rsidR="00FF48B9">
          <w:rPr>
            <w:webHidden/>
          </w:rPr>
          <w:tab/>
        </w:r>
        <w:r w:rsidR="00FF48B9">
          <w:rPr>
            <w:webHidden/>
          </w:rPr>
          <w:fldChar w:fldCharType="begin"/>
        </w:r>
        <w:r w:rsidR="00FF48B9">
          <w:rPr>
            <w:webHidden/>
          </w:rPr>
          <w:instrText xml:space="preserve"> PAGEREF _Toc155184238 \h </w:instrText>
        </w:r>
        <w:r w:rsidR="00FF48B9">
          <w:rPr>
            <w:webHidden/>
          </w:rPr>
        </w:r>
        <w:r w:rsidR="00FF48B9">
          <w:rPr>
            <w:webHidden/>
          </w:rPr>
          <w:fldChar w:fldCharType="separate"/>
        </w:r>
        <w:r w:rsidR="00FF48B9">
          <w:rPr>
            <w:webHidden/>
          </w:rPr>
          <w:t>51</w:t>
        </w:r>
        <w:r w:rsidR="00FF48B9">
          <w:rPr>
            <w:webHidden/>
          </w:rPr>
          <w:fldChar w:fldCharType="end"/>
        </w:r>
      </w:hyperlink>
    </w:p>
    <w:p w14:paraId="6C58A80C" w14:textId="467F867C"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39" w:history="1">
        <w:r w:rsidR="00FF48B9" w:rsidRPr="00560923">
          <w:rPr>
            <w:rStyle w:val="Hyperlink"/>
          </w:rPr>
          <w:t>9.4.1.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Analyses Supporting Secondary Objective [label]</w:t>
        </w:r>
        <w:r w:rsidR="00FF48B9">
          <w:rPr>
            <w:webHidden/>
          </w:rPr>
          <w:tab/>
        </w:r>
        <w:r w:rsidR="00FF48B9">
          <w:rPr>
            <w:webHidden/>
          </w:rPr>
          <w:fldChar w:fldCharType="begin"/>
        </w:r>
        <w:r w:rsidR="00FF48B9">
          <w:rPr>
            <w:webHidden/>
          </w:rPr>
          <w:instrText xml:space="preserve"> PAGEREF _Toc155184239 \h </w:instrText>
        </w:r>
        <w:r w:rsidR="00FF48B9">
          <w:rPr>
            <w:webHidden/>
          </w:rPr>
        </w:r>
        <w:r w:rsidR="00FF48B9">
          <w:rPr>
            <w:webHidden/>
          </w:rPr>
          <w:fldChar w:fldCharType="separate"/>
        </w:r>
        <w:r w:rsidR="00FF48B9">
          <w:rPr>
            <w:webHidden/>
          </w:rPr>
          <w:t>51</w:t>
        </w:r>
        <w:r w:rsidR="00FF48B9">
          <w:rPr>
            <w:webHidden/>
          </w:rPr>
          <w:fldChar w:fldCharType="end"/>
        </w:r>
      </w:hyperlink>
    </w:p>
    <w:p w14:paraId="2033B6BE" w14:textId="489DDB6B"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40" w:history="1">
        <w:r w:rsidR="00FF48B9" w:rsidRPr="00560923">
          <w:rPr>
            <w:rStyle w:val="Hyperlink"/>
          </w:rPr>
          <w:t>9.5.</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Analyses Supporting [Tertiary/Exploratory/Other] Objective(s)</w:t>
        </w:r>
        <w:r w:rsidR="00FF48B9">
          <w:rPr>
            <w:webHidden/>
          </w:rPr>
          <w:tab/>
        </w:r>
        <w:r w:rsidR="00FF48B9">
          <w:rPr>
            <w:webHidden/>
          </w:rPr>
          <w:fldChar w:fldCharType="begin"/>
        </w:r>
        <w:r w:rsidR="00FF48B9">
          <w:rPr>
            <w:webHidden/>
          </w:rPr>
          <w:instrText xml:space="preserve"> PAGEREF _Toc155184240 \h </w:instrText>
        </w:r>
        <w:r w:rsidR="00FF48B9">
          <w:rPr>
            <w:webHidden/>
          </w:rPr>
        </w:r>
        <w:r w:rsidR="00FF48B9">
          <w:rPr>
            <w:webHidden/>
          </w:rPr>
          <w:fldChar w:fldCharType="separate"/>
        </w:r>
        <w:r w:rsidR="00FF48B9">
          <w:rPr>
            <w:webHidden/>
          </w:rPr>
          <w:t>51</w:t>
        </w:r>
        <w:r w:rsidR="00FF48B9">
          <w:rPr>
            <w:webHidden/>
          </w:rPr>
          <w:fldChar w:fldCharType="end"/>
        </w:r>
      </w:hyperlink>
    </w:p>
    <w:p w14:paraId="7AF65D87" w14:textId="48B7445B"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41" w:history="1">
        <w:r w:rsidR="00FF48B9" w:rsidRPr="00560923">
          <w:rPr>
            <w:rStyle w:val="Hyperlink"/>
          </w:rPr>
          <w:t>9.6.</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[Other] Safety Analyses</w:t>
        </w:r>
        <w:r w:rsidR="00FF48B9">
          <w:rPr>
            <w:webHidden/>
          </w:rPr>
          <w:tab/>
        </w:r>
        <w:r w:rsidR="00FF48B9">
          <w:rPr>
            <w:webHidden/>
          </w:rPr>
          <w:fldChar w:fldCharType="begin"/>
        </w:r>
        <w:r w:rsidR="00FF48B9">
          <w:rPr>
            <w:webHidden/>
          </w:rPr>
          <w:instrText xml:space="preserve"> PAGEREF _Toc155184241 \h </w:instrText>
        </w:r>
        <w:r w:rsidR="00FF48B9">
          <w:rPr>
            <w:webHidden/>
          </w:rPr>
        </w:r>
        <w:r w:rsidR="00FF48B9">
          <w:rPr>
            <w:webHidden/>
          </w:rPr>
          <w:fldChar w:fldCharType="separate"/>
        </w:r>
        <w:r w:rsidR="00FF48B9">
          <w:rPr>
            <w:webHidden/>
          </w:rPr>
          <w:t>51</w:t>
        </w:r>
        <w:r w:rsidR="00FF48B9">
          <w:rPr>
            <w:webHidden/>
          </w:rPr>
          <w:fldChar w:fldCharType="end"/>
        </w:r>
      </w:hyperlink>
    </w:p>
    <w:p w14:paraId="586F0152" w14:textId="511001D0"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42" w:history="1">
        <w:r w:rsidR="00FF48B9" w:rsidRPr="00560923">
          <w:rPr>
            <w:rStyle w:val="Hyperlink"/>
          </w:rPr>
          <w:t>9.7.</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Other Analyses</w:t>
        </w:r>
        <w:r w:rsidR="00FF48B9">
          <w:rPr>
            <w:webHidden/>
          </w:rPr>
          <w:tab/>
        </w:r>
        <w:r w:rsidR="00FF48B9">
          <w:rPr>
            <w:webHidden/>
          </w:rPr>
          <w:fldChar w:fldCharType="begin"/>
        </w:r>
        <w:r w:rsidR="00FF48B9">
          <w:rPr>
            <w:webHidden/>
          </w:rPr>
          <w:instrText xml:space="preserve"> PAGEREF _Toc155184242 \h </w:instrText>
        </w:r>
        <w:r w:rsidR="00FF48B9">
          <w:rPr>
            <w:webHidden/>
          </w:rPr>
        </w:r>
        <w:r w:rsidR="00FF48B9">
          <w:rPr>
            <w:webHidden/>
          </w:rPr>
          <w:fldChar w:fldCharType="separate"/>
        </w:r>
        <w:r w:rsidR="00FF48B9">
          <w:rPr>
            <w:webHidden/>
          </w:rPr>
          <w:t>51</w:t>
        </w:r>
        <w:r w:rsidR="00FF48B9">
          <w:rPr>
            <w:webHidden/>
          </w:rPr>
          <w:fldChar w:fldCharType="end"/>
        </w:r>
      </w:hyperlink>
    </w:p>
    <w:p w14:paraId="35929B9A" w14:textId="166311E2"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43" w:history="1">
        <w:r w:rsidR="00FF48B9" w:rsidRPr="00560923">
          <w:rPr>
            <w:rStyle w:val="Hyperlink"/>
          </w:rPr>
          <w:t>9.7.1.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Other variables and/or parameters</w:t>
        </w:r>
        <w:r w:rsidR="00FF48B9">
          <w:rPr>
            <w:webHidden/>
          </w:rPr>
          <w:tab/>
        </w:r>
        <w:r w:rsidR="00FF48B9">
          <w:rPr>
            <w:webHidden/>
          </w:rPr>
          <w:fldChar w:fldCharType="begin"/>
        </w:r>
        <w:r w:rsidR="00FF48B9">
          <w:rPr>
            <w:webHidden/>
          </w:rPr>
          <w:instrText xml:space="preserve"> PAGEREF _Toc155184243 \h </w:instrText>
        </w:r>
        <w:r w:rsidR="00FF48B9">
          <w:rPr>
            <w:webHidden/>
          </w:rPr>
        </w:r>
        <w:r w:rsidR="00FF48B9">
          <w:rPr>
            <w:webHidden/>
          </w:rPr>
          <w:fldChar w:fldCharType="separate"/>
        </w:r>
        <w:r w:rsidR="00FF48B9">
          <w:rPr>
            <w:webHidden/>
          </w:rPr>
          <w:t>51</w:t>
        </w:r>
        <w:r w:rsidR="00FF48B9">
          <w:rPr>
            <w:webHidden/>
          </w:rPr>
          <w:fldChar w:fldCharType="end"/>
        </w:r>
      </w:hyperlink>
    </w:p>
    <w:p w14:paraId="5468439A" w14:textId="0C14BC7B"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44" w:history="1">
        <w:r w:rsidR="00FF48B9" w:rsidRPr="00560923">
          <w:rPr>
            <w:rStyle w:val="Hyperlink"/>
          </w:rPr>
          <w:t>9.7.2.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Subgroup analyses</w:t>
        </w:r>
        <w:r w:rsidR="00FF48B9">
          <w:rPr>
            <w:webHidden/>
          </w:rPr>
          <w:tab/>
        </w:r>
        <w:r w:rsidR="00FF48B9">
          <w:rPr>
            <w:webHidden/>
          </w:rPr>
          <w:fldChar w:fldCharType="begin"/>
        </w:r>
        <w:r w:rsidR="00FF48B9">
          <w:rPr>
            <w:webHidden/>
          </w:rPr>
          <w:instrText xml:space="preserve"> PAGEREF _Toc155184244 \h </w:instrText>
        </w:r>
        <w:r w:rsidR="00FF48B9">
          <w:rPr>
            <w:webHidden/>
          </w:rPr>
        </w:r>
        <w:r w:rsidR="00FF48B9">
          <w:rPr>
            <w:webHidden/>
          </w:rPr>
          <w:fldChar w:fldCharType="separate"/>
        </w:r>
        <w:r w:rsidR="00FF48B9">
          <w:rPr>
            <w:webHidden/>
          </w:rPr>
          <w:t>51</w:t>
        </w:r>
        <w:r w:rsidR="00FF48B9">
          <w:rPr>
            <w:webHidden/>
          </w:rPr>
          <w:fldChar w:fldCharType="end"/>
        </w:r>
      </w:hyperlink>
    </w:p>
    <w:p w14:paraId="3EF650EC" w14:textId="53FEE17E"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45" w:history="1">
        <w:r w:rsidR="00FF48B9" w:rsidRPr="00560923">
          <w:rPr>
            <w:rStyle w:val="Hyperlink"/>
          </w:rPr>
          <w:t>9.8.</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Interim [Analysis/Analyses]</w:t>
        </w:r>
        <w:r w:rsidR="00FF48B9">
          <w:rPr>
            <w:webHidden/>
          </w:rPr>
          <w:tab/>
        </w:r>
        <w:r w:rsidR="00FF48B9">
          <w:rPr>
            <w:webHidden/>
          </w:rPr>
          <w:fldChar w:fldCharType="begin"/>
        </w:r>
        <w:r w:rsidR="00FF48B9">
          <w:rPr>
            <w:webHidden/>
          </w:rPr>
          <w:instrText xml:space="preserve"> PAGEREF _Toc155184245 \h </w:instrText>
        </w:r>
        <w:r w:rsidR="00FF48B9">
          <w:rPr>
            <w:webHidden/>
          </w:rPr>
        </w:r>
        <w:r w:rsidR="00FF48B9">
          <w:rPr>
            <w:webHidden/>
          </w:rPr>
          <w:fldChar w:fldCharType="separate"/>
        </w:r>
        <w:r w:rsidR="00FF48B9">
          <w:rPr>
            <w:webHidden/>
          </w:rPr>
          <w:t>51</w:t>
        </w:r>
        <w:r w:rsidR="00FF48B9">
          <w:rPr>
            <w:webHidden/>
          </w:rPr>
          <w:fldChar w:fldCharType="end"/>
        </w:r>
      </w:hyperlink>
    </w:p>
    <w:p w14:paraId="0A8B4FBF" w14:textId="2FD91B5B"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46" w:history="1">
        <w:r w:rsidR="00FF48B9" w:rsidRPr="00560923">
          <w:rPr>
            <w:rStyle w:val="Hyperlink"/>
          </w:rPr>
          <w:t>9.9.</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Sample Size Determination</w:t>
        </w:r>
        <w:r w:rsidR="00FF48B9">
          <w:rPr>
            <w:webHidden/>
          </w:rPr>
          <w:tab/>
        </w:r>
        <w:r w:rsidR="00FF48B9">
          <w:rPr>
            <w:webHidden/>
          </w:rPr>
          <w:fldChar w:fldCharType="begin"/>
        </w:r>
        <w:r w:rsidR="00FF48B9">
          <w:rPr>
            <w:webHidden/>
          </w:rPr>
          <w:instrText xml:space="preserve"> PAGEREF _Toc155184246 \h </w:instrText>
        </w:r>
        <w:r w:rsidR="00FF48B9">
          <w:rPr>
            <w:webHidden/>
          </w:rPr>
        </w:r>
        <w:r w:rsidR="00FF48B9">
          <w:rPr>
            <w:webHidden/>
          </w:rPr>
          <w:fldChar w:fldCharType="separate"/>
        </w:r>
        <w:r w:rsidR="00FF48B9">
          <w:rPr>
            <w:webHidden/>
          </w:rPr>
          <w:t>52</w:t>
        </w:r>
        <w:r w:rsidR="00FF48B9">
          <w:rPr>
            <w:webHidden/>
          </w:rPr>
          <w:fldChar w:fldCharType="end"/>
        </w:r>
      </w:hyperlink>
    </w:p>
    <w:p w14:paraId="1D7EF5FB" w14:textId="5AC67F5D" w:rsidR="00FF48B9" w:rsidRDefault="00B8763E">
      <w:pPr>
        <w:pStyle w:val="TOC1"/>
        <w:rPr>
          <w:rFonts w:asciiTheme="minorHAnsi" w:eastAsiaTheme="minorEastAsia" w:hAnsiTheme="minorHAnsi" w:cstheme="minorBidi"/>
          <w:b w:val="0"/>
          <w:color w:val="auto"/>
          <w:kern w:val="2"/>
          <w:sz w:val="22"/>
          <w:szCs w:val="22"/>
          <w14:ligatures w14:val="standardContextual"/>
        </w:rPr>
      </w:pPr>
      <w:hyperlink w:anchor="_Toc155184247" w:history="1">
        <w:r w:rsidR="00FF48B9" w:rsidRPr="00560923">
          <w:rPr>
            <w:rStyle w:val="Hyperlink"/>
          </w:rPr>
          <w:t>10.</w:t>
        </w:r>
        <w:r w:rsidR="00FF48B9">
          <w:rPr>
            <w:rFonts w:asciiTheme="minorHAnsi" w:eastAsiaTheme="minorEastAsia" w:hAnsiTheme="minorHAnsi" w:cstheme="minorBidi"/>
            <w:b w:val="0"/>
            <w:color w:val="auto"/>
            <w:kern w:val="2"/>
            <w:sz w:val="22"/>
            <w:szCs w:val="22"/>
            <w14:ligatures w14:val="standardContextual"/>
          </w:rPr>
          <w:tab/>
        </w:r>
        <w:r w:rsidR="00FF48B9" w:rsidRPr="00560923">
          <w:rPr>
            <w:rStyle w:val="Hyperlink"/>
          </w:rPr>
          <w:t>Supporting Documentation and Operational Considerations</w:t>
        </w:r>
        <w:r w:rsidR="00FF48B9">
          <w:rPr>
            <w:webHidden/>
          </w:rPr>
          <w:tab/>
        </w:r>
        <w:r w:rsidR="00FF48B9">
          <w:rPr>
            <w:webHidden/>
          </w:rPr>
          <w:fldChar w:fldCharType="begin"/>
        </w:r>
        <w:r w:rsidR="00FF48B9">
          <w:rPr>
            <w:webHidden/>
          </w:rPr>
          <w:instrText xml:space="preserve"> PAGEREF _Toc155184247 \h </w:instrText>
        </w:r>
        <w:r w:rsidR="00FF48B9">
          <w:rPr>
            <w:webHidden/>
          </w:rPr>
        </w:r>
        <w:r w:rsidR="00FF48B9">
          <w:rPr>
            <w:webHidden/>
          </w:rPr>
          <w:fldChar w:fldCharType="separate"/>
        </w:r>
        <w:r w:rsidR="00FF48B9">
          <w:rPr>
            <w:webHidden/>
          </w:rPr>
          <w:t>53</w:t>
        </w:r>
        <w:r w:rsidR="00FF48B9">
          <w:rPr>
            <w:webHidden/>
          </w:rPr>
          <w:fldChar w:fldCharType="end"/>
        </w:r>
      </w:hyperlink>
    </w:p>
    <w:p w14:paraId="2AAF5C60" w14:textId="78B40211"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48" w:history="1">
        <w:r w:rsidR="00FF48B9" w:rsidRPr="00560923">
          <w:rPr>
            <w:rStyle w:val="Hyperlink"/>
          </w:rPr>
          <w:t>10.1.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Appendix 1: Regulatory, Ethical, and Study Oversight Considerations</w:t>
        </w:r>
        <w:r w:rsidR="00FF48B9">
          <w:rPr>
            <w:webHidden/>
          </w:rPr>
          <w:tab/>
        </w:r>
        <w:r w:rsidR="00FF48B9">
          <w:rPr>
            <w:webHidden/>
          </w:rPr>
          <w:fldChar w:fldCharType="begin"/>
        </w:r>
        <w:r w:rsidR="00FF48B9">
          <w:rPr>
            <w:webHidden/>
          </w:rPr>
          <w:instrText xml:space="preserve"> PAGEREF _Toc155184248 \h </w:instrText>
        </w:r>
        <w:r w:rsidR="00FF48B9">
          <w:rPr>
            <w:webHidden/>
          </w:rPr>
        </w:r>
        <w:r w:rsidR="00FF48B9">
          <w:rPr>
            <w:webHidden/>
          </w:rPr>
          <w:fldChar w:fldCharType="separate"/>
        </w:r>
        <w:r w:rsidR="00FF48B9">
          <w:rPr>
            <w:webHidden/>
          </w:rPr>
          <w:t>53</w:t>
        </w:r>
        <w:r w:rsidR="00FF48B9">
          <w:rPr>
            <w:webHidden/>
          </w:rPr>
          <w:fldChar w:fldCharType="end"/>
        </w:r>
      </w:hyperlink>
    </w:p>
    <w:p w14:paraId="24779F93" w14:textId="76DDD0F8"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49" w:history="1">
        <w:r w:rsidR="00FF48B9" w:rsidRPr="00560923">
          <w:rPr>
            <w:rStyle w:val="Hyperlink"/>
          </w:rPr>
          <w:t>10.1.1.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Regulatory and Ethical Considerations</w:t>
        </w:r>
        <w:r w:rsidR="00FF48B9">
          <w:rPr>
            <w:webHidden/>
          </w:rPr>
          <w:tab/>
        </w:r>
        <w:r w:rsidR="00FF48B9">
          <w:rPr>
            <w:webHidden/>
          </w:rPr>
          <w:fldChar w:fldCharType="begin"/>
        </w:r>
        <w:r w:rsidR="00FF48B9">
          <w:rPr>
            <w:webHidden/>
          </w:rPr>
          <w:instrText xml:space="preserve"> PAGEREF _Toc155184249 \h </w:instrText>
        </w:r>
        <w:r w:rsidR="00FF48B9">
          <w:rPr>
            <w:webHidden/>
          </w:rPr>
        </w:r>
        <w:r w:rsidR="00FF48B9">
          <w:rPr>
            <w:webHidden/>
          </w:rPr>
          <w:fldChar w:fldCharType="separate"/>
        </w:r>
        <w:r w:rsidR="00FF48B9">
          <w:rPr>
            <w:webHidden/>
          </w:rPr>
          <w:t>53</w:t>
        </w:r>
        <w:r w:rsidR="00FF48B9">
          <w:rPr>
            <w:webHidden/>
          </w:rPr>
          <w:fldChar w:fldCharType="end"/>
        </w:r>
      </w:hyperlink>
    </w:p>
    <w:p w14:paraId="1C3195EF" w14:textId="27D5F602"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50" w:history="1">
        <w:r w:rsidR="00FF48B9" w:rsidRPr="00560923">
          <w:rPr>
            <w:rStyle w:val="Hyperlink"/>
          </w:rPr>
          <w:t>10.1.2.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Financial Disclosure</w:t>
        </w:r>
        <w:r w:rsidR="00FF48B9">
          <w:rPr>
            <w:webHidden/>
          </w:rPr>
          <w:tab/>
        </w:r>
        <w:r w:rsidR="00FF48B9">
          <w:rPr>
            <w:webHidden/>
          </w:rPr>
          <w:fldChar w:fldCharType="begin"/>
        </w:r>
        <w:r w:rsidR="00FF48B9">
          <w:rPr>
            <w:webHidden/>
          </w:rPr>
          <w:instrText xml:space="preserve"> PAGEREF _Toc155184250 \h </w:instrText>
        </w:r>
        <w:r w:rsidR="00FF48B9">
          <w:rPr>
            <w:webHidden/>
          </w:rPr>
        </w:r>
        <w:r w:rsidR="00FF48B9">
          <w:rPr>
            <w:webHidden/>
          </w:rPr>
          <w:fldChar w:fldCharType="separate"/>
        </w:r>
        <w:r w:rsidR="00FF48B9">
          <w:rPr>
            <w:webHidden/>
          </w:rPr>
          <w:t>53</w:t>
        </w:r>
        <w:r w:rsidR="00FF48B9">
          <w:rPr>
            <w:webHidden/>
          </w:rPr>
          <w:fldChar w:fldCharType="end"/>
        </w:r>
      </w:hyperlink>
    </w:p>
    <w:p w14:paraId="3551A8E6" w14:textId="5E7760A6"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51" w:history="1">
        <w:r w:rsidR="00FF48B9" w:rsidRPr="00560923">
          <w:rPr>
            <w:rStyle w:val="Hyperlink"/>
          </w:rPr>
          <w:t>10.1.3.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Informed Consent Process</w:t>
        </w:r>
        <w:r w:rsidR="00FF48B9">
          <w:rPr>
            <w:webHidden/>
          </w:rPr>
          <w:tab/>
        </w:r>
        <w:r w:rsidR="00FF48B9">
          <w:rPr>
            <w:webHidden/>
          </w:rPr>
          <w:fldChar w:fldCharType="begin"/>
        </w:r>
        <w:r w:rsidR="00FF48B9">
          <w:rPr>
            <w:webHidden/>
          </w:rPr>
          <w:instrText xml:space="preserve"> PAGEREF _Toc155184251 \h </w:instrText>
        </w:r>
        <w:r w:rsidR="00FF48B9">
          <w:rPr>
            <w:webHidden/>
          </w:rPr>
        </w:r>
        <w:r w:rsidR="00FF48B9">
          <w:rPr>
            <w:webHidden/>
          </w:rPr>
          <w:fldChar w:fldCharType="separate"/>
        </w:r>
        <w:r w:rsidR="00FF48B9">
          <w:rPr>
            <w:webHidden/>
          </w:rPr>
          <w:t>54</w:t>
        </w:r>
        <w:r w:rsidR="00FF48B9">
          <w:rPr>
            <w:webHidden/>
          </w:rPr>
          <w:fldChar w:fldCharType="end"/>
        </w:r>
      </w:hyperlink>
    </w:p>
    <w:p w14:paraId="18C94671" w14:textId="271A9494"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52" w:history="1">
        <w:r w:rsidR="00FF48B9" w:rsidRPr="00560923">
          <w:rPr>
            <w:rStyle w:val="Hyperlink"/>
          </w:rPr>
          <w:t>10.1.4.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Recruitment strategy</w:t>
        </w:r>
        <w:r w:rsidR="00FF48B9">
          <w:rPr>
            <w:webHidden/>
          </w:rPr>
          <w:tab/>
        </w:r>
        <w:r w:rsidR="00FF48B9">
          <w:rPr>
            <w:webHidden/>
          </w:rPr>
          <w:fldChar w:fldCharType="begin"/>
        </w:r>
        <w:r w:rsidR="00FF48B9">
          <w:rPr>
            <w:webHidden/>
          </w:rPr>
          <w:instrText xml:space="preserve"> PAGEREF _Toc155184252 \h </w:instrText>
        </w:r>
        <w:r w:rsidR="00FF48B9">
          <w:rPr>
            <w:webHidden/>
          </w:rPr>
        </w:r>
        <w:r w:rsidR="00FF48B9">
          <w:rPr>
            <w:webHidden/>
          </w:rPr>
          <w:fldChar w:fldCharType="separate"/>
        </w:r>
        <w:r w:rsidR="00FF48B9">
          <w:rPr>
            <w:webHidden/>
          </w:rPr>
          <w:t>55</w:t>
        </w:r>
        <w:r w:rsidR="00FF48B9">
          <w:rPr>
            <w:webHidden/>
          </w:rPr>
          <w:fldChar w:fldCharType="end"/>
        </w:r>
      </w:hyperlink>
    </w:p>
    <w:p w14:paraId="7CA00A14" w14:textId="61824A02"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53" w:history="1">
        <w:r w:rsidR="00FF48B9" w:rsidRPr="00560923">
          <w:rPr>
            <w:rStyle w:val="Hyperlink"/>
          </w:rPr>
          <w:t>10.1.5.</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Data Protection</w:t>
        </w:r>
        <w:r w:rsidR="00FF48B9">
          <w:rPr>
            <w:webHidden/>
          </w:rPr>
          <w:tab/>
        </w:r>
        <w:r w:rsidR="00FF48B9">
          <w:rPr>
            <w:webHidden/>
          </w:rPr>
          <w:fldChar w:fldCharType="begin"/>
        </w:r>
        <w:r w:rsidR="00FF48B9">
          <w:rPr>
            <w:webHidden/>
          </w:rPr>
          <w:instrText xml:space="preserve"> PAGEREF _Toc155184253 \h </w:instrText>
        </w:r>
        <w:r w:rsidR="00FF48B9">
          <w:rPr>
            <w:webHidden/>
          </w:rPr>
        </w:r>
        <w:r w:rsidR="00FF48B9">
          <w:rPr>
            <w:webHidden/>
          </w:rPr>
          <w:fldChar w:fldCharType="separate"/>
        </w:r>
        <w:r w:rsidR="00FF48B9">
          <w:rPr>
            <w:webHidden/>
          </w:rPr>
          <w:t>55</w:t>
        </w:r>
        <w:r w:rsidR="00FF48B9">
          <w:rPr>
            <w:webHidden/>
          </w:rPr>
          <w:fldChar w:fldCharType="end"/>
        </w:r>
      </w:hyperlink>
    </w:p>
    <w:p w14:paraId="22AFA7D7" w14:textId="0B518941"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54" w:history="1">
        <w:r w:rsidR="00FF48B9" w:rsidRPr="00560923">
          <w:rPr>
            <w:rStyle w:val="Hyperlink"/>
          </w:rPr>
          <w:t>10.1.6.</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Committees Structure</w:t>
        </w:r>
        <w:r w:rsidR="00FF48B9">
          <w:rPr>
            <w:webHidden/>
          </w:rPr>
          <w:tab/>
        </w:r>
        <w:r w:rsidR="00FF48B9">
          <w:rPr>
            <w:webHidden/>
          </w:rPr>
          <w:fldChar w:fldCharType="begin"/>
        </w:r>
        <w:r w:rsidR="00FF48B9">
          <w:rPr>
            <w:webHidden/>
          </w:rPr>
          <w:instrText xml:space="preserve"> PAGEREF _Toc155184254 \h </w:instrText>
        </w:r>
        <w:r w:rsidR="00FF48B9">
          <w:rPr>
            <w:webHidden/>
          </w:rPr>
        </w:r>
        <w:r w:rsidR="00FF48B9">
          <w:rPr>
            <w:webHidden/>
          </w:rPr>
          <w:fldChar w:fldCharType="separate"/>
        </w:r>
        <w:r w:rsidR="00FF48B9">
          <w:rPr>
            <w:webHidden/>
          </w:rPr>
          <w:t>55</w:t>
        </w:r>
        <w:r w:rsidR="00FF48B9">
          <w:rPr>
            <w:webHidden/>
          </w:rPr>
          <w:fldChar w:fldCharType="end"/>
        </w:r>
      </w:hyperlink>
    </w:p>
    <w:p w14:paraId="47C69F46" w14:textId="76AAB68D"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55" w:history="1">
        <w:r w:rsidR="00FF48B9" w:rsidRPr="00560923">
          <w:rPr>
            <w:rStyle w:val="Hyperlink"/>
          </w:rPr>
          <w:t>10.1.7.</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Dissemination of Clinical Study Data</w:t>
        </w:r>
        <w:r w:rsidR="00FF48B9">
          <w:rPr>
            <w:webHidden/>
          </w:rPr>
          <w:tab/>
        </w:r>
        <w:r w:rsidR="00FF48B9">
          <w:rPr>
            <w:webHidden/>
          </w:rPr>
          <w:fldChar w:fldCharType="begin"/>
        </w:r>
        <w:r w:rsidR="00FF48B9">
          <w:rPr>
            <w:webHidden/>
          </w:rPr>
          <w:instrText xml:space="preserve"> PAGEREF _Toc155184255 \h </w:instrText>
        </w:r>
        <w:r w:rsidR="00FF48B9">
          <w:rPr>
            <w:webHidden/>
          </w:rPr>
        </w:r>
        <w:r w:rsidR="00FF48B9">
          <w:rPr>
            <w:webHidden/>
          </w:rPr>
          <w:fldChar w:fldCharType="separate"/>
        </w:r>
        <w:r w:rsidR="00FF48B9">
          <w:rPr>
            <w:webHidden/>
          </w:rPr>
          <w:t>56</w:t>
        </w:r>
        <w:r w:rsidR="00FF48B9">
          <w:rPr>
            <w:webHidden/>
          </w:rPr>
          <w:fldChar w:fldCharType="end"/>
        </w:r>
      </w:hyperlink>
    </w:p>
    <w:p w14:paraId="29D914CD" w14:textId="52BFCE51"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56" w:history="1">
        <w:r w:rsidR="00FF48B9" w:rsidRPr="00560923">
          <w:rPr>
            <w:rStyle w:val="Hyperlink"/>
          </w:rPr>
          <w:t>10.1.8.</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Data Quality Assurance</w:t>
        </w:r>
        <w:r w:rsidR="00FF48B9">
          <w:rPr>
            <w:webHidden/>
          </w:rPr>
          <w:tab/>
        </w:r>
        <w:r w:rsidR="00FF48B9">
          <w:rPr>
            <w:webHidden/>
          </w:rPr>
          <w:fldChar w:fldCharType="begin"/>
        </w:r>
        <w:r w:rsidR="00FF48B9">
          <w:rPr>
            <w:webHidden/>
          </w:rPr>
          <w:instrText xml:space="preserve"> PAGEREF _Toc155184256 \h </w:instrText>
        </w:r>
        <w:r w:rsidR="00FF48B9">
          <w:rPr>
            <w:webHidden/>
          </w:rPr>
        </w:r>
        <w:r w:rsidR="00FF48B9">
          <w:rPr>
            <w:webHidden/>
          </w:rPr>
          <w:fldChar w:fldCharType="separate"/>
        </w:r>
        <w:r w:rsidR="00FF48B9">
          <w:rPr>
            <w:webHidden/>
          </w:rPr>
          <w:t>56</w:t>
        </w:r>
        <w:r w:rsidR="00FF48B9">
          <w:rPr>
            <w:webHidden/>
          </w:rPr>
          <w:fldChar w:fldCharType="end"/>
        </w:r>
      </w:hyperlink>
    </w:p>
    <w:p w14:paraId="07FFC42F" w14:textId="6DF32088"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57" w:history="1">
        <w:r w:rsidR="00FF48B9" w:rsidRPr="00560923">
          <w:rPr>
            <w:rStyle w:val="Hyperlink"/>
          </w:rPr>
          <w:t>10.1.9.</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Source Documents</w:t>
        </w:r>
        <w:r w:rsidR="00FF48B9">
          <w:rPr>
            <w:webHidden/>
          </w:rPr>
          <w:tab/>
        </w:r>
        <w:r w:rsidR="00FF48B9">
          <w:rPr>
            <w:webHidden/>
          </w:rPr>
          <w:fldChar w:fldCharType="begin"/>
        </w:r>
        <w:r w:rsidR="00FF48B9">
          <w:rPr>
            <w:webHidden/>
          </w:rPr>
          <w:instrText xml:space="preserve"> PAGEREF _Toc155184257 \h </w:instrText>
        </w:r>
        <w:r w:rsidR="00FF48B9">
          <w:rPr>
            <w:webHidden/>
          </w:rPr>
        </w:r>
        <w:r w:rsidR="00FF48B9">
          <w:rPr>
            <w:webHidden/>
          </w:rPr>
          <w:fldChar w:fldCharType="separate"/>
        </w:r>
        <w:r w:rsidR="00FF48B9">
          <w:rPr>
            <w:webHidden/>
          </w:rPr>
          <w:t>57</w:t>
        </w:r>
        <w:r w:rsidR="00FF48B9">
          <w:rPr>
            <w:webHidden/>
          </w:rPr>
          <w:fldChar w:fldCharType="end"/>
        </w:r>
      </w:hyperlink>
    </w:p>
    <w:p w14:paraId="7A15EC07" w14:textId="79A17A96"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58" w:history="1">
        <w:r w:rsidR="00FF48B9" w:rsidRPr="00560923">
          <w:rPr>
            <w:rStyle w:val="Hyperlink"/>
          </w:rPr>
          <w:t>10.1.10.</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Study and Site Start and Closure</w:t>
        </w:r>
        <w:r w:rsidR="00FF48B9">
          <w:rPr>
            <w:webHidden/>
          </w:rPr>
          <w:tab/>
        </w:r>
        <w:r w:rsidR="00FF48B9">
          <w:rPr>
            <w:webHidden/>
          </w:rPr>
          <w:fldChar w:fldCharType="begin"/>
        </w:r>
        <w:r w:rsidR="00FF48B9">
          <w:rPr>
            <w:webHidden/>
          </w:rPr>
          <w:instrText xml:space="preserve"> PAGEREF _Toc155184258 \h </w:instrText>
        </w:r>
        <w:r w:rsidR="00FF48B9">
          <w:rPr>
            <w:webHidden/>
          </w:rPr>
        </w:r>
        <w:r w:rsidR="00FF48B9">
          <w:rPr>
            <w:webHidden/>
          </w:rPr>
          <w:fldChar w:fldCharType="separate"/>
        </w:r>
        <w:r w:rsidR="00FF48B9">
          <w:rPr>
            <w:webHidden/>
          </w:rPr>
          <w:t>57</w:t>
        </w:r>
        <w:r w:rsidR="00FF48B9">
          <w:rPr>
            <w:webHidden/>
          </w:rPr>
          <w:fldChar w:fldCharType="end"/>
        </w:r>
      </w:hyperlink>
    </w:p>
    <w:p w14:paraId="360CC826" w14:textId="76FCE955"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59" w:history="1">
        <w:r w:rsidR="00FF48B9" w:rsidRPr="00560923">
          <w:rPr>
            <w:rStyle w:val="Hyperlink"/>
          </w:rPr>
          <w:t>10.1.11.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Publication Policy</w:t>
        </w:r>
        <w:r w:rsidR="00FF48B9">
          <w:rPr>
            <w:webHidden/>
          </w:rPr>
          <w:tab/>
        </w:r>
        <w:r w:rsidR="00FF48B9">
          <w:rPr>
            <w:webHidden/>
          </w:rPr>
          <w:fldChar w:fldCharType="begin"/>
        </w:r>
        <w:r w:rsidR="00FF48B9">
          <w:rPr>
            <w:webHidden/>
          </w:rPr>
          <w:instrText xml:space="preserve"> PAGEREF _Toc155184259 \h </w:instrText>
        </w:r>
        <w:r w:rsidR="00FF48B9">
          <w:rPr>
            <w:webHidden/>
          </w:rPr>
        </w:r>
        <w:r w:rsidR="00FF48B9">
          <w:rPr>
            <w:webHidden/>
          </w:rPr>
          <w:fldChar w:fldCharType="separate"/>
        </w:r>
        <w:r w:rsidR="00FF48B9">
          <w:rPr>
            <w:webHidden/>
          </w:rPr>
          <w:t>58</w:t>
        </w:r>
        <w:r w:rsidR="00FF48B9">
          <w:rPr>
            <w:webHidden/>
          </w:rPr>
          <w:fldChar w:fldCharType="end"/>
        </w:r>
      </w:hyperlink>
    </w:p>
    <w:p w14:paraId="23671A2C" w14:textId="5E2E316A"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60" w:history="1">
        <w:r w:rsidR="00FF48B9" w:rsidRPr="00560923">
          <w:rPr>
            <w:rStyle w:val="Hyperlink"/>
          </w:rPr>
          <w:t>10.2.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Appendix 2: Clinical Laboratory Tests</w:t>
        </w:r>
        <w:r w:rsidR="00FF48B9">
          <w:rPr>
            <w:webHidden/>
          </w:rPr>
          <w:tab/>
        </w:r>
        <w:r w:rsidR="00FF48B9">
          <w:rPr>
            <w:webHidden/>
          </w:rPr>
          <w:fldChar w:fldCharType="begin"/>
        </w:r>
        <w:r w:rsidR="00FF48B9">
          <w:rPr>
            <w:webHidden/>
          </w:rPr>
          <w:instrText xml:space="preserve"> PAGEREF _Toc155184260 \h </w:instrText>
        </w:r>
        <w:r w:rsidR="00FF48B9">
          <w:rPr>
            <w:webHidden/>
          </w:rPr>
        </w:r>
        <w:r w:rsidR="00FF48B9">
          <w:rPr>
            <w:webHidden/>
          </w:rPr>
          <w:fldChar w:fldCharType="separate"/>
        </w:r>
        <w:r w:rsidR="00FF48B9">
          <w:rPr>
            <w:webHidden/>
          </w:rPr>
          <w:t>60</w:t>
        </w:r>
        <w:r w:rsidR="00FF48B9">
          <w:rPr>
            <w:webHidden/>
          </w:rPr>
          <w:fldChar w:fldCharType="end"/>
        </w:r>
      </w:hyperlink>
    </w:p>
    <w:p w14:paraId="4563BE96" w14:textId="226711AD"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61" w:history="1">
        <w:r w:rsidR="00FF48B9" w:rsidRPr="00560923">
          <w:rPr>
            <w:rStyle w:val="Hyperlink"/>
          </w:rPr>
          <w:t>10.3.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Appendix 3: AEs and SAEs: Definitions and Procedures for Recording, Evaluating, Follow-up, and Reporting</w:t>
        </w:r>
        <w:r w:rsidR="00FF48B9">
          <w:rPr>
            <w:webHidden/>
          </w:rPr>
          <w:tab/>
        </w:r>
        <w:r w:rsidR="00FF48B9">
          <w:rPr>
            <w:webHidden/>
          </w:rPr>
          <w:fldChar w:fldCharType="begin"/>
        </w:r>
        <w:r w:rsidR="00FF48B9">
          <w:rPr>
            <w:webHidden/>
          </w:rPr>
          <w:instrText xml:space="preserve"> PAGEREF _Toc155184261 \h </w:instrText>
        </w:r>
        <w:r w:rsidR="00FF48B9">
          <w:rPr>
            <w:webHidden/>
          </w:rPr>
        </w:r>
        <w:r w:rsidR="00FF48B9">
          <w:rPr>
            <w:webHidden/>
          </w:rPr>
          <w:fldChar w:fldCharType="separate"/>
        </w:r>
        <w:r w:rsidR="00FF48B9">
          <w:rPr>
            <w:webHidden/>
          </w:rPr>
          <w:t>63</w:t>
        </w:r>
        <w:r w:rsidR="00FF48B9">
          <w:rPr>
            <w:webHidden/>
          </w:rPr>
          <w:fldChar w:fldCharType="end"/>
        </w:r>
      </w:hyperlink>
    </w:p>
    <w:p w14:paraId="1E93479A" w14:textId="4B7B7189"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62" w:history="1">
        <w:r w:rsidR="00FF48B9" w:rsidRPr="00560923">
          <w:rPr>
            <w:rStyle w:val="Hyperlink"/>
          </w:rPr>
          <w:t>10.3.1.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Definition of AE</w:t>
        </w:r>
        <w:r w:rsidR="00FF48B9">
          <w:rPr>
            <w:webHidden/>
          </w:rPr>
          <w:tab/>
        </w:r>
        <w:r w:rsidR="00FF48B9">
          <w:rPr>
            <w:webHidden/>
          </w:rPr>
          <w:fldChar w:fldCharType="begin"/>
        </w:r>
        <w:r w:rsidR="00FF48B9">
          <w:rPr>
            <w:webHidden/>
          </w:rPr>
          <w:instrText xml:space="preserve"> PAGEREF _Toc155184262 \h </w:instrText>
        </w:r>
        <w:r w:rsidR="00FF48B9">
          <w:rPr>
            <w:webHidden/>
          </w:rPr>
        </w:r>
        <w:r w:rsidR="00FF48B9">
          <w:rPr>
            <w:webHidden/>
          </w:rPr>
          <w:fldChar w:fldCharType="separate"/>
        </w:r>
        <w:r w:rsidR="00FF48B9">
          <w:rPr>
            <w:webHidden/>
          </w:rPr>
          <w:t>63</w:t>
        </w:r>
        <w:r w:rsidR="00FF48B9">
          <w:rPr>
            <w:webHidden/>
          </w:rPr>
          <w:fldChar w:fldCharType="end"/>
        </w:r>
      </w:hyperlink>
    </w:p>
    <w:p w14:paraId="132EA0E3" w14:textId="4150B5F4"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63" w:history="1">
        <w:r w:rsidR="00FF48B9" w:rsidRPr="00560923">
          <w:rPr>
            <w:rStyle w:val="Hyperlink"/>
          </w:rPr>
          <w:t>10.3.2.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Definition of SAE</w:t>
        </w:r>
        <w:r w:rsidR="00FF48B9">
          <w:rPr>
            <w:webHidden/>
          </w:rPr>
          <w:tab/>
        </w:r>
        <w:r w:rsidR="00FF48B9">
          <w:rPr>
            <w:webHidden/>
          </w:rPr>
          <w:fldChar w:fldCharType="begin"/>
        </w:r>
        <w:r w:rsidR="00FF48B9">
          <w:rPr>
            <w:webHidden/>
          </w:rPr>
          <w:instrText xml:space="preserve"> PAGEREF _Toc155184263 \h </w:instrText>
        </w:r>
        <w:r w:rsidR="00FF48B9">
          <w:rPr>
            <w:webHidden/>
          </w:rPr>
        </w:r>
        <w:r w:rsidR="00FF48B9">
          <w:rPr>
            <w:webHidden/>
          </w:rPr>
          <w:fldChar w:fldCharType="separate"/>
        </w:r>
        <w:r w:rsidR="00FF48B9">
          <w:rPr>
            <w:webHidden/>
          </w:rPr>
          <w:t>64</w:t>
        </w:r>
        <w:r w:rsidR="00FF48B9">
          <w:rPr>
            <w:webHidden/>
          </w:rPr>
          <w:fldChar w:fldCharType="end"/>
        </w:r>
      </w:hyperlink>
    </w:p>
    <w:p w14:paraId="7EDED1F1" w14:textId="5F4116AC"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64" w:history="1">
        <w:r w:rsidR="00FF48B9" w:rsidRPr="00560923">
          <w:rPr>
            <w:rStyle w:val="Hyperlink"/>
          </w:rPr>
          <w:t>10.3.3.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Recording and Follow-Up of AE and/or SAE</w:t>
        </w:r>
        <w:r w:rsidR="00FF48B9">
          <w:rPr>
            <w:webHidden/>
          </w:rPr>
          <w:tab/>
        </w:r>
        <w:r w:rsidR="00FF48B9">
          <w:rPr>
            <w:webHidden/>
          </w:rPr>
          <w:fldChar w:fldCharType="begin"/>
        </w:r>
        <w:r w:rsidR="00FF48B9">
          <w:rPr>
            <w:webHidden/>
          </w:rPr>
          <w:instrText xml:space="preserve"> PAGEREF _Toc155184264 \h </w:instrText>
        </w:r>
        <w:r w:rsidR="00FF48B9">
          <w:rPr>
            <w:webHidden/>
          </w:rPr>
        </w:r>
        <w:r w:rsidR="00FF48B9">
          <w:rPr>
            <w:webHidden/>
          </w:rPr>
          <w:fldChar w:fldCharType="separate"/>
        </w:r>
        <w:r w:rsidR="00FF48B9">
          <w:rPr>
            <w:webHidden/>
          </w:rPr>
          <w:t>65</w:t>
        </w:r>
        <w:r w:rsidR="00FF48B9">
          <w:rPr>
            <w:webHidden/>
          </w:rPr>
          <w:fldChar w:fldCharType="end"/>
        </w:r>
      </w:hyperlink>
    </w:p>
    <w:p w14:paraId="45291492" w14:textId="27BF321A"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65" w:history="1">
        <w:r w:rsidR="00FF48B9" w:rsidRPr="00560923">
          <w:rPr>
            <w:rStyle w:val="Hyperlink"/>
          </w:rPr>
          <w:t>10.3.4.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Reporting of SAEs</w:t>
        </w:r>
        <w:r w:rsidR="00FF48B9">
          <w:rPr>
            <w:webHidden/>
          </w:rPr>
          <w:tab/>
        </w:r>
        <w:r w:rsidR="00FF48B9">
          <w:rPr>
            <w:webHidden/>
          </w:rPr>
          <w:fldChar w:fldCharType="begin"/>
        </w:r>
        <w:r w:rsidR="00FF48B9">
          <w:rPr>
            <w:webHidden/>
          </w:rPr>
          <w:instrText xml:space="preserve"> PAGEREF _Toc155184265 \h </w:instrText>
        </w:r>
        <w:r w:rsidR="00FF48B9">
          <w:rPr>
            <w:webHidden/>
          </w:rPr>
        </w:r>
        <w:r w:rsidR="00FF48B9">
          <w:rPr>
            <w:webHidden/>
          </w:rPr>
          <w:fldChar w:fldCharType="separate"/>
        </w:r>
        <w:r w:rsidR="00FF48B9">
          <w:rPr>
            <w:webHidden/>
          </w:rPr>
          <w:t>67</w:t>
        </w:r>
        <w:r w:rsidR="00FF48B9">
          <w:rPr>
            <w:webHidden/>
          </w:rPr>
          <w:fldChar w:fldCharType="end"/>
        </w:r>
      </w:hyperlink>
    </w:p>
    <w:p w14:paraId="5406EEFE" w14:textId="0F8C7285"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66" w:history="1">
        <w:r w:rsidR="00FF48B9" w:rsidRPr="00560923">
          <w:rPr>
            <w:rStyle w:val="Hyperlink"/>
          </w:rPr>
          <w:t>10.4.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Appendix 4: Contraceptive and Barrier Guidance</w:t>
        </w:r>
        <w:r w:rsidR="00FF48B9">
          <w:rPr>
            <w:webHidden/>
          </w:rPr>
          <w:tab/>
        </w:r>
        <w:r w:rsidR="00FF48B9">
          <w:rPr>
            <w:webHidden/>
          </w:rPr>
          <w:fldChar w:fldCharType="begin"/>
        </w:r>
        <w:r w:rsidR="00FF48B9">
          <w:rPr>
            <w:webHidden/>
          </w:rPr>
          <w:instrText xml:space="preserve"> PAGEREF _Toc155184266 \h </w:instrText>
        </w:r>
        <w:r w:rsidR="00FF48B9">
          <w:rPr>
            <w:webHidden/>
          </w:rPr>
        </w:r>
        <w:r w:rsidR="00FF48B9">
          <w:rPr>
            <w:webHidden/>
          </w:rPr>
          <w:fldChar w:fldCharType="separate"/>
        </w:r>
        <w:r w:rsidR="00FF48B9">
          <w:rPr>
            <w:webHidden/>
          </w:rPr>
          <w:t>69</w:t>
        </w:r>
        <w:r w:rsidR="00FF48B9">
          <w:rPr>
            <w:webHidden/>
          </w:rPr>
          <w:fldChar w:fldCharType="end"/>
        </w:r>
      </w:hyperlink>
    </w:p>
    <w:p w14:paraId="290B6AD4" w14:textId="719907D0"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67" w:history="1">
        <w:r w:rsidR="00FF48B9" w:rsidRPr="00560923">
          <w:rPr>
            <w:rStyle w:val="Hyperlink"/>
          </w:rPr>
          <w:t>10.4.1.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Definitions</w:t>
        </w:r>
        <w:r w:rsidR="00FF48B9">
          <w:rPr>
            <w:webHidden/>
          </w:rPr>
          <w:tab/>
        </w:r>
        <w:r w:rsidR="00FF48B9">
          <w:rPr>
            <w:webHidden/>
          </w:rPr>
          <w:fldChar w:fldCharType="begin"/>
        </w:r>
        <w:r w:rsidR="00FF48B9">
          <w:rPr>
            <w:webHidden/>
          </w:rPr>
          <w:instrText xml:space="preserve"> PAGEREF _Toc155184267 \h </w:instrText>
        </w:r>
        <w:r w:rsidR="00FF48B9">
          <w:rPr>
            <w:webHidden/>
          </w:rPr>
        </w:r>
        <w:r w:rsidR="00FF48B9">
          <w:rPr>
            <w:webHidden/>
          </w:rPr>
          <w:fldChar w:fldCharType="separate"/>
        </w:r>
        <w:r w:rsidR="00FF48B9">
          <w:rPr>
            <w:webHidden/>
          </w:rPr>
          <w:t>69</w:t>
        </w:r>
        <w:r w:rsidR="00FF48B9">
          <w:rPr>
            <w:webHidden/>
          </w:rPr>
          <w:fldChar w:fldCharType="end"/>
        </w:r>
      </w:hyperlink>
    </w:p>
    <w:p w14:paraId="360E17B7" w14:textId="3269B351"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68" w:history="1">
        <w:r w:rsidR="00FF48B9" w:rsidRPr="00560923">
          <w:rPr>
            <w:rStyle w:val="Hyperlink"/>
          </w:rPr>
          <w:t>10.4.2.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Contraception Guidance</w:t>
        </w:r>
        <w:r w:rsidR="00FF48B9">
          <w:rPr>
            <w:webHidden/>
          </w:rPr>
          <w:tab/>
        </w:r>
        <w:r w:rsidR="00FF48B9">
          <w:rPr>
            <w:webHidden/>
          </w:rPr>
          <w:fldChar w:fldCharType="begin"/>
        </w:r>
        <w:r w:rsidR="00FF48B9">
          <w:rPr>
            <w:webHidden/>
          </w:rPr>
          <w:instrText xml:space="preserve"> PAGEREF _Toc155184268 \h </w:instrText>
        </w:r>
        <w:r w:rsidR="00FF48B9">
          <w:rPr>
            <w:webHidden/>
          </w:rPr>
        </w:r>
        <w:r w:rsidR="00FF48B9">
          <w:rPr>
            <w:webHidden/>
          </w:rPr>
          <w:fldChar w:fldCharType="separate"/>
        </w:r>
        <w:r w:rsidR="00FF48B9">
          <w:rPr>
            <w:webHidden/>
          </w:rPr>
          <w:t>69</w:t>
        </w:r>
        <w:r w:rsidR="00FF48B9">
          <w:rPr>
            <w:webHidden/>
          </w:rPr>
          <w:fldChar w:fldCharType="end"/>
        </w:r>
      </w:hyperlink>
    </w:p>
    <w:p w14:paraId="55B09302" w14:textId="0E672AA9"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69" w:history="1">
        <w:r w:rsidR="00FF48B9" w:rsidRPr="00560923">
          <w:rPr>
            <w:rStyle w:val="Hyperlink"/>
          </w:rPr>
          <w:t>10.5.</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Appendix 5: Genetics</w:t>
        </w:r>
        <w:r w:rsidR="00FF48B9">
          <w:rPr>
            <w:webHidden/>
          </w:rPr>
          <w:tab/>
        </w:r>
        <w:r w:rsidR="00FF48B9">
          <w:rPr>
            <w:webHidden/>
          </w:rPr>
          <w:fldChar w:fldCharType="begin"/>
        </w:r>
        <w:r w:rsidR="00FF48B9">
          <w:rPr>
            <w:webHidden/>
          </w:rPr>
          <w:instrText xml:space="preserve"> PAGEREF _Toc155184269 \h </w:instrText>
        </w:r>
        <w:r w:rsidR="00FF48B9">
          <w:rPr>
            <w:webHidden/>
          </w:rPr>
        </w:r>
        <w:r w:rsidR="00FF48B9">
          <w:rPr>
            <w:webHidden/>
          </w:rPr>
          <w:fldChar w:fldCharType="separate"/>
        </w:r>
        <w:r w:rsidR="00FF48B9">
          <w:rPr>
            <w:webHidden/>
          </w:rPr>
          <w:t>70</w:t>
        </w:r>
        <w:r w:rsidR="00FF48B9">
          <w:rPr>
            <w:webHidden/>
          </w:rPr>
          <w:fldChar w:fldCharType="end"/>
        </w:r>
      </w:hyperlink>
    </w:p>
    <w:p w14:paraId="72049129" w14:textId="3048BBF2"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70" w:history="1">
        <w:r w:rsidR="00FF48B9" w:rsidRPr="00560923">
          <w:rPr>
            <w:rStyle w:val="Hyperlink"/>
          </w:rPr>
          <w:t>10.6.</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Appendix 6: Liver Safety: Suggestions and Guidelines for Liver Events</w:t>
        </w:r>
        <w:r w:rsidR="00FF48B9">
          <w:rPr>
            <w:webHidden/>
          </w:rPr>
          <w:tab/>
        </w:r>
        <w:r w:rsidR="00FF48B9">
          <w:rPr>
            <w:webHidden/>
          </w:rPr>
          <w:fldChar w:fldCharType="begin"/>
        </w:r>
        <w:r w:rsidR="00FF48B9">
          <w:rPr>
            <w:webHidden/>
          </w:rPr>
          <w:instrText xml:space="preserve"> PAGEREF _Toc155184270 \h </w:instrText>
        </w:r>
        <w:r w:rsidR="00FF48B9">
          <w:rPr>
            <w:webHidden/>
          </w:rPr>
        </w:r>
        <w:r w:rsidR="00FF48B9">
          <w:rPr>
            <w:webHidden/>
          </w:rPr>
          <w:fldChar w:fldCharType="separate"/>
        </w:r>
        <w:r w:rsidR="00FF48B9">
          <w:rPr>
            <w:webHidden/>
          </w:rPr>
          <w:t>71</w:t>
        </w:r>
        <w:r w:rsidR="00FF48B9">
          <w:rPr>
            <w:webHidden/>
          </w:rPr>
          <w:fldChar w:fldCharType="end"/>
        </w:r>
      </w:hyperlink>
    </w:p>
    <w:p w14:paraId="3441BF24" w14:textId="04A7616D"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71" w:history="1">
        <w:r w:rsidR="00FF48B9" w:rsidRPr="00560923">
          <w:rPr>
            <w:rStyle w:val="Hyperlink"/>
          </w:rPr>
          <w:t>10.7.</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Appendix 7: Medical Device AEs, ADEs, SAEs, SADEs, USADEs and Device Deficiencies: Definitions and Procedures for Recording, Evaluating, Follow-up, and Reporting in Medical Device Studies</w:t>
        </w:r>
        <w:r w:rsidR="00FF48B9">
          <w:rPr>
            <w:webHidden/>
          </w:rPr>
          <w:tab/>
        </w:r>
        <w:r w:rsidR="00FF48B9">
          <w:rPr>
            <w:webHidden/>
          </w:rPr>
          <w:fldChar w:fldCharType="begin"/>
        </w:r>
        <w:r w:rsidR="00FF48B9">
          <w:rPr>
            <w:webHidden/>
          </w:rPr>
          <w:instrText xml:space="preserve"> PAGEREF _Toc155184271 \h </w:instrText>
        </w:r>
        <w:r w:rsidR="00FF48B9">
          <w:rPr>
            <w:webHidden/>
          </w:rPr>
        </w:r>
        <w:r w:rsidR="00FF48B9">
          <w:rPr>
            <w:webHidden/>
          </w:rPr>
          <w:fldChar w:fldCharType="separate"/>
        </w:r>
        <w:r w:rsidR="00FF48B9">
          <w:rPr>
            <w:webHidden/>
          </w:rPr>
          <w:t>72</w:t>
        </w:r>
        <w:r w:rsidR="00FF48B9">
          <w:rPr>
            <w:webHidden/>
          </w:rPr>
          <w:fldChar w:fldCharType="end"/>
        </w:r>
      </w:hyperlink>
    </w:p>
    <w:p w14:paraId="594E9B9F" w14:textId="0F7966C7"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72" w:history="1">
        <w:r w:rsidR="00FF48B9" w:rsidRPr="00560923">
          <w:rPr>
            <w:rStyle w:val="Hyperlink"/>
          </w:rPr>
          <w:t>10.7.1.</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Definition of Medical Device AE and ADE</w:t>
        </w:r>
        <w:r w:rsidR="00FF48B9">
          <w:rPr>
            <w:webHidden/>
          </w:rPr>
          <w:tab/>
        </w:r>
        <w:r w:rsidR="00FF48B9">
          <w:rPr>
            <w:webHidden/>
          </w:rPr>
          <w:fldChar w:fldCharType="begin"/>
        </w:r>
        <w:r w:rsidR="00FF48B9">
          <w:rPr>
            <w:webHidden/>
          </w:rPr>
          <w:instrText xml:space="preserve"> PAGEREF _Toc155184272 \h </w:instrText>
        </w:r>
        <w:r w:rsidR="00FF48B9">
          <w:rPr>
            <w:webHidden/>
          </w:rPr>
        </w:r>
        <w:r w:rsidR="00FF48B9">
          <w:rPr>
            <w:webHidden/>
          </w:rPr>
          <w:fldChar w:fldCharType="separate"/>
        </w:r>
        <w:r w:rsidR="00FF48B9">
          <w:rPr>
            <w:webHidden/>
          </w:rPr>
          <w:t>72</w:t>
        </w:r>
        <w:r w:rsidR="00FF48B9">
          <w:rPr>
            <w:webHidden/>
          </w:rPr>
          <w:fldChar w:fldCharType="end"/>
        </w:r>
      </w:hyperlink>
    </w:p>
    <w:p w14:paraId="37B510E8" w14:textId="7AD0B46C"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73" w:history="1">
        <w:r w:rsidR="00FF48B9" w:rsidRPr="00560923">
          <w:rPr>
            <w:rStyle w:val="Hyperlink"/>
          </w:rPr>
          <w:t>10.7.2.</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Definition of Medical Device SAE, SADE and USADE</w:t>
        </w:r>
        <w:r w:rsidR="00FF48B9">
          <w:rPr>
            <w:webHidden/>
          </w:rPr>
          <w:tab/>
        </w:r>
        <w:r w:rsidR="00FF48B9">
          <w:rPr>
            <w:webHidden/>
          </w:rPr>
          <w:fldChar w:fldCharType="begin"/>
        </w:r>
        <w:r w:rsidR="00FF48B9">
          <w:rPr>
            <w:webHidden/>
          </w:rPr>
          <w:instrText xml:space="preserve"> PAGEREF _Toc155184273 \h </w:instrText>
        </w:r>
        <w:r w:rsidR="00FF48B9">
          <w:rPr>
            <w:webHidden/>
          </w:rPr>
        </w:r>
        <w:r w:rsidR="00FF48B9">
          <w:rPr>
            <w:webHidden/>
          </w:rPr>
          <w:fldChar w:fldCharType="separate"/>
        </w:r>
        <w:r w:rsidR="00FF48B9">
          <w:rPr>
            <w:webHidden/>
          </w:rPr>
          <w:t>72</w:t>
        </w:r>
        <w:r w:rsidR="00FF48B9">
          <w:rPr>
            <w:webHidden/>
          </w:rPr>
          <w:fldChar w:fldCharType="end"/>
        </w:r>
      </w:hyperlink>
    </w:p>
    <w:p w14:paraId="38566E92" w14:textId="0F655723"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74" w:history="1">
        <w:r w:rsidR="00FF48B9" w:rsidRPr="00560923">
          <w:rPr>
            <w:rStyle w:val="Hyperlink"/>
          </w:rPr>
          <w:t>10.7.3.</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Definition of Device Deficiency</w:t>
        </w:r>
        <w:r w:rsidR="00FF48B9">
          <w:rPr>
            <w:webHidden/>
          </w:rPr>
          <w:tab/>
        </w:r>
        <w:r w:rsidR="00FF48B9">
          <w:rPr>
            <w:webHidden/>
          </w:rPr>
          <w:fldChar w:fldCharType="begin"/>
        </w:r>
        <w:r w:rsidR="00FF48B9">
          <w:rPr>
            <w:webHidden/>
          </w:rPr>
          <w:instrText xml:space="preserve"> PAGEREF _Toc155184274 \h </w:instrText>
        </w:r>
        <w:r w:rsidR="00FF48B9">
          <w:rPr>
            <w:webHidden/>
          </w:rPr>
        </w:r>
        <w:r w:rsidR="00FF48B9">
          <w:rPr>
            <w:webHidden/>
          </w:rPr>
          <w:fldChar w:fldCharType="separate"/>
        </w:r>
        <w:r w:rsidR="00FF48B9">
          <w:rPr>
            <w:webHidden/>
          </w:rPr>
          <w:t>73</w:t>
        </w:r>
        <w:r w:rsidR="00FF48B9">
          <w:rPr>
            <w:webHidden/>
          </w:rPr>
          <w:fldChar w:fldCharType="end"/>
        </w:r>
      </w:hyperlink>
    </w:p>
    <w:p w14:paraId="66DCAC28" w14:textId="0313BCF1"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75" w:history="1">
        <w:r w:rsidR="00FF48B9" w:rsidRPr="00560923">
          <w:rPr>
            <w:rStyle w:val="Hyperlink"/>
          </w:rPr>
          <w:t>10.7.4.</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Recording and Follow-Up of Medical Device AE and/or SAE and Device Deficiencies</w:t>
        </w:r>
        <w:r w:rsidR="00FF48B9">
          <w:rPr>
            <w:webHidden/>
          </w:rPr>
          <w:tab/>
        </w:r>
        <w:r w:rsidR="00FF48B9">
          <w:rPr>
            <w:webHidden/>
          </w:rPr>
          <w:fldChar w:fldCharType="begin"/>
        </w:r>
        <w:r w:rsidR="00FF48B9">
          <w:rPr>
            <w:webHidden/>
          </w:rPr>
          <w:instrText xml:space="preserve"> PAGEREF _Toc155184275 \h </w:instrText>
        </w:r>
        <w:r w:rsidR="00FF48B9">
          <w:rPr>
            <w:webHidden/>
          </w:rPr>
        </w:r>
        <w:r w:rsidR="00FF48B9">
          <w:rPr>
            <w:webHidden/>
          </w:rPr>
          <w:fldChar w:fldCharType="separate"/>
        </w:r>
        <w:r w:rsidR="00FF48B9">
          <w:rPr>
            <w:webHidden/>
          </w:rPr>
          <w:t>73</w:t>
        </w:r>
        <w:r w:rsidR="00FF48B9">
          <w:rPr>
            <w:webHidden/>
          </w:rPr>
          <w:fldChar w:fldCharType="end"/>
        </w:r>
      </w:hyperlink>
    </w:p>
    <w:p w14:paraId="3AC5618F" w14:textId="39610A4A"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76" w:history="1">
        <w:r w:rsidR="00FF48B9" w:rsidRPr="00560923">
          <w:rPr>
            <w:rStyle w:val="Hyperlink"/>
          </w:rPr>
          <w:t>10.7.5.</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Reporting of Medical Device SAEs</w:t>
        </w:r>
        <w:r w:rsidR="00FF48B9">
          <w:rPr>
            <w:webHidden/>
          </w:rPr>
          <w:tab/>
        </w:r>
        <w:r w:rsidR="00FF48B9">
          <w:rPr>
            <w:webHidden/>
          </w:rPr>
          <w:fldChar w:fldCharType="begin"/>
        </w:r>
        <w:r w:rsidR="00FF48B9">
          <w:rPr>
            <w:webHidden/>
          </w:rPr>
          <w:instrText xml:space="preserve"> PAGEREF _Toc155184276 \h </w:instrText>
        </w:r>
        <w:r w:rsidR="00FF48B9">
          <w:rPr>
            <w:webHidden/>
          </w:rPr>
        </w:r>
        <w:r w:rsidR="00FF48B9">
          <w:rPr>
            <w:webHidden/>
          </w:rPr>
          <w:fldChar w:fldCharType="separate"/>
        </w:r>
        <w:r w:rsidR="00FF48B9">
          <w:rPr>
            <w:webHidden/>
          </w:rPr>
          <w:t>75</w:t>
        </w:r>
        <w:r w:rsidR="00FF48B9">
          <w:rPr>
            <w:webHidden/>
          </w:rPr>
          <w:fldChar w:fldCharType="end"/>
        </w:r>
      </w:hyperlink>
    </w:p>
    <w:p w14:paraId="413C7B6C" w14:textId="342D59D0" w:rsidR="00FF48B9" w:rsidRDefault="00B8763E">
      <w:pPr>
        <w:pStyle w:val="TOC3"/>
        <w:rPr>
          <w:rFonts w:asciiTheme="minorHAnsi" w:eastAsiaTheme="minorEastAsia" w:hAnsiTheme="minorHAnsi" w:cstheme="minorBidi"/>
          <w:color w:val="auto"/>
          <w:kern w:val="2"/>
          <w:sz w:val="22"/>
          <w:szCs w:val="22"/>
          <w14:ligatures w14:val="standardContextual"/>
        </w:rPr>
      </w:pPr>
      <w:hyperlink w:anchor="_Toc155184277" w:history="1">
        <w:r w:rsidR="00FF48B9" w:rsidRPr="00560923">
          <w:rPr>
            <w:rStyle w:val="Hyperlink"/>
          </w:rPr>
          <w:t>10.7.6.</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Reporting of SADEs</w:t>
        </w:r>
        <w:r w:rsidR="00FF48B9">
          <w:rPr>
            <w:webHidden/>
          </w:rPr>
          <w:tab/>
        </w:r>
        <w:r w:rsidR="00FF48B9">
          <w:rPr>
            <w:webHidden/>
          </w:rPr>
          <w:fldChar w:fldCharType="begin"/>
        </w:r>
        <w:r w:rsidR="00FF48B9">
          <w:rPr>
            <w:webHidden/>
          </w:rPr>
          <w:instrText xml:space="preserve"> PAGEREF _Toc155184277 \h </w:instrText>
        </w:r>
        <w:r w:rsidR="00FF48B9">
          <w:rPr>
            <w:webHidden/>
          </w:rPr>
        </w:r>
        <w:r w:rsidR="00FF48B9">
          <w:rPr>
            <w:webHidden/>
          </w:rPr>
          <w:fldChar w:fldCharType="separate"/>
        </w:r>
        <w:r w:rsidR="00FF48B9">
          <w:rPr>
            <w:webHidden/>
          </w:rPr>
          <w:t>76</w:t>
        </w:r>
        <w:r w:rsidR="00FF48B9">
          <w:rPr>
            <w:webHidden/>
          </w:rPr>
          <w:fldChar w:fldCharType="end"/>
        </w:r>
      </w:hyperlink>
    </w:p>
    <w:p w14:paraId="4857BB38" w14:textId="744F5520"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78" w:history="1">
        <w:r w:rsidR="00FF48B9" w:rsidRPr="00560923">
          <w:rPr>
            <w:rStyle w:val="Hyperlink"/>
          </w:rPr>
          <w:t>10.8.</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Appendix 8: Country-specific Requirements</w:t>
        </w:r>
        <w:r w:rsidR="00FF48B9">
          <w:rPr>
            <w:webHidden/>
          </w:rPr>
          <w:tab/>
        </w:r>
        <w:r w:rsidR="00FF48B9">
          <w:rPr>
            <w:webHidden/>
          </w:rPr>
          <w:fldChar w:fldCharType="begin"/>
        </w:r>
        <w:r w:rsidR="00FF48B9">
          <w:rPr>
            <w:webHidden/>
          </w:rPr>
          <w:instrText xml:space="preserve"> PAGEREF _Toc155184278 \h </w:instrText>
        </w:r>
        <w:r w:rsidR="00FF48B9">
          <w:rPr>
            <w:webHidden/>
          </w:rPr>
        </w:r>
        <w:r w:rsidR="00FF48B9">
          <w:rPr>
            <w:webHidden/>
          </w:rPr>
          <w:fldChar w:fldCharType="separate"/>
        </w:r>
        <w:r w:rsidR="00FF48B9">
          <w:rPr>
            <w:webHidden/>
          </w:rPr>
          <w:t>77</w:t>
        </w:r>
        <w:r w:rsidR="00FF48B9">
          <w:rPr>
            <w:webHidden/>
          </w:rPr>
          <w:fldChar w:fldCharType="end"/>
        </w:r>
      </w:hyperlink>
    </w:p>
    <w:p w14:paraId="68B63D24" w14:textId="48C2E218" w:rsidR="00FF48B9" w:rsidRDefault="00B8763E">
      <w:pPr>
        <w:pStyle w:val="TOC2"/>
        <w:rPr>
          <w:rFonts w:asciiTheme="minorHAnsi" w:eastAsiaTheme="minorEastAsia" w:hAnsiTheme="minorHAnsi" w:cstheme="minorBidi"/>
          <w:color w:val="auto"/>
          <w:kern w:val="2"/>
          <w:sz w:val="22"/>
          <w:szCs w:val="22"/>
          <w14:ligatures w14:val="standardContextual"/>
        </w:rPr>
      </w:pPr>
      <w:hyperlink w:anchor="_Toc155184279" w:history="1">
        <w:r w:rsidR="00FF48B9" w:rsidRPr="00560923">
          <w:rPr>
            <w:rStyle w:val="Hyperlink"/>
          </w:rPr>
          <w:t>10.9.</w:t>
        </w:r>
        <w:r w:rsidR="00FF48B9">
          <w:rPr>
            <w:rFonts w:asciiTheme="minorHAnsi" w:eastAsiaTheme="minorEastAsia" w:hAnsiTheme="minorHAnsi" w:cstheme="minorBidi"/>
            <w:color w:val="auto"/>
            <w:kern w:val="2"/>
            <w:sz w:val="22"/>
            <w:szCs w:val="22"/>
            <w14:ligatures w14:val="standardContextual"/>
          </w:rPr>
          <w:tab/>
        </w:r>
        <w:r w:rsidR="00FF48B9" w:rsidRPr="00560923">
          <w:rPr>
            <w:rStyle w:val="Hyperlink"/>
          </w:rPr>
          <w:t>Appendix 9: Protocol Amendment History</w:t>
        </w:r>
        <w:r w:rsidR="00FF48B9">
          <w:rPr>
            <w:webHidden/>
          </w:rPr>
          <w:tab/>
        </w:r>
        <w:r w:rsidR="00FF48B9">
          <w:rPr>
            <w:webHidden/>
          </w:rPr>
          <w:fldChar w:fldCharType="begin"/>
        </w:r>
        <w:r w:rsidR="00FF48B9">
          <w:rPr>
            <w:webHidden/>
          </w:rPr>
          <w:instrText xml:space="preserve"> PAGEREF _Toc155184279 \h </w:instrText>
        </w:r>
        <w:r w:rsidR="00FF48B9">
          <w:rPr>
            <w:webHidden/>
          </w:rPr>
        </w:r>
        <w:r w:rsidR="00FF48B9">
          <w:rPr>
            <w:webHidden/>
          </w:rPr>
          <w:fldChar w:fldCharType="separate"/>
        </w:r>
        <w:r w:rsidR="00FF48B9">
          <w:rPr>
            <w:webHidden/>
          </w:rPr>
          <w:t>79</w:t>
        </w:r>
        <w:r w:rsidR="00FF48B9">
          <w:rPr>
            <w:webHidden/>
          </w:rPr>
          <w:fldChar w:fldCharType="end"/>
        </w:r>
      </w:hyperlink>
    </w:p>
    <w:p w14:paraId="32547A33" w14:textId="4AC931CE" w:rsidR="00FF48B9" w:rsidRDefault="00B8763E">
      <w:pPr>
        <w:pStyle w:val="TOC1"/>
        <w:rPr>
          <w:rFonts w:asciiTheme="minorHAnsi" w:eastAsiaTheme="minorEastAsia" w:hAnsiTheme="minorHAnsi" w:cstheme="minorBidi"/>
          <w:b w:val="0"/>
          <w:color w:val="auto"/>
          <w:kern w:val="2"/>
          <w:sz w:val="22"/>
          <w:szCs w:val="22"/>
          <w14:ligatures w14:val="standardContextual"/>
        </w:rPr>
      </w:pPr>
      <w:hyperlink w:anchor="_Toc155184280" w:history="1">
        <w:r w:rsidR="00FF48B9" w:rsidRPr="00560923">
          <w:rPr>
            <w:rStyle w:val="Hyperlink"/>
          </w:rPr>
          <w:t>11.</w:t>
        </w:r>
        <w:r w:rsidR="00FF48B9">
          <w:rPr>
            <w:rFonts w:asciiTheme="minorHAnsi" w:eastAsiaTheme="minorEastAsia" w:hAnsiTheme="minorHAnsi" w:cstheme="minorBidi"/>
            <w:b w:val="0"/>
            <w:color w:val="auto"/>
            <w:kern w:val="2"/>
            <w:sz w:val="22"/>
            <w:szCs w:val="22"/>
            <w14:ligatures w14:val="standardContextual"/>
          </w:rPr>
          <w:tab/>
        </w:r>
        <w:r w:rsidR="00FF48B9" w:rsidRPr="00560923">
          <w:rPr>
            <w:rStyle w:val="Hyperlink"/>
          </w:rPr>
          <w:t>References</w:t>
        </w:r>
        <w:r w:rsidR="00FF48B9">
          <w:rPr>
            <w:webHidden/>
          </w:rPr>
          <w:tab/>
        </w:r>
        <w:r w:rsidR="00FF48B9">
          <w:rPr>
            <w:webHidden/>
          </w:rPr>
          <w:fldChar w:fldCharType="begin"/>
        </w:r>
        <w:r w:rsidR="00FF48B9">
          <w:rPr>
            <w:webHidden/>
          </w:rPr>
          <w:instrText xml:space="preserve"> PAGEREF _Toc155184280 \h </w:instrText>
        </w:r>
        <w:r w:rsidR="00FF48B9">
          <w:rPr>
            <w:webHidden/>
          </w:rPr>
        </w:r>
        <w:r w:rsidR="00FF48B9">
          <w:rPr>
            <w:webHidden/>
          </w:rPr>
          <w:fldChar w:fldCharType="separate"/>
        </w:r>
        <w:r w:rsidR="00FF48B9">
          <w:rPr>
            <w:webHidden/>
          </w:rPr>
          <w:t>81</w:t>
        </w:r>
        <w:r w:rsidR="00FF48B9">
          <w:rPr>
            <w:webHidden/>
          </w:rPr>
          <w:fldChar w:fldCharType="end"/>
        </w:r>
      </w:hyperlink>
    </w:p>
    <w:p w14:paraId="3DA81429" w14:textId="6DE0D47C" w:rsidR="005228AB" w:rsidRPr="00C64851" w:rsidRDefault="002136F6" w:rsidP="00B60F91">
      <w:pPr>
        <w:pStyle w:val="Heading3NoTOC"/>
        <w:pageBreakBefore/>
      </w:pPr>
      <w:r w:rsidRPr="00C64851">
        <w:rPr>
          <w:rFonts w:cs="Times New Roman"/>
          <w:b w:val="0"/>
          <w:noProof/>
          <w:color w:val="0000FF"/>
          <w:szCs w:val="24"/>
        </w:rPr>
        <w:lastRenderedPageBreak/>
        <w:fldChar w:fldCharType="end"/>
      </w:r>
      <w:r w:rsidR="005228AB">
        <w:t xml:space="preserve">List of </w:t>
      </w:r>
      <w:r w:rsidR="005228AB" w:rsidRPr="00C64851">
        <w:t>Abbreviations</w:t>
      </w:r>
      <w:r w:rsidR="005228AB">
        <w:t xml:space="preserve"> </w:t>
      </w:r>
      <w:r w:rsidR="005228AB" w:rsidRPr="00B60F91">
        <w:rPr>
          <w:rStyle w:val="CPTVariable"/>
        </w:rPr>
        <w:t>[and Definitions of terms]</w:t>
      </w:r>
      <w:r w:rsidR="005228AB">
        <w:t xml:space="preserve"> </w:t>
      </w:r>
    </w:p>
    <w:p w14:paraId="741A34B8" w14:textId="77777777" w:rsidR="005228AB" w:rsidRPr="00554804" w:rsidRDefault="005228AB" w:rsidP="009C05FA">
      <w:pPr>
        <w:pStyle w:val="CPTInstructional"/>
        <w:numPr>
          <w:ilvl w:val="0"/>
          <w:numId w:val="71"/>
        </w:numPr>
      </w:pPr>
      <w:r w:rsidRPr="00554804">
        <w:t>A list of the abbreviations and</w:t>
      </w:r>
      <w:r>
        <w:t>, if applicable,</w:t>
      </w:r>
      <w:r w:rsidRPr="00554804">
        <w:t xml:space="preserve"> the definitions of specialized or unusual terms should be provided.</w:t>
      </w:r>
    </w:p>
    <w:p w14:paraId="2C657027" w14:textId="77777777" w:rsidR="005228AB" w:rsidRPr="004272D8" w:rsidRDefault="005228AB" w:rsidP="009C05FA">
      <w:pPr>
        <w:pStyle w:val="CPTInstructional"/>
        <w:numPr>
          <w:ilvl w:val="0"/>
          <w:numId w:val="71"/>
        </w:numPr>
      </w:pPr>
      <w:r w:rsidRPr="00E246D8">
        <w:t>This list serves as the first appearance of all abbreviations therein.</w:t>
      </w:r>
      <w:r w:rsidRPr="00B135AD">
        <w:t xml:space="preserve"> </w:t>
      </w:r>
      <w:r w:rsidRPr="00EC7182">
        <w:t>Thus, abbreviations do not need to be spelled out anywhere else in the document</w:t>
      </w:r>
      <w:r w:rsidRPr="004272D8">
        <w:t xml:space="preserve"> text.</w:t>
      </w:r>
    </w:p>
    <w:p w14:paraId="4A8C6501" w14:textId="77777777" w:rsidR="005228AB" w:rsidRPr="004272D8" w:rsidRDefault="005228AB" w:rsidP="009C05FA">
      <w:pPr>
        <w:pStyle w:val="CPTInstructional"/>
        <w:numPr>
          <w:ilvl w:val="0"/>
          <w:numId w:val="71"/>
        </w:numPr>
      </w:pPr>
      <w:r w:rsidRPr="004272D8">
        <w:t>An abbreviation should only be introduced if needed more than once.</w:t>
      </w:r>
    </w:p>
    <w:p w14:paraId="070BB33B" w14:textId="77777777" w:rsidR="005228AB" w:rsidRPr="00B135AD" w:rsidRDefault="005228AB" w:rsidP="009C05FA">
      <w:pPr>
        <w:pStyle w:val="CPTInstructional"/>
        <w:numPr>
          <w:ilvl w:val="0"/>
          <w:numId w:val="71"/>
        </w:numPr>
      </w:pPr>
      <w:r w:rsidRPr="004272D8">
        <w:t xml:space="preserve">Widely known abbreviations (for example USA, AIDS, common units of measurement) may be used without </w:t>
      </w:r>
      <w:r>
        <w:t xml:space="preserve">spelling them out and without </w:t>
      </w:r>
      <w:r w:rsidRPr="00B135AD">
        <w:t>adding them to the list.</w:t>
      </w:r>
    </w:p>
    <w:p w14:paraId="66E78612" w14:textId="77777777" w:rsidR="005228AB" w:rsidRPr="004272D8" w:rsidRDefault="005228AB" w:rsidP="009C05FA">
      <w:pPr>
        <w:pStyle w:val="CPTInstructional"/>
        <w:numPr>
          <w:ilvl w:val="0"/>
          <w:numId w:val="71"/>
        </w:numPr>
      </w:pPr>
      <w:r w:rsidRPr="004272D8">
        <w:t>Abbreviations used in tables or figures only do not need to be included in this list if already explained in the respective table or figure.</w:t>
      </w:r>
    </w:p>
    <w:p w14:paraId="5B0F3DC0" w14:textId="77777777" w:rsidR="005228AB" w:rsidRPr="00EA7378" w:rsidRDefault="005228AB" w:rsidP="009C05FA">
      <w:pPr>
        <w:pStyle w:val="CPTInstructional"/>
        <w:numPr>
          <w:ilvl w:val="0"/>
          <w:numId w:val="71"/>
        </w:numPr>
      </w:pPr>
      <w:r w:rsidRPr="004272D8">
        <w:t>Each abbreviation is to be used for one term only. Thus, if the same abbreviation is commonly known for more than one term (</w:t>
      </w:r>
      <w:r>
        <w:t xml:space="preserve">eg, </w:t>
      </w:r>
      <w:r w:rsidRPr="004272D8">
        <w:t>SD = “standard deviation” or “stable disease”), only one of those terms may be abbreviated in that way; the other term</w:t>
      </w:r>
      <w:r w:rsidRPr="006E756D">
        <w:t>s are either to be spelled out throughout, or are to be represented by alternative, unique abbrev</w:t>
      </w:r>
      <w:r w:rsidRPr="00EA7378">
        <w:t>iation</w:t>
      </w:r>
      <w:r>
        <w:t>s</w:t>
      </w:r>
      <w:r w:rsidRPr="00EA7378">
        <w:t xml:space="preserve">. </w:t>
      </w:r>
    </w:p>
    <w:p w14:paraId="72C0C716" w14:textId="77777777" w:rsidR="005228AB" w:rsidRPr="005E0C8B" w:rsidRDefault="005228AB" w:rsidP="009C05FA">
      <w:pPr>
        <w:pStyle w:val="CPTInstructional"/>
        <w:numPr>
          <w:ilvl w:val="0"/>
          <w:numId w:val="71"/>
        </w:numPr>
      </w:pPr>
      <w:r w:rsidRPr="004272D8">
        <w:t xml:space="preserve">If a term gets abbreviated, </w:t>
      </w:r>
      <w:r>
        <w:t>its abbreviation should be used throughout.</w:t>
      </w:r>
      <w:r w:rsidRPr="005E0C8B">
        <w:t xml:space="preserve"> </w:t>
      </w:r>
      <w:r>
        <w:t>That is,</w:t>
      </w:r>
      <w:r w:rsidRPr="005E0C8B">
        <w:t xml:space="preserve"> abbreviations may be used even at the beginning of a sentence.</w:t>
      </w:r>
    </w:p>
    <w:p w14:paraId="68A29D1D" w14:textId="77777777" w:rsidR="005228AB" w:rsidRPr="004272D8" w:rsidRDefault="005228AB" w:rsidP="009C05FA">
      <w:pPr>
        <w:pStyle w:val="CPTInstructional"/>
        <w:numPr>
          <w:ilvl w:val="0"/>
          <w:numId w:val="71"/>
        </w:numPr>
      </w:pPr>
      <w:r w:rsidRPr="004272D8">
        <w:t>The list may be formatted in a space-conscious manner (</w:t>
      </w:r>
      <w:r>
        <w:t>eg,</w:t>
      </w:r>
      <w:r w:rsidRPr="004272D8">
        <w:t xml:space="preserve"> smaller font size; double-column format)</w:t>
      </w:r>
    </w:p>
    <w:p w14:paraId="417240C5" w14:textId="58D31170" w:rsidR="005228AB" w:rsidRPr="00D57DCB" w:rsidRDefault="005228AB" w:rsidP="005228AB">
      <w:pPr>
        <w:pStyle w:val="CPTExample"/>
        <w:keepNext/>
      </w:pPr>
      <w:r w:rsidRPr="00C64851">
        <w:t xml:space="preserve">&lt;Start of </w:t>
      </w:r>
      <w:r w:rsidR="00D9612B">
        <w:t xml:space="preserve">example </w:t>
      </w:r>
      <w:r w:rsidRPr="00C64851">
        <w:t>text&gt;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1253"/>
        <w:gridCol w:w="3398"/>
      </w:tblGrid>
      <w:tr w:rsidR="005228AB" w14:paraId="3961F313" w14:textId="77777777" w:rsidTr="00C72593">
        <w:tc>
          <w:tcPr>
            <w:tcW w:w="1253" w:type="dxa"/>
          </w:tcPr>
          <w:p w14:paraId="572B9A3C" w14:textId="79E16254" w:rsidR="005228AB" w:rsidRPr="0070702C" w:rsidRDefault="005228AB" w:rsidP="00A240EB">
            <w:pPr>
              <w:spacing w:before="60" w:after="60" w:line="200" w:lineRule="atLeast"/>
              <w:rPr>
                <w:sz w:val="20"/>
                <w:szCs w:val="20"/>
              </w:rPr>
            </w:pPr>
            <w:r w:rsidRPr="0070702C">
              <w:rPr>
                <w:rStyle w:val="CPTVariable"/>
                <w:rFonts w:cs="Times New Roman"/>
                <w:i/>
                <w:iCs/>
                <w:sz w:val="20"/>
                <w:szCs w:val="20"/>
              </w:rPr>
              <w:t>[abbreviation or term]</w:t>
            </w:r>
          </w:p>
        </w:tc>
        <w:tc>
          <w:tcPr>
            <w:tcW w:w="3398" w:type="dxa"/>
          </w:tcPr>
          <w:p w14:paraId="3EC8D361" w14:textId="77777777" w:rsidR="005228AB" w:rsidRPr="0070702C" w:rsidRDefault="005228AB" w:rsidP="00A240EB">
            <w:pPr>
              <w:spacing w:before="60" w:after="60" w:line="200" w:lineRule="atLeast"/>
              <w:rPr>
                <w:sz w:val="20"/>
                <w:szCs w:val="20"/>
              </w:rPr>
            </w:pPr>
            <w:r w:rsidRPr="0070702C">
              <w:rPr>
                <w:rStyle w:val="CPTVariable"/>
                <w:rFonts w:cs="Times New Roman"/>
                <w:i/>
                <w:iCs/>
                <w:sz w:val="20"/>
                <w:szCs w:val="20"/>
              </w:rPr>
              <w:t>[definition/explanation]</w:t>
            </w:r>
          </w:p>
        </w:tc>
      </w:tr>
      <w:tr w:rsidR="005228AB" w14:paraId="56EEDFE4" w14:textId="77777777" w:rsidTr="00C72593">
        <w:tc>
          <w:tcPr>
            <w:tcW w:w="1253" w:type="dxa"/>
          </w:tcPr>
          <w:p w14:paraId="7DB6FAA3" w14:textId="77777777" w:rsidR="005228AB" w:rsidRPr="0070702C" w:rsidRDefault="005228AB" w:rsidP="00A240EB">
            <w:pPr>
              <w:spacing w:before="60" w:after="60" w:line="200" w:lineRule="atLeast"/>
              <w:rPr>
                <w:sz w:val="20"/>
                <w:szCs w:val="20"/>
              </w:rPr>
            </w:pPr>
            <w:r w:rsidRPr="0070702C">
              <w:rPr>
                <w:rStyle w:val="CPTVariable"/>
                <w:rFonts w:cs="Times New Roman"/>
                <w:i/>
                <w:iCs/>
                <w:sz w:val="20"/>
                <w:szCs w:val="20"/>
              </w:rPr>
              <w:t>[abbreviation or term]</w:t>
            </w:r>
          </w:p>
        </w:tc>
        <w:tc>
          <w:tcPr>
            <w:tcW w:w="3398" w:type="dxa"/>
          </w:tcPr>
          <w:p w14:paraId="6FBA3E24" w14:textId="77777777" w:rsidR="005228AB" w:rsidRPr="0070702C" w:rsidRDefault="005228AB" w:rsidP="00A240EB">
            <w:pPr>
              <w:spacing w:before="60" w:after="60" w:line="200" w:lineRule="atLeast"/>
              <w:rPr>
                <w:sz w:val="20"/>
                <w:szCs w:val="20"/>
              </w:rPr>
            </w:pPr>
            <w:r w:rsidRPr="0070702C">
              <w:rPr>
                <w:rStyle w:val="CPTVariable"/>
                <w:rFonts w:cs="Times New Roman"/>
                <w:i/>
                <w:iCs/>
                <w:sz w:val="20"/>
                <w:szCs w:val="20"/>
              </w:rPr>
              <w:t>[definition/explanation]</w:t>
            </w:r>
          </w:p>
        </w:tc>
      </w:tr>
      <w:tr w:rsidR="005228AB" w14:paraId="75F6DF13" w14:textId="77777777" w:rsidTr="00C72593">
        <w:tc>
          <w:tcPr>
            <w:tcW w:w="1253" w:type="dxa"/>
          </w:tcPr>
          <w:p w14:paraId="25100E90" w14:textId="77777777" w:rsidR="005228AB" w:rsidRPr="0070702C" w:rsidRDefault="005228AB" w:rsidP="00A240EB">
            <w:pPr>
              <w:spacing w:before="60" w:after="60" w:line="200" w:lineRule="atLeast"/>
              <w:rPr>
                <w:sz w:val="20"/>
                <w:szCs w:val="20"/>
              </w:rPr>
            </w:pPr>
            <w:r w:rsidRPr="0070702C">
              <w:rPr>
                <w:rStyle w:val="CPTVariable"/>
                <w:rFonts w:cs="Times New Roman"/>
                <w:i/>
                <w:iCs/>
                <w:sz w:val="20"/>
                <w:szCs w:val="20"/>
              </w:rPr>
              <w:t>[abbreviation or term]</w:t>
            </w:r>
          </w:p>
        </w:tc>
        <w:tc>
          <w:tcPr>
            <w:tcW w:w="3398" w:type="dxa"/>
          </w:tcPr>
          <w:p w14:paraId="740B70E4" w14:textId="77777777" w:rsidR="005228AB" w:rsidRPr="0070702C" w:rsidRDefault="005228AB" w:rsidP="00A240EB">
            <w:pPr>
              <w:spacing w:before="60" w:after="60" w:line="200" w:lineRule="atLeast"/>
              <w:rPr>
                <w:sz w:val="20"/>
                <w:szCs w:val="20"/>
              </w:rPr>
            </w:pPr>
            <w:r w:rsidRPr="0070702C">
              <w:rPr>
                <w:rStyle w:val="CPTVariable"/>
                <w:rFonts w:cs="Times New Roman"/>
                <w:i/>
                <w:iCs/>
                <w:sz w:val="20"/>
                <w:szCs w:val="20"/>
              </w:rPr>
              <w:t>[definition/explanation]</w:t>
            </w:r>
          </w:p>
        </w:tc>
      </w:tr>
    </w:tbl>
    <w:p w14:paraId="1AD8CCAC" w14:textId="00509234" w:rsidR="005228AB" w:rsidRDefault="005228AB" w:rsidP="005228AB">
      <w:pPr>
        <w:pStyle w:val="CPTExample"/>
      </w:pPr>
      <w:r w:rsidRPr="00C64851">
        <w:t xml:space="preserve">&lt;End of </w:t>
      </w:r>
      <w:r w:rsidR="00D9612B">
        <w:t xml:space="preserve">example </w:t>
      </w:r>
      <w:r w:rsidRPr="00C64851">
        <w:t>text&gt;</w:t>
      </w:r>
    </w:p>
    <w:p w14:paraId="3F78FDCF" w14:textId="0A30A433" w:rsidR="00660434" w:rsidRPr="00C64851" w:rsidRDefault="00660434" w:rsidP="00660434"/>
    <w:p w14:paraId="3FC2A367" w14:textId="20BEFAB1" w:rsidR="00AA3BCB" w:rsidRPr="00C64851" w:rsidRDefault="00AA3BCB" w:rsidP="00601EA1">
      <w:pPr>
        <w:pStyle w:val="Heading1"/>
      </w:pPr>
      <w:bookmarkStart w:id="1" w:name="_Toc395881894"/>
      <w:bookmarkStart w:id="2" w:name="_Toc477961584"/>
      <w:bookmarkStart w:id="3" w:name="_Ref495653413"/>
      <w:bookmarkStart w:id="4" w:name="_Ref495653415"/>
      <w:bookmarkStart w:id="5" w:name="_Toc155184154"/>
      <w:bookmarkStart w:id="6" w:name="_Toc421709226"/>
      <w:bookmarkStart w:id="7" w:name="_Ref420606705"/>
      <w:bookmarkStart w:id="8" w:name="_Toc395881596"/>
      <w:bookmarkStart w:id="9" w:name="_Toc267565127"/>
      <w:bookmarkEnd w:id="1"/>
      <w:r w:rsidRPr="00C64851">
        <w:lastRenderedPageBreak/>
        <w:t>Protocol Summary</w:t>
      </w:r>
      <w:bookmarkEnd w:id="2"/>
      <w:bookmarkEnd w:id="3"/>
      <w:bookmarkEnd w:id="4"/>
      <w:bookmarkEnd w:id="5"/>
    </w:p>
    <w:p w14:paraId="7217419D" w14:textId="2FECDBED" w:rsidR="00E70FFD" w:rsidRPr="00C64851" w:rsidRDefault="00E70FFD" w:rsidP="00AA3BCB">
      <w:pPr>
        <w:pStyle w:val="Heading2"/>
      </w:pPr>
      <w:bookmarkStart w:id="10" w:name="_Toc477961585"/>
      <w:bookmarkStart w:id="11" w:name="_Toc155184155"/>
      <w:r w:rsidRPr="00C64851">
        <w:t>Synopsis</w:t>
      </w:r>
      <w:bookmarkEnd w:id="6"/>
      <w:bookmarkEnd w:id="7"/>
      <w:bookmarkEnd w:id="8"/>
      <w:bookmarkEnd w:id="9"/>
      <w:bookmarkEnd w:id="10"/>
      <w:bookmarkEnd w:id="11"/>
    </w:p>
    <w:p w14:paraId="2806ECCC" w14:textId="77777777" w:rsidR="00184697" w:rsidRDefault="00184697" w:rsidP="00184697">
      <w:pPr>
        <w:pStyle w:val="CPTInstructional"/>
      </w:pPr>
      <w:bookmarkStart w:id="12" w:name="_Toc395881597"/>
      <w:bookmarkStart w:id="13" w:name="_Toc395881896"/>
      <w:bookmarkStart w:id="14" w:name="_Toc395883534"/>
      <w:bookmarkStart w:id="15" w:name="_Toc395884735"/>
      <w:r>
        <w:t>The protocol synopsis is a short (1 to 2 pages) summary of the key points of the protocol. This section of the protocol should be completed after the main text to ensure consistency with the main text.</w:t>
      </w:r>
    </w:p>
    <w:p w14:paraId="6A166E0B" w14:textId="108D4B90" w:rsidR="006D3178" w:rsidRDefault="00184697" w:rsidP="00184697">
      <w:pPr>
        <w:pStyle w:val="CPTInstructional"/>
      </w:pPr>
      <w:r>
        <w:t>The purpose of the protocol synopsis is to provide a concise outline of the key aspects of the study. It may be used for European Union (EU) clinical trial applications (CTAs) and for other external bodies such as institutional review boards [IRBs]/independent ethics committees [IECs]). Its level of detail should not dissuade/discourage the investigator from referring to the main text of the protocol.</w:t>
      </w:r>
    </w:p>
    <w:p w14:paraId="19F04652" w14:textId="7867036E" w:rsidR="00CB17CC" w:rsidRDefault="009E264C" w:rsidP="00CB17CC">
      <w:pPr>
        <w:pStyle w:val="HeadingNoTOC"/>
        <w:ind w:left="1530" w:hanging="1530"/>
        <w:rPr>
          <w:rStyle w:val="Bold"/>
        </w:rPr>
      </w:pPr>
      <w:r w:rsidRPr="0023481D">
        <w:rPr>
          <w:rFonts w:ascii="Times New Roman" w:hAnsi="Times New Roman"/>
          <w:b/>
        </w:rPr>
        <w:t>Protocol Title:</w:t>
      </w:r>
      <w:r w:rsidR="003051E6" w:rsidRPr="00C64851">
        <w:rPr>
          <w:rStyle w:val="Bold"/>
        </w:rPr>
        <w:t xml:space="preserve"> </w:t>
      </w:r>
    </w:p>
    <w:p w14:paraId="1E941F07" w14:textId="77777777" w:rsidR="00F4415A" w:rsidRDefault="00F4415A" w:rsidP="00F4415A">
      <w:pPr>
        <w:pStyle w:val="CPTInstructional"/>
        <w:rPr>
          <w:rStyle w:val="CPTInstructionalChar"/>
        </w:rPr>
      </w:pPr>
      <w:r w:rsidRPr="004E1318">
        <w:rPr>
          <w:rStyle w:val="CPTInstructionalChar"/>
        </w:rPr>
        <w:t>Ensure wording here matches the title page</w:t>
      </w:r>
      <w:r w:rsidRPr="005A0D6D">
        <w:rPr>
          <w:rStyle w:val="CPTInstructionalChar"/>
        </w:rPr>
        <w:t>.</w:t>
      </w:r>
    </w:p>
    <w:p w14:paraId="1BED0108" w14:textId="52ABA98B" w:rsidR="00762BC7" w:rsidRDefault="009C6BDC" w:rsidP="00762BC7">
      <w:pPr>
        <w:pStyle w:val="HeadingNoTOC"/>
        <w:ind w:left="1530" w:hanging="1530"/>
        <w:rPr>
          <w:b/>
        </w:rPr>
      </w:pPr>
      <w:r w:rsidRPr="0023481D">
        <w:rPr>
          <w:b/>
        </w:rPr>
        <w:t>Brief</w:t>
      </w:r>
      <w:r w:rsidR="009E264C" w:rsidRPr="0023481D">
        <w:rPr>
          <w:b/>
        </w:rPr>
        <w:t xml:space="preserve"> Title:</w:t>
      </w:r>
    </w:p>
    <w:p w14:paraId="484E07FD" w14:textId="77777777" w:rsidR="00F4415A" w:rsidRDefault="00F4415A" w:rsidP="00F4415A">
      <w:pPr>
        <w:pStyle w:val="CPTInstructional"/>
        <w:rPr>
          <w:rStyle w:val="CPTInstructionalChar"/>
        </w:rPr>
      </w:pPr>
      <w:r w:rsidRPr="004E1318">
        <w:rPr>
          <w:rStyle w:val="CPTInstructionalChar"/>
        </w:rPr>
        <w:t>Ensure wording here matches the title page</w:t>
      </w:r>
      <w:r w:rsidRPr="005A0D6D">
        <w:rPr>
          <w:rStyle w:val="CPTInstructionalChar"/>
        </w:rPr>
        <w:t>.</w:t>
      </w:r>
    </w:p>
    <w:p w14:paraId="22974EA9" w14:textId="605F6FB9" w:rsidR="0066017D" w:rsidRDefault="0066017D" w:rsidP="0017166C">
      <w:pPr>
        <w:pStyle w:val="HeadingNoTOC"/>
      </w:pPr>
      <w:r w:rsidRPr="00242438">
        <w:t>Regulatory Agency Identifier Number(s)</w:t>
      </w:r>
      <w:r>
        <w:t>:</w:t>
      </w:r>
    </w:p>
    <w:p w14:paraId="4AAA7DE7" w14:textId="2C8FE57E" w:rsidR="001331E0" w:rsidRPr="001331E0" w:rsidRDefault="001331E0" w:rsidP="001331E0">
      <w:pPr>
        <w:pStyle w:val="CPTInstructional"/>
      </w:pPr>
      <w:r>
        <w:t>Include all numbers that are applicable for the study and available at the time of protocol or amendment finalization, eg, investigational new drug (IND) number (include the center number, IND/IDE number, serial number), World Health Organization (WHO) universal trial number, European Clinical Trials Database (EudraCT, EU CT) number, ClinicalTrials.gov. Add type and number as applicable</w:t>
      </w:r>
      <w:r w:rsidRPr="00F20F58">
        <w:t>, it should be consistent between the Title Page and the Synopsis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7846"/>
      </w:tblGrid>
      <w:tr w:rsidR="0066017D" w:rsidRPr="00850ABA" w14:paraId="6E777484" w14:textId="77777777" w:rsidTr="00A240EB">
        <w:tc>
          <w:tcPr>
            <w:tcW w:w="1526" w:type="dxa"/>
          </w:tcPr>
          <w:p w14:paraId="21B16AE2" w14:textId="77777777" w:rsidR="0066017D" w:rsidRPr="00850ABA" w:rsidRDefault="0066017D" w:rsidP="00A240EB">
            <w:pPr>
              <w:keepNext/>
              <w:rPr>
                <w:b/>
              </w:rPr>
            </w:pPr>
            <w:r>
              <w:rPr>
                <w:b/>
              </w:rPr>
              <w:t>Registry</w:t>
            </w:r>
          </w:p>
        </w:tc>
        <w:tc>
          <w:tcPr>
            <w:tcW w:w="8050" w:type="dxa"/>
          </w:tcPr>
          <w:p w14:paraId="2E5E3080" w14:textId="77777777" w:rsidR="0066017D" w:rsidRPr="00850ABA" w:rsidRDefault="0066017D" w:rsidP="00A240EB">
            <w:pPr>
              <w:keepNext/>
              <w:rPr>
                <w:b/>
              </w:rPr>
            </w:pPr>
            <w:r w:rsidRPr="00850ABA">
              <w:rPr>
                <w:b/>
              </w:rPr>
              <w:t>ID</w:t>
            </w:r>
          </w:p>
        </w:tc>
      </w:tr>
      <w:tr w:rsidR="0066017D" w:rsidRPr="004E26D2" w14:paraId="700A72E7" w14:textId="77777777" w:rsidTr="00A240EB">
        <w:tc>
          <w:tcPr>
            <w:tcW w:w="1526" w:type="dxa"/>
          </w:tcPr>
          <w:p w14:paraId="77BDD9DF" w14:textId="129F3E69" w:rsidR="0066017D" w:rsidRPr="004E26D2" w:rsidRDefault="0066017D" w:rsidP="00A240EB"/>
        </w:tc>
        <w:tc>
          <w:tcPr>
            <w:tcW w:w="8050" w:type="dxa"/>
          </w:tcPr>
          <w:p w14:paraId="495C2BD5" w14:textId="174379AA" w:rsidR="0066017D" w:rsidRPr="004E26D2" w:rsidRDefault="0066017D" w:rsidP="00A240EB"/>
        </w:tc>
      </w:tr>
      <w:tr w:rsidR="00F4415A" w:rsidRPr="004E26D2" w14:paraId="3F649488" w14:textId="77777777" w:rsidTr="00A240EB">
        <w:tc>
          <w:tcPr>
            <w:tcW w:w="1526" w:type="dxa"/>
          </w:tcPr>
          <w:p w14:paraId="6D41C4AA" w14:textId="77777777" w:rsidR="00F4415A" w:rsidRPr="004E26D2" w:rsidRDefault="00F4415A" w:rsidP="00A240EB"/>
        </w:tc>
        <w:tc>
          <w:tcPr>
            <w:tcW w:w="8050" w:type="dxa"/>
          </w:tcPr>
          <w:p w14:paraId="0F22A6C5" w14:textId="77777777" w:rsidR="00F4415A" w:rsidRPr="004E26D2" w:rsidRDefault="00F4415A" w:rsidP="00A240EB"/>
        </w:tc>
      </w:tr>
    </w:tbl>
    <w:p w14:paraId="19D46086" w14:textId="79778C9D" w:rsidR="0066017D" w:rsidRDefault="0066017D" w:rsidP="0066017D">
      <w:pPr>
        <w:pStyle w:val="HeadingNoTOC"/>
        <w:rPr>
          <w:rStyle w:val="CPTVariable"/>
        </w:rPr>
      </w:pPr>
      <w:r w:rsidRPr="00A240EB">
        <w:rPr>
          <w:rStyle w:val="CPTVariable"/>
        </w:rPr>
        <w:t>[Pediatric Investigational Plan Number]</w:t>
      </w:r>
      <w:r w:rsidR="00B54F46">
        <w:rPr>
          <w:rStyle w:val="CPTVariable"/>
        </w:rPr>
        <w:t>:</w:t>
      </w:r>
    </w:p>
    <w:p w14:paraId="7439505B" w14:textId="1D90A277" w:rsidR="003C0D20" w:rsidRPr="003C0D20" w:rsidRDefault="003C0D20" w:rsidP="003C0D20">
      <w:pPr>
        <w:pStyle w:val="CPTInstructional"/>
      </w:pPr>
      <w:r>
        <w:rPr>
          <w:lang w:eastAsia="ja-JP"/>
        </w:rPr>
        <w:t xml:space="preserve">Include pediatric investigational plan and/or pediatric study plan number(s), as applicable. This </w:t>
      </w:r>
      <w:r w:rsidRPr="0017166C">
        <w:t>should be consistent between the Title Page and the Synopsis</w:t>
      </w:r>
    </w:p>
    <w:p w14:paraId="7A5A4CAE" w14:textId="03C88B0B" w:rsidR="00523EE4" w:rsidRPr="00523EE4" w:rsidRDefault="00523EE4" w:rsidP="00A74356">
      <w:pPr>
        <w:rPr>
          <w:lang w:eastAsia="ja-JP"/>
        </w:rPr>
      </w:pPr>
    </w:p>
    <w:p w14:paraId="721741A1" w14:textId="6AFBBBC2" w:rsidR="00F77ADE" w:rsidRPr="00C64851" w:rsidRDefault="00EF6F95" w:rsidP="00E04F68">
      <w:pPr>
        <w:pStyle w:val="HeadingNoTOC"/>
      </w:pPr>
      <w:r w:rsidRPr="00C64851">
        <w:t>Rationale</w:t>
      </w:r>
      <w:bookmarkEnd w:id="12"/>
      <w:bookmarkEnd w:id="13"/>
      <w:bookmarkEnd w:id="14"/>
      <w:bookmarkEnd w:id="15"/>
      <w:r w:rsidR="00D57BB3" w:rsidRPr="00C64851">
        <w:t>:</w:t>
      </w:r>
    </w:p>
    <w:p w14:paraId="34963562" w14:textId="4A184CAA" w:rsidR="00BA008F" w:rsidRPr="00C64851" w:rsidRDefault="00BA008F" w:rsidP="00BA008F">
      <w:pPr>
        <w:pStyle w:val="CPTInstructional"/>
      </w:pPr>
      <w:r w:rsidRPr="00C64851">
        <w:t>The synopsis text should be taken from the main text</w:t>
      </w:r>
      <w:r w:rsidR="003051E6" w:rsidRPr="00C64851">
        <w:t>.</w:t>
      </w:r>
    </w:p>
    <w:p w14:paraId="53258903" w14:textId="1CB8B515" w:rsidR="00833CDF" w:rsidRPr="00C64851" w:rsidRDefault="00833CDF" w:rsidP="004B20E8"/>
    <w:p w14:paraId="721741A3" w14:textId="4DD2EB16" w:rsidR="00317006" w:rsidRPr="00E3254A" w:rsidRDefault="00FB18B9" w:rsidP="00CF55F6">
      <w:pPr>
        <w:pStyle w:val="HeadingNoTOC"/>
      </w:pPr>
      <w:bookmarkStart w:id="16" w:name="_Toc399922852"/>
      <w:bookmarkStart w:id="17" w:name="_Toc399921545"/>
      <w:bookmarkStart w:id="18" w:name="_Toc395884736"/>
      <w:bookmarkStart w:id="19" w:name="_Toc395883535"/>
      <w:bookmarkStart w:id="20" w:name="_Toc395881897"/>
      <w:bookmarkStart w:id="21" w:name="_Toc395881598"/>
      <w:r w:rsidRPr="00F4752F">
        <w:t>Objectives</w:t>
      </w:r>
      <w:r w:rsidR="00852B18" w:rsidRPr="00F4752F">
        <w:t>,</w:t>
      </w:r>
      <w:r w:rsidR="00F4752F" w:rsidRPr="00F4752F">
        <w:t xml:space="preserve"> </w:t>
      </w:r>
      <w:r w:rsidRPr="00F4752F">
        <w:t>Endpoint</w:t>
      </w:r>
      <w:r w:rsidR="00EF6F95" w:rsidRPr="00F4752F">
        <w:t>s</w:t>
      </w:r>
      <w:bookmarkEnd w:id="16"/>
      <w:bookmarkEnd w:id="17"/>
      <w:bookmarkEnd w:id="18"/>
      <w:bookmarkEnd w:id="19"/>
      <w:bookmarkEnd w:id="20"/>
      <w:bookmarkEnd w:id="21"/>
      <w:r w:rsidR="00F4752F" w:rsidRPr="00F4752F">
        <w:t>,</w:t>
      </w:r>
      <w:r w:rsidR="003B4C04" w:rsidRPr="00F4752F">
        <w:t xml:space="preserve"> and Estimands</w:t>
      </w:r>
      <w:r w:rsidR="0075528D" w:rsidRPr="0075528D">
        <w:t>:</w:t>
      </w:r>
    </w:p>
    <w:p w14:paraId="05166DE1" w14:textId="510034EC" w:rsidR="000004E2" w:rsidRDefault="000004E2" w:rsidP="000004E2">
      <w:pPr>
        <w:pStyle w:val="CPTInstructional"/>
      </w:pPr>
      <w:r>
        <w:t xml:space="preserve">State the primary and secondary objectives and associated endpoints. Be consistent with the main text of the protocol in text and format. </w:t>
      </w:r>
    </w:p>
    <w:p w14:paraId="0FFB2252" w14:textId="51D1BB18" w:rsidR="006E1251" w:rsidRDefault="006E1251" w:rsidP="000004E2">
      <w:pPr>
        <w:pStyle w:val="CPTInstructional"/>
      </w:pPr>
      <w:r w:rsidRPr="0066017D">
        <w:t>Endpoints and estimands: This should be a high-level description.</w:t>
      </w:r>
    </w:p>
    <w:p w14:paraId="0B10A0F3" w14:textId="7B52B8E2" w:rsidR="005F4508" w:rsidRPr="00FF2165" w:rsidRDefault="005F4508" w:rsidP="00FF2165">
      <w:pPr>
        <w:spacing w:before="0" w:after="0" w:line="240" w:lineRule="auto"/>
        <w:rPr>
          <w:sz w:val="4"/>
          <w:szCs w:val="4"/>
        </w:rPr>
      </w:pPr>
    </w:p>
    <w:tbl>
      <w:tblPr>
        <w:tblStyle w:val="TableGrid"/>
        <w:tblW w:w="0" w:type="auto"/>
        <w:tblLook w:val="04A0" w:firstRow="1" w:lastRow="0" w:firstColumn="1" w:lastColumn="0" w:noHBand="0" w:noVBand="1"/>
        <w:tblCaption w:val="Synopsis"/>
      </w:tblPr>
      <w:tblGrid>
        <w:gridCol w:w="4676"/>
        <w:gridCol w:w="4674"/>
      </w:tblGrid>
      <w:tr w:rsidR="00734995" w14:paraId="3BC60E3A" w14:textId="77777777" w:rsidTr="00EF44B5">
        <w:tc>
          <w:tcPr>
            <w:tcW w:w="4788" w:type="dxa"/>
            <w:tcBorders>
              <w:bottom w:val="single" w:sz="4" w:space="0" w:color="auto"/>
            </w:tcBorders>
          </w:tcPr>
          <w:p w14:paraId="120862C6" w14:textId="4D781A20" w:rsidR="00734995" w:rsidRDefault="00734995" w:rsidP="00EF44B5">
            <w:pPr>
              <w:jc w:val="center"/>
            </w:pPr>
            <w:r>
              <w:t>Objectives</w:t>
            </w:r>
          </w:p>
        </w:tc>
        <w:tc>
          <w:tcPr>
            <w:tcW w:w="4788" w:type="dxa"/>
            <w:tcBorders>
              <w:bottom w:val="single" w:sz="4" w:space="0" w:color="auto"/>
            </w:tcBorders>
          </w:tcPr>
          <w:p w14:paraId="66C201A5" w14:textId="6245B7A7" w:rsidR="00734995" w:rsidRDefault="00303E3A" w:rsidP="00EF44B5">
            <w:pPr>
              <w:jc w:val="center"/>
            </w:pPr>
            <w:r>
              <w:t>Endpoints</w:t>
            </w:r>
          </w:p>
        </w:tc>
      </w:tr>
      <w:tr w:rsidR="00734995" w14:paraId="0A264F32" w14:textId="77777777" w:rsidTr="00EF44B5">
        <w:tc>
          <w:tcPr>
            <w:tcW w:w="4788" w:type="dxa"/>
            <w:shd w:val="clear" w:color="auto" w:fill="D9D9D9" w:themeFill="background1" w:themeFillShade="D9"/>
          </w:tcPr>
          <w:p w14:paraId="381CA781" w14:textId="1F541920" w:rsidR="00734995" w:rsidRDefault="00EF44B5" w:rsidP="005F4508">
            <w:r>
              <w:t>Primary</w:t>
            </w:r>
          </w:p>
        </w:tc>
        <w:tc>
          <w:tcPr>
            <w:tcW w:w="4788" w:type="dxa"/>
            <w:shd w:val="clear" w:color="auto" w:fill="D9D9D9" w:themeFill="background1" w:themeFillShade="D9"/>
          </w:tcPr>
          <w:p w14:paraId="3E52D0F0" w14:textId="77777777" w:rsidR="00734995" w:rsidRDefault="00734995" w:rsidP="005F4508"/>
        </w:tc>
      </w:tr>
      <w:tr w:rsidR="00734995" w:rsidRPr="00E806AF" w14:paraId="408D088E" w14:textId="77777777" w:rsidTr="00EF44B5">
        <w:tc>
          <w:tcPr>
            <w:tcW w:w="4788" w:type="dxa"/>
            <w:tcBorders>
              <w:bottom w:val="single" w:sz="4" w:space="0" w:color="auto"/>
            </w:tcBorders>
          </w:tcPr>
          <w:p w14:paraId="7AB8F9FE" w14:textId="7507A08C" w:rsidR="00734995" w:rsidRPr="00E806AF" w:rsidRDefault="00734995" w:rsidP="00437BBC">
            <w:pPr>
              <w:pStyle w:val="CPTListBullet"/>
            </w:pPr>
          </w:p>
        </w:tc>
        <w:tc>
          <w:tcPr>
            <w:tcW w:w="4788" w:type="dxa"/>
            <w:tcBorders>
              <w:bottom w:val="single" w:sz="4" w:space="0" w:color="auto"/>
            </w:tcBorders>
          </w:tcPr>
          <w:p w14:paraId="255B7465" w14:textId="77777777" w:rsidR="00734995" w:rsidRPr="00E806AF" w:rsidRDefault="00734995" w:rsidP="000D64CE">
            <w:pPr>
              <w:pStyle w:val="CPTListBullet"/>
            </w:pPr>
          </w:p>
        </w:tc>
      </w:tr>
      <w:tr w:rsidR="00734995" w14:paraId="6B0CDD72" w14:textId="77777777" w:rsidTr="00EF44B5">
        <w:tc>
          <w:tcPr>
            <w:tcW w:w="4788" w:type="dxa"/>
            <w:shd w:val="clear" w:color="auto" w:fill="D9D9D9" w:themeFill="background1" w:themeFillShade="D9"/>
          </w:tcPr>
          <w:p w14:paraId="7D8DFC75" w14:textId="5245F7CF" w:rsidR="00734995" w:rsidRDefault="00EF44B5" w:rsidP="005F4508">
            <w:r>
              <w:t>Secondary</w:t>
            </w:r>
          </w:p>
        </w:tc>
        <w:tc>
          <w:tcPr>
            <w:tcW w:w="4788" w:type="dxa"/>
            <w:shd w:val="clear" w:color="auto" w:fill="D9D9D9" w:themeFill="background1" w:themeFillShade="D9"/>
          </w:tcPr>
          <w:p w14:paraId="4B1B22A4" w14:textId="77777777" w:rsidR="00734995" w:rsidRDefault="00734995" w:rsidP="005F4508"/>
        </w:tc>
      </w:tr>
      <w:tr w:rsidR="00734995" w:rsidRPr="00E806AF" w14:paraId="140DD44E" w14:textId="77777777" w:rsidTr="00734995">
        <w:tc>
          <w:tcPr>
            <w:tcW w:w="4788" w:type="dxa"/>
          </w:tcPr>
          <w:p w14:paraId="67983F85" w14:textId="40A7045C" w:rsidR="00734995" w:rsidRPr="00E806AF" w:rsidRDefault="00734995" w:rsidP="000D64CE">
            <w:pPr>
              <w:pStyle w:val="CPTListBullet"/>
            </w:pPr>
          </w:p>
        </w:tc>
        <w:tc>
          <w:tcPr>
            <w:tcW w:w="4788" w:type="dxa"/>
          </w:tcPr>
          <w:p w14:paraId="56C9BABD" w14:textId="77777777" w:rsidR="00734995" w:rsidRPr="00E806AF" w:rsidRDefault="00734995" w:rsidP="000D64CE">
            <w:pPr>
              <w:pStyle w:val="CPTListBullet"/>
            </w:pPr>
          </w:p>
        </w:tc>
      </w:tr>
    </w:tbl>
    <w:p w14:paraId="6A44BDC0" w14:textId="4E144974" w:rsidR="00734995" w:rsidRPr="00FF2165" w:rsidRDefault="00734995" w:rsidP="00FF2165">
      <w:pPr>
        <w:spacing w:before="0" w:after="0" w:line="240" w:lineRule="auto"/>
        <w:rPr>
          <w:sz w:val="4"/>
          <w:szCs w:val="4"/>
        </w:rPr>
      </w:pPr>
    </w:p>
    <w:p w14:paraId="4A14CE58" w14:textId="53521559" w:rsidR="00596265" w:rsidRPr="00573D42" w:rsidRDefault="00596265" w:rsidP="00573D42">
      <w:pPr>
        <w:pStyle w:val="HeadingNoTOC"/>
      </w:pPr>
      <w:r w:rsidRPr="00573D42">
        <w:t>Overall Design</w:t>
      </w:r>
      <w:r w:rsidR="00C44638">
        <w:t xml:space="preserve"> </w:t>
      </w:r>
      <w:r w:rsidR="00CE4044" w:rsidRPr="008B40FA">
        <w:t>Synopsis</w:t>
      </w:r>
      <w:r w:rsidR="00C44638" w:rsidRPr="008B40FA">
        <w:t>:</w:t>
      </w:r>
    </w:p>
    <w:p w14:paraId="1FB0EB39" w14:textId="77777777" w:rsidR="004A0BA3" w:rsidRDefault="004A0BA3" w:rsidP="004A0BA3">
      <w:pPr>
        <w:pStyle w:val="CPTInstructional"/>
      </w:pPr>
      <w:bookmarkStart w:id="22" w:name="_Toc399922854"/>
      <w:bookmarkStart w:id="23" w:name="_Toc399921547"/>
      <w:bookmarkStart w:id="24" w:name="_Toc395884738"/>
      <w:bookmarkStart w:id="25" w:name="_Toc395883537"/>
      <w:bookmarkStart w:id="26" w:name="_Toc395881899"/>
      <w:bookmarkStart w:id="27" w:name="_Toc395881600"/>
      <w:r>
        <w:rPr>
          <w:iCs/>
        </w:rPr>
        <w:t>Be sure the text included in this section is consistent with the text in other sections such as inclusion/exclusion criteria and concomitant medications.</w:t>
      </w:r>
      <w:r>
        <w:t xml:space="preserve"> </w:t>
      </w:r>
    </w:p>
    <w:p w14:paraId="613C9B62" w14:textId="77777777" w:rsidR="004A0BA3" w:rsidRDefault="004A0BA3" w:rsidP="004A0BA3">
      <w:pPr>
        <w:pStyle w:val="CPTInstructional"/>
        <w:keepNext/>
      </w:pPr>
      <w:r>
        <w:t>Briefly state:</w:t>
      </w:r>
    </w:p>
    <w:p w14:paraId="6D21E8D9" w14:textId="77777777" w:rsidR="004A0BA3" w:rsidRDefault="004A0BA3" w:rsidP="009C05FA">
      <w:pPr>
        <w:pStyle w:val="CPTInstructional"/>
        <w:numPr>
          <w:ilvl w:val="0"/>
          <w:numId w:val="44"/>
        </w:numPr>
      </w:pPr>
      <w:r>
        <w:t>Type of design (eg, parallel, crossover, single group) and control method (eg, placebo, active comparator, low dose, historical, or none [uncontrolled]), single or multicenter. Include the kind of control group to be used, if any.</w:t>
      </w:r>
    </w:p>
    <w:p w14:paraId="48EEBC66" w14:textId="77777777" w:rsidR="004A0BA3" w:rsidRDefault="004A0BA3" w:rsidP="009C05FA">
      <w:pPr>
        <w:pStyle w:val="CPTInstructional"/>
        <w:numPr>
          <w:ilvl w:val="0"/>
          <w:numId w:val="44"/>
        </w:numPr>
      </w:pPr>
      <w:r>
        <w:t>High-level description of the study population (eg, healthy volunteers, patients with acute lung injury, etc).</w:t>
      </w:r>
    </w:p>
    <w:p w14:paraId="1EF9843D" w14:textId="77777777" w:rsidR="0066017D" w:rsidRDefault="0066017D" w:rsidP="009C05FA">
      <w:pPr>
        <w:pStyle w:val="CPTInstructional"/>
        <w:numPr>
          <w:ilvl w:val="0"/>
          <w:numId w:val="44"/>
        </w:numPr>
      </w:pPr>
      <w:r>
        <w:t>Level and method of blinding (eg, open-label, single-blind, double-blind, double-blind [sponsor unblinded], matching placebo, double-dummy) and the methods to be used to minimize bias on the part of participants, investigators, and analysts.</w:t>
      </w:r>
    </w:p>
    <w:p w14:paraId="6552E569" w14:textId="77777777" w:rsidR="0066017D" w:rsidRDefault="0066017D" w:rsidP="009C05FA">
      <w:pPr>
        <w:pStyle w:val="CPTInstructional"/>
        <w:numPr>
          <w:ilvl w:val="0"/>
          <w:numId w:val="44"/>
        </w:numPr>
      </w:pPr>
      <w:r>
        <w:t>High-level description of masking (eg, no, assessor, investigator, caregiver, participant).</w:t>
      </w:r>
    </w:p>
    <w:p w14:paraId="3837D166" w14:textId="77777777" w:rsidR="0066017D" w:rsidRDefault="0066017D" w:rsidP="009C05FA">
      <w:pPr>
        <w:pStyle w:val="CPTInstructional"/>
        <w:numPr>
          <w:ilvl w:val="0"/>
          <w:numId w:val="44"/>
        </w:numPr>
        <w:spacing w:before="0" w:after="200" w:line="276" w:lineRule="auto"/>
        <w:contextualSpacing/>
      </w:pPr>
      <w:r>
        <w:t>Investigational intervention assignment method (eg, randomization, stratification, both). Do NOT state block size. If assignment to intervention is by randomization, describe when randomization occurs relative to screening.</w:t>
      </w:r>
    </w:p>
    <w:p w14:paraId="4F8A21A7" w14:textId="77777777" w:rsidR="004A0BA3" w:rsidRDefault="004A0BA3" w:rsidP="009C05FA">
      <w:pPr>
        <w:pStyle w:val="CPTInstructional"/>
        <w:numPr>
          <w:ilvl w:val="0"/>
          <w:numId w:val="45"/>
        </w:numPr>
        <w:spacing w:before="0" w:after="200" w:line="276" w:lineRule="auto"/>
        <w:ind w:left="720"/>
        <w:contextualSpacing/>
      </w:pPr>
      <w:r>
        <w:t>Refer to use of an independent data monitoring committee, dose-escalation committee, or similar review group.</w:t>
      </w:r>
    </w:p>
    <w:p w14:paraId="1E26E2C8" w14:textId="77777777" w:rsidR="0066017D" w:rsidRDefault="0066017D" w:rsidP="0066017D">
      <w:pPr>
        <w:pStyle w:val="CPTExample"/>
      </w:pPr>
      <w:r>
        <w:t>&lt;Start of suggested text&gt;</w:t>
      </w:r>
    </w:p>
    <w:p w14:paraId="54D6DE8F" w14:textId="7153E385" w:rsidR="0066017D" w:rsidRDefault="0066017D" w:rsidP="0066017D">
      <w:r>
        <w:t xml:space="preserve">This study design includes </w:t>
      </w:r>
      <w:r w:rsidR="00261115" w:rsidRPr="00122280">
        <w:rPr>
          <w:rStyle w:val="CPTVariable"/>
        </w:rPr>
        <w:t>[no, assessor, investigator, caregiver, participant]</w:t>
      </w:r>
      <w:r>
        <w:t xml:space="preserve"> masking.</w:t>
      </w:r>
    </w:p>
    <w:p w14:paraId="7D3BF1F6" w14:textId="6EC2438A" w:rsidR="00E57466" w:rsidRDefault="0066017D" w:rsidP="0066017D">
      <w:pPr>
        <w:pStyle w:val="CPTExample"/>
      </w:pPr>
      <w:r>
        <w:t>&lt;End of suggested text&gt;</w:t>
      </w:r>
    </w:p>
    <w:p w14:paraId="7EA47F10" w14:textId="2C9D1F2E" w:rsidR="0097634D" w:rsidRDefault="0097634D" w:rsidP="0097634D">
      <w:pPr>
        <w:rPr>
          <w:b/>
        </w:rPr>
      </w:pPr>
      <w:r w:rsidRPr="00BC7434">
        <w:rPr>
          <w:b/>
        </w:rPr>
        <w:t>Brief Summary</w:t>
      </w:r>
      <w:r w:rsidR="001C4B86">
        <w:rPr>
          <w:b/>
        </w:rPr>
        <w:t>:</w:t>
      </w:r>
    </w:p>
    <w:p w14:paraId="282EFFF7" w14:textId="6EEB63B4" w:rsidR="0066017D" w:rsidRDefault="0066017D" w:rsidP="0066017D">
      <w:pPr>
        <w:pStyle w:val="CPTInstructional"/>
      </w:pPr>
      <w:r>
        <w:t>Brief Summary is a short description of the clinical study, including a brief statement of the clinical study’s hypothesis. It should be sufficiently detailed to make clear to a lay reader (reading level of 11</w:t>
      </w:r>
      <w:r w:rsidR="002A29D3">
        <w:t>-</w:t>
      </w:r>
      <w:r>
        <w:t>13 years) what the study is about and can be used for informed consents and ethics committee submissions as well as the Brief Summary in ClinicalTrials.gov.</w:t>
      </w:r>
    </w:p>
    <w:p w14:paraId="2E1E812C" w14:textId="77777777" w:rsidR="0066017D" w:rsidRDefault="0066017D" w:rsidP="0066017D">
      <w:pPr>
        <w:pStyle w:val="CPTInstructional"/>
      </w:pPr>
      <w:r>
        <w:t>Based on NIH expectations and public preferences, the optimal Brief Summary on ClinicalTrials.gov includes the following data elements: condition/disease, study duration, treatment duration, health measurement/observation, and visit frequency.</w:t>
      </w:r>
    </w:p>
    <w:p w14:paraId="634E3D2D" w14:textId="77777777" w:rsidR="0066017D" w:rsidRDefault="0066017D" w:rsidP="0066017D">
      <w:pPr>
        <w:pStyle w:val="CPTInstructional"/>
        <w:keepNext/>
      </w:pPr>
      <w:r>
        <w:lastRenderedPageBreak/>
        <w:t>Additional details:</w:t>
      </w:r>
    </w:p>
    <w:p w14:paraId="4B8DD4C8" w14:textId="77777777" w:rsidR="0066017D" w:rsidRDefault="0066017D" w:rsidP="009C05FA">
      <w:pPr>
        <w:pStyle w:val="CPTInstructional"/>
        <w:numPr>
          <w:ilvl w:val="0"/>
          <w:numId w:val="27"/>
        </w:numPr>
      </w:pPr>
      <w:r>
        <w:t>Complete sentences</w:t>
      </w:r>
    </w:p>
    <w:p w14:paraId="1B28CE55" w14:textId="77777777" w:rsidR="0066017D" w:rsidRDefault="0066017D" w:rsidP="009C05FA">
      <w:pPr>
        <w:pStyle w:val="CPTInstructional"/>
        <w:numPr>
          <w:ilvl w:val="0"/>
          <w:numId w:val="27"/>
        </w:numPr>
      </w:pPr>
      <w:r>
        <w:t xml:space="preserve">All abbreviations are defined. </w:t>
      </w:r>
    </w:p>
    <w:p w14:paraId="078045E9" w14:textId="77777777" w:rsidR="0066017D" w:rsidRDefault="0066017D" w:rsidP="009C05FA">
      <w:pPr>
        <w:pStyle w:val="CPTInstructional"/>
        <w:numPr>
          <w:ilvl w:val="0"/>
          <w:numId w:val="27"/>
        </w:numPr>
      </w:pPr>
      <w:r>
        <w:t xml:space="preserve">Formatting includes paragraphs and/or bullets. </w:t>
      </w:r>
    </w:p>
    <w:p w14:paraId="5F06A381" w14:textId="77777777" w:rsidR="0066017D" w:rsidRDefault="0066017D" w:rsidP="009C05FA">
      <w:pPr>
        <w:pStyle w:val="CPTInstructional"/>
        <w:numPr>
          <w:ilvl w:val="0"/>
          <w:numId w:val="27"/>
        </w:numPr>
      </w:pPr>
      <w:r>
        <w:t>Bibliographic references are avoided, as well as any reference to external documents.</w:t>
      </w:r>
    </w:p>
    <w:p w14:paraId="1CBB7DFB" w14:textId="77777777" w:rsidR="0066017D" w:rsidRDefault="0066017D" w:rsidP="009C05FA">
      <w:pPr>
        <w:pStyle w:val="CPTInstructional"/>
        <w:numPr>
          <w:ilvl w:val="0"/>
          <w:numId w:val="27"/>
        </w:numPr>
      </w:pPr>
      <w:r>
        <w:t>Limit: 5000 characters</w:t>
      </w:r>
    </w:p>
    <w:p w14:paraId="2287763A" w14:textId="5FDCD229" w:rsidR="00475D60" w:rsidRDefault="0066017D" w:rsidP="0066017D">
      <w:pPr>
        <w:pStyle w:val="CPTInstructional"/>
      </w:pPr>
      <w:r>
        <w:rPr>
          <w:b/>
          <w:bCs/>
        </w:rPr>
        <w:t>Health Measurement/Outcome</w:t>
      </w:r>
      <w:r>
        <w:t xml:space="preserve">: What is </w:t>
      </w:r>
      <w:r>
        <w:rPr>
          <w:rFonts w:eastAsia="Times New Roman" w:cs="Times New Roman"/>
        </w:rPr>
        <w:t>the primary outcome as given in the objectives</w:t>
      </w:r>
      <w:r>
        <w:t xml:space="preserve"> being examined </w:t>
      </w:r>
      <w:r w:rsidR="00475D60">
        <w:t xml:space="preserve">to determine the effect from the intervention. </w:t>
      </w:r>
      <w:r w:rsidR="00475D60">
        <w:rPr>
          <w:rFonts w:eastAsia="Times New Roman" w:cs="Times New Roman"/>
        </w:rPr>
        <w:t>This should be included in the protocol title written in lay language, eg, measure</w:t>
      </w:r>
      <w:r w:rsidR="00475D60">
        <w:t xml:space="preserve"> the reduction in bad cholesterol; other potential terms: treat, delay, confirm, predict, identify, reduce, correct, reverse, lower, decrease, increase, or improve.</w:t>
      </w:r>
    </w:p>
    <w:p w14:paraId="41CF4744" w14:textId="77777777" w:rsidR="00475D60" w:rsidRPr="0067769E" w:rsidRDefault="00475D60" w:rsidP="0067769E">
      <w:pPr>
        <w:pStyle w:val="CPTInstructional"/>
        <w:rPr>
          <w:b/>
          <w:bCs/>
        </w:rPr>
      </w:pPr>
      <w:r w:rsidRPr="0067769E">
        <w:rPr>
          <w:b/>
          <w:bCs/>
        </w:rPr>
        <w:t xml:space="preserve">Study Intervention and Intervention Form: </w:t>
      </w:r>
    </w:p>
    <w:p w14:paraId="47EDDE62" w14:textId="7ECC3181" w:rsidR="00475D60" w:rsidRDefault="00475D60" w:rsidP="00475D60">
      <w:pPr>
        <w:pStyle w:val="CPTInstructional"/>
      </w:pPr>
      <w:r>
        <w:t>Text for this field should be taken from the Intervention table in Section</w:t>
      </w:r>
      <w:r w:rsidR="0066017D">
        <w:t xml:space="preserve"> 6.1</w:t>
      </w:r>
      <w:r>
        <w:t>.</w:t>
      </w:r>
    </w:p>
    <w:p w14:paraId="0B7937E9" w14:textId="77777777" w:rsidR="00475D60" w:rsidRDefault="00475D60" w:rsidP="00475D60">
      <w:pPr>
        <w:pStyle w:val="CPTInstructional"/>
      </w:pPr>
      <w:r>
        <w:rPr>
          <w:b/>
          <w:bCs/>
        </w:rPr>
        <w:t>Condition/Disease</w:t>
      </w:r>
      <w:r>
        <w:t xml:space="preserve">: </w:t>
      </w:r>
    </w:p>
    <w:p w14:paraId="4462A51C" w14:textId="77777777" w:rsidR="00475D60" w:rsidRDefault="00475D60" w:rsidP="00642F62">
      <w:pPr>
        <w:pStyle w:val="CPTInstructional"/>
        <w:rPr>
          <w:rFonts w:cs="Times New Roman"/>
          <w:szCs w:val="22"/>
        </w:rPr>
      </w:pPr>
      <w:r>
        <w:t xml:space="preserve">The disease, disorder, syndrome, illness, or injury etc. that is being studied </w:t>
      </w:r>
      <w:r>
        <w:rPr>
          <w:rFonts w:eastAsia="Times New Roman" w:cs="Times New Roman"/>
        </w:rPr>
        <w:t xml:space="preserve">included in the protocol title written in lay language. Refer </w:t>
      </w:r>
      <w:r w:rsidRPr="00642F62">
        <w:t xml:space="preserve">to </w:t>
      </w:r>
      <w:hyperlink r:id="rId12" w:history="1">
        <w:r w:rsidRPr="00642F62">
          <w:t>https://hso.research.uiowa.edu/medical-terms-lay-language</w:t>
        </w:r>
      </w:hyperlink>
      <w:r>
        <w:rPr>
          <w:rFonts w:cs="Times New Roman"/>
          <w:szCs w:val="22"/>
        </w:rPr>
        <w:t>.</w:t>
      </w:r>
    </w:p>
    <w:p w14:paraId="1764F73F" w14:textId="77777777" w:rsidR="00475D60" w:rsidRDefault="00475D60" w:rsidP="00475D60">
      <w:pPr>
        <w:pStyle w:val="CPTInstructional"/>
      </w:pPr>
      <w:r>
        <w:rPr>
          <w:b/>
          <w:bCs/>
        </w:rPr>
        <w:t>Study Duration</w:t>
      </w:r>
      <w:r>
        <w:t xml:space="preserve">: </w:t>
      </w:r>
    </w:p>
    <w:p w14:paraId="176DD7B9" w14:textId="77777777" w:rsidR="00475D60" w:rsidRDefault="00475D60" w:rsidP="00475D60">
      <w:pPr>
        <w:pStyle w:val="CPTInstructional"/>
      </w:pPr>
      <w:r>
        <w:t>The maximum length of time a participant can be in the study</w:t>
      </w:r>
    </w:p>
    <w:p w14:paraId="6BF991A5" w14:textId="77777777" w:rsidR="00475D60" w:rsidRDefault="00475D60" w:rsidP="00475D60">
      <w:pPr>
        <w:pStyle w:val="CPTInstructional"/>
      </w:pPr>
      <w:r>
        <w:rPr>
          <w:b/>
          <w:bCs/>
        </w:rPr>
        <w:t>Treatment Duration</w:t>
      </w:r>
      <w:r>
        <w:t xml:space="preserve">: </w:t>
      </w:r>
    </w:p>
    <w:p w14:paraId="6055650B" w14:textId="77777777" w:rsidR="00475D60" w:rsidRDefault="00475D60" w:rsidP="00475D60">
      <w:pPr>
        <w:pStyle w:val="CPTInstructional"/>
      </w:pPr>
      <w:r>
        <w:t>The length of time the intervention will be provided or administered; examples: 3 weeks, 12 months</w:t>
      </w:r>
    </w:p>
    <w:p w14:paraId="47124BCF" w14:textId="77777777" w:rsidR="00475D60" w:rsidRDefault="00475D60" w:rsidP="00475D60">
      <w:pPr>
        <w:pStyle w:val="CPTInstructional"/>
      </w:pPr>
      <w:r>
        <w:rPr>
          <w:b/>
          <w:bCs/>
        </w:rPr>
        <w:t>Visit Frequency</w:t>
      </w:r>
      <w:r>
        <w:t xml:space="preserve">: </w:t>
      </w:r>
    </w:p>
    <w:p w14:paraId="23F324DC" w14:textId="77777777" w:rsidR="00475D60" w:rsidRDefault="00475D60" w:rsidP="00475D60">
      <w:pPr>
        <w:pStyle w:val="CPTInstructional"/>
      </w:pPr>
      <w:r>
        <w:t>The number of times or how often study visits will take place during the study duration; examples: every 3 weeks, 5 continuous days in the hospital</w:t>
      </w:r>
    </w:p>
    <w:p w14:paraId="41D9CB89" w14:textId="77777777" w:rsidR="00475D60" w:rsidRDefault="00475D60" w:rsidP="00475D60">
      <w:pPr>
        <w:pStyle w:val="CPTInstructional"/>
      </w:pPr>
      <w:r>
        <w:t>Complete the suggested text paragraph with values from the list given for each of the indicated fields.</w:t>
      </w:r>
    </w:p>
    <w:p w14:paraId="5B6228C6" w14:textId="77777777" w:rsidR="00475D60" w:rsidRDefault="00475D60" w:rsidP="00475D60">
      <w:pPr>
        <w:pStyle w:val="CPTInstructional"/>
      </w:pPr>
      <w:r>
        <w:t>Example:</w:t>
      </w:r>
    </w:p>
    <w:p w14:paraId="5FC3243F" w14:textId="77777777" w:rsidR="00475D60" w:rsidRDefault="00475D60" w:rsidP="00475D60">
      <w:pPr>
        <w:pStyle w:val="CPTInstructional"/>
      </w:pPr>
      <w:r>
        <w:t>The purpose of this study is to measure the safety and decrease in agitation with Addiryn tablets compared with placebo tablets in participants with Alzheimer’s dementia. Study details include:</w:t>
      </w:r>
    </w:p>
    <w:p w14:paraId="5C526970" w14:textId="77777777" w:rsidR="00475D60" w:rsidRDefault="00475D60" w:rsidP="009C05FA">
      <w:pPr>
        <w:pStyle w:val="CPTInstructional"/>
        <w:numPr>
          <w:ilvl w:val="0"/>
          <w:numId w:val="46"/>
        </w:numPr>
      </w:pPr>
      <w:r>
        <w:t>Study duration: 24 weeks</w:t>
      </w:r>
    </w:p>
    <w:p w14:paraId="60A3E4BF" w14:textId="77777777" w:rsidR="00475D60" w:rsidRDefault="00475D60" w:rsidP="009C05FA">
      <w:pPr>
        <w:pStyle w:val="CPTInstructional"/>
        <w:numPr>
          <w:ilvl w:val="0"/>
          <w:numId w:val="46"/>
        </w:numPr>
      </w:pPr>
      <w:r>
        <w:t>Treatment duration: 12 weeks</w:t>
      </w:r>
    </w:p>
    <w:p w14:paraId="0A8B6548" w14:textId="1D070263" w:rsidR="00475D60" w:rsidRDefault="00475D60" w:rsidP="009C05FA">
      <w:pPr>
        <w:pStyle w:val="CPTInstructional"/>
        <w:numPr>
          <w:ilvl w:val="0"/>
          <w:numId w:val="46"/>
        </w:numPr>
      </w:pPr>
      <w:r>
        <w:t>Visit frequency: every 3 weeks</w:t>
      </w:r>
    </w:p>
    <w:p w14:paraId="1E013816" w14:textId="77777777" w:rsidR="00E97A39" w:rsidRDefault="00E97A39" w:rsidP="00E97A39">
      <w:pPr>
        <w:pStyle w:val="CPTExample"/>
      </w:pPr>
      <w:r>
        <w:t>&lt;Start of suggested text&gt;</w:t>
      </w:r>
    </w:p>
    <w:p w14:paraId="2FD1719F" w14:textId="6DEC5573" w:rsidR="00E97A39" w:rsidRDefault="00E97A39" w:rsidP="00E97A39">
      <w:r>
        <w:t xml:space="preserve">The purpose of this study is to measure </w:t>
      </w:r>
      <w:r>
        <w:rPr>
          <w:rStyle w:val="CPTVariable"/>
        </w:rPr>
        <w:t xml:space="preserve">[health measurement/observation] </w:t>
      </w:r>
      <w:r>
        <w:t xml:space="preserve">with </w:t>
      </w:r>
      <w:r>
        <w:rPr>
          <w:rStyle w:val="CPTVariable"/>
        </w:rPr>
        <w:t>[</w:t>
      </w:r>
      <w:r w:rsidR="0066017D">
        <w:rPr>
          <w:rStyle w:val="CPTVariable"/>
        </w:rPr>
        <w:t>investigational</w:t>
      </w:r>
      <w:r>
        <w:rPr>
          <w:rStyle w:val="CPTVariable"/>
        </w:rPr>
        <w:t xml:space="preserve"> intervention] [intervention form]</w:t>
      </w:r>
      <w:r>
        <w:t xml:space="preserve"> </w:t>
      </w:r>
      <w:r>
        <w:rPr>
          <w:rStyle w:val="CPTVariable"/>
        </w:rPr>
        <w:t>[compared with OR in combination with] [</w:t>
      </w:r>
      <w:r w:rsidR="0066017D">
        <w:rPr>
          <w:rStyle w:val="CPTVariable"/>
        </w:rPr>
        <w:t xml:space="preserve">investigational </w:t>
      </w:r>
      <w:r>
        <w:rPr>
          <w:rStyle w:val="CPTVariable"/>
        </w:rPr>
        <w:t xml:space="preserve">intervention] [intervention form] </w:t>
      </w:r>
      <w:r>
        <w:t>in</w:t>
      </w:r>
      <w:r>
        <w:rPr>
          <w:rStyle w:val="CPTVariable"/>
        </w:rPr>
        <w:t xml:space="preserve"> [participants with </w:t>
      </w:r>
      <w:r w:rsidR="009C39F0" w:rsidRPr="00EC2744">
        <w:rPr>
          <w:rStyle w:val="CPTVariable"/>
        </w:rPr>
        <w:t>[condition/disease]</w:t>
      </w:r>
      <w:r>
        <w:rPr>
          <w:rStyle w:val="CPTVariable"/>
        </w:rPr>
        <w:t>/healthy volunteers].</w:t>
      </w:r>
      <w:r>
        <w:t xml:space="preserve">  </w:t>
      </w:r>
    </w:p>
    <w:p w14:paraId="11009B22" w14:textId="77777777" w:rsidR="00E97A39" w:rsidRDefault="00E97A39" w:rsidP="0066017D">
      <w:pPr>
        <w:keepNext/>
        <w:rPr>
          <w:i/>
        </w:rPr>
      </w:pPr>
      <w:r>
        <w:lastRenderedPageBreak/>
        <w:t>Study details include:</w:t>
      </w:r>
    </w:p>
    <w:p w14:paraId="5F4C2DEF" w14:textId="77777777" w:rsidR="00E97A39" w:rsidRPr="00B34C63" w:rsidRDefault="00E97A39" w:rsidP="00B34C63">
      <w:pPr>
        <w:pStyle w:val="CPTListBullet"/>
      </w:pPr>
      <w:r w:rsidRPr="00B34C63">
        <w:t xml:space="preserve">The study duration will be up to </w:t>
      </w:r>
      <w:r w:rsidRPr="00B34C63">
        <w:rPr>
          <w:rStyle w:val="CPTVariable"/>
        </w:rPr>
        <w:t>[numerical value, eg, days, weeks, months]</w:t>
      </w:r>
      <w:r w:rsidRPr="00B34C63">
        <w:t>.</w:t>
      </w:r>
    </w:p>
    <w:p w14:paraId="088B07B7" w14:textId="77777777" w:rsidR="00E97A39" w:rsidRPr="00B34C63" w:rsidRDefault="00E97A39" w:rsidP="00B34C63">
      <w:pPr>
        <w:pStyle w:val="CPTListBullet"/>
      </w:pPr>
      <w:r w:rsidRPr="00B34C63">
        <w:t xml:space="preserve">The treatment duration will be up to </w:t>
      </w:r>
      <w:r w:rsidRPr="00B34C63">
        <w:rPr>
          <w:rStyle w:val="CPTVariable"/>
        </w:rPr>
        <w:t>[numerical value, eg, days, weeks, months]</w:t>
      </w:r>
      <w:r w:rsidRPr="00B34C63">
        <w:t>.</w:t>
      </w:r>
    </w:p>
    <w:p w14:paraId="58B39B72" w14:textId="77777777" w:rsidR="00E97A39" w:rsidRPr="00B34C63" w:rsidRDefault="00E97A39" w:rsidP="00B34C63">
      <w:pPr>
        <w:pStyle w:val="CPTListBullet"/>
      </w:pPr>
      <w:r w:rsidRPr="00B34C63">
        <w:t xml:space="preserve">The visit frequency will be </w:t>
      </w:r>
      <w:r w:rsidRPr="00B34C63">
        <w:rPr>
          <w:rStyle w:val="CPTVariable"/>
        </w:rPr>
        <w:t>[X]</w:t>
      </w:r>
      <w:r w:rsidRPr="00B34C63">
        <w:t>.</w:t>
      </w:r>
    </w:p>
    <w:p w14:paraId="30F3458A" w14:textId="06220528" w:rsidR="008B5E04" w:rsidRPr="00E97A39" w:rsidRDefault="00E97A39" w:rsidP="00CB3C88">
      <w:pPr>
        <w:pStyle w:val="CPTExample"/>
      </w:pPr>
      <w:r>
        <w:t>&lt;End of suggested text&gt;</w:t>
      </w:r>
    </w:p>
    <w:p w14:paraId="721741BB" w14:textId="1A75C2C3" w:rsidR="00957349" w:rsidRPr="00C64851" w:rsidRDefault="007B68CB" w:rsidP="00300270">
      <w:pPr>
        <w:pStyle w:val="HeadingNoTOC"/>
      </w:pPr>
      <w:r w:rsidRPr="00C64851">
        <w:t xml:space="preserve">Number of </w:t>
      </w:r>
      <w:r w:rsidRPr="00C64851">
        <w:rPr>
          <w:bCs/>
        </w:rPr>
        <w:t>Participant</w:t>
      </w:r>
      <w:r w:rsidRPr="00C64851">
        <w:t>s:</w:t>
      </w:r>
    </w:p>
    <w:p w14:paraId="6E04E684" w14:textId="77777777" w:rsidR="0066017D" w:rsidRPr="00E11348" w:rsidRDefault="0066017D" w:rsidP="0066017D">
      <w:pPr>
        <w:pStyle w:val="CPTInstructional"/>
        <w:numPr>
          <w:ilvl w:val="0"/>
          <w:numId w:val="5"/>
        </w:numPr>
        <w:spacing w:before="0" w:after="200" w:line="276" w:lineRule="auto"/>
        <w:ind w:left="720"/>
        <w:contextualSpacing/>
      </w:pPr>
      <w:r>
        <w:t>State the expected number of participants to be screened, enrolled, assigned to investigational intervention, when applicable. For an event-driven study, state the number of events planned along with the number of participants to be assigned to investigational intervention.</w:t>
      </w:r>
    </w:p>
    <w:p w14:paraId="4D0C5422" w14:textId="77777777" w:rsidR="0066017D" w:rsidRDefault="0066017D" w:rsidP="0066017D">
      <w:pPr>
        <w:pStyle w:val="CPTInstructional"/>
        <w:numPr>
          <w:ilvl w:val="0"/>
          <w:numId w:val="5"/>
        </w:numPr>
        <w:spacing w:before="0" w:after="200" w:line="276" w:lineRule="auto"/>
        <w:ind w:left="720"/>
        <w:contextualSpacing/>
      </w:pPr>
      <w:r>
        <w:t xml:space="preserve">Choose one of the two options listed and modify as appropriate </w:t>
      </w:r>
    </w:p>
    <w:p w14:paraId="6D0471B1" w14:textId="77777777" w:rsidR="0066017D" w:rsidRDefault="0066017D" w:rsidP="0066017D">
      <w:pPr>
        <w:pStyle w:val="CPTInstructional"/>
        <w:numPr>
          <w:ilvl w:val="0"/>
          <w:numId w:val="5"/>
        </w:numPr>
        <w:spacing w:before="0" w:after="200" w:line="276" w:lineRule="auto"/>
        <w:ind w:left="720"/>
        <w:contextualSpacing/>
      </w:pPr>
      <w:r>
        <w:t xml:space="preserve">Ensure the chosen definition of </w:t>
      </w:r>
      <w:r w:rsidRPr="00A240EB">
        <w:rPr>
          <w:i/>
          <w:iCs/>
        </w:rPr>
        <w:t>enrolled</w:t>
      </w:r>
      <w:r>
        <w:t xml:space="preserve"> aligns with other uses of the term throughout the protocol.</w:t>
      </w:r>
    </w:p>
    <w:p w14:paraId="270D7E02" w14:textId="32F76E9E" w:rsidR="00F9375D" w:rsidRDefault="00F9375D" w:rsidP="00365871">
      <w:pPr>
        <w:pStyle w:val="CPTInstructional"/>
        <w:numPr>
          <w:ilvl w:val="0"/>
          <w:numId w:val="5"/>
        </w:numPr>
        <w:spacing w:before="0" w:after="200" w:line="276" w:lineRule="auto"/>
        <w:ind w:left="720"/>
        <w:contextualSpacing/>
      </w:pPr>
      <w:r w:rsidRPr="004143BC">
        <w:t>In most complex trials, the eventual total number of participants will not be known at study start. Details for number of participants per intervention cohort should be provided in the applicable sub-protocol</w:t>
      </w:r>
      <w:r>
        <w:t>.</w:t>
      </w:r>
    </w:p>
    <w:p w14:paraId="1F110E76" w14:textId="5E649ACC" w:rsidR="00913B07" w:rsidRDefault="009F68AD" w:rsidP="009F68AD">
      <w:pPr>
        <w:pStyle w:val="CPTExample"/>
      </w:pPr>
      <w:r w:rsidRPr="00311D36">
        <w:t xml:space="preserve">&lt;Start of suggested </w:t>
      </w:r>
      <w:r w:rsidR="00417F4F">
        <w:t>text</w:t>
      </w:r>
      <w:r w:rsidRPr="00311D36">
        <w:t>&gt;</w:t>
      </w:r>
    </w:p>
    <w:p w14:paraId="22AE2676" w14:textId="07B97B04" w:rsidR="00BA1328" w:rsidRDefault="00BA1328" w:rsidP="006D7960">
      <w:r>
        <w:t>Approximately</w:t>
      </w:r>
      <w:r w:rsidR="00C33AA9">
        <w:t xml:space="preserve"> </w:t>
      </w:r>
      <w:r w:rsidR="006D7960" w:rsidRPr="006D7960">
        <w:rPr>
          <w:rStyle w:val="CPTVariable"/>
        </w:rPr>
        <w:t>[X]</w:t>
      </w:r>
      <w:r w:rsidR="00EC2744">
        <w:t xml:space="preserve"> </w:t>
      </w:r>
      <w:r>
        <w:t xml:space="preserve">participants will be screened to achieve </w:t>
      </w:r>
      <w:r w:rsidR="006D7960" w:rsidRPr="008303C4">
        <w:rPr>
          <w:rStyle w:val="CPTVariable"/>
        </w:rPr>
        <w:t>[X]</w:t>
      </w:r>
      <w:r w:rsidR="00575CC1">
        <w:t xml:space="preserve"> </w:t>
      </w:r>
      <w:r w:rsidR="00575CC1" w:rsidRPr="008303C4">
        <w:rPr>
          <w:rStyle w:val="CPTVariable"/>
        </w:rPr>
        <w:t xml:space="preserve">[enrolled </w:t>
      </w:r>
      <w:r w:rsidR="00575CC1" w:rsidRPr="007E152C">
        <w:rPr>
          <w:rStyle w:val="CPTVariable"/>
        </w:rPr>
        <w:t>/ randomized / assigned to investigational intervention]</w:t>
      </w:r>
      <w:r>
        <w:t>.</w:t>
      </w:r>
    </w:p>
    <w:p w14:paraId="0E0643FA" w14:textId="77777777" w:rsidR="00BA1328" w:rsidRPr="00602963" w:rsidRDefault="00BA1328" w:rsidP="00261115">
      <w:pPr>
        <w:pStyle w:val="CPTInstructional"/>
      </w:pPr>
      <w:r w:rsidRPr="00602963">
        <w:t>OR</w:t>
      </w:r>
    </w:p>
    <w:p w14:paraId="216A8FC2" w14:textId="7B516E89" w:rsidR="00BA1328" w:rsidRDefault="00BA1328" w:rsidP="00BA1328">
      <w:r>
        <w:t xml:space="preserve">A maximum of </w:t>
      </w:r>
      <w:r w:rsidR="00F91AC9" w:rsidRPr="00F91AC9">
        <w:rPr>
          <w:rStyle w:val="CPTVariable"/>
        </w:rPr>
        <w:t>[X]</w:t>
      </w:r>
      <w:r w:rsidR="00EC2744">
        <w:t xml:space="preserve"> </w:t>
      </w:r>
      <w:r>
        <w:t xml:space="preserve">participants will be </w:t>
      </w:r>
      <w:r w:rsidR="00575CC1" w:rsidRPr="00073B3A">
        <w:rPr>
          <w:rStyle w:val="CPTVariable"/>
        </w:rPr>
        <w:t>[enrolled / randomized / assigned to investigational intervention]</w:t>
      </w:r>
      <w:r>
        <w:t xml:space="preserve"> </w:t>
      </w:r>
    </w:p>
    <w:p w14:paraId="1019D953" w14:textId="7C145C1F" w:rsidR="00BA1328" w:rsidRDefault="00BA1328" w:rsidP="00BA1328">
      <w:r>
        <w:rPr>
          <w:b/>
          <w:bCs/>
        </w:rPr>
        <w:t>Note</w:t>
      </w:r>
      <w:r>
        <w:t xml:space="preserve">: </w:t>
      </w:r>
      <w:r>
        <w:rPr>
          <w:i/>
          <w:iCs/>
        </w:rPr>
        <w:t>Enrolled</w:t>
      </w:r>
      <w:r>
        <w:t xml:space="preserve"> means participants’, or their legally acceptable representatives’, agreement to participate in a clinical study following completion of the informed consent process </w:t>
      </w:r>
      <w:r>
        <w:rPr>
          <w:rStyle w:val="CPTVariable"/>
        </w:rPr>
        <w:t>[and screening]</w:t>
      </w:r>
      <w:r>
        <w:t xml:space="preserve">. Potential participants who are screened for the purpose of determining eligibility for the study, but do not participate in the study, are not considered enrolled, unless otherwise specified by the protocol. </w:t>
      </w:r>
      <w:r w:rsidR="00057131" w:rsidRPr="00057131">
        <w:rPr>
          <w:rStyle w:val="CPTVariable"/>
        </w:rPr>
        <w:t>[</w:t>
      </w:r>
      <w:r w:rsidRPr="00057131">
        <w:rPr>
          <w:rStyle w:val="CPTVariable"/>
        </w:rPr>
        <w:t>A participant will be considered enrolled if the informed consent is not withdrawn prior to participating in any study activity after screening.</w:t>
      </w:r>
      <w:r w:rsidR="00057131" w:rsidRPr="00057131">
        <w:rPr>
          <w:rStyle w:val="CPTVariable"/>
        </w:rPr>
        <w:t>]</w:t>
      </w:r>
      <w:r>
        <w:t xml:space="preserve"> </w:t>
      </w:r>
    </w:p>
    <w:p w14:paraId="04FAB9B1" w14:textId="31C26905" w:rsidR="002D2041" w:rsidRPr="002D2041" w:rsidRDefault="00BA1328" w:rsidP="00BA1328">
      <w:pPr>
        <w:pStyle w:val="CPTExample"/>
      </w:pPr>
      <w:r w:rsidRPr="00311D36">
        <w:t xml:space="preserve">&lt;End of suggested </w:t>
      </w:r>
      <w:r>
        <w:t>text</w:t>
      </w:r>
      <w:r w:rsidRPr="00311D36">
        <w:t>&gt;</w:t>
      </w:r>
    </w:p>
    <w:p w14:paraId="721741BD" w14:textId="1F93C2A2" w:rsidR="00F77ADE" w:rsidRPr="00C64851" w:rsidRDefault="0065633B" w:rsidP="00092468">
      <w:pPr>
        <w:pStyle w:val="HeadingNoTOC"/>
      </w:pPr>
      <w:r>
        <w:t xml:space="preserve">Study Arms </w:t>
      </w:r>
      <w:r w:rsidR="00863E12" w:rsidRPr="00C64851">
        <w:t>and Duration</w:t>
      </w:r>
      <w:bookmarkEnd w:id="22"/>
      <w:bookmarkEnd w:id="23"/>
      <w:bookmarkEnd w:id="24"/>
      <w:bookmarkEnd w:id="25"/>
      <w:bookmarkEnd w:id="26"/>
      <w:bookmarkEnd w:id="27"/>
      <w:r w:rsidR="004F4A60" w:rsidRPr="00C64851">
        <w:t>:</w:t>
      </w:r>
    </w:p>
    <w:p w14:paraId="7FFC2CCE" w14:textId="77777777" w:rsidR="002C7BD7" w:rsidRDefault="002C7BD7" w:rsidP="002C7BD7">
      <w:pPr>
        <w:pStyle w:val="CPTInstructional"/>
      </w:pPr>
      <w:r>
        <w:t>Briefly state:</w:t>
      </w:r>
    </w:p>
    <w:p w14:paraId="084FD8F2" w14:textId="77777777" w:rsidR="002C7BD7" w:rsidRDefault="002C7BD7" w:rsidP="009C05FA">
      <w:pPr>
        <w:pStyle w:val="CPTInstructional"/>
        <w:keepNext/>
        <w:keepLines/>
        <w:numPr>
          <w:ilvl w:val="0"/>
          <w:numId w:val="45"/>
        </w:numPr>
        <w:spacing w:before="0" w:after="200" w:line="276" w:lineRule="auto"/>
        <w:ind w:left="720"/>
        <w:contextualSpacing/>
      </w:pPr>
      <w:r>
        <w:t>Total duration of study participation for each participant with sequence and duration of study periods (eg, screening, run-in, fixed dose/titration, follow up/washout periods)</w:t>
      </w:r>
    </w:p>
    <w:p w14:paraId="7A4263FF" w14:textId="77777777" w:rsidR="002C7BD7" w:rsidRDefault="002C7BD7" w:rsidP="009C05FA">
      <w:pPr>
        <w:pStyle w:val="CPTInstructional"/>
        <w:numPr>
          <w:ilvl w:val="0"/>
          <w:numId w:val="45"/>
        </w:numPr>
        <w:spacing w:before="0" w:after="200" w:line="276" w:lineRule="auto"/>
        <w:ind w:left="720"/>
        <w:contextualSpacing/>
      </w:pPr>
      <w:r>
        <w:t>Dose regimens in each study period and stage (if applicable) including frequency (eg, twice daily) and route of administration and criteria for individualized dosing (eg, participant weight or plasma concentrations), if applicable</w:t>
      </w:r>
    </w:p>
    <w:p w14:paraId="600334A8" w14:textId="77777777" w:rsidR="002C7BD7" w:rsidRDefault="002C7BD7" w:rsidP="009C05FA">
      <w:pPr>
        <w:pStyle w:val="CPTInstructional"/>
        <w:numPr>
          <w:ilvl w:val="0"/>
          <w:numId w:val="45"/>
        </w:numPr>
        <w:spacing w:before="0" w:after="200" w:line="276" w:lineRule="auto"/>
        <w:ind w:left="720"/>
        <w:contextualSpacing/>
      </w:pPr>
      <w:r>
        <w:lastRenderedPageBreak/>
        <w:t>Rules/procedures for any dose changes/adjustments including flexible dosing; dose reductions, interruptions, or tapering; temporary/permanent discontinuation; and any circumstances for resuming study intervention, as applicable</w:t>
      </w:r>
    </w:p>
    <w:p w14:paraId="1B2FB017" w14:textId="625F0DAB" w:rsidR="00833CDF" w:rsidRPr="00C64851" w:rsidRDefault="00833CDF" w:rsidP="00E95BAA"/>
    <w:p w14:paraId="5CEABD45" w14:textId="2B98A5D1" w:rsidR="00CB777C" w:rsidRDefault="00CB777C" w:rsidP="00CB777C">
      <w:pPr>
        <w:pStyle w:val="HeadingNoTOC"/>
      </w:pPr>
      <w:r w:rsidRPr="00C64851">
        <w:t>Data Monitoring</w:t>
      </w:r>
      <w:r w:rsidR="00417F4F">
        <w:t>/Other</w:t>
      </w:r>
      <w:r w:rsidRPr="00C64851">
        <w:t xml:space="preserve"> Committee: </w:t>
      </w:r>
      <w:r w:rsidR="00277861" w:rsidRPr="001058B9">
        <w:rPr>
          <w:rStyle w:val="CPTVariable"/>
          <w:rFonts w:eastAsia="MS Mincho"/>
        </w:rPr>
        <w:t>[Yes/No]</w:t>
      </w:r>
    </w:p>
    <w:p w14:paraId="489EE205" w14:textId="77777777" w:rsidR="00014744" w:rsidRDefault="00014744" w:rsidP="00014744">
      <w:pPr>
        <w:pStyle w:val="CPTInstructional"/>
      </w:pPr>
      <w:bookmarkStart w:id="28" w:name="_Toc477961586"/>
      <w:r>
        <w:t xml:space="preserve">Use of an independent data monitoring committee, dose-escalation committee, or similar review group. </w:t>
      </w:r>
    </w:p>
    <w:p w14:paraId="1251A63F" w14:textId="77777777" w:rsidR="00014744" w:rsidRPr="004143BC" w:rsidRDefault="00014744" w:rsidP="00014744">
      <w:pPr>
        <w:pStyle w:val="CPTInstructional"/>
      </w:pPr>
      <w:r w:rsidRPr="004143BC">
        <w:t>Also identify additional committee(s) needed for complex trials.</w:t>
      </w:r>
    </w:p>
    <w:p w14:paraId="61637CDA" w14:textId="40795295" w:rsidR="00014744" w:rsidRDefault="00014744" w:rsidP="00014744">
      <w:pPr>
        <w:pStyle w:val="CPTInstructional"/>
      </w:pPr>
      <w:r>
        <w:t>Details for all committees should be included in Appendix 10.1.6 Committees Structure.</w:t>
      </w:r>
    </w:p>
    <w:p w14:paraId="0276F346" w14:textId="4873A7F9" w:rsidR="002C4BAC" w:rsidRDefault="002C4BAC" w:rsidP="0065633B">
      <w:pPr>
        <w:pStyle w:val="CPTExample"/>
        <w:keepNext/>
      </w:pPr>
      <w:r>
        <w:t xml:space="preserve">&lt;Start of </w:t>
      </w:r>
      <w:r w:rsidR="006D3D57">
        <w:t>example</w:t>
      </w:r>
      <w:r>
        <w:t xml:space="preserve"> text&gt;</w:t>
      </w:r>
    </w:p>
    <w:p w14:paraId="285F66D3" w14:textId="4E49D6E3" w:rsidR="002C4BAC" w:rsidRDefault="002C4BAC" w:rsidP="00E73FD8">
      <w:pPr>
        <w:pStyle w:val="CPTExample"/>
      </w:pPr>
      <w:r>
        <w:t xml:space="preserve">A </w:t>
      </w:r>
      <w:r>
        <w:rPr>
          <w:rStyle w:val="CPTVariable"/>
        </w:rPr>
        <w:t>[data monitoring committee]</w:t>
      </w:r>
      <w:r>
        <w:t xml:space="preserve"> has been appointed for this study. The </w:t>
      </w:r>
      <w:r>
        <w:rPr>
          <w:rStyle w:val="CPTVariable"/>
        </w:rPr>
        <w:t>[data monitoring committee (board)]</w:t>
      </w:r>
      <w:r>
        <w:t xml:space="preserve"> is a group of independent scientists who are appointed to monitor the safety and scientific integrity of a human research intervention, and to make recommendations to the sponsor regarding the stopping of a study for efficacy, for harm, or for futility. The composition of the committee is dependent upon the scientific skills and knowledge required for monitoring the particular study. </w:t>
      </w:r>
    </w:p>
    <w:p w14:paraId="1EEE695B" w14:textId="5733F014" w:rsidR="004C7E10" w:rsidRDefault="002C4BAC" w:rsidP="002C4BAC">
      <w:pPr>
        <w:pStyle w:val="CPTExample"/>
      </w:pPr>
      <w:r>
        <w:t xml:space="preserve">&lt;End of </w:t>
      </w:r>
      <w:r w:rsidR="00A504FB">
        <w:t xml:space="preserve">example </w:t>
      </w:r>
      <w:r>
        <w:t>text&gt;</w:t>
      </w:r>
    </w:p>
    <w:p w14:paraId="6EF86E70" w14:textId="6039A7FC" w:rsidR="002C4BAC" w:rsidRPr="004C7E10" w:rsidRDefault="002C4BAC" w:rsidP="004C7E10"/>
    <w:p w14:paraId="58129BAA" w14:textId="5D6AE92A" w:rsidR="00CB777C" w:rsidRPr="00C64851" w:rsidRDefault="00CB777C" w:rsidP="00CB777C">
      <w:pPr>
        <w:pStyle w:val="Heading2"/>
      </w:pPr>
      <w:bookmarkStart w:id="29" w:name="_Toc155184156"/>
      <w:r w:rsidRPr="00C64851">
        <w:t>Schema</w:t>
      </w:r>
      <w:bookmarkEnd w:id="28"/>
      <w:bookmarkEnd w:id="29"/>
    </w:p>
    <w:p w14:paraId="31970A70" w14:textId="739C4790" w:rsidR="00012DC1" w:rsidRDefault="00012DC1" w:rsidP="00514DBC"/>
    <w:p w14:paraId="3CA36EA4" w14:textId="692CC250" w:rsidR="00E95BAA" w:rsidRPr="00C64851" w:rsidRDefault="00E95BAA" w:rsidP="00514DBC"/>
    <w:p w14:paraId="721741C3" w14:textId="7D804351" w:rsidR="00674274" w:rsidRPr="00C64851" w:rsidRDefault="00674274" w:rsidP="00514DBC">
      <w:pPr>
        <w:sectPr w:rsidR="00674274" w:rsidRPr="00C64851" w:rsidSect="007777C3">
          <w:headerReference w:type="default" r:id="rId13"/>
          <w:footerReference w:type="default" r:id="rId14"/>
          <w:pgSz w:w="12240" w:h="15840" w:code="1"/>
          <w:pgMar w:top="1440" w:right="1440" w:bottom="1440" w:left="1440" w:header="720" w:footer="720" w:gutter="0"/>
          <w:cols w:space="720"/>
          <w:docGrid w:linePitch="326"/>
        </w:sectPr>
      </w:pPr>
    </w:p>
    <w:p w14:paraId="721741C4" w14:textId="631484AB" w:rsidR="00674274" w:rsidRPr="00C64851" w:rsidRDefault="00674274" w:rsidP="00CB777C">
      <w:pPr>
        <w:pStyle w:val="Heading2"/>
      </w:pPr>
      <w:bookmarkStart w:id="30" w:name="_Toc421709227"/>
      <w:bookmarkStart w:id="31" w:name="_Ref436919075"/>
      <w:bookmarkStart w:id="32" w:name="_Toc477961587"/>
      <w:bookmarkStart w:id="33" w:name="_Ref478117285"/>
      <w:bookmarkStart w:id="34" w:name="_Ref480356383"/>
      <w:bookmarkStart w:id="35" w:name="_Ref480356404"/>
      <w:bookmarkStart w:id="36" w:name="_Ref45799716"/>
      <w:bookmarkStart w:id="37" w:name="_Ref45799915"/>
      <w:bookmarkStart w:id="38" w:name="_Toc155184157"/>
      <w:r w:rsidRPr="00C64851">
        <w:lastRenderedPageBreak/>
        <w:t>Schedule of Activities</w:t>
      </w:r>
      <w:bookmarkEnd w:id="30"/>
      <w:r w:rsidR="007730FC" w:rsidRPr="00C64851">
        <w:t xml:space="preserve"> (SoA)</w:t>
      </w:r>
      <w:bookmarkEnd w:id="31"/>
      <w:bookmarkEnd w:id="32"/>
      <w:bookmarkEnd w:id="33"/>
      <w:bookmarkEnd w:id="34"/>
      <w:bookmarkEnd w:id="35"/>
      <w:bookmarkEnd w:id="36"/>
      <w:bookmarkEnd w:id="37"/>
      <w:bookmarkEnd w:id="38"/>
    </w:p>
    <w:p w14:paraId="0AB193EF" w14:textId="77777777" w:rsidR="001B274F" w:rsidRDefault="001B274F" w:rsidP="001B274F">
      <w:pPr>
        <w:pStyle w:val="CPTInstructional"/>
      </w:pPr>
      <w:r>
        <w:t>General information:</w:t>
      </w:r>
    </w:p>
    <w:p w14:paraId="5984DF76" w14:textId="77777777" w:rsidR="001B274F" w:rsidRDefault="001B274F" w:rsidP="009C05FA">
      <w:pPr>
        <w:pStyle w:val="CPTInstructional"/>
        <w:numPr>
          <w:ilvl w:val="0"/>
          <w:numId w:val="45"/>
        </w:numPr>
        <w:ind w:left="720"/>
      </w:pPr>
      <w:r>
        <w:t>Ensure that only essential data are collected. The schedule of activities (SoA) is the primary location for specifying the timing of assessments at each stage of the study. Do not repeat the SoA schedule in the main text.</w:t>
      </w:r>
    </w:p>
    <w:p w14:paraId="597D8F14" w14:textId="2475EF8F" w:rsidR="001B274F" w:rsidRDefault="001B274F" w:rsidP="009C05FA">
      <w:pPr>
        <w:pStyle w:val="CPTInstructional"/>
        <w:numPr>
          <w:ilvl w:val="0"/>
          <w:numId w:val="45"/>
        </w:numPr>
        <w:ind w:left="720"/>
      </w:pPr>
      <w:r>
        <w:t xml:space="preserve">Visit windows may be necessary for the </w:t>
      </w:r>
      <w:r w:rsidR="00052D62">
        <w:t xml:space="preserve">data </w:t>
      </w:r>
      <w:r>
        <w:t>collection</w:t>
      </w:r>
      <w:r w:rsidR="00052D62">
        <w:t xml:space="preserve">. </w:t>
      </w:r>
      <w:r>
        <w:t xml:space="preserve">The acceptable windows can be indicated on the SoA by adding ± days or hours/minutes to the visit day or timepoint row. </w:t>
      </w:r>
    </w:p>
    <w:p w14:paraId="40E6CA9B" w14:textId="77777777" w:rsidR="001B274F" w:rsidRDefault="001B274F" w:rsidP="009C05FA">
      <w:pPr>
        <w:pStyle w:val="CPTInstructional"/>
        <w:numPr>
          <w:ilvl w:val="0"/>
          <w:numId w:val="45"/>
        </w:numPr>
        <w:ind w:left="720"/>
      </w:pPr>
      <w:r>
        <w:t>If applicable, specify the order of assessments (eg, performing participant-recorded assessments before other assessments to reduce bias or performing electrocardiograms [ECG] or measuring vital signs before blood draws).</w:t>
      </w:r>
    </w:p>
    <w:p w14:paraId="70F77C10" w14:textId="77777777" w:rsidR="001B274F" w:rsidRDefault="001B274F" w:rsidP="009C05FA">
      <w:pPr>
        <w:pStyle w:val="CPTInstructional"/>
        <w:numPr>
          <w:ilvl w:val="0"/>
          <w:numId w:val="45"/>
        </w:numPr>
        <w:ind w:left="720"/>
      </w:pPr>
      <w:r>
        <w:t xml:space="preserve">Notes/footnotes (relating to specific procedures) should be minimal, brief, and include key information. If additional details are needed, the notes should refer to the section in the protocol main text where details are provided. Note that Day 0 should not be used as a timepoint. </w:t>
      </w:r>
    </w:p>
    <w:p w14:paraId="615F7742" w14:textId="77777777" w:rsidR="001B274F" w:rsidRDefault="001B274F" w:rsidP="009C05FA">
      <w:pPr>
        <w:pStyle w:val="CPTInstructional"/>
        <w:numPr>
          <w:ilvl w:val="0"/>
          <w:numId w:val="45"/>
        </w:numPr>
        <w:ind w:left="720"/>
      </w:pPr>
      <w:r>
        <w:t>Combine assessments on consecutive weeks if they are identical and consider separate tables for separate periods of the study (eg, screening, intervention days, and follow-up). For a multiple-part study, one SoA table for each part of the study is recommended.</w:t>
      </w:r>
    </w:p>
    <w:p w14:paraId="5F79A3F4" w14:textId="77777777" w:rsidR="004E001F" w:rsidRDefault="001B274F" w:rsidP="009C05FA">
      <w:pPr>
        <w:pStyle w:val="CPTInstructional"/>
        <w:numPr>
          <w:ilvl w:val="0"/>
          <w:numId w:val="45"/>
        </w:numPr>
        <w:ind w:left="720"/>
      </w:pPr>
      <w:r>
        <w:t>An example of a SoA table is included. Modify as required.</w:t>
      </w:r>
    </w:p>
    <w:p w14:paraId="0A79CBAF" w14:textId="774FB0A4" w:rsidR="004524B7" w:rsidRDefault="004E001F" w:rsidP="009C05FA">
      <w:pPr>
        <w:pStyle w:val="CPTInstructional"/>
        <w:numPr>
          <w:ilvl w:val="0"/>
          <w:numId w:val="45"/>
        </w:numPr>
        <w:ind w:left="720"/>
      </w:pPr>
      <w:r>
        <w:t>Protocol</w:t>
      </w:r>
      <w:r w:rsidRPr="00AE49B3">
        <w:t xml:space="preserve"> language in the SoA section </w:t>
      </w:r>
      <w:r>
        <w:t>should be kept</w:t>
      </w:r>
      <w:r w:rsidRPr="00AE49B3">
        <w:t xml:space="preserve"> general and </w:t>
      </w:r>
      <w:r>
        <w:t xml:space="preserve">should </w:t>
      </w:r>
      <w:r w:rsidRPr="00AE49B3">
        <w:t xml:space="preserve">describe the location of procedures or visits in a non-specific way.  In order to facilitate the unanticipated use of a local laboratory/imaging, a home health care nurse, or a participant visit to a family doctor, it is recommended that location information is not specified in the SoA or footnote sections.  For instance, specifying the procedure location description in the SoA as “On-site visit” or “On-site laboratory/ imaging”, creates unnecessary protocol deviations if on-site visits cannot be conducted; Study teams are advised to adopt the template language of “Visit” or “Procedure” to ensure intentional flexibility.  </w:t>
      </w:r>
    </w:p>
    <w:p w14:paraId="2E15A010" w14:textId="15C8E9A5" w:rsidR="00B4134F" w:rsidRDefault="0035730E" w:rsidP="00F34D74">
      <w:pPr>
        <w:pStyle w:val="CPTInstructional"/>
        <w:numPr>
          <w:ilvl w:val="0"/>
          <w:numId w:val="45"/>
        </w:numPr>
        <w:ind w:left="720"/>
      </w:pPr>
      <w:r w:rsidRPr="004143BC">
        <w:t>For complex trials, assessments that are specific to a sub-protocol should be outlined in a separate SoA in the applicable sub-protocol. Assessments common to all populations/interventions should remain in the master protocol</w:t>
      </w:r>
      <w:r w:rsidRPr="002C53EC">
        <w:t>.</w:t>
      </w:r>
    </w:p>
    <w:tbl>
      <w:tblPr>
        <w:tblW w:w="5000" w:type="pct"/>
        <w:tblLook w:val="01E0" w:firstRow="1" w:lastRow="1" w:firstColumn="1" w:lastColumn="1" w:noHBand="0" w:noVBand="0"/>
      </w:tblPr>
      <w:tblGrid>
        <w:gridCol w:w="3073"/>
        <w:gridCol w:w="1164"/>
        <w:gridCol w:w="580"/>
        <w:gridCol w:w="497"/>
        <w:gridCol w:w="497"/>
        <w:gridCol w:w="497"/>
        <w:gridCol w:w="580"/>
        <w:gridCol w:w="580"/>
        <w:gridCol w:w="580"/>
        <w:gridCol w:w="497"/>
        <w:gridCol w:w="588"/>
        <w:gridCol w:w="663"/>
        <w:gridCol w:w="971"/>
        <w:gridCol w:w="2183"/>
      </w:tblGrid>
      <w:tr w:rsidR="00B4134F" w:rsidRPr="004C6A1E" w14:paraId="316055B9" w14:textId="77777777" w:rsidTr="00D76612">
        <w:trPr>
          <w:tblHeader/>
        </w:trPr>
        <w:tc>
          <w:tcPr>
            <w:tcW w:w="1186" w:type="pct"/>
            <w:vMerge w:val="restart"/>
            <w:tcBorders>
              <w:top w:val="single" w:sz="4" w:space="0" w:color="auto"/>
              <w:left w:val="single" w:sz="4" w:space="0" w:color="auto"/>
              <w:bottom w:val="single" w:sz="6" w:space="0" w:color="auto"/>
              <w:right w:val="single" w:sz="6" w:space="0" w:color="auto"/>
            </w:tcBorders>
            <w:vAlign w:val="center"/>
          </w:tcPr>
          <w:p w14:paraId="48E7813E" w14:textId="77777777" w:rsidR="00B4134F" w:rsidRDefault="00B4134F" w:rsidP="00D76612">
            <w:pPr>
              <w:pStyle w:val="TableHeaderText"/>
              <w:rPr>
                <w:sz w:val="20"/>
              </w:rPr>
            </w:pPr>
            <w:r w:rsidRPr="005F4FDF">
              <w:rPr>
                <w:sz w:val="20"/>
              </w:rPr>
              <w:lastRenderedPageBreak/>
              <w:t>Procedure</w:t>
            </w:r>
          </w:p>
          <w:p w14:paraId="4F4E650C" w14:textId="77777777" w:rsidR="000D02E4" w:rsidRDefault="000D02E4" w:rsidP="00D76612">
            <w:pPr>
              <w:pStyle w:val="TableHeaderText"/>
              <w:jc w:val="left"/>
              <w:rPr>
                <w:sz w:val="20"/>
              </w:rPr>
            </w:pPr>
          </w:p>
          <w:p w14:paraId="1DE3BD49" w14:textId="77777777" w:rsidR="005B5680" w:rsidRDefault="005B5680" w:rsidP="00D76612">
            <w:pPr>
              <w:pStyle w:val="TableHeaderText"/>
              <w:jc w:val="left"/>
              <w:rPr>
                <w:sz w:val="20"/>
              </w:rPr>
            </w:pPr>
          </w:p>
          <w:p w14:paraId="14E306D3" w14:textId="77777777" w:rsidR="005B5680" w:rsidRDefault="005B5680" w:rsidP="00D76612">
            <w:pPr>
              <w:pStyle w:val="TableHeaderText"/>
              <w:jc w:val="left"/>
              <w:rPr>
                <w:sz w:val="20"/>
              </w:rPr>
            </w:pPr>
          </w:p>
          <w:p w14:paraId="0CDF62D1" w14:textId="77777777" w:rsidR="005B5680" w:rsidRDefault="005B5680" w:rsidP="00D76612">
            <w:pPr>
              <w:pStyle w:val="TableHeaderText"/>
              <w:jc w:val="left"/>
              <w:rPr>
                <w:sz w:val="20"/>
              </w:rPr>
            </w:pPr>
          </w:p>
          <w:p w14:paraId="0EAA638D" w14:textId="64899328" w:rsidR="005B5680" w:rsidRPr="005F4FDF" w:rsidRDefault="005B5680" w:rsidP="00D76612">
            <w:pPr>
              <w:pStyle w:val="TableHeaderText"/>
              <w:rPr>
                <w:sz w:val="20"/>
              </w:rPr>
            </w:pPr>
          </w:p>
        </w:tc>
        <w:tc>
          <w:tcPr>
            <w:tcW w:w="449" w:type="pct"/>
            <w:vMerge w:val="restart"/>
            <w:tcBorders>
              <w:top w:val="single" w:sz="4" w:space="0" w:color="auto"/>
              <w:left w:val="single" w:sz="6" w:space="0" w:color="auto"/>
              <w:bottom w:val="single" w:sz="6" w:space="0" w:color="auto"/>
              <w:right w:val="single" w:sz="6" w:space="0" w:color="auto"/>
            </w:tcBorders>
            <w:vAlign w:val="center"/>
          </w:tcPr>
          <w:p w14:paraId="39B9D49E" w14:textId="6DE2A08F" w:rsidR="00B4134F" w:rsidRPr="005F4FDF" w:rsidRDefault="00B4134F" w:rsidP="00D76612">
            <w:pPr>
              <w:pStyle w:val="TableHeaderText"/>
              <w:rPr>
                <w:sz w:val="20"/>
              </w:rPr>
            </w:pPr>
            <w:r w:rsidRPr="005F4FDF">
              <w:rPr>
                <w:sz w:val="20"/>
              </w:rPr>
              <w:t xml:space="preserve">Screening </w:t>
            </w:r>
            <w:r w:rsidRPr="005F4FDF">
              <w:rPr>
                <w:sz w:val="20"/>
              </w:rPr>
              <w:br/>
              <w:t xml:space="preserve">(up to </w:t>
            </w:r>
            <w:r w:rsidR="00D11E10" w:rsidRPr="003A5E0A">
              <w:rPr>
                <w:rStyle w:val="CPTVariable"/>
                <w:sz w:val="20"/>
              </w:rPr>
              <w:t>[</w:t>
            </w:r>
            <w:r w:rsidRPr="003A5E0A">
              <w:rPr>
                <w:rStyle w:val="CPTVariable"/>
                <w:sz w:val="20"/>
              </w:rPr>
              <w:t>X</w:t>
            </w:r>
            <w:r w:rsidR="00D11E10" w:rsidRPr="000245BB">
              <w:rPr>
                <w:rStyle w:val="CPTVariable"/>
                <w:sz w:val="20"/>
              </w:rPr>
              <w:t>]</w:t>
            </w:r>
            <w:r w:rsidRPr="005F4FDF">
              <w:rPr>
                <w:sz w:val="20"/>
              </w:rPr>
              <w:t xml:space="preserve"> days before Day 1)</w:t>
            </w:r>
          </w:p>
        </w:tc>
        <w:tc>
          <w:tcPr>
            <w:tcW w:w="1891" w:type="pct"/>
            <w:gridSpan w:val="9"/>
            <w:tcBorders>
              <w:top w:val="single" w:sz="4" w:space="0" w:color="auto"/>
              <w:left w:val="single" w:sz="6" w:space="0" w:color="auto"/>
              <w:bottom w:val="single" w:sz="6" w:space="0" w:color="auto"/>
              <w:right w:val="single" w:sz="6" w:space="0" w:color="auto"/>
            </w:tcBorders>
          </w:tcPr>
          <w:p w14:paraId="291E7450" w14:textId="7AAE6837" w:rsidR="00B4134F" w:rsidRPr="005F4FDF" w:rsidRDefault="00B4134F" w:rsidP="00D76612">
            <w:pPr>
              <w:pStyle w:val="TableHeaderText"/>
              <w:rPr>
                <w:sz w:val="20"/>
              </w:rPr>
            </w:pPr>
            <w:r>
              <w:rPr>
                <w:sz w:val="20"/>
              </w:rPr>
              <w:t>Intervention</w:t>
            </w:r>
            <w:r w:rsidRPr="005F4FDF">
              <w:rPr>
                <w:sz w:val="20"/>
              </w:rPr>
              <w:t xml:space="preserve"> Period </w:t>
            </w:r>
            <w:r w:rsidRPr="00F03B42">
              <w:rPr>
                <w:rStyle w:val="CPTVariable"/>
                <w:sz w:val="20"/>
              </w:rPr>
              <w:t xml:space="preserve">[Days or Weeks, </w:t>
            </w:r>
            <w:proofErr w:type="spellStart"/>
            <w:r w:rsidRPr="00F03B42">
              <w:rPr>
                <w:rStyle w:val="CPTVariable"/>
                <w:sz w:val="20"/>
              </w:rPr>
              <w:t>etc</w:t>
            </w:r>
            <w:proofErr w:type="spellEnd"/>
            <w:r w:rsidRPr="00F03B42">
              <w:rPr>
                <w:rStyle w:val="CPTVariable"/>
                <w:sz w:val="20"/>
              </w:rPr>
              <w:t>]</w:t>
            </w:r>
          </w:p>
        </w:tc>
        <w:tc>
          <w:tcPr>
            <w:tcW w:w="256" w:type="pct"/>
            <w:vMerge w:val="restart"/>
            <w:tcBorders>
              <w:top w:val="single" w:sz="4" w:space="0" w:color="auto"/>
              <w:left w:val="single" w:sz="6" w:space="0" w:color="auto"/>
              <w:right w:val="single" w:sz="4" w:space="0" w:color="auto"/>
            </w:tcBorders>
            <w:vAlign w:val="center"/>
          </w:tcPr>
          <w:p w14:paraId="1060DC69" w14:textId="48F33CB1" w:rsidR="00B4134F" w:rsidRPr="005F4FDF" w:rsidRDefault="00B4134F" w:rsidP="00D76612">
            <w:pPr>
              <w:pStyle w:val="TableHeaderText"/>
              <w:rPr>
                <w:sz w:val="20"/>
              </w:rPr>
            </w:pPr>
            <w:r>
              <w:rPr>
                <w:sz w:val="20"/>
              </w:rPr>
              <w:t>E/D</w:t>
            </w:r>
          </w:p>
        </w:tc>
        <w:tc>
          <w:tcPr>
            <w:tcW w:w="375" w:type="pct"/>
            <w:vMerge w:val="restart"/>
            <w:tcBorders>
              <w:top w:val="single" w:sz="4" w:space="0" w:color="auto"/>
              <w:left w:val="single" w:sz="6" w:space="0" w:color="auto"/>
              <w:right w:val="single" w:sz="4" w:space="0" w:color="auto"/>
            </w:tcBorders>
            <w:vAlign w:val="center"/>
          </w:tcPr>
          <w:p w14:paraId="6EF45639" w14:textId="36F1FB8B" w:rsidR="00B4134F" w:rsidRPr="005F4FDF" w:rsidRDefault="00B4134F" w:rsidP="00D76612">
            <w:pPr>
              <w:pStyle w:val="TableHeaderText"/>
              <w:rPr>
                <w:sz w:val="20"/>
              </w:rPr>
            </w:pPr>
            <w:r>
              <w:rPr>
                <w:sz w:val="20"/>
              </w:rPr>
              <w:t xml:space="preserve">Follow-up </w:t>
            </w:r>
            <w:r w:rsidRPr="00B33EA4">
              <w:rPr>
                <w:sz w:val="20"/>
              </w:rPr>
              <w:t>(</w:t>
            </w:r>
            <w:r w:rsidR="008A1FA2" w:rsidRPr="00B33EA4">
              <w:rPr>
                <w:rStyle w:val="CPTVariable"/>
                <w:sz w:val="20"/>
              </w:rPr>
              <w:t>[</w:t>
            </w:r>
            <w:r w:rsidRPr="00B33EA4">
              <w:rPr>
                <w:rStyle w:val="CPTVariable"/>
                <w:sz w:val="20"/>
              </w:rPr>
              <w:t>X</w:t>
            </w:r>
            <w:r w:rsidR="008A1FA2" w:rsidRPr="00B33EA4">
              <w:rPr>
                <w:rStyle w:val="CPTVariable"/>
                <w:sz w:val="20"/>
              </w:rPr>
              <w:t>]</w:t>
            </w:r>
            <w:r>
              <w:rPr>
                <w:sz w:val="20"/>
              </w:rPr>
              <w:t xml:space="preserve"> days after last dose)</w:t>
            </w:r>
          </w:p>
        </w:tc>
        <w:tc>
          <w:tcPr>
            <w:tcW w:w="843" w:type="pct"/>
            <w:vMerge w:val="restart"/>
            <w:tcBorders>
              <w:top w:val="single" w:sz="4" w:space="0" w:color="auto"/>
              <w:left w:val="single" w:sz="6" w:space="0" w:color="auto"/>
              <w:right w:val="single" w:sz="4" w:space="0" w:color="auto"/>
            </w:tcBorders>
          </w:tcPr>
          <w:p w14:paraId="2E9CBDBF" w14:textId="77777777" w:rsidR="00B4134F" w:rsidRDefault="00B4134F" w:rsidP="00D76612">
            <w:pPr>
              <w:pStyle w:val="TableHeaderText"/>
              <w:rPr>
                <w:sz w:val="20"/>
              </w:rPr>
            </w:pPr>
            <w:r w:rsidRPr="005F4FDF">
              <w:rPr>
                <w:sz w:val="20"/>
              </w:rPr>
              <w:t>Notes</w:t>
            </w:r>
          </w:p>
          <w:p w14:paraId="4E2817BC" w14:textId="77777777" w:rsidR="00B4134F" w:rsidRDefault="00B4134F" w:rsidP="00D76612">
            <w:pPr>
              <w:pStyle w:val="TableHeaderText"/>
              <w:rPr>
                <w:sz w:val="20"/>
              </w:rPr>
            </w:pPr>
          </w:p>
          <w:p w14:paraId="73236ED8" w14:textId="77777777" w:rsidR="00B4134F" w:rsidRPr="005F4FDF" w:rsidRDefault="00B4134F" w:rsidP="00D76612">
            <w:pPr>
              <w:pStyle w:val="TableHeaderText"/>
              <w:rPr>
                <w:sz w:val="20"/>
              </w:rPr>
            </w:pPr>
            <w:r>
              <w:rPr>
                <w:sz w:val="20"/>
              </w:rPr>
              <w:t>E/D = Early Discontinuation</w:t>
            </w:r>
          </w:p>
        </w:tc>
      </w:tr>
      <w:tr w:rsidR="00B4134F" w:rsidRPr="004F42B4" w14:paraId="7EC5022B" w14:textId="77777777" w:rsidTr="00D76612">
        <w:trPr>
          <w:tblHeader/>
        </w:trPr>
        <w:tc>
          <w:tcPr>
            <w:tcW w:w="1186" w:type="pct"/>
            <w:vMerge/>
            <w:tcBorders>
              <w:top w:val="single" w:sz="6" w:space="0" w:color="auto"/>
              <w:left w:val="single" w:sz="4" w:space="0" w:color="auto"/>
              <w:bottom w:val="single" w:sz="6" w:space="0" w:color="auto"/>
              <w:right w:val="single" w:sz="6" w:space="0" w:color="auto"/>
            </w:tcBorders>
          </w:tcPr>
          <w:p w14:paraId="57C55A6B" w14:textId="77777777" w:rsidR="00B4134F" w:rsidRPr="001120B1" w:rsidRDefault="00B4134F" w:rsidP="00D76612">
            <w:pPr>
              <w:pStyle w:val="tabletextNS"/>
              <w:spacing w:before="60" w:after="60"/>
              <w:rPr>
                <w:sz w:val="18"/>
                <w:szCs w:val="18"/>
                <w:lang w:val="en-US"/>
              </w:rPr>
            </w:pPr>
          </w:p>
        </w:tc>
        <w:tc>
          <w:tcPr>
            <w:tcW w:w="449" w:type="pct"/>
            <w:vMerge/>
            <w:tcBorders>
              <w:top w:val="single" w:sz="6" w:space="0" w:color="auto"/>
              <w:left w:val="single" w:sz="6" w:space="0" w:color="auto"/>
              <w:bottom w:val="single" w:sz="6" w:space="0" w:color="auto"/>
              <w:right w:val="single" w:sz="6" w:space="0" w:color="auto"/>
            </w:tcBorders>
          </w:tcPr>
          <w:p w14:paraId="492AAE43" w14:textId="77777777" w:rsidR="00B4134F" w:rsidRPr="001120B1" w:rsidRDefault="00B4134F" w:rsidP="00D76612">
            <w:pPr>
              <w:pStyle w:val="tabletextNS"/>
              <w:spacing w:before="60" w:after="60"/>
              <w:jc w:val="center"/>
              <w:rPr>
                <w:rFonts w:cs="Arial"/>
                <w:sz w:val="18"/>
                <w:szCs w:val="18"/>
                <w:lang w:val="en-US"/>
              </w:rPr>
            </w:pPr>
          </w:p>
        </w:tc>
        <w:tc>
          <w:tcPr>
            <w:tcW w:w="224" w:type="pct"/>
            <w:tcBorders>
              <w:top w:val="single" w:sz="6" w:space="0" w:color="auto"/>
              <w:left w:val="single" w:sz="6" w:space="0" w:color="auto"/>
              <w:bottom w:val="single" w:sz="6" w:space="0" w:color="auto"/>
              <w:right w:val="single" w:sz="6" w:space="0" w:color="auto"/>
            </w:tcBorders>
          </w:tcPr>
          <w:p w14:paraId="056C0FB1" w14:textId="77777777" w:rsidR="00B4134F" w:rsidRPr="0001108C" w:rsidRDefault="00B4134F" w:rsidP="00D76612">
            <w:pPr>
              <w:pStyle w:val="TableHeaderText"/>
              <w:rPr>
                <w:sz w:val="20"/>
              </w:rPr>
            </w:pPr>
            <w:r w:rsidRPr="0001108C">
              <w:rPr>
                <w:sz w:val="20"/>
              </w:rPr>
              <w:t>–1</w:t>
            </w:r>
          </w:p>
        </w:tc>
        <w:tc>
          <w:tcPr>
            <w:tcW w:w="192" w:type="pct"/>
            <w:tcBorders>
              <w:top w:val="single" w:sz="6" w:space="0" w:color="auto"/>
              <w:left w:val="single" w:sz="6" w:space="0" w:color="auto"/>
              <w:bottom w:val="single" w:sz="6" w:space="0" w:color="auto"/>
              <w:right w:val="single" w:sz="6" w:space="0" w:color="auto"/>
            </w:tcBorders>
          </w:tcPr>
          <w:p w14:paraId="1DA2BA7E" w14:textId="77777777" w:rsidR="00B4134F" w:rsidRPr="0001108C" w:rsidRDefault="00B4134F" w:rsidP="00D76612">
            <w:pPr>
              <w:pStyle w:val="TableHeaderText"/>
              <w:rPr>
                <w:sz w:val="20"/>
              </w:rPr>
            </w:pPr>
            <w:r w:rsidRPr="0001108C">
              <w:rPr>
                <w:sz w:val="20"/>
              </w:rPr>
              <w:t>1</w:t>
            </w:r>
          </w:p>
        </w:tc>
        <w:tc>
          <w:tcPr>
            <w:tcW w:w="192" w:type="pct"/>
            <w:tcBorders>
              <w:top w:val="single" w:sz="6" w:space="0" w:color="auto"/>
              <w:left w:val="single" w:sz="6" w:space="0" w:color="auto"/>
              <w:bottom w:val="single" w:sz="6" w:space="0" w:color="auto"/>
              <w:right w:val="single" w:sz="6" w:space="0" w:color="auto"/>
            </w:tcBorders>
          </w:tcPr>
          <w:p w14:paraId="06D9284D" w14:textId="77777777" w:rsidR="00B4134F" w:rsidRPr="0001108C" w:rsidRDefault="00B4134F" w:rsidP="00D76612">
            <w:pPr>
              <w:pStyle w:val="TableHeaderText"/>
              <w:rPr>
                <w:sz w:val="20"/>
              </w:rPr>
            </w:pPr>
            <w:r w:rsidRPr="0001108C">
              <w:rPr>
                <w:sz w:val="20"/>
              </w:rPr>
              <w:t>2</w:t>
            </w:r>
          </w:p>
        </w:tc>
        <w:tc>
          <w:tcPr>
            <w:tcW w:w="192" w:type="pct"/>
            <w:tcBorders>
              <w:top w:val="single" w:sz="6" w:space="0" w:color="auto"/>
              <w:left w:val="single" w:sz="6" w:space="0" w:color="auto"/>
              <w:bottom w:val="single" w:sz="6" w:space="0" w:color="auto"/>
              <w:right w:val="single" w:sz="6" w:space="0" w:color="auto"/>
            </w:tcBorders>
          </w:tcPr>
          <w:p w14:paraId="53EBD21C" w14:textId="77777777" w:rsidR="00B4134F" w:rsidRPr="0001108C" w:rsidRDefault="00B4134F" w:rsidP="00D76612">
            <w:pPr>
              <w:pStyle w:val="TableHeaderText"/>
              <w:rPr>
                <w:sz w:val="20"/>
              </w:rPr>
            </w:pPr>
            <w:r w:rsidRPr="0001108C">
              <w:rPr>
                <w:sz w:val="20"/>
              </w:rPr>
              <w:t>3</w:t>
            </w:r>
          </w:p>
        </w:tc>
        <w:tc>
          <w:tcPr>
            <w:tcW w:w="224" w:type="pct"/>
            <w:tcBorders>
              <w:top w:val="single" w:sz="6" w:space="0" w:color="auto"/>
              <w:left w:val="single" w:sz="6" w:space="0" w:color="auto"/>
              <w:bottom w:val="single" w:sz="6" w:space="0" w:color="auto"/>
              <w:right w:val="single" w:sz="6" w:space="0" w:color="auto"/>
            </w:tcBorders>
          </w:tcPr>
          <w:p w14:paraId="18E86899" w14:textId="77777777" w:rsidR="00B4134F" w:rsidRPr="0001108C" w:rsidRDefault="00B4134F" w:rsidP="00D76612">
            <w:pPr>
              <w:pStyle w:val="TableHeaderText"/>
              <w:rPr>
                <w:sz w:val="20"/>
              </w:rPr>
            </w:pPr>
            <w:r w:rsidRPr="0001108C">
              <w:rPr>
                <w:sz w:val="20"/>
              </w:rPr>
              <w:t>4</w:t>
            </w:r>
          </w:p>
        </w:tc>
        <w:tc>
          <w:tcPr>
            <w:tcW w:w="224" w:type="pct"/>
            <w:tcBorders>
              <w:top w:val="single" w:sz="6" w:space="0" w:color="auto"/>
              <w:left w:val="single" w:sz="6" w:space="0" w:color="auto"/>
              <w:bottom w:val="single" w:sz="6" w:space="0" w:color="auto"/>
              <w:right w:val="single" w:sz="6" w:space="0" w:color="auto"/>
            </w:tcBorders>
          </w:tcPr>
          <w:p w14:paraId="270162B1" w14:textId="77777777" w:rsidR="00B4134F" w:rsidRPr="0001108C" w:rsidRDefault="00B4134F" w:rsidP="00D76612">
            <w:pPr>
              <w:pStyle w:val="TableHeaderText"/>
              <w:rPr>
                <w:sz w:val="20"/>
              </w:rPr>
            </w:pPr>
            <w:r w:rsidRPr="0001108C">
              <w:rPr>
                <w:sz w:val="20"/>
              </w:rPr>
              <w:t>5</w:t>
            </w:r>
          </w:p>
        </w:tc>
        <w:tc>
          <w:tcPr>
            <w:tcW w:w="224" w:type="pct"/>
            <w:tcBorders>
              <w:top w:val="single" w:sz="6" w:space="0" w:color="auto"/>
              <w:left w:val="single" w:sz="6" w:space="0" w:color="auto"/>
              <w:bottom w:val="single" w:sz="6" w:space="0" w:color="auto"/>
              <w:right w:val="single" w:sz="6" w:space="0" w:color="auto"/>
            </w:tcBorders>
          </w:tcPr>
          <w:p w14:paraId="7B33E11C" w14:textId="77777777" w:rsidR="00B4134F" w:rsidRPr="0001108C" w:rsidRDefault="00B4134F" w:rsidP="00D76612">
            <w:pPr>
              <w:pStyle w:val="TableHeaderText"/>
              <w:rPr>
                <w:sz w:val="20"/>
              </w:rPr>
            </w:pPr>
            <w:r w:rsidRPr="0001108C">
              <w:rPr>
                <w:sz w:val="20"/>
              </w:rPr>
              <w:t>6</w:t>
            </w:r>
          </w:p>
        </w:tc>
        <w:tc>
          <w:tcPr>
            <w:tcW w:w="192" w:type="pct"/>
            <w:tcBorders>
              <w:top w:val="single" w:sz="6" w:space="0" w:color="auto"/>
              <w:left w:val="single" w:sz="6" w:space="0" w:color="auto"/>
              <w:bottom w:val="single" w:sz="6" w:space="0" w:color="auto"/>
              <w:right w:val="single" w:sz="6" w:space="0" w:color="auto"/>
            </w:tcBorders>
          </w:tcPr>
          <w:p w14:paraId="104FF3F3" w14:textId="77777777" w:rsidR="00B4134F" w:rsidRPr="0001108C" w:rsidRDefault="00B4134F" w:rsidP="00D76612">
            <w:pPr>
              <w:pStyle w:val="TableHeaderText"/>
              <w:rPr>
                <w:sz w:val="20"/>
              </w:rPr>
            </w:pPr>
            <w:r w:rsidRPr="0001108C">
              <w:rPr>
                <w:sz w:val="20"/>
              </w:rPr>
              <w:t>7</w:t>
            </w:r>
          </w:p>
        </w:tc>
        <w:tc>
          <w:tcPr>
            <w:tcW w:w="224" w:type="pct"/>
            <w:tcBorders>
              <w:left w:val="single" w:sz="6" w:space="0" w:color="auto"/>
              <w:bottom w:val="single" w:sz="6" w:space="0" w:color="auto"/>
              <w:right w:val="single" w:sz="4" w:space="0" w:color="auto"/>
            </w:tcBorders>
          </w:tcPr>
          <w:p w14:paraId="664E5FA8" w14:textId="77777777" w:rsidR="00B4134F" w:rsidRPr="0001108C" w:rsidRDefault="00B4134F" w:rsidP="00D76612">
            <w:pPr>
              <w:pStyle w:val="TableHeaderText"/>
              <w:rPr>
                <w:sz w:val="20"/>
              </w:rPr>
            </w:pPr>
            <w:r w:rsidRPr="0001108C">
              <w:rPr>
                <w:sz w:val="20"/>
              </w:rPr>
              <w:t>8</w:t>
            </w:r>
          </w:p>
        </w:tc>
        <w:tc>
          <w:tcPr>
            <w:tcW w:w="256" w:type="pct"/>
            <w:vMerge/>
            <w:tcBorders>
              <w:left w:val="single" w:sz="6" w:space="0" w:color="auto"/>
              <w:bottom w:val="single" w:sz="6" w:space="0" w:color="auto"/>
              <w:right w:val="single" w:sz="4" w:space="0" w:color="auto"/>
            </w:tcBorders>
          </w:tcPr>
          <w:p w14:paraId="67B89A94" w14:textId="77777777" w:rsidR="00B4134F" w:rsidRPr="001120B1" w:rsidRDefault="00B4134F" w:rsidP="00D76612">
            <w:pPr>
              <w:pStyle w:val="tabletextNS"/>
              <w:spacing w:before="60" w:after="60"/>
              <w:jc w:val="center"/>
              <w:rPr>
                <w:rFonts w:cs="Arial"/>
                <w:sz w:val="18"/>
                <w:szCs w:val="18"/>
                <w:lang w:val="en-US"/>
              </w:rPr>
            </w:pPr>
          </w:p>
        </w:tc>
        <w:tc>
          <w:tcPr>
            <w:tcW w:w="375" w:type="pct"/>
            <w:vMerge/>
            <w:tcBorders>
              <w:left w:val="single" w:sz="6" w:space="0" w:color="auto"/>
              <w:bottom w:val="single" w:sz="6" w:space="0" w:color="auto"/>
              <w:right w:val="single" w:sz="4" w:space="0" w:color="auto"/>
            </w:tcBorders>
          </w:tcPr>
          <w:p w14:paraId="300F04D8" w14:textId="77777777" w:rsidR="00B4134F" w:rsidRPr="001120B1" w:rsidRDefault="00B4134F" w:rsidP="00D76612">
            <w:pPr>
              <w:pStyle w:val="tabletextNS"/>
              <w:spacing w:before="60" w:after="60"/>
              <w:jc w:val="center"/>
              <w:rPr>
                <w:rFonts w:cs="Arial"/>
                <w:sz w:val="18"/>
                <w:szCs w:val="18"/>
                <w:lang w:val="en-US"/>
              </w:rPr>
            </w:pPr>
          </w:p>
        </w:tc>
        <w:tc>
          <w:tcPr>
            <w:tcW w:w="843" w:type="pct"/>
            <w:vMerge/>
            <w:tcBorders>
              <w:left w:val="single" w:sz="6" w:space="0" w:color="auto"/>
              <w:right w:val="single" w:sz="4" w:space="0" w:color="auto"/>
            </w:tcBorders>
          </w:tcPr>
          <w:p w14:paraId="4B39AD95" w14:textId="77777777" w:rsidR="00B4134F" w:rsidRPr="001120B1" w:rsidRDefault="00B4134F" w:rsidP="00D76612">
            <w:pPr>
              <w:pStyle w:val="tabletextNS"/>
              <w:spacing w:before="60" w:after="60"/>
              <w:jc w:val="center"/>
              <w:rPr>
                <w:rFonts w:cs="Arial"/>
                <w:sz w:val="18"/>
                <w:szCs w:val="18"/>
                <w:lang w:val="en-US"/>
              </w:rPr>
            </w:pPr>
          </w:p>
        </w:tc>
      </w:tr>
      <w:tr w:rsidR="00B4134F" w:rsidRPr="004F42B4" w14:paraId="0BE0B3C8"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739DE8A8" w14:textId="77777777" w:rsidR="00B4134F" w:rsidRDefault="00B4134F" w:rsidP="00D76612">
            <w:pPr>
              <w:pStyle w:val="TableText"/>
              <w:rPr>
                <w:sz w:val="20"/>
              </w:rPr>
            </w:pPr>
            <w:r w:rsidRPr="005F4FDF">
              <w:rPr>
                <w:sz w:val="20"/>
              </w:rPr>
              <w:t>Informed consent</w:t>
            </w:r>
          </w:p>
          <w:p w14:paraId="768C3191" w14:textId="77777777" w:rsidR="002457B3" w:rsidRDefault="002457B3" w:rsidP="00D76612">
            <w:pPr>
              <w:pStyle w:val="TableText"/>
              <w:rPr>
                <w:sz w:val="20"/>
              </w:rPr>
            </w:pPr>
          </w:p>
          <w:p w14:paraId="66F1320A" w14:textId="45A21854" w:rsidR="009968A5" w:rsidRPr="005F4FDF" w:rsidRDefault="009968A5" w:rsidP="00D76612">
            <w:pPr>
              <w:pStyle w:val="TableText"/>
              <w:rPr>
                <w:sz w:val="20"/>
              </w:rPr>
            </w:pPr>
          </w:p>
        </w:tc>
        <w:tc>
          <w:tcPr>
            <w:tcW w:w="449" w:type="pct"/>
            <w:tcBorders>
              <w:top w:val="single" w:sz="6" w:space="0" w:color="auto"/>
              <w:left w:val="single" w:sz="6" w:space="0" w:color="auto"/>
              <w:bottom w:val="single" w:sz="6" w:space="0" w:color="auto"/>
              <w:right w:val="single" w:sz="6" w:space="0" w:color="auto"/>
            </w:tcBorders>
            <w:vAlign w:val="center"/>
          </w:tcPr>
          <w:p w14:paraId="4E19A4BD"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8D1D135"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453C355"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C796EFF"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9A3DB52"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E21927D"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8FD73A4"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E4A3730"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03419C2"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59CD01EA" w14:textId="77777777" w:rsidR="00B4134F" w:rsidRPr="005F4FDF" w:rsidRDefault="00B4134F" w:rsidP="00D76612">
            <w:pPr>
              <w:pStyle w:val="TableText"/>
              <w:jc w:val="center"/>
              <w:rPr>
                <w:sz w:val="20"/>
              </w:rPr>
            </w:pP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28CF5111" w14:textId="77777777" w:rsidR="00B4134F" w:rsidRPr="005F4FDF" w:rsidRDefault="00B4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3465B199" w14:textId="77777777" w:rsidR="00B4134F" w:rsidRPr="005F4FDF" w:rsidRDefault="00B4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3C5B0BCE" w14:textId="77777777" w:rsidR="00B4134F" w:rsidRPr="005F4FDF" w:rsidRDefault="00B4134F" w:rsidP="00D76612">
            <w:pPr>
              <w:pStyle w:val="TableText"/>
              <w:rPr>
                <w:sz w:val="20"/>
              </w:rPr>
            </w:pPr>
          </w:p>
        </w:tc>
      </w:tr>
      <w:tr w:rsidR="00B4134F" w:rsidRPr="004F42B4" w14:paraId="0F2AB905"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465DC03F" w14:textId="77777777" w:rsidR="00B4134F" w:rsidRPr="005F4FDF" w:rsidRDefault="00B4134F" w:rsidP="00D76612">
            <w:pPr>
              <w:pStyle w:val="TableText"/>
              <w:rPr>
                <w:sz w:val="20"/>
              </w:rPr>
            </w:pPr>
            <w:r w:rsidRPr="005F4FDF">
              <w:rPr>
                <w:sz w:val="20"/>
              </w:rPr>
              <w:t>Inclusion and exclusion criteria</w:t>
            </w:r>
          </w:p>
        </w:tc>
        <w:tc>
          <w:tcPr>
            <w:tcW w:w="449" w:type="pct"/>
            <w:tcBorders>
              <w:top w:val="single" w:sz="6" w:space="0" w:color="auto"/>
              <w:left w:val="single" w:sz="6" w:space="0" w:color="auto"/>
              <w:bottom w:val="single" w:sz="6" w:space="0" w:color="auto"/>
              <w:right w:val="single" w:sz="6" w:space="0" w:color="auto"/>
            </w:tcBorders>
            <w:vAlign w:val="center"/>
          </w:tcPr>
          <w:p w14:paraId="15A4FA65"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526AF6F" w14:textId="17343573"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8251EBF"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319751A"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2AE5FFB"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6A4EBA2"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FF0A2AE"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D9DDE94"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1C70A6CA"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28BB50C0" w14:textId="77777777" w:rsidR="00B4134F" w:rsidRPr="005F4FDF" w:rsidRDefault="00B4134F" w:rsidP="00D76612">
            <w:pPr>
              <w:pStyle w:val="TableText"/>
              <w:jc w:val="center"/>
              <w:rPr>
                <w:sz w:val="20"/>
              </w:rPr>
            </w:pP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3515A686" w14:textId="77777777" w:rsidR="00B4134F" w:rsidRPr="005F4FDF" w:rsidRDefault="00B4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1AA2352E" w14:textId="77777777" w:rsidR="00B4134F" w:rsidRPr="005F4FDF" w:rsidRDefault="00B4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5BDED8A9" w14:textId="1E207876" w:rsidR="00B4134F" w:rsidRPr="007E50D1" w:rsidRDefault="00B4134F" w:rsidP="00D76612">
            <w:pPr>
              <w:pStyle w:val="TableText"/>
              <w:rPr>
                <w:sz w:val="20"/>
              </w:rPr>
            </w:pPr>
            <w:r w:rsidRPr="007E50D1">
              <w:rPr>
                <w:rStyle w:val="CPTVariable"/>
                <w:sz w:val="20"/>
              </w:rPr>
              <w:t xml:space="preserve">[Recheck clinical status before randomization and/or </w:t>
            </w:r>
            <w:r w:rsidR="00795805">
              <w:rPr>
                <w:rStyle w:val="CPTVariable"/>
                <w:sz w:val="20"/>
              </w:rPr>
              <w:t>fir</w:t>
            </w:r>
            <w:r w:rsidRPr="007E50D1">
              <w:rPr>
                <w:rStyle w:val="CPTVariable"/>
                <w:sz w:val="20"/>
              </w:rPr>
              <w:t xml:space="preserve">st dose of </w:t>
            </w:r>
            <w:r w:rsidR="00052D62">
              <w:rPr>
                <w:rStyle w:val="CPTVariable"/>
                <w:sz w:val="20"/>
              </w:rPr>
              <w:t>investigational</w:t>
            </w:r>
            <w:r w:rsidRPr="007E50D1">
              <w:rPr>
                <w:rStyle w:val="CPTVariable"/>
                <w:sz w:val="20"/>
              </w:rPr>
              <w:t xml:space="preserve"> </w:t>
            </w:r>
            <w:r>
              <w:rPr>
                <w:rStyle w:val="CPTVariable"/>
                <w:sz w:val="20"/>
              </w:rPr>
              <w:t>intervention</w:t>
            </w:r>
            <w:r w:rsidRPr="007E50D1">
              <w:rPr>
                <w:rStyle w:val="CPTVariable"/>
                <w:sz w:val="20"/>
              </w:rPr>
              <w:t>.]</w:t>
            </w:r>
          </w:p>
        </w:tc>
      </w:tr>
      <w:tr w:rsidR="00B4134F" w:rsidRPr="004F42B4" w14:paraId="6DA7312D"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75089E53" w14:textId="77777777" w:rsidR="00B4134F" w:rsidRPr="005F4FDF" w:rsidRDefault="00B4134F" w:rsidP="00D76612">
            <w:pPr>
              <w:pStyle w:val="TableText"/>
              <w:rPr>
                <w:sz w:val="20"/>
              </w:rPr>
            </w:pPr>
            <w:r w:rsidRPr="005F4FDF">
              <w:rPr>
                <w:sz w:val="20"/>
              </w:rPr>
              <w:t>Demography</w:t>
            </w:r>
          </w:p>
        </w:tc>
        <w:tc>
          <w:tcPr>
            <w:tcW w:w="449" w:type="pct"/>
            <w:tcBorders>
              <w:top w:val="single" w:sz="6" w:space="0" w:color="auto"/>
              <w:left w:val="single" w:sz="6" w:space="0" w:color="auto"/>
              <w:bottom w:val="single" w:sz="6" w:space="0" w:color="auto"/>
              <w:right w:val="single" w:sz="6" w:space="0" w:color="auto"/>
            </w:tcBorders>
            <w:vAlign w:val="center"/>
          </w:tcPr>
          <w:p w14:paraId="66AEC81E"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A400B60"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60151F7"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BB266BE"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61C6415"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A386A65"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11568CB2"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06040A3"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79C7AFE"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59272A94" w14:textId="77777777" w:rsidR="00B4134F" w:rsidRPr="005F4FDF" w:rsidRDefault="00B4134F" w:rsidP="00D76612">
            <w:pPr>
              <w:pStyle w:val="TableText"/>
              <w:jc w:val="center"/>
              <w:rPr>
                <w:sz w:val="20"/>
              </w:rPr>
            </w:pP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4E995478" w14:textId="77777777" w:rsidR="00B4134F" w:rsidRPr="005F4FDF" w:rsidRDefault="00B4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6B4A5E3A" w14:textId="77777777" w:rsidR="00B4134F" w:rsidRPr="005F4FDF" w:rsidRDefault="00B4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1F0DC0B9" w14:textId="77777777" w:rsidR="00B4134F" w:rsidRPr="005F4FDF" w:rsidRDefault="00B4134F" w:rsidP="00D76612">
            <w:pPr>
              <w:pStyle w:val="TableText"/>
              <w:rPr>
                <w:sz w:val="20"/>
              </w:rPr>
            </w:pPr>
          </w:p>
        </w:tc>
      </w:tr>
      <w:tr w:rsidR="00B4134F" w:rsidRPr="004F42B4" w14:paraId="7A83EA38"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42167F7D" w14:textId="77777777" w:rsidR="00B4134F" w:rsidRPr="005F4FDF" w:rsidRDefault="00B4134F" w:rsidP="00D76612">
            <w:pPr>
              <w:pStyle w:val="TableText"/>
              <w:rPr>
                <w:sz w:val="20"/>
              </w:rPr>
            </w:pPr>
            <w:r w:rsidRPr="005F4FDF">
              <w:rPr>
                <w:sz w:val="20"/>
              </w:rPr>
              <w:t>Full physical examination including height and weight</w:t>
            </w:r>
          </w:p>
        </w:tc>
        <w:tc>
          <w:tcPr>
            <w:tcW w:w="449" w:type="pct"/>
            <w:tcBorders>
              <w:top w:val="single" w:sz="6" w:space="0" w:color="auto"/>
              <w:left w:val="single" w:sz="6" w:space="0" w:color="auto"/>
              <w:bottom w:val="single" w:sz="6" w:space="0" w:color="auto"/>
              <w:right w:val="single" w:sz="6" w:space="0" w:color="auto"/>
            </w:tcBorders>
            <w:vAlign w:val="center"/>
          </w:tcPr>
          <w:p w14:paraId="7425A6DD"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37F5EEC"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86980A4"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78E58C"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0B2120"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D028670"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4EC7145"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DC24433"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0BF3418"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423E2ED9" w14:textId="77777777" w:rsidR="00B4134F" w:rsidRPr="005F4FDF" w:rsidRDefault="00B4134F" w:rsidP="00D76612">
            <w:pPr>
              <w:pStyle w:val="TableText"/>
              <w:jc w:val="center"/>
              <w:rPr>
                <w:sz w:val="20"/>
              </w:rPr>
            </w:pP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6698022A" w14:textId="77777777" w:rsidR="00B4134F" w:rsidRPr="005F4FDF" w:rsidRDefault="00B4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7097E790" w14:textId="77777777" w:rsidR="00B4134F" w:rsidRPr="005F4FDF" w:rsidRDefault="00B4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0E9B6525" w14:textId="77777777" w:rsidR="00B4134F" w:rsidRPr="005F4FDF" w:rsidRDefault="00B4134F" w:rsidP="00D76612">
            <w:pPr>
              <w:pStyle w:val="TableText"/>
              <w:rPr>
                <w:sz w:val="20"/>
              </w:rPr>
            </w:pPr>
          </w:p>
        </w:tc>
      </w:tr>
      <w:tr w:rsidR="00B4134F" w:rsidRPr="004F42B4" w14:paraId="7D830C79"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bottom"/>
          </w:tcPr>
          <w:p w14:paraId="31BD65DF" w14:textId="03931684" w:rsidR="00B4134F" w:rsidRPr="005F4FDF" w:rsidRDefault="00B4134F" w:rsidP="00D76612">
            <w:pPr>
              <w:pStyle w:val="TableText"/>
              <w:rPr>
                <w:color w:val="000000"/>
                <w:sz w:val="20"/>
              </w:rPr>
            </w:pPr>
            <w:r w:rsidRPr="005F4FDF">
              <w:rPr>
                <w:color w:val="000000"/>
                <w:sz w:val="20"/>
              </w:rPr>
              <w:t>Medical history (includes substance use</w:t>
            </w:r>
            <w:r w:rsidRPr="00594D8F">
              <w:rPr>
                <w:rStyle w:val="CPTVariable"/>
              </w:rPr>
              <w:t xml:space="preserve"> </w:t>
            </w:r>
            <w:r w:rsidRPr="007E50D1">
              <w:rPr>
                <w:rStyle w:val="CPTVariable"/>
                <w:sz w:val="20"/>
              </w:rPr>
              <w:t xml:space="preserve">[and </w:t>
            </w:r>
            <w:r>
              <w:rPr>
                <w:rStyle w:val="CPTVariable"/>
                <w:sz w:val="20"/>
              </w:rPr>
              <w:t>f</w:t>
            </w:r>
            <w:r w:rsidRPr="007E50D1">
              <w:rPr>
                <w:rStyle w:val="CPTVariable"/>
                <w:sz w:val="20"/>
              </w:rPr>
              <w:t>amily history of premature CV disease]</w:t>
            </w:r>
            <w:r w:rsidRPr="007E50D1">
              <w:rPr>
                <w:color w:val="000000" w:themeColor="text1"/>
                <w:sz w:val="20"/>
              </w:rPr>
              <w:t>)</w:t>
            </w:r>
          </w:p>
        </w:tc>
        <w:tc>
          <w:tcPr>
            <w:tcW w:w="449" w:type="pct"/>
            <w:tcBorders>
              <w:top w:val="single" w:sz="6" w:space="0" w:color="auto"/>
              <w:left w:val="single" w:sz="6" w:space="0" w:color="auto"/>
              <w:bottom w:val="single" w:sz="6" w:space="0" w:color="auto"/>
              <w:right w:val="single" w:sz="6" w:space="0" w:color="auto"/>
            </w:tcBorders>
            <w:vAlign w:val="center"/>
          </w:tcPr>
          <w:p w14:paraId="49F9FBD8"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163F7386"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1B3F9E4B"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A86914"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1D40932"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E719069"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5BE16C3"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87C122D"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AD2324C"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4CE0614E" w14:textId="77777777" w:rsidR="00B4134F" w:rsidRPr="005F4FDF" w:rsidRDefault="00B4134F" w:rsidP="00D76612">
            <w:pPr>
              <w:pStyle w:val="TableText"/>
              <w:jc w:val="center"/>
              <w:rPr>
                <w:sz w:val="20"/>
              </w:rPr>
            </w:pP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5701C30E" w14:textId="77777777" w:rsidR="00B4134F" w:rsidRPr="005F4FDF" w:rsidRDefault="00B4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79A4C221" w14:textId="77777777" w:rsidR="00B4134F" w:rsidRPr="005F4FDF" w:rsidRDefault="00B4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40B86838" w14:textId="77777777" w:rsidR="00B4134F" w:rsidRPr="005F4FDF" w:rsidRDefault="00B4134F" w:rsidP="00D76612">
            <w:pPr>
              <w:pStyle w:val="TableText"/>
              <w:rPr>
                <w:sz w:val="20"/>
              </w:rPr>
            </w:pPr>
            <w:r w:rsidRPr="005F4FDF">
              <w:rPr>
                <w:sz w:val="20"/>
              </w:rPr>
              <w:t xml:space="preserve">Substances: </w:t>
            </w:r>
            <w:r w:rsidRPr="007E50D1">
              <w:rPr>
                <w:rStyle w:val="CPTVariable"/>
                <w:sz w:val="20"/>
              </w:rPr>
              <w:t>[drugs, alcohol, tobacco, and caffeine]</w:t>
            </w:r>
          </w:p>
        </w:tc>
      </w:tr>
      <w:tr w:rsidR="00B4134F" w:rsidRPr="004F42B4" w14:paraId="202ACA1A"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bottom"/>
          </w:tcPr>
          <w:p w14:paraId="27827FE2" w14:textId="5536658C" w:rsidR="00B4134F" w:rsidRPr="005F4FDF" w:rsidRDefault="00A81E7A" w:rsidP="00D76612">
            <w:pPr>
              <w:pStyle w:val="TableText"/>
              <w:rPr>
                <w:color w:val="000000"/>
                <w:sz w:val="20"/>
              </w:rPr>
            </w:pPr>
            <w:r>
              <w:rPr>
                <w:color w:val="000000"/>
                <w:sz w:val="20"/>
              </w:rPr>
              <w:t>C</w:t>
            </w:r>
            <w:r w:rsidR="00B4134F" w:rsidRPr="005F4FDF">
              <w:rPr>
                <w:color w:val="000000"/>
                <w:sz w:val="20"/>
              </w:rPr>
              <w:t xml:space="preserve">urrent medical conditions  </w:t>
            </w:r>
          </w:p>
        </w:tc>
        <w:tc>
          <w:tcPr>
            <w:tcW w:w="449" w:type="pct"/>
            <w:tcBorders>
              <w:top w:val="single" w:sz="6" w:space="0" w:color="auto"/>
              <w:left w:val="single" w:sz="6" w:space="0" w:color="auto"/>
              <w:bottom w:val="single" w:sz="6" w:space="0" w:color="auto"/>
              <w:right w:val="single" w:sz="6" w:space="0" w:color="auto"/>
            </w:tcBorders>
            <w:vAlign w:val="center"/>
          </w:tcPr>
          <w:p w14:paraId="5470D9BE"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85E234C"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1E7CC2D9"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34BC710"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D208E8B"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509739D"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6A53776"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B4D7325"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5474501"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7A2F2D39" w14:textId="77777777" w:rsidR="00B4134F" w:rsidRPr="005F4FDF" w:rsidRDefault="00B4134F" w:rsidP="00D76612">
            <w:pPr>
              <w:pStyle w:val="TableText"/>
              <w:jc w:val="center"/>
              <w:rPr>
                <w:sz w:val="20"/>
              </w:rPr>
            </w:pP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7EE6D931" w14:textId="77777777" w:rsidR="00B4134F" w:rsidRPr="005F4FDF" w:rsidRDefault="00B4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792725CF" w14:textId="77777777" w:rsidR="00B4134F" w:rsidRPr="005F4FDF" w:rsidRDefault="00B4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6DE25D86" w14:textId="77777777" w:rsidR="00B4134F" w:rsidRPr="005F4FDF" w:rsidRDefault="00B4134F" w:rsidP="00D76612">
            <w:pPr>
              <w:pStyle w:val="TableText"/>
              <w:rPr>
                <w:sz w:val="20"/>
              </w:rPr>
            </w:pPr>
          </w:p>
        </w:tc>
      </w:tr>
      <w:tr w:rsidR="00E81CB2" w:rsidRPr="004F42B4" w14:paraId="1E75EB23"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24981AFE" w14:textId="59C2B79C" w:rsidR="00E81CB2" w:rsidRPr="007E50D1" w:rsidRDefault="00E81CB2" w:rsidP="00D76612">
            <w:pPr>
              <w:pStyle w:val="TableText"/>
              <w:rPr>
                <w:sz w:val="20"/>
              </w:rPr>
            </w:pPr>
            <w:r w:rsidRPr="007E50D1">
              <w:rPr>
                <w:rStyle w:val="CPTVariable"/>
                <w:sz w:val="20"/>
              </w:rPr>
              <w:t>[</w:t>
            </w:r>
            <w:r>
              <w:rPr>
                <w:rStyle w:val="CPTVariable"/>
                <w:sz w:val="20"/>
              </w:rPr>
              <w:t>Highly sensitive s</w:t>
            </w:r>
            <w:r w:rsidRPr="007E50D1">
              <w:rPr>
                <w:rStyle w:val="CPTVariable"/>
                <w:sz w:val="20"/>
              </w:rPr>
              <w:t>erum OR urine]</w:t>
            </w:r>
            <w:r w:rsidRPr="007E50D1">
              <w:rPr>
                <w:sz w:val="20"/>
              </w:rPr>
              <w:t xml:space="preserve"> pregnancy test (CBP </w:t>
            </w:r>
            <w:r w:rsidR="00C2334C">
              <w:rPr>
                <w:sz w:val="20"/>
              </w:rPr>
              <w:t>participants</w:t>
            </w:r>
            <w:r w:rsidR="008F1C61">
              <w:rPr>
                <w:sz w:val="20"/>
              </w:rPr>
              <w:t xml:space="preserve"> </w:t>
            </w:r>
            <w:r w:rsidRPr="007E50D1">
              <w:rPr>
                <w:sz w:val="20"/>
              </w:rPr>
              <w:t>only)</w:t>
            </w:r>
          </w:p>
        </w:tc>
        <w:tc>
          <w:tcPr>
            <w:tcW w:w="449" w:type="pct"/>
            <w:tcBorders>
              <w:top w:val="single" w:sz="6" w:space="0" w:color="auto"/>
              <w:left w:val="single" w:sz="6" w:space="0" w:color="auto"/>
              <w:bottom w:val="single" w:sz="6" w:space="0" w:color="auto"/>
              <w:right w:val="single" w:sz="6" w:space="0" w:color="auto"/>
            </w:tcBorders>
            <w:vAlign w:val="center"/>
          </w:tcPr>
          <w:p w14:paraId="7A504A0D" w14:textId="77777777" w:rsidR="00E81CB2" w:rsidRPr="005F4FDF" w:rsidRDefault="00E81CB2"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shd w:val="clear" w:color="auto" w:fill="auto"/>
            <w:vAlign w:val="center"/>
          </w:tcPr>
          <w:p w14:paraId="7535D55F" w14:textId="04A75845" w:rsidR="00E81CB2" w:rsidRPr="005F4FDF" w:rsidRDefault="00E81CB2" w:rsidP="00D76612">
            <w:pPr>
              <w:pStyle w:val="TableText"/>
              <w:jc w:val="center"/>
              <w:rPr>
                <w:rFonts w:cs="Arial"/>
                <w:sz w:val="20"/>
              </w:rPr>
            </w:pPr>
            <w:r w:rsidRPr="005F4FDF">
              <w:rPr>
                <w:sz w:val="20"/>
              </w:rPr>
              <w:t>X</w:t>
            </w: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D479912" w14:textId="77777777" w:rsidR="00E81CB2" w:rsidRPr="005F4FDF" w:rsidRDefault="00E81CB2" w:rsidP="00D76612">
            <w:pPr>
              <w:pStyle w:val="TableText"/>
              <w:jc w:val="center"/>
              <w:rPr>
                <w:rFonts w:cs="Arial"/>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EC80F3F" w14:textId="77777777" w:rsidR="00E81CB2" w:rsidRPr="005F4FDF" w:rsidRDefault="00E81CB2" w:rsidP="00D76612">
            <w:pPr>
              <w:pStyle w:val="TableText"/>
              <w:jc w:val="center"/>
              <w:rPr>
                <w:rFonts w:cs="Arial"/>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BFDB735" w14:textId="77777777" w:rsidR="00E81CB2" w:rsidRPr="005F4FDF" w:rsidRDefault="00E81CB2" w:rsidP="00D76612">
            <w:pPr>
              <w:pStyle w:val="TableText"/>
              <w:jc w:val="center"/>
              <w:rPr>
                <w:rFonts w:cs="Arial"/>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F6A457E" w14:textId="77777777" w:rsidR="00E81CB2" w:rsidRPr="005F4FDF" w:rsidRDefault="00E81CB2" w:rsidP="00D76612">
            <w:pPr>
              <w:pStyle w:val="TableText"/>
              <w:jc w:val="center"/>
              <w:rPr>
                <w:rFonts w:cs="Arial"/>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AF8D96E" w14:textId="77777777" w:rsidR="00E81CB2" w:rsidRPr="005F4FDF" w:rsidRDefault="00E81CB2" w:rsidP="00D76612">
            <w:pPr>
              <w:pStyle w:val="TableText"/>
              <w:jc w:val="center"/>
              <w:rPr>
                <w:rFonts w:cs="Arial"/>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7B9FE99" w14:textId="77777777" w:rsidR="00E81CB2" w:rsidRPr="005F4FDF" w:rsidRDefault="00E81CB2" w:rsidP="00D76612">
            <w:pPr>
              <w:pStyle w:val="TableText"/>
              <w:jc w:val="center"/>
              <w:rPr>
                <w:rFonts w:cs="Arial"/>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568D873" w14:textId="77777777" w:rsidR="00E81CB2" w:rsidRPr="005F4FDF" w:rsidRDefault="00E81CB2" w:rsidP="00D76612">
            <w:pPr>
              <w:pStyle w:val="TableText"/>
              <w:jc w:val="center"/>
              <w:rPr>
                <w:rFonts w:cs="Arial"/>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2447557" w14:textId="77777777" w:rsidR="00E81CB2" w:rsidRPr="005F4FDF" w:rsidRDefault="00E81CB2" w:rsidP="00D76612">
            <w:pPr>
              <w:pStyle w:val="TableText"/>
              <w:jc w:val="center"/>
              <w:rPr>
                <w:rFonts w:cs="Arial"/>
                <w:sz w:val="20"/>
              </w:rPr>
            </w:pPr>
          </w:p>
        </w:tc>
        <w:tc>
          <w:tcPr>
            <w:tcW w:w="256" w:type="pct"/>
            <w:tcBorders>
              <w:top w:val="single" w:sz="6" w:space="0" w:color="auto"/>
              <w:left w:val="single" w:sz="6" w:space="0" w:color="auto"/>
              <w:bottom w:val="single" w:sz="6" w:space="0" w:color="auto"/>
              <w:right w:val="single" w:sz="6" w:space="0" w:color="auto"/>
            </w:tcBorders>
            <w:shd w:val="clear" w:color="auto" w:fill="auto"/>
            <w:vAlign w:val="center"/>
          </w:tcPr>
          <w:p w14:paraId="375661F9" w14:textId="572E4790" w:rsidR="00E81CB2" w:rsidRPr="005F4FDF" w:rsidRDefault="00E81CB2" w:rsidP="00D76612">
            <w:pPr>
              <w:pStyle w:val="TableText"/>
              <w:jc w:val="center"/>
              <w:rPr>
                <w:rFonts w:cs="Arial"/>
                <w:sz w:val="20"/>
              </w:rPr>
            </w:pPr>
            <w:r w:rsidRPr="005F4FDF">
              <w:rPr>
                <w:sz w:val="20"/>
              </w:rPr>
              <w:t>X</w:t>
            </w:r>
          </w:p>
        </w:tc>
        <w:tc>
          <w:tcPr>
            <w:tcW w:w="375" w:type="pct"/>
            <w:tcBorders>
              <w:top w:val="single" w:sz="6" w:space="0" w:color="auto"/>
              <w:left w:val="single" w:sz="6" w:space="0" w:color="auto"/>
              <w:bottom w:val="single" w:sz="6" w:space="0" w:color="auto"/>
              <w:right w:val="single" w:sz="6" w:space="0" w:color="auto"/>
            </w:tcBorders>
            <w:shd w:val="clear" w:color="auto" w:fill="auto"/>
            <w:vAlign w:val="center"/>
          </w:tcPr>
          <w:p w14:paraId="07F95F5B" w14:textId="312D6347" w:rsidR="00E81CB2" w:rsidRPr="005F4FDF" w:rsidRDefault="00E81CB2" w:rsidP="00D76612">
            <w:pPr>
              <w:pStyle w:val="TableText"/>
              <w:jc w:val="center"/>
              <w:rPr>
                <w:rFonts w:cs="Arial"/>
                <w:sz w:val="20"/>
              </w:rPr>
            </w:pPr>
            <w:r w:rsidRPr="005F4FDF">
              <w:rPr>
                <w:sz w:val="20"/>
              </w:rPr>
              <w:t>X</w:t>
            </w: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04CBEDFE" w14:textId="15C87D6B" w:rsidR="00E81CB2" w:rsidRPr="00E81CB2" w:rsidRDefault="00E81CB2" w:rsidP="00D76612">
            <w:pPr>
              <w:pStyle w:val="TableText"/>
              <w:rPr>
                <w:rStyle w:val="CPTVariable"/>
                <w:sz w:val="20"/>
              </w:rPr>
            </w:pPr>
            <w:r w:rsidRPr="00E81CB2">
              <w:rPr>
                <w:rStyle w:val="CPTVariable"/>
                <w:sz w:val="20"/>
              </w:rPr>
              <w:t xml:space="preserve">[refer to </w:t>
            </w:r>
            <w:r w:rsidR="00FB4A24">
              <w:rPr>
                <w:rStyle w:val="CPTVariable"/>
                <w:sz w:val="20"/>
              </w:rPr>
              <w:t>S</w:t>
            </w:r>
            <w:r w:rsidRPr="00E81CB2">
              <w:rPr>
                <w:rStyle w:val="CPTVariable"/>
                <w:sz w:val="20"/>
              </w:rPr>
              <w:t>ection 8.</w:t>
            </w:r>
            <w:r w:rsidR="00052D62">
              <w:rPr>
                <w:rStyle w:val="CPTVariable"/>
                <w:sz w:val="20"/>
              </w:rPr>
              <w:t>3</w:t>
            </w:r>
            <w:r w:rsidRPr="00E81CB2">
              <w:rPr>
                <w:rStyle w:val="CPTVariable"/>
                <w:sz w:val="20"/>
              </w:rPr>
              <w:t xml:space="preserve">.5 </w:t>
            </w:r>
            <w:r w:rsidR="00FB4A24">
              <w:rPr>
                <w:rStyle w:val="CPTVariable"/>
                <w:sz w:val="20"/>
              </w:rPr>
              <w:t>P</w:t>
            </w:r>
            <w:r w:rsidRPr="00E81CB2">
              <w:rPr>
                <w:rStyle w:val="CPTVariable"/>
                <w:sz w:val="20"/>
              </w:rPr>
              <w:t xml:space="preserve">regnancy </w:t>
            </w:r>
            <w:r w:rsidR="00E57793">
              <w:rPr>
                <w:rStyle w:val="CPTVariable"/>
                <w:sz w:val="20"/>
              </w:rPr>
              <w:t>T</w:t>
            </w:r>
            <w:r w:rsidRPr="00E81CB2">
              <w:rPr>
                <w:rStyle w:val="CPTVariable"/>
                <w:sz w:val="20"/>
              </w:rPr>
              <w:t>esting for instruction on timepoints]</w:t>
            </w:r>
          </w:p>
        </w:tc>
      </w:tr>
      <w:tr w:rsidR="00B4134F" w:rsidRPr="004F42B4" w14:paraId="1767B47C"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2CCA6A98" w14:textId="771EDB4E" w:rsidR="00B4134F" w:rsidRPr="007E50D1" w:rsidRDefault="00B4134F" w:rsidP="00D76612">
            <w:pPr>
              <w:pStyle w:val="TableText"/>
              <w:rPr>
                <w:rStyle w:val="CPTVariable"/>
                <w:sz w:val="20"/>
              </w:rPr>
            </w:pPr>
            <w:r w:rsidRPr="007E50D1">
              <w:rPr>
                <w:rStyle w:val="CPTVariable"/>
                <w:sz w:val="20"/>
              </w:rPr>
              <w:t>[</w:t>
            </w:r>
            <w:r w:rsidR="00E81CB2">
              <w:rPr>
                <w:rStyle w:val="CPTVariable"/>
                <w:sz w:val="20"/>
              </w:rPr>
              <w:t xml:space="preserve">HIV, </w:t>
            </w:r>
            <w:r w:rsidRPr="007E50D1">
              <w:rPr>
                <w:rStyle w:val="CPTVariable"/>
                <w:sz w:val="20"/>
              </w:rPr>
              <w:t>Hepatitis B and C screening]</w:t>
            </w:r>
          </w:p>
        </w:tc>
        <w:tc>
          <w:tcPr>
            <w:tcW w:w="449" w:type="pct"/>
            <w:tcBorders>
              <w:top w:val="single" w:sz="6" w:space="0" w:color="auto"/>
              <w:left w:val="single" w:sz="6" w:space="0" w:color="auto"/>
              <w:bottom w:val="single" w:sz="6" w:space="0" w:color="auto"/>
              <w:right w:val="single" w:sz="6" w:space="0" w:color="auto"/>
            </w:tcBorders>
            <w:vAlign w:val="center"/>
          </w:tcPr>
          <w:p w14:paraId="6C680AA1"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E6CB247" w14:textId="77777777" w:rsidR="00B4134F" w:rsidRPr="005F4FDF" w:rsidRDefault="00B4134F" w:rsidP="00D76612">
            <w:pPr>
              <w:pStyle w:val="TableText"/>
              <w:jc w:val="center"/>
              <w:rPr>
                <w:rFonts w:cs="Arial"/>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B004E4B" w14:textId="77777777" w:rsidR="00B4134F" w:rsidRPr="005F4FDF" w:rsidRDefault="00B4134F" w:rsidP="00D76612">
            <w:pPr>
              <w:pStyle w:val="TableText"/>
              <w:jc w:val="center"/>
              <w:rPr>
                <w:rFonts w:cs="Arial"/>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5C880DE" w14:textId="77777777" w:rsidR="00B4134F" w:rsidRPr="005F4FDF" w:rsidRDefault="00B4134F" w:rsidP="00D76612">
            <w:pPr>
              <w:pStyle w:val="TableText"/>
              <w:jc w:val="center"/>
              <w:rPr>
                <w:rFonts w:cs="Arial"/>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8049485" w14:textId="77777777" w:rsidR="00B4134F" w:rsidRPr="005F4FDF" w:rsidRDefault="00B4134F" w:rsidP="00D76612">
            <w:pPr>
              <w:pStyle w:val="TableText"/>
              <w:jc w:val="center"/>
              <w:rPr>
                <w:rFonts w:cs="Arial"/>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12C2A449" w14:textId="77777777" w:rsidR="00B4134F" w:rsidRPr="005F4FDF" w:rsidRDefault="00B4134F" w:rsidP="00D76612">
            <w:pPr>
              <w:pStyle w:val="TableText"/>
              <w:jc w:val="center"/>
              <w:rPr>
                <w:rFonts w:cs="Arial"/>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025428F" w14:textId="77777777" w:rsidR="00B4134F" w:rsidRPr="005F4FDF" w:rsidRDefault="00B4134F" w:rsidP="00D76612">
            <w:pPr>
              <w:pStyle w:val="TableText"/>
              <w:jc w:val="center"/>
              <w:rPr>
                <w:rFonts w:cs="Arial"/>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0775113" w14:textId="77777777" w:rsidR="00B4134F" w:rsidRPr="005F4FDF" w:rsidRDefault="00B4134F" w:rsidP="00D76612">
            <w:pPr>
              <w:pStyle w:val="TableText"/>
              <w:jc w:val="center"/>
              <w:rPr>
                <w:rFonts w:cs="Arial"/>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C6E19AC" w14:textId="77777777" w:rsidR="00B4134F" w:rsidRPr="005F4FDF" w:rsidRDefault="00B4134F" w:rsidP="00D76612">
            <w:pPr>
              <w:pStyle w:val="TableText"/>
              <w:jc w:val="center"/>
              <w:rPr>
                <w:rFonts w:cs="Arial"/>
                <w:sz w:val="20"/>
              </w:rPr>
            </w:pPr>
          </w:p>
        </w:tc>
        <w:tc>
          <w:tcPr>
            <w:tcW w:w="224"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66DBB82B" w14:textId="77777777" w:rsidR="00B4134F" w:rsidRPr="005F4FDF" w:rsidRDefault="00B4134F" w:rsidP="00D76612">
            <w:pPr>
              <w:pStyle w:val="TableText"/>
              <w:jc w:val="center"/>
              <w:rPr>
                <w:rFonts w:cs="Arial"/>
                <w:sz w:val="20"/>
              </w:rPr>
            </w:pP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16353DEA" w14:textId="77777777" w:rsidR="00B4134F" w:rsidRPr="005F4FDF" w:rsidRDefault="00B4134F" w:rsidP="00D76612">
            <w:pPr>
              <w:pStyle w:val="TableText"/>
              <w:jc w:val="center"/>
              <w:rPr>
                <w:rFonts w:cs="Arial"/>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1394E9E4" w14:textId="77777777" w:rsidR="00B4134F" w:rsidRPr="005F4FDF" w:rsidRDefault="00B4134F" w:rsidP="00D76612">
            <w:pPr>
              <w:pStyle w:val="TableText"/>
              <w:jc w:val="center"/>
              <w:rPr>
                <w:rFonts w:cs="Arial"/>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56EF887B" w14:textId="55408954" w:rsidR="00176D36" w:rsidRPr="00261115" w:rsidRDefault="00261115" w:rsidP="00261115">
            <w:pPr>
              <w:pStyle w:val="CPTInstructional"/>
              <w:rPr>
                <w:sz w:val="18"/>
                <w:szCs w:val="18"/>
              </w:rPr>
            </w:pPr>
            <w:r w:rsidRPr="00261115">
              <w:rPr>
                <w:sz w:val="18"/>
                <w:szCs w:val="18"/>
              </w:rPr>
              <w:t>Refer to participant libraries for testing required</w:t>
            </w:r>
            <w:r>
              <w:rPr>
                <w:sz w:val="18"/>
                <w:szCs w:val="18"/>
              </w:rPr>
              <w:t>.</w:t>
            </w:r>
          </w:p>
          <w:p w14:paraId="52DD85ED" w14:textId="48DAD52B" w:rsidR="00261115" w:rsidRPr="003812DF" w:rsidRDefault="00261115" w:rsidP="00D76612">
            <w:pPr>
              <w:rPr>
                <w:sz w:val="20"/>
                <w:szCs w:val="20"/>
              </w:rPr>
            </w:pPr>
          </w:p>
        </w:tc>
      </w:tr>
      <w:tr w:rsidR="00B4134F" w:rsidRPr="004F42B4" w14:paraId="13CB1DEE"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0083B54B" w14:textId="69349FF2" w:rsidR="00B4134F" w:rsidRPr="005F4FDF" w:rsidRDefault="00B4134F" w:rsidP="00D76612">
            <w:pPr>
              <w:pStyle w:val="TableText"/>
              <w:rPr>
                <w:sz w:val="20"/>
              </w:rPr>
            </w:pPr>
            <w:r w:rsidRPr="005F4FDF">
              <w:rPr>
                <w:sz w:val="20"/>
              </w:rPr>
              <w:lastRenderedPageBreak/>
              <w:t xml:space="preserve">Laboratory </w:t>
            </w:r>
            <w:r w:rsidR="002F7349">
              <w:rPr>
                <w:sz w:val="20"/>
              </w:rPr>
              <w:t>tests</w:t>
            </w:r>
            <w:r w:rsidRPr="005F4FDF">
              <w:rPr>
                <w:sz w:val="20"/>
              </w:rPr>
              <w:t xml:space="preserve"> (include liver chemistries) </w:t>
            </w:r>
          </w:p>
        </w:tc>
        <w:tc>
          <w:tcPr>
            <w:tcW w:w="449" w:type="pct"/>
            <w:tcBorders>
              <w:top w:val="single" w:sz="6" w:space="0" w:color="auto"/>
              <w:left w:val="single" w:sz="6" w:space="0" w:color="auto"/>
              <w:bottom w:val="single" w:sz="6" w:space="0" w:color="auto"/>
              <w:right w:val="single" w:sz="6" w:space="0" w:color="auto"/>
            </w:tcBorders>
            <w:vAlign w:val="center"/>
          </w:tcPr>
          <w:p w14:paraId="57CEB338"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vAlign w:val="center"/>
          </w:tcPr>
          <w:p w14:paraId="2FBE554B" w14:textId="77777777" w:rsidR="00B4134F" w:rsidRPr="005F4FDF" w:rsidRDefault="00B4134F" w:rsidP="00D76612">
            <w:pPr>
              <w:pStyle w:val="TableText"/>
              <w:jc w:val="center"/>
              <w:rPr>
                <w:sz w:val="20"/>
              </w:rPr>
            </w:pPr>
            <w:r w:rsidRPr="005F4FDF">
              <w:rPr>
                <w:sz w:val="20"/>
              </w:rPr>
              <w:t>X</w:t>
            </w: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3DAFD68"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3384C7B"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1DAF262"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791826D"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vAlign w:val="center"/>
          </w:tcPr>
          <w:p w14:paraId="04456DDD"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69457BA"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3F66D5D"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4" w:space="0" w:color="auto"/>
            </w:tcBorders>
            <w:vAlign w:val="center"/>
          </w:tcPr>
          <w:p w14:paraId="0FCE46C1" w14:textId="77777777" w:rsidR="00B4134F" w:rsidRPr="005F4FDF" w:rsidRDefault="00B4134F" w:rsidP="00D76612">
            <w:pPr>
              <w:pStyle w:val="TableText"/>
              <w:jc w:val="center"/>
              <w:rPr>
                <w:sz w:val="20"/>
              </w:rPr>
            </w:pPr>
            <w:r w:rsidRPr="005F4FDF">
              <w:rPr>
                <w:sz w:val="20"/>
              </w:rPr>
              <w:t>X</w:t>
            </w: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777D15E7" w14:textId="77777777" w:rsidR="00B4134F" w:rsidRPr="005F4FDF" w:rsidRDefault="00B4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14BE3D2D" w14:textId="77777777" w:rsidR="00B4134F" w:rsidRPr="005F4FDF" w:rsidRDefault="00B4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613D9D5F" w14:textId="77777777" w:rsidR="00B4134F" w:rsidRPr="005F4FDF" w:rsidRDefault="00B4134F" w:rsidP="00D76612">
            <w:pPr>
              <w:pStyle w:val="TableText"/>
              <w:rPr>
                <w:sz w:val="20"/>
              </w:rPr>
            </w:pPr>
          </w:p>
        </w:tc>
      </w:tr>
      <w:tr w:rsidR="00B4134F" w:rsidRPr="004F42B4" w14:paraId="2691B301"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7247F3D2" w14:textId="77777777" w:rsidR="00B4134F" w:rsidRPr="005F4FDF" w:rsidRDefault="00B4134F" w:rsidP="00D76612">
            <w:pPr>
              <w:pStyle w:val="TableText"/>
              <w:rPr>
                <w:sz w:val="20"/>
              </w:rPr>
            </w:pPr>
            <w:r w:rsidRPr="005F4FDF">
              <w:rPr>
                <w:sz w:val="20"/>
              </w:rPr>
              <w:t>12-lead ECG</w:t>
            </w:r>
          </w:p>
        </w:tc>
        <w:tc>
          <w:tcPr>
            <w:tcW w:w="449" w:type="pct"/>
            <w:tcBorders>
              <w:top w:val="single" w:sz="6" w:space="0" w:color="auto"/>
              <w:left w:val="single" w:sz="6" w:space="0" w:color="auto"/>
              <w:bottom w:val="single" w:sz="6" w:space="0" w:color="auto"/>
              <w:right w:val="single" w:sz="6" w:space="0" w:color="auto"/>
            </w:tcBorders>
            <w:vAlign w:val="center"/>
          </w:tcPr>
          <w:p w14:paraId="4D61C09D"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A2734A8" w14:textId="77777777" w:rsidR="00B4134F" w:rsidRPr="005F4FDF" w:rsidRDefault="00B4134F" w:rsidP="00D76612">
            <w:pPr>
              <w:pStyle w:val="TableText"/>
              <w:jc w:val="center"/>
              <w:rPr>
                <w:rFonts w:cs="Arial"/>
                <w:sz w:val="20"/>
              </w:rPr>
            </w:pPr>
          </w:p>
        </w:tc>
        <w:tc>
          <w:tcPr>
            <w:tcW w:w="192" w:type="pct"/>
            <w:tcBorders>
              <w:top w:val="single" w:sz="6" w:space="0" w:color="auto"/>
              <w:left w:val="single" w:sz="6" w:space="0" w:color="auto"/>
              <w:bottom w:val="single" w:sz="6" w:space="0" w:color="auto"/>
              <w:right w:val="single" w:sz="6" w:space="0" w:color="auto"/>
            </w:tcBorders>
            <w:vAlign w:val="center"/>
          </w:tcPr>
          <w:p w14:paraId="0D1BE0E9" w14:textId="77777777" w:rsidR="00B4134F" w:rsidRPr="005F4FDF" w:rsidRDefault="00B4134F" w:rsidP="00D76612">
            <w:pPr>
              <w:pStyle w:val="TableText"/>
              <w:jc w:val="center"/>
              <w:rPr>
                <w:sz w:val="20"/>
              </w:rPr>
            </w:pPr>
            <w:r w:rsidRPr="005F4FDF">
              <w:rPr>
                <w:sz w:val="20"/>
              </w:rPr>
              <w:t>X</w:t>
            </w: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18FEFE3" w14:textId="77777777" w:rsidR="00B4134F" w:rsidRPr="005F4FDF" w:rsidRDefault="00B4134F" w:rsidP="00D76612">
            <w:pPr>
              <w:pStyle w:val="TableText"/>
              <w:jc w:val="center"/>
              <w:rPr>
                <w:rFonts w:cs="Arial"/>
                <w:sz w:val="20"/>
              </w:rPr>
            </w:pPr>
          </w:p>
        </w:tc>
        <w:tc>
          <w:tcPr>
            <w:tcW w:w="192" w:type="pct"/>
            <w:tcBorders>
              <w:top w:val="single" w:sz="6" w:space="0" w:color="auto"/>
              <w:left w:val="single" w:sz="6" w:space="0" w:color="auto"/>
              <w:bottom w:val="single" w:sz="6" w:space="0" w:color="auto"/>
              <w:right w:val="single" w:sz="6" w:space="0" w:color="auto"/>
            </w:tcBorders>
            <w:vAlign w:val="center"/>
          </w:tcPr>
          <w:p w14:paraId="09F29582"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A5E5EFD" w14:textId="77777777" w:rsidR="00B4134F" w:rsidRPr="005F4FDF" w:rsidRDefault="00B4134F" w:rsidP="00D76612">
            <w:pPr>
              <w:pStyle w:val="TableText"/>
              <w:jc w:val="center"/>
              <w:rPr>
                <w:rFonts w:cs="Arial"/>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16EEF2E" w14:textId="77777777" w:rsidR="00B4134F" w:rsidRPr="005F4FDF" w:rsidRDefault="00B4134F" w:rsidP="00D76612">
            <w:pPr>
              <w:pStyle w:val="TableText"/>
              <w:jc w:val="center"/>
              <w:rPr>
                <w:rFonts w:cs="Arial"/>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7DAA303" w14:textId="77777777" w:rsidR="00B4134F" w:rsidRPr="005F4FDF" w:rsidRDefault="00B4134F" w:rsidP="00D76612">
            <w:pPr>
              <w:pStyle w:val="TableText"/>
              <w:jc w:val="center"/>
              <w:rPr>
                <w:rFonts w:cs="Arial"/>
                <w:sz w:val="20"/>
              </w:rPr>
            </w:pPr>
          </w:p>
        </w:tc>
        <w:tc>
          <w:tcPr>
            <w:tcW w:w="192" w:type="pct"/>
            <w:tcBorders>
              <w:top w:val="single" w:sz="6" w:space="0" w:color="auto"/>
              <w:left w:val="single" w:sz="6" w:space="0" w:color="auto"/>
              <w:bottom w:val="single" w:sz="6" w:space="0" w:color="auto"/>
              <w:right w:val="single" w:sz="6" w:space="0" w:color="auto"/>
            </w:tcBorders>
            <w:vAlign w:val="center"/>
          </w:tcPr>
          <w:p w14:paraId="09AC61C4"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4" w:space="0" w:color="auto"/>
            </w:tcBorders>
            <w:vAlign w:val="center"/>
          </w:tcPr>
          <w:p w14:paraId="352F4E1B" w14:textId="77777777" w:rsidR="00B4134F" w:rsidRPr="005F4FDF" w:rsidRDefault="00B4134F" w:rsidP="00D76612">
            <w:pPr>
              <w:pStyle w:val="TableText"/>
              <w:jc w:val="center"/>
              <w:rPr>
                <w:sz w:val="20"/>
              </w:rPr>
            </w:pPr>
            <w:r w:rsidRPr="005F4FDF">
              <w:rPr>
                <w:sz w:val="20"/>
              </w:rPr>
              <w:t>X</w:t>
            </w: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72D43A99" w14:textId="77777777" w:rsidR="00B4134F" w:rsidRPr="005F4FDF" w:rsidRDefault="00B4134F" w:rsidP="00D76612">
            <w:pPr>
              <w:pStyle w:val="TableText"/>
              <w:jc w:val="center"/>
              <w:rPr>
                <w:rFonts w:cs="Arial"/>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52D8E2C9" w14:textId="77777777" w:rsidR="00B4134F" w:rsidRPr="005F4FDF" w:rsidRDefault="00B4134F" w:rsidP="00D76612">
            <w:pPr>
              <w:pStyle w:val="TableText"/>
              <w:jc w:val="center"/>
              <w:rPr>
                <w:rFonts w:cs="Arial"/>
                <w:sz w:val="20"/>
              </w:rPr>
            </w:pPr>
          </w:p>
        </w:tc>
        <w:tc>
          <w:tcPr>
            <w:tcW w:w="843" w:type="pct"/>
            <w:tcBorders>
              <w:top w:val="single" w:sz="6" w:space="0" w:color="auto"/>
              <w:left w:val="single" w:sz="6" w:space="0" w:color="auto"/>
              <w:bottom w:val="single" w:sz="6" w:space="0" w:color="auto"/>
              <w:right w:val="single" w:sz="4" w:space="0" w:color="auto"/>
            </w:tcBorders>
          </w:tcPr>
          <w:p w14:paraId="658125BD" w14:textId="77777777" w:rsidR="00B4134F" w:rsidRPr="005F4FDF" w:rsidRDefault="00B4134F" w:rsidP="00D76612">
            <w:pPr>
              <w:pStyle w:val="TableText"/>
              <w:rPr>
                <w:rFonts w:cs="Arial"/>
                <w:sz w:val="20"/>
              </w:rPr>
            </w:pPr>
          </w:p>
        </w:tc>
      </w:tr>
      <w:tr w:rsidR="00B4134F" w:rsidRPr="004F42B4" w14:paraId="459C062B"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3E8D040E" w14:textId="77777777" w:rsidR="00B4134F" w:rsidRPr="005F4FDF" w:rsidRDefault="00B4134F" w:rsidP="00D76612">
            <w:pPr>
              <w:pStyle w:val="TableText"/>
              <w:rPr>
                <w:sz w:val="20"/>
              </w:rPr>
            </w:pPr>
            <w:r w:rsidRPr="005F4FDF">
              <w:rPr>
                <w:sz w:val="20"/>
              </w:rPr>
              <w:t>Vital signs</w:t>
            </w:r>
          </w:p>
        </w:tc>
        <w:tc>
          <w:tcPr>
            <w:tcW w:w="449" w:type="pct"/>
            <w:tcBorders>
              <w:top w:val="single" w:sz="6" w:space="0" w:color="auto"/>
              <w:left w:val="single" w:sz="6" w:space="0" w:color="auto"/>
              <w:bottom w:val="single" w:sz="6" w:space="0" w:color="auto"/>
              <w:right w:val="single" w:sz="6" w:space="0" w:color="auto"/>
            </w:tcBorders>
            <w:vAlign w:val="center"/>
          </w:tcPr>
          <w:p w14:paraId="42E16CFF"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vAlign w:val="center"/>
          </w:tcPr>
          <w:p w14:paraId="5D1F394B" w14:textId="77777777" w:rsidR="00B4134F" w:rsidRPr="005F4FDF" w:rsidRDefault="00B4134F" w:rsidP="00D76612">
            <w:pPr>
              <w:pStyle w:val="TableText"/>
              <w:jc w:val="center"/>
              <w:rPr>
                <w:sz w:val="20"/>
              </w:rPr>
            </w:pPr>
            <w:r w:rsidRPr="005F4FDF">
              <w:rPr>
                <w:sz w:val="20"/>
              </w:rPr>
              <w:t>X</w:t>
            </w:r>
          </w:p>
        </w:tc>
        <w:tc>
          <w:tcPr>
            <w:tcW w:w="192" w:type="pct"/>
            <w:tcBorders>
              <w:top w:val="single" w:sz="6" w:space="0" w:color="auto"/>
              <w:left w:val="single" w:sz="6" w:space="0" w:color="auto"/>
              <w:bottom w:val="single" w:sz="6" w:space="0" w:color="auto"/>
              <w:right w:val="single" w:sz="6" w:space="0" w:color="auto"/>
            </w:tcBorders>
            <w:vAlign w:val="center"/>
          </w:tcPr>
          <w:p w14:paraId="11E5D71A" w14:textId="77777777" w:rsidR="00B4134F" w:rsidRPr="005F4FDF" w:rsidRDefault="00B4134F" w:rsidP="00D76612">
            <w:pPr>
              <w:pStyle w:val="TableText"/>
              <w:jc w:val="center"/>
              <w:rPr>
                <w:sz w:val="20"/>
              </w:rPr>
            </w:pPr>
            <w:r w:rsidRPr="005F4FDF">
              <w:rPr>
                <w:sz w:val="20"/>
              </w:rPr>
              <w:t>X</w:t>
            </w:r>
          </w:p>
        </w:tc>
        <w:tc>
          <w:tcPr>
            <w:tcW w:w="192" w:type="pct"/>
            <w:tcBorders>
              <w:top w:val="single" w:sz="6" w:space="0" w:color="auto"/>
              <w:left w:val="single" w:sz="6" w:space="0" w:color="auto"/>
              <w:bottom w:val="single" w:sz="6" w:space="0" w:color="auto"/>
              <w:right w:val="single" w:sz="6" w:space="0" w:color="auto"/>
            </w:tcBorders>
            <w:vAlign w:val="center"/>
          </w:tcPr>
          <w:p w14:paraId="3979C6A7" w14:textId="77777777" w:rsidR="00B4134F" w:rsidRPr="005F4FDF" w:rsidRDefault="00B4134F" w:rsidP="00D76612">
            <w:pPr>
              <w:pStyle w:val="TableText"/>
              <w:jc w:val="center"/>
              <w:rPr>
                <w:sz w:val="20"/>
              </w:rPr>
            </w:pPr>
            <w:r w:rsidRPr="005F4FDF">
              <w:rPr>
                <w:sz w:val="20"/>
              </w:rPr>
              <w:t>X</w:t>
            </w:r>
          </w:p>
        </w:tc>
        <w:tc>
          <w:tcPr>
            <w:tcW w:w="192" w:type="pct"/>
            <w:tcBorders>
              <w:top w:val="single" w:sz="6" w:space="0" w:color="auto"/>
              <w:left w:val="single" w:sz="6" w:space="0" w:color="auto"/>
              <w:bottom w:val="single" w:sz="6" w:space="0" w:color="auto"/>
              <w:right w:val="single" w:sz="6" w:space="0" w:color="auto"/>
            </w:tcBorders>
            <w:vAlign w:val="center"/>
          </w:tcPr>
          <w:p w14:paraId="0FC6D614"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vAlign w:val="center"/>
          </w:tcPr>
          <w:p w14:paraId="5A0F75D6"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vAlign w:val="center"/>
          </w:tcPr>
          <w:p w14:paraId="1E2871E7"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6" w:space="0" w:color="auto"/>
            </w:tcBorders>
            <w:vAlign w:val="center"/>
          </w:tcPr>
          <w:p w14:paraId="10A6789F" w14:textId="77777777" w:rsidR="00B4134F" w:rsidRPr="005F4FDF" w:rsidRDefault="00B4134F" w:rsidP="00D76612">
            <w:pPr>
              <w:pStyle w:val="TableText"/>
              <w:jc w:val="center"/>
              <w:rPr>
                <w:sz w:val="20"/>
              </w:rPr>
            </w:pPr>
            <w:r w:rsidRPr="005F4FDF">
              <w:rPr>
                <w:sz w:val="20"/>
              </w:rPr>
              <w:t>X</w:t>
            </w:r>
          </w:p>
        </w:tc>
        <w:tc>
          <w:tcPr>
            <w:tcW w:w="192" w:type="pct"/>
            <w:tcBorders>
              <w:top w:val="single" w:sz="6" w:space="0" w:color="auto"/>
              <w:left w:val="single" w:sz="6" w:space="0" w:color="auto"/>
              <w:bottom w:val="single" w:sz="6" w:space="0" w:color="auto"/>
              <w:right w:val="single" w:sz="6" w:space="0" w:color="auto"/>
            </w:tcBorders>
            <w:vAlign w:val="center"/>
          </w:tcPr>
          <w:p w14:paraId="5D6E2D19"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4" w:space="0" w:color="auto"/>
            </w:tcBorders>
            <w:vAlign w:val="center"/>
          </w:tcPr>
          <w:p w14:paraId="66C500E8" w14:textId="77777777" w:rsidR="00B4134F" w:rsidRPr="005F4FDF" w:rsidRDefault="00B4134F" w:rsidP="00D76612">
            <w:pPr>
              <w:pStyle w:val="TableText"/>
              <w:jc w:val="center"/>
              <w:rPr>
                <w:sz w:val="20"/>
              </w:rPr>
            </w:pPr>
            <w:r w:rsidRPr="005F4FDF">
              <w:rPr>
                <w:sz w:val="20"/>
              </w:rPr>
              <w:t>X</w:t>
            </w: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2EC0A28B" w14:textId="77777777" w:rsidR="00B4134F" w:rsidRPr="005F4FDF" w:rsidRDefault="00B4134F" w:rsidP="00D76612">
            <w:pPr>
              <w:pStyle w:val="TableText"/>
              <w:jc w:val="center"/>
              <w:rPr>
                <w:rFonts w:cs="Arial"/>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2F28754E" w14:textId="77777777" w:rsidR="00B4134F" w:rsidRPr="005F4FDF" w:rsidRDefault="00B4134F" w:rsidP="00D76612">
            <w:pPr>
              <w:pStyle w:val="TableText"/>
              <w:jc w:val="center"/>
              <w:rPr>
                <w:rFonts w:cs="Arial"/>
                <w:sz w:val="20"/>
              </w:rPr>
            </w:pPr>
          </w:p>
        </w:tc>
        <w:tc>
          <w:tcPr>
            <w:tcW w:w="843" w:type="pct"/>
            <w:tcBorders>
              <w:top w:val="single" w:sz="6" w:space="0" w:color="auto"/>
              <w:left w:val="single" w:sz="6" w:space="0" w:color="auto"/>
              <w:bottom w:val="single" w:sz="6" w:space="0" w:color="auto"/>
              <w:right w:val="single" w:sz="4" w:space="0" w:color="auto"/>
            </w:tcBorders>
          </w:tcPr>
          <w:p w14:paraId="3E28FDC3" w14:textId="77777777" w:rsidR="00B4134F" w:rsidRPr="005F4FDF" w:rsidRDefault="00B4134F" w:rsidP="00D76612">
            <w:pPr>
              <w:pStyle w:val="TableText"/>
              <w:rPr>
                <w:rFonts w:cs="Arial"/>
                <w:sz w:val="20"/>
              </w:rPr>
            </w:pPr>
          </w:p>
        </w:tc>
      </w:tr>
      <w:tr w:rsidR="00B4134F" w:rsidRPr="007E7A10" w14:paraId="6CB823A8"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0DA581C8" w14:textId="77777777" w:rsidR="00B4134F" w:rsidRPr="005F4FDF" w:rsidRDefault="00B4134F" w:rsidP="00D76612">
            <w:pPr>
              <w:pStyle w:val="TableText"/>
              <w:rPr>
                <w:sz w:val="20"/>
              </w:rPr>
            </w:pPr>
            <w:r w:rsidRPr="007E50D1">
              <w:rPr>
                <w:rStyle w:val="CPTVariable"/>
                <w:sz w:val="20"/>
              </w:rPr>
              <w:t>[Randomization]</w:t>
            </w:r>
            <w:r w:rsidRPr="005F4FDF">
              <w:rPr>
                <w:sz w:val="20"/>
              </w:rPr>
              <w:t xml:space="preserve"> if applicable</w:t>
            </w:r>
          </w:p>
        </w:tc>
        <w:tc>
          <w:tcPr>
            <w:tcW w:w="449"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1708730"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vAlign w:val="center"/>
          </w:tcPr>
          <w:p w14:paraId="74FEF262" w14:textId="77777777" w:rsidR="00B4134F" w:rsidRPr="005F4FDF" w:rsidRDefault="00B4134F" w:rsidP="00D76612">
            <w:pPr>
              <w:pStyle w:val="TableText"/>
              <w:jc w:val="center"/>
              <w:rPr>
                <w:sz w:val="20"/>
              </w:rPr>
            </w:pPr>
            <w:r w:rsidRPr="005F4FDF">
              <w:rPr>
                <w:sz w:val="20"/>
              </w:rPr>
              <w:t>X</w:t>
            </w: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3A59169"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1C85412"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D4DF1CE"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2425FAC"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75D42CC"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FD84282"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67C4A1E"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49345962" w14:textId="77777777" w:rsidR="00B4134F" w:rsidRPr="005F4FDF" w:rsidRDefault="00B4134F" w:rsidP="00D76612">
            <w:pPr>
              <w:pStyle w:val="TableText"/>
              <w:jc w:val="center"/>
              <w:rPr>
                <w:sz w:val="20"/>
              </w:rPr>
            </w:pP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7855E16F" w14:textId="77777777" w:rsidR="00B4134F" w:rsidRPr="005F4FDF" w:rsidRDefault="00B4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11B6618E" w14:textId="77777777" w:rsidR="00B4134F" w:rsidRPr="005F4FDF" w:rsidRDefault="00B4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1CC92C60" w14:textId="77777777" w:rsidR="00B4134F" w:rsidRPr="005F4FDF" w:rsidRDefault="00B4134F" w:rsidP="00D76612">
            <w:pPr>
              <w:pStyle w:val="TableText"/>
              <w:rPr>
                <w:sz w:val="20"/>
              </w:rPr>
            </w:pPr>
          </w:p>
        </w:tc>
      </w:tr>
      <w:tr w:rsidR="00B4134F" w:rsidRPr="004F42B4" w14:paraId="19E554DB"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6F3CDA7E" w14:textId="77777777" w:rsidR="00B4134F" w:rsidRPr="005F4FDF" w:rsidRDefault="00B4134F" w:rsidP="00D76612">
            <w:pPr>
              <w:pStyle w:val="TableText"/>
              <w:rPr>
                <w:sz w:val="20"/>
              </w:rPr>
            </w:pPr>
            <w:r w:rsidRPr="005F4FDF">
              <w:rPr>
                <w:sz w:val="20"/>
              </w:rPr>
              <w:t>Genetic sample</w:t>
            </w:r>
          </w:p>
        </w:tc>
        <w:tc>
          <w:tcPr>
            <w:tcW w:w="449"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C96F45C"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16292625"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uto"/>
            <w:vAlign w:val="center"/>
          </w:tcPr>
          <w:p w14:paraId="43A9202C" w14:textId="77777777" w:rsidR="00B4134F" w:rsidRPr="005F4FDF" w:rsidRDefault="00B4134F" w:rsidP="00D76612">
            <w:pPr>
              <w:pStyle w:val="TableText"/>
              <w:jc w:val="center"/>
              <w:rPr>
                <w:sz w:val="20"/>
              </w:rPr>
            </w:pPr>
            <w:r w:rsidRPr="005F4FDF">
              <w:rPr>
                <w:sz w:val="20"/>
              </w:rPr>
              <w:t>X</w:t>
            </w: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A4423CE"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31E7E49"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3DF984D"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E29D63"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7BCA985"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C022E4"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05075AED" w14:textId="77777777" w:rsidR="00B4134F" w:rsidRPr="005F4FDF" w:rsidRDefault="00B4134F" w:rsidP="00D76612">
            <w:pPr>
              <w:pStyle w:val="TableText"/>
              <w:jc w:val="center"/>
              <w:rPr>
                <w:sz w:val="20"/>
              </w:rPr>
            </w:pP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0637DE43" w14:textId="77777777" w:rsidR="00B4134F" w:rsidRPr="005F4FDF" w:rsidRDefault="00B4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2856719B" w14:textId="77777777" w:rsidR="00B4134F" w:rsidRPr="005F4FDF" w:rsidRDefault="00B4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175102CE" w14:textId="00091DD7" w:rsidR="00B4134F" w:rsidRPr="00EE3658" w:rsidRDefault="00B4134F" w:rsidP="00D76612">
            <w:pPr>
              <w:rPr>
                <w:sz w:val="20"/>
                <w:szCs w:val="20"/>
              </w:rPr>
            </w:pPr>
            <w:r w:rsidRPr="00EE3658">
              <w:rPr>
                <w:sz w:val="20"/>
                <w:szCs w:val="20"/>
              </w:rPr>
              <w:t>ICF for genetic sampling should be added per sponsor process (</w:t>
            </w:r>
            <w:r w:rsidR="00EF1AE7">
              <w:rPr>
                <w:sz w:val="20"/>
                <w:szCs w:val="20"/>
              </w:rPr>
              <w:t>eg,</w:t>
            </w:r>
            <w:r w:rsidRPr="00EE3658">
              <w:rPr>
                <w:sz w:val="20"/>
                <w:szCs w:val="20"/>
              </w:rPr>
              <w:t xml:space="preserve"> part of ICF or separate ICF).</w:t>
            </w:r>
          </w:p>
        </w:tc>
      </w:tr>
      <w:tr w:rsidR="00B4134F" w:rsidRPr="004F42B4" w14:paraId="6256A30C"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0DF51BFF" w14:textId="0CD4145E" w:rsidR="00B4134F" w:rsidRPr="005F4FDF" w:rsidRDefault="00B4134F" w:rsidP="00D76612">
            <w:pPr>
              <w:pStyle w:val="TableText"/>
              <w:rPr>
                <w:sz w:val="20"/>
              </w:rPr>
            </w:pPr>
            <w:r>
              <w:rPr>
                <w:sz w:val="20"/>
              </w:rPr>
              <w:t>Study intervention</w:t>
            </w:r>
          </w:p>
        </w:tc>
        <w:tc>
          <w:tcPr>
            <w:tcW w:w="449"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F3FAF3A"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1931F048"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vAlign w:val="center"/>
          </w:tcPr>
          <w:p w14:paraId="2BDBB414" w14:textId="77777777" w:rsidR="00B4134F" w:rsidRPr="005F4FDF" w:rsidRDefault="00B4134F" w:rsidP="00D76612">
            <w:pPr>
              <w:pStyle w:val="TableText"/>
              <w:jc w:val="center"/>
              <w:rPr>
                <w:sz w:val="20"/>
              </w:rPr>
            </w:pPr>
            <w:r w:rsidRPr="005F4FDF">
              <w:rPr>
                <w:sz w:val="20"/>
              </w:rPr>
              <w:t>X</w:t>
            </w: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6982667"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6060DAB"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1472134"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0D197B1"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3B525EF" w14:textId="77777777" w:rsidR="00B4134F" w:rsidRPr="005F4FDF" w:rsidRDefault="00B4134F" w:rsidP="00D76612">
            <w:pPr>
              <w:pStyle w:val="TableText"/>
              <w:jc w:val="center"/>
              <w:rPr>
                <w:sz w:val="20"/>
              </w:rPr>
            </w:pPr>
          </w:p>
        </w:tc>
        <w:tc>
          <w:tcPr>
            <w:tcW w:w="192" w:type="pct"/>
            <w:tcBorders>
              <w:top w:val="single" w:sz="6" w:space="0" w:color="auto"/>
              <w:left w:val="single" w:sz="6" w:space="0" w:color="auto"/>
              <w:bottom w:val="single" w:sz="6" w:space="0" w:color="auto"/>
              <w:right w:val="single" w:sz="6" w:space="0" w:color="auto"/>
            </w:tcBorders>
            <w:vAlign w:val="center"/>
          </w:tcPr>
          <w:p w14:paraId="177D2A5A" w14:textId="77777777" w:rsidR="00B4134F" w:rsidRPr="005F4FDF" w:rsidRDefault="00B4134F" w:rsidP="00D76612">
            <w:pPr>
              <w:pStyle w:val="TableText"/>
              <w:jc w:val="center"/>
              <w:rPr>
                <w:sz w:val="20"/>
              </w:rPr>
            </w:pPr>
            <w:r w:rsidRPr="005F4FDF">
              <w:rPr>
                <w:sz w:val="20"/>
              </w:rPr>
              <w:t>X</w:t>
            </w:r>
          </w:p>
        </w:tc>
        <w:tc>
          <w:tcPr>
            <w:tcW w:w="224"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37CE8115" w14:textId="77777777" w:rsidR="00B4134F" w:rsidRPr="005F4FDF" w:rsidRDefault="00B4134F" w:rsidP="00D76612">
            <w:pPr>
              <w:pStyle w:val="TableText"/>
              <w:jc w:val="center"/>
              <w:rPr>
                <w:sz w:val="20"/>
              </w:rPr>
            </w:pP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083AD9ED" w14:textId="77777777" w:rsidR="00B4134F" w:rsidRPr="005F4FDF" w:rsidRDefault="00B4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54C6FDA9" w14:textId="77777777" w:rsidR="00B4134F" w:rsidRPr="005F4FDF" w:rsidRDefault="00B4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70FE2ECF" w14:textId="77777777" w:rsidR="00B4134F" w:rsidRPr="005F4FDF" w:rsidRDefault="00B4134F" w:rsidP="00D76612">
            <w:pPr>
              <w:pStyle w:val="TableText"/>
              <w:rPr>
                <w:sz w:val="20"/>
              </w:rPr>
            </w:pPr>
          </w:p>
        </w:tc>
      </w:tr>
      <w:tr w:rsidR="00B4134F" w:rsidRPr="004F42B4" w14:paraId="3CB425D4"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30B9FA46" w14:textId="58E97918" w:rsidR="00B4134F" w:rsidRPr="005F4FDF" w:rsidRDefault="00B4134F" w:rsidP="00D76612">
            <w:pPr>
              <w:pStyle w:val="TableText"/>
              <w:rPr>
                <w:sz w:val="20"/>
              </w:rPr>
            </w:pPr>
            <w:r w:rsidRPr="005F4FDF">
              <w:rPr>
                <w:sz w:val="20"/>
              </w:rPr>
              <w:t>AE review</w:t>
            </w:r>
            <w:r w:rsidR="00283F1F">
              <w:rPr>
                <w:sz w:val="20"/>
              </w:rPr>
              <w:t xml:space="preserve"> </w:t>
            </w:r>
          </w:p>
        </w:tc>
        <w:tc>
          <w:tcPr>
            <w:tcW w:w="449"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69C30D05" w14:textId="77777777" w:rsidR="00B4134F" w:rsidRPr="005F4FDF" w:rsidRDefault="00B4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vAlign w:val="center"/>
          </w:tcPr>
          <w:p w14:paraId="7AD75E7E" w14:textId="77777777" w:rsidR="00B4134F" w:rsidRPr="005F4FDF" w:rsidRDefault="00B4134F" w:rsidP="00D76612">
            <w:pPr>
              <w:pStyle w:val="TableText"/>
              <w:jc w:val="center"/>
              <w:rPr>
                <w:sz w:val="20"/>
              </w:rPr>
            </w:pPr>
            <w:r w:rsidRPr="005F4FDF">
              <w:rPr>
                <w:sz w:val="20"/>
              </w:rPr>
              <w:t>X</w:t>
            </w:r>
          </w:p>
        </w:tc>
        <w:tc>
          <w:tcPr>
            <w:tcW w:w="1667" w:type="pct"/>
            <w:gridSpan w:val="8"/>
            <w:tcBorders>
              <w:top w:val="single" w:sz="6" w:space="0" w:color="auto"/>
              <w:left w:val="single" w:sz="6" w:space="0" w:color="auto"/>
              <w:bottom w:val="single" w:sz="6" w:space="0" w:color="auto"/>
              <w:right w:val="single" w:sz="6" w:space="0" w:color="auto"/>
            </w:tcBorders>
            <w:vAlign w:val="center"/>
          </w:tcPr>
          <w:p w14:paraId="3350F445" w14:textId="68C4E295" w:rsidR="00B4134F" w:rsidRPr="005F4FDF" w:rsidRDefault="00B4134F" w:rsidP="00D76612">
            <w:pPr>
              <w:pStyle w:val="TableText"/>
              <w:jc w:val="center"/>
              <w:rPr>
                <w:sz w:val="20"/>
              </w:rPr>
            </w:pPr>
            <w:r w:rsidRPr="005F4FDF">
              <w:rPr>
                <w:rFonts w:ascii="Wingdings" w:eastAsia="Wingdings" w:hAnsi="Wingdings" w:cs="Wingdings"/>
                <w:sz w:val="20"/>
              </w:rPr>
              <w:t>ß</w:t>
            </w:r>
            <w:r w:rsidRPr="005F4FDF">
              <w:rPr>
                <w:sz w:val="20"/>
              </w:rPr>
              <w:t>=============================</w:t>
            </w:r>
            <w:r w:rsidRPr="005F4FDF">
              <w:rPr>
                <w:rFonts w:ascii="Wingdings" w:eastAsia="Wingdings" w:hAnsi="Wingdings" w:cs="Wingdings"/>
                <w:sz w:val="20"/>
              </w:rPr>
              <w:t>à</w:t>
            </w:r>
          </w:p>
        </w:tc>
        <w:tc>
          <w:tcPr>
            <w:tcW w:w="256" w:type="pct"/>
            <w:tcBorders>
              <w:top w:val="single" w:sz="6" w:space="0" w:color="auto"/>
              <w:left w:val="single" w:sz="6" w:space="0" w:color="auto"/>
              <w:bottom w:val="single" w:sz="6" w:space="0" w:color="auto"/>
              <w:right w:val="single" w:sz="4" w:space="0" w:color="auto"/>
            </w:tcBorders>
            <w:vAlign w:val="center"/>
          </w:tcPr>
          <w:p w14:paraId="43B7D581" w14:textId="77777777" w:rsidR="00B4134F" w:rsidRPr="005F4FDF" w:rsidRDefault="00B4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vAlign w:val="center"/>
          </w:tcPr>
          <w:p w14:paraId="7E8698EA" w14:textId="77777777" w:rsidR="00B4134F" w:rsidRPr="005F4FDF" w:rsidRDefault="00B4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0CA54E29" w14:textId="77777777" w:rsidR="00B4134F" w:rsidRPr="005F4FDF" w:rsidRDefault="00B4134F" w:rsidP="00D76612">
            <w:pPr>
              <w:pStyle w:val="TableText"/>
              <w:rPr>
                <w:sz w:val="20"/>
              </w:rPr>
            </w:pPr>
          </w:p>
        </w:tc>
      </w:tr>
      <w:tr w:rsidR="00E9134F" w:rsidRPr="004F42B4" w14:paraId="2FF2CE5B"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7E9453BB" w14:textId="3CA239B6" w:rsidR="00E9134F" w:rsidRPr="00E9134F" w:rsidRDefault="00E9134F" w:rsidP="00D76612">
            <w:pPr>
              <w:pStyle w:val="TableText"/>
              <w:rPr>
                <w:rStyle w:val="CPTVariable"/>
                <w:sz w:val="20"/>
              </w:rPr>
            </w:pPr>
            <w:r w:rsidRPr="00E9134F">
              <w:rPr>
                <w:rStyle w:val="CPTVariable"/>
                <w:sz w:val="20"/>
              </w:rPr>
              <w:t xml:space="preserve">[Solicited </w:t>
            </w:r>
            <w:r w:rsidR="008F2DC8">
              <w:rPr>
                <w:rStyle w:val="CPTVariable"/>
                <w:sz w:val="20"/>
              </w:rPr>
              <w:t>a</w:t>
            </w:r>
            <w:r w:rsidRPr="00E9134F">
              <w:rPr>
                <w:rStyle w:val="CPTVariable"/>
                <w:sz w:val="20"/>
              </w:rPr>
              <w:t>dministration</w:t>
            </w:r>
            <w:r w:rsidR="00A83545">
              <w:rPr>
                <w:rStyle w:val="CPTVariable"/>
                <w:sz w:val="20"/>
              </w:rPr>
              <w:t>-</w:t>
            </w:r>
            <w:r w:rsidRPr="00E9134F">
              <w:rPr>
                <w:rStyle w:val="CPTVariable"/>
                <w:sz w:val="20"/>
              </w:rPr>
              <w:t>site events if applicable</w:t>
            </w:r>
            <w:r w:rsidR="00A83545">
              <w:rPr>
                <w:rStyle w:val="CPTVariable"/>
                <w:sz w:val="20"/>
              </w:rPr>
              <w:t>]</w:t>
            </w:r>
          </w:p>
        </w:tc>
        <w:tc>
          <w:tcPr>
            <w:tcW w:w="449"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1B5D1888" w14:textId="77777777" w:rsidR="00E9134F" w:rsidRPr="005F4FDF" w:rsidRDefault="00E9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vAlign w:val="center"/>
          </w:tcPr>
          <w:p w14:paraId="5D82ECF3" w14:textId="77777777" w:rsidR="00E9134F" w:rsidRPr="005F4FDF" w:rsidRDefault="00E9134F" w:rsidP="00D76612">
            <w:pPr>
              <w:pStyle w:val="TableText"/>
              <w:jc w:val="center"/>
              <w:rPr>
                <w:sz w:val="20"/>
              </w:rPr>
            </w:pPr>
          </w:p>
        </w:tc>
        <w:tc>
          <w:tcPr>
            <w:tcW w:w="1667" w:type="pct"/>
            <w:gridSpan w:val="8"/>
            <w:tcBorders>
              <w:top w:val="single" w:sz="6" w:space="0" w:color="auto"/>
              <w:left w:val="single" w:sz="6" w:space="0" w:color="auto"/>
              <w:bottom w:val="single" w:sz="6" w:space="0" w:color="auto"/>
              <w:right w:val="single" w:sz="6" w:space="0" w:color="auto"/>
            </w:tcBorders>
            <w:vAlign w:val="center"/>
          </w:tcPr>
          <w:p w14:paraId="02C9146D" w14:textId="4B1078E9" w:rsidR="00E9134F" w:rsidRPr="005F4FDF" w:rsidRDefault="00E9134F" w:rsidP="00D76612">
            <w:pPr>
              <w:pStyle w:val="TableText"/>
              <w:jc w:val="center"/>
              <w:rPr>
                <w:sz w:val="20"/>
              </w:rPr>
            </w:pPr>
            <w:r w:rsidRPr="005F4FDF">
              <w:rPr>
                <w:rFonts w:ascii="Wingdings" w:eastAsia="Wingdings" w:hAnsi="Wingdings" w:cs="Wingdings"/>
                <w:sz w:val="20"/>
              </w:rPr>
              <w:t>ß</w:t>
            </w:r>
            <w:r w:rsidRPr="005F4FDF">
              <w:rPr>
                <w:sz w:val="20"/>
              </w:rPr>
              <w:t>=============================</w:t>
            </w:r>
            <w:r w:rsidRPr="005F4FDF">
              <w:rPr>
                <w:rFonts w:ascii="Wingdings" w:eastAsia="Wingdings" w:hAnsi="Wingdings" w:cs="Wingdings"/>
                <w:sz w:val="20"/>
              </w:rPr>
              <w:t>à</w:t>
            </w:r>
          </w:p>
        </w:tc>
        <w:tc>
          <w:tcPr>
            <w:tcW w:w="256" w:type="pct"/>
            <w:tcBorders>
              <w:top w:val="single" w:sz="6" w:space="0" w:color="auto"/>
              <w:left w:val="single" w:sz="6" w:space="0" w:color="auto"/>
              <w:bottom w:val="single" w:sz="6" w:space="0" w:color="auto"/>
              <w:right w:val="single" w:sz="4" w:space="0" w:color="auto"/>
            </w:tcBorders>
            <w:vAlign w:val="center"/>
          </w:tcPr>
          <w:p w14:paraId="77214D85" w14:textId="7E915BA3" w:rsidR="00E9134F" w:rsidRPr="005F4FDF" w:rsidRDefault="00E9134F" w:rsidP="00D76612">
            <w:pPr>
              <w:pStyle w:val="TableText"/>
              <w:jc w:val="center"/>
              <w:rPr>
                <w:sz w:val="20"/>
              </w:rPr>
            </w:pPr>
            <w:r w:rsidRPr="005F4FDF">
              <w:rPr>
                <w:sz w:val="20"/>
              </w:rPr>
              <w:t>X</w:t>
            </w:r>
          </w:p>
        </w:tc>
        <w:tc>
          <w:tcPr>
            <w:tcW w:w="375" w:type="pct"/>
            <w:tcBorders>
              <w:top w:val="single" w:sz="6" w:space="0" w:color="auto"/>
              <w:left w:val="single" w:sz="6" w:space="0" w:color="auto"/>
              <w:bottom w:val="single" w:sz="6" w:space="0" w:color="auto"/>
              <w:right w:val="single" w:sz="4" w:space="0" w:color="auto"/>
            </w:tcBorders>
            <w:vAlign w:val="center"/>
          </w:tcPr>
          <w:p w14:paraId="53A7E2CD" w14:textId="395E901F" w:rsidR="00E9134F" w:rsidRPr="005F4FDF" w:rsidRDefault="00E9134F" w:rsidP="00D76612">
            <w:pPr>
              <w:pStyle w:val="TableText"/>
              <w:jc w:val="center"/>
              <w:rPr>
                <w:sz w:val="20"/>
              </w:rPr>
            </w:pPr>
            <w:r>
              <w:rPr>
                <w:sz w:val="20"/>
              </w:rPr>
              <w:t>X</w:t>
            </w: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1185DA9C" w14:textId="39418125" w:rsidR="00E9134F" w:rsidRPr="00E9134F" w:rsidRDefault="00E9134F" w:rsidP="00D76612">
            <w:pPr>
              <w:pStyle w:val="TableText"/>
              <w:rPr>
                <w:rStyle w:val="CPTVariable"/>
                <w:sz w:val="20"/>
              </w:rPr>
            </w:pPr>
            <w:r w:rsidRPr="00E9134F">
              <w:rPr>
                <w:rStyle w:val="CPTVariable"/>
                <w:sz w:val="20"/>
              </w:rPr>
              <w:t>[Pain, redness</w:t>
            </w:r>
            <w:r w:rsidR="00DA11EC">
              <w:rPr>
                <w:rStyle w:val="CPTVariable"/>
                <w:sz w:val="20"/>
              </w:rPr>
              <w:t>,</w:t>
            </w:r>
            <w:r w:rsidRPr="00E9134F">
              <w:rPr>
                <w:rStyle w:val="CPTVariable"/>
                <w:sz w:val="20"/>
              </w:rPr>
              <w:t xml:space="preserve"> or swelling]</w:t>
            </w:r>
          </w:p>
          <w:p w14:paraId="54EDDA51" w14:textId="332C6884" w:rsidR="00642F62" w:rsidRPr="001331E0" w:rsidRDefault="001331E0" w:rsidP="001331E0">
            <w:pPr>
              <w:pStyle w:val="CPTInstructional"/>
              <w:rPr>
                <w:sz w:val="18"/>
                <w:szCs w:val="18"/>
              </w:rPr>
            </w:pPr>
            <w:r w:rsidRPr="001331E0">
              <w:rPr>
                <w:sz w:val="18"/>
                <w:szCs w:val="18"/>
              </w:rPr>
              <w:t>Consider separate tables for days with multiple assessments</w:t>
            </w:r>
            <w:r>
              <w:rPr>
                <w:sz w:val="18"/>
                <w:szCs w:val="18"/>
              </w:rPr>
              <w:t>.</w:t>
            </w:r>
          </w:p>
          <w:p w14:paraId="6AB4AA36" w14:textId="34A3DDE4" w:rsidR="001331E0" w:rsidRPr="002A18F8" w:rsidRDefault="001331E0" w:rsidP="00D76612">
            <w:pPr>
              <w:rPr>
                <w:sz w:val="20"/>
                <w:szCs w:val="20"/>
              </w:rPr>
            </w:pPr>
          </w:p>
        </w:tc>
      </w:tr>
      <w:tr w:rsidR="00E9134F" w:rsidRPr="004F42B4" w14:paraId="6C71117E"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661C12ED" w14:textId="518B06EE" w:rsidR="00E9134F" w:rsidRPr="00726D53" w:rsidRDefault="00E9134F" w:rsidP="00D76612">
            <w:pPr>
              <w:pStyle w:val="TableText"/>
              <w:rPr>
                <w:rStyle w:val="CPTVariable"/>
                <w:sz w:val="20"/>
              </w:rPr>
            </w:pPr>
            <w:r w:rsidRPr="00726D53">
              <w:rPr>
                <w:rStyle w:val="CPTVariable"/>
                <w:sz w:val="20"/>
              </w:rPr>
              <w:t>[Unsolicited AEs if applicable</w:t>
            </w:r>
            <w:r w:rsidR="00A83545">
              <w:rPr>
                <w:rStyle w:val="CPTVariable"/>
                <w:sz w:val="20"/>
              </w:rPr>
              <w:t>]</w:t>
            </w:r>
          </w:p>
        </w:tc>
        <w:tc>
          <w:tcPr>
            <w:tcW w:w="449"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5E0EF0ED" w14:textId="77777777" w:rsidR="00E9134F" w:rsidRPr="005F4FDF" w:rsidRDefault="00E9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vAlign w:val="center"/>
          </w:tcPr>
          <w:p w14:paraId="7E3DA456" w14:textId="77777777" w:rsidR="00E9134F" w:rsidRPr="005F4FDF" w:rsidRDefault="00E9134F" w:rsidP="00D76612">
            <w:pPr>
              <w:pStyle w:val="TableText"/>
              <w:jc w:val="center"/>
              <w:rPr>
                <w:sz w:val="20"/>
              </w:rPr>
            </w:pPr>
            <w:r w:rsidRPr="005F4FDF">
              <w:rPr>
                <w:sz w:val="20"/>
              </w:rPr>
              <w:t>X</w:t>
            </w:r>
          </w:p>
        </w:tc>
        <w:tc>
          <w:tcPr>
            <w:tcW w:w="1667" w:type="pct"/>
            <w:gridSpan w:val="8"/>
            <w:tcBorders>
              <w:top w:val="single" w:sz="6" w:space="0" w:color="auto"/>
              <w:left w:val="single" w:sz="6" w:space="0" w:color="auto"/>
              <w:bottom w:val="single" w:sz="6" w:space="0" w:color="auto"/>
              <w:right w:val="single" w:sz="6" w:space="0" w:color="auto"/>
            </w:tcBorders>
            <w:vAlign w:val="center"/>
          </w:tcPr>
          <w:p w14:paraId="1DD67B31" w14:textId="64354E8F" w:rsidR="00E9134F" w:rsidRPr="005F4FDF" w:rsidRDefault="00E9134F" w:rsidP="00D76612">
            <w:pPr>
              <w:pStyle w:val="TableText"/>
              <w:jc w:val="center"/>
              <w:rPr>
                <w:sz w:val="20"/>
              </w:rPr>
            </w:pPr>
            <w:r w:rsidRPr="005F4FDF">
              <w:rPr>
                <w:rFonts w:ascii="Wingdings" w:eastAsia="Wingdings" w:hAnsi="Wingdings" w:cs="Wingdings"/>
                <w:sz w:val="20"/>
              </w:rPr>
              <w:t>ß</w:t>
            </w:r>
            <w:r w:rsidRPr="005F4FDF">
              <w:rPr>
                <w:sz w:val="20"/>
              </w:rPr>
              <w:t>=============================</w:t>
            </w:r>
            <w:r w:rsidRPr="005F4FDF">
              <w:rPr>
                <w:rFonts w:ascii="Wingdings" w:eastAsia="Wingdings" w:hAnsi="Wingdings" w:cs="Wingdings"/>
                <w:sz w:val="20"/>
              </w:rPr>
              <w:t>à</w:t>
            </w:r>
          </w:p>
        </w:tc>
        <w:tc>
          <w:tcPr>
            <w:tcW w:w="256" w:type="pct"/>
            <w:tcBorders>
              <w:top w:val="single" w:sz="6" w:space="0" w:color="auto"/>
              <w:left w:val="single" w:sz="6" w:space="0" w:color="auto"/>
              <w:bottom w:val="single" w:sz="6" w:space="0" w:color="auto"/>
              <w:right w:val="single" w:sz="4" w:space="0" w:color="auto"/>
            </w:tcBorders>
            <w:vAlign w:val="center"/>
          </w:tcPr>
          <w:p w14:paraId="4840DBB2" w14:textId="77777777" w:rsidR="00E9134F" w:rsidRPr="005F4FDF" w:rsidRDefault="00E9134F" w:rsidP="00D76612">
            <w:pPr>
              <w:pStyle w:val="TableText"/>
              <w:jc w:val="center"/>
              <w:rPr>
                <w:sz w:val="20"/>
              </w:rPr>
            </w:pPr>
            <w:r w:rsidRPr="005F4FDF">
              <w:rPr>
                <w:sz w:val="20"/>
              </w:rPr>
              <w:t>X</w:t>
            </w:r>
          </w:p>
        </w:tc>
        <w:tc>
          <w:tcPr>
            <w:tcW w:w="375" w:type="pct"/>
            <w:tcBorders>
              <w:top w:val="single" w:sz="6" w:space="0" w:color="auto"/>
              <w:left w:val="single" w:sz="6" w:space="0" w:color="auto"/>
              <w:bottom w:val="single" w:sz="6" w:space="0" w:color="auto"/>
              <w:right w:val="single" w:sz="4" w:space="0" w:color="auto"/>
            </w:tcBorders>
            <w:vAlign w:val="center"/>
          </w:tcPr>
          <w:p w14:paraId="7B390DC8" w14:textId="77777777" w:rsidR="00E9134F" w:rsidRPr="005F4FDF" w:rsidRDefault="00E9134F" w:rsidP="00D76612">
            <w:pPr>
              <w:pStyle w:val="TableText"/>
              <w:jc w:val="center"/>
              <w:rPr>
                <w:sz w:val="20"/>
              </w:rPr>
            </w:pPr>
            <w:r>
              <w:rPr>
                <w:sz w:val="20"/>
              </w:rPr>
              <w:t>X</w:t>
            </w: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58608524" w14:textId="77777777" w:rsidR="00E9134F" w:rsidRDefault="00E9134F" w:rsidP="00D76612">
            <w:pPr>
              <w:pStyle w:val="TableText"/>
              <w:rPr>
                <w:sz w:val="20"/>
              </w:rPr>
            </w:pPr>
            <w:r>
              <w:rPr>
                <w:sz w:val="20"/>
              </w:rPr>
              <w:t>See Appendix 3 for definitions</w:t>
            </w:r>
          </w:p>
          <w:p w14:paraId="0BD69C45" w14:textId="77777777" w:rsidR="00642F62" w:rsidRPr="001331E0" w:rsidRDefault="001331E0" w:rsidP="001331E0">
            <w:pPr>
              <w:pStyle w:val="CPTInstructional"/>
              <w:rPr>
                <w:sz w:val="18"/>
                <w:szCs w:val="18"/>
              </w:rPr>
            </w:pPr>
            <w:r w:rsidRPr="001331E0">
              <w:rPr>
                <w:sz w:val="18"/>
                <w:szCs w:val="18"/>
              </w:rPr>
              <w:t>Consider separate tables for days with multiple assessments</w:t>
            </w:r>
          </w:p>
          <w:p w14:paraId="56D2B4DB" w14:textId="020D072F" w:rsidR="001331E0" w:rsidRPr="002A18F8" w:rsidRDefault="001331E0" w:rsidP="00D76612">
            <w:pPr>
              <w:rPr>
                <w:sz w:val="20"/>
                <w:szCs w:val="20"/>
              </w:rPr>
            </w:pPr>
          </w:p>
        </w:tc>
      </w:tr>
      <w:tr w:rsidR="00726D53" w:rsidRPr="004F42B4" w14:paraId="47D04490"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3E6D2896" w14:textId="543A21B7" w:rsidR="00726D53" w:rsidRPr="00726D53" w:rsidRDefault="00726D53" w:rsidP="00D76612">
            <w:pPr>
              <w:spacing w:before="60" w:after="60"/>
              <w:rPr>
                <w:sz w:val="20"/>
                <w:szCs w:val="20"/>
              </w:rPr>
            </w:pPr>
            <w:r w:rsidRPr="00726D53">
              <w:rPr>
                <w:sz w:val="20"/>
                <w:szCs w:val="20"/>
              </w:rPr>
              <w:t>SAE review</w:t>
            </w:r>
          </w:p>
        </w:tc>
        <w:tc>
          <w:tcPr>
            <w:tcW w:w="449"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CBAE89E" w14:textId="77777777" w:rsidR="00726D53" w:rsidRPr="005F4FDF" w:rsidRDefault="00726D53"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vAlign w:val="center"/>
          </w:tcPr>
          <w:p w14:paraId="297AE558" w14:textId="552C4F62" w:rsidR="00726D53" w:rsidRPr="005F4FDF" w:rsidRDefault="00726D53" w:rsidP="00D76612">
            <w:pPr>
              <w:pStyle w:val="TableText"/>
              <w:jc w:val="center"/>
              <w:rPr>
                <w:sz w:val="20"/>
              </w:rPr>
            </w:pPr>
            <w:r>
              <w:rPr>
                <w:sz w:val="20"/>
              </w:rPr>
              <w:t>X</w:t>
            </w:r>
          </w:p>
        </w:tc>
        <w:tc>
          <w:tcPr>
            <w:tcW w:w="1667" w:type="pct"/>
            <w:gridSpan w:val="8"/>
            <w:tcBorders>
              <w:top w:val="single" w:sz="6" w:space="0" w:color="auto"/>
              <w:left w:val="single" w:sz="6" w:space="0" w:color="auto"/>
              <w:bottom w:val="single" w:sz="6" w:space="0" w:color="auto"/>
              <w:right w:val="single" w:sz="6" w:space="0" w:color="auto"/>
            </w:tcBorders>
            <w:vAlign w:val="center"/>
          </w:tcPr>
          <w:p w14:paraId="6ABD22D4" w14:textId="7F9CD071" w:rsidR="00726D53" w:rsidRPr="005F4FDF" w:rsidRDefault="00726D53" w:rsidP="00D76612">
            <w:pPr>
              <w:pStyle w:val="TableText"/>
              <w:jc w:val="center"/>
              <w:rPr>
                <w:sz w:val="20"/>
              </w:rPr>
            </w:pPr>
            <w:r w:rsidRPr="005F4FDF">
              <w:rPr>
                <w:rFonts w:ascii="Wingdings" w:eastAsia="Wingdings" w:hAnsi="Wingdings" w:cs="Wingdings"/>
                <w:sz w:val="20"/>
              </w:rPr>
              <w:t>ß</w:t>
            </w:r>
            <w:r w:rsidRPr="005F4FDF">
              <w:rPr>
                <w:sz w:val="20"/>
              </w:rPr>
              <w:t>=============================</w:t>
            </w:r>
            <w:r w:rsidRPr="005F4FDF">
              <w:rPr>
                <w:rFonts w:ascii="Wingdings" w:eastAsia="Wingdings" w:hAnsi="Wingdings" w:cs="Wingdings"/>
                <w:sz w:val="20"/>
              </w:rPr>
              <w:t>à</w:t>
            </w:r>
          </w:p>
        </w:tc>
        <w:tc>
          <w:tcPr>
            <w:tcW w:w="256" w:type="pct"/>
            <w:tcBorders>
              <w:top w:val="single" w:sz="6" w:space="0" w:color="auto"/>
              <w:left w:val="single" w:sz="6" w:space="0" w:color="auto"/>
              <w:bottom w:val="single" w:sz="6" w:space="0" w:color="auto"/>
              <w:right w:val="single" w:sz="4" w:space="0" w:color="auto"/>
            </w:tcBorders>
            <w:vAlign w:val="center"/>
          </w:tcPr>
          <w:p w14:paraId="74EE1241" w14:textId="0CA29DA4" w:rsidR="00726D53" w:rsidRPr="005F4FDF" w:rsidRDefault="00726D53" w:rsidP="00D76612">
            <w:pPr>
              <w:pStyle w:val="TableText"/>
              <w:jc w:val="center"/>
              <w:rPr>
                <w:sz w:val="20"/>
              </w:rPr>
            </w:pPr>
            <w:r>
              <w:rPr>
                <w:sz w:val="20"/>
              </w:rPr>
              <w:t>X</w:t>
            </w:r>
          </w:p>
        </w:tc>
        <w:tc>
          <w:tcPr>
            <w:tcW w:w="375" w:type="pct"/>
            <w:tcBorders>
              <w:top w:val="single" w:sz="6" w:space="0" w:color="auto"/>
              <w:left w:val="single" w:sz="6" w:space="0" w:color="auto"/>
              <w:bottom w:val="single" w:sz="6" w:space="0" w:color="auto"/>
              <w:right w:val="single" w:sz="4" w:space="0" w:color="auto"/>
            </w:tcBorders>
            <w:vAlign w:val="center"/>
          </w:tcPr>
          <w:p w14:paraId="6C3F2F63" w14:textId="55865380" w:rsidR="00726D53" w:rsidRDefault="00726D53" w:rsidP="00D76612">
            <w:pPr>
              <w:pStyle w:val="TableText"/>
              <w:jc w:val="center"/>
              <w:rPr>
                <w:sz w:val="20"/>
              </w:rPr>
            </w:pPr>
            <w:r>
              <w:rPr>
                <w:sz w:val="20"/>
              </w:rPr>
              <w:t>X</w:t>
            </w:r>
          </w:p>
        </w:tc>
        <w:tc>
          <w:tcPr>
            <w:tcW w:w="843" w:type="pct"/>
            <w:tcBorders>
              <w:top w:val="single" w:sz="6" w:space="0" w:color="auto"/>
              <w:left w:val="single" w:sz="6" w:space="0" w:color="auto"/>
              <w:bottom w:val="single" w:sz="6" w:space="0" w:color="auto"/>
              <w:right w:val="single" w:sz="4" w:space="0" w:color="auto"/>
            </w:tcBorders>
            <w:shd w:val="clear" w:color="auto" w:fill="auto"/>
          </w:tcPr>
          <w:p w14:paraId="4F09D8D5" w14:textId="77777777" w:rsidR="00726D53" w:rsidRDefault="00726D53" w:rsidP="00D76612">
            <w:pPr>
              <w:pStyle w:val="TableText"/>
              <w:rPr>
                <w:sz w:val="20"/>
              </w:rPr>
            </w:pPr>
          </w:p>
        </w:tc>
      </w:tr>
      <w:tr w:rsidR="00E9134F" w:rsidRPr="004F42B4" w14:paraId="44BAA8BD"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48B90A1B" w14:textId="77D9D746" w:rsidR="00E9134F" w:rsidRPr="0030785C" w:rsidRDefault="00E9134F" w:rsidP="00D76612">
            <w:pPr>
              <w:pStyle w:val="TableText"/>
              <w:rPr>
                <w:rStyle w:val="CPTVariable"/>
              </w:rPr>
            </w:pPr>
            <w:r w:rsidRPr="0030785C">
              <w:rPr>
                <w:rStyle w:val="CPTVariable"/>
                <w:sz w:val="20"/>
              </w:rPr>
              <w:t>[Device deficiencies if applicable</w:t>
            </w:r>
            <w:r w:rsidR="00B571B7">
              <w:rPr>
                <w:rStyle w:val="CPTVariable"/>
                <w:sz w:val="20"/>
              </w:rPr>
              <w:t>]</w:t>
            </w:r>
          </w:p>
        </w:tc>
        <w:tc>
          <w:tcPr>
            <w:tcW w:w="449"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DC5870B" w14:textId="77777777" w:rsidR="00E9134F" w:rsidRPr="005F4FDF" w:rsidRDefault="00E9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vAlign w:val="center"/>
          </w:tcPr>
          <w:p w14:paraId="1DDABE03" w14:textId="77777777" w:rsidR="00E9134F" w:rsidRPr="005F4FDF" w:rsidRDefault="00E9134F" w:rsidP="00D76612">
            <w:pPr>
              <w:pStyle w:val="TableText"/>
              <w:jc w:val="center"/>
              <w:rPr>
                <w:sz w:val="20"/>
              </w:rPr>
            </w:pPr>
            <w:r>
              <w:rPr>
                <w:sz w:val="20"/>
              </w:rPr>
              <w:t>X</w:t>
            </w:r>
          </w:p>
        </w:tc>
        <w:tc>
          <w:tcPr>
            <w:tcW w:w="1667" w:type="pct"/>
            <w:gridSpan w:val="8"/>
            <w:tcBorders>
              <w:top w:val="single" w:sz="6" w:space="0" w:color="auto"/>
              <w:left w:val="single" w:sz="6" w:space="0" w:color="auto"/>
              <w:bottom w:val="single" w:sz="6" w:space="0" w:color="auto"/>
              <w:right w:val="single" w:sz="6" w:space="0" w:color="auto"/>
            </w:tcBorders>
            <w:vAlign w:val="center"/>
          </w:tcPr>
          <w:p w14:paraId="6BB84D3B" w14:textId="6C13BB62" w:rsidR="00E9134F" w:rsidRPr="005F4FDF" w:rsidRDefault="00E9134F" w:rsidP="00D76612">
            <w:pPr>
              <w:pStyle w:val="TableText"/>
              <w:jc w:val="center"/>
              <w:rPr>
                <w:sz w:val="20"/>
              </w:rPr>
            </w:pPr>
            <w:r w:rsidRPr="005F4FDF">
              <w:rPr>
                <w:rFonts w:ascii="Wingdings" w:eastAsia="Wingdings" w:hAnsi="Wingdings" w:cs="Wingdings"/>
                <w:sz w:val="20"/>
              </w:rPr>
              <w:t>ß</w:t>
            </w:r>
            <w:r w:rsidRPr="005F4FDF">
              <w:rPr>
                <w:sz w:val="20"/>
              </w:rPr>
              <w:t>=============================</w:t>
            </w:r>
            <w:r w:rsidRPr="005F4FDF">
              <w:rPr>
                <w:rFonts w:ascii="Wingdings" w:eastAsia="Wingdings" w:hAnsi="Wingdings" w:cs="Wingdings"/>
                <w:sz w:val="20"/>
              </w:rPr>
              <w:t>à</w:t>
            </w:r>
          </w:p>
        </w:tc>
        <w:tc>
          <w:tcPr>
            <w:tcW w:w="256" w:type="pct"/>
            <w:tcBorders>
              <w:top w:val="single" w:sz="6" w:space="0" w:color="auto"/>
              <w:left w:val="single" w:sz="6" w:space="0" w:color="auto"/>
              <w:bottom w:val="single" w:sz="6" w:space="0" w:color="auto"/>
              <w:right w:val="single" w:sz="4" w:space="0" w:color="auto"/>
            </w:tcBorders>
            <w:vAlign w:val="center"/>
          </w:tcPr>
          <w:p w14:paraId="1877CFF7" w14:textId="77777777" w:rsidR="00E9134F" w:rsidRPr="005F4FDF" w:rsidRDefault="00E9134F" w:rsidP="00D76612">
            <w:pPr>
              <w:pStyle w:val="TableText"/>
              <w:jc w:val="center"/>
              <w:rPr>
                <w:sz w:val="20"/>
              </w:rPr>
            </w:pPr>
            <w:r>
              <w:rPr>
                <w:sz w:val="20"/>
              </w:rPr>
              <w:t>X</w:t>
            </w:r>
          </w:p>
        </w:tc>
        <w:tc>
          <w:tcPr>
            <w:tcW w:w="375" w:type="pct"/>
            <w:tcBorders>
              <w:top w:val="single" w:sz="6" w:space="0" w:color="auto"/>
              <w:left w:val="single" w:sz="6" w:space="0" w:color="auto"/>
              <w:bottom w:val="single" w:sz="6" w:space="0" w:color="auto"/>
              <w:right w:val="single" w:sz="4" w:space="0" w:color="auto"/>
            </w:tcBorders>
            <w:vAlign w:val="center"/>
          </w:tcPr>
          <w:p w14:paraId="4771F033" w14:textId="77777777" w:rsidR="00E9134F" w:rsidRDefault="00E9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tcPr>
          <w:p w14:paraId="7918BA94" w14:textId="77777777" w:rsidR="00E9134F" w:rsidRPr="005F4FDF" w:rsidRDefault="00E9134F" w:rsidP="00D76612">
            <w:pPr>
              <w:pStyle w:val="TableText"/>
              <w:rPr>
                <w:sz w:val="20"/>
              </w:rPr>
            </w:pPr>
          </w:p>
        </w:tc>
      </w:tr>
      <w:tr w:rsidR="00E9134F" w:rsidRPr="004F42B4" w14:paraId="494026FD"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47E846EE" w14:textId="77777777" w:rsidR="00E9134F" w:rsidRPr="005F4FDF" w:rsidRDefault="00E9134F" w:rsidP="00D76612">
            <w:pPr>
              <w:pStyle w:val="TableText"/>
              <w:rPr>
                <w:sz w:val="20"/>
              </w:rPr>
            </w:pPr>
            <w:r w:rsidRPr="005F4FDF">
              <w:rPr>
                <w:sz w:val="20"/>
              </w:rPr>
              <w:t>Concomitant medication review</w:t>
            </w:r>
          </w:p>
        </w:tc>
        <w:tc>
          <w:tcPr>
            <w:tcW w:w="449"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34F6045C" w14:textId="77777777" w:rsidR="00E9134F" w:rsidRPr="005F4FDF" w:rsidRDefault="00E9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vAlign w:val="center"/>
          </w:tcPr>
          <w:p w14:paraId="5D12067A" w14:textId="77777777" w:rsidR="00E9134F" w:rsidRPr="005F4FDF" w:rsidRDefault="00E9134F" w:rsidP="00D76612">
            <w:pPr>
              <w:pStyle w:val="TableText"/>
              <w:jc w:val="center"/>
              <w:rPr>
                <w:sz w:val="20"/>
              </w:rPr>
            </w:pPr>
            <w:r w:rsidRPr="005F4FDF">
              <w:rPr>
                <w:sz w:val="20"/>
              </w:rPr>
              <w:t>X</w:t>
            </w:r>
          </w:p>
        </w:tc>
        <w:tc>
          <w:tcPr>
            <w:tcW w:w="1667" w:type="pct"/>
            <w:gridSpan w:val="8"/>
            <w:tcBorders>
              <w:top w:val="single" w:sz="6" w:space="0" w:color="auto"/>
              <w:left w:val="single" w:sz="6" w:space="0" w:color="auto"/>
              <w:bottom w:val="single" w:sz="6" w:space="0" w:color="auto"/>
              <w:right w:val="single" w:sz="6" w:space="0" w:color="auto"/>
            </w:tcBorders>
            <w:vAlign w:val="center"/>
          </w:tcPr>
          <w:p w14:paraId="178F53FC" w14:textId="4C088CF8" w:rsidR="00E9134F" w:rsidRPr="005F4FDF" w:rsidRDefault="00E9134F" w:rsidP="00D76612">
            <w:pPr>
              <w:pStyle w:val="TableText"/>
              <w:jc w:val="center"/>
              <w:rPr>
                <w:sz w:val="20"/>
              </w:rPr>
            </w:pPr>
            <w:r w:rsidRPr="005F4FDF">
              <w:rPr>
                <w:rFonts w:ascii="Wingdings" w:eastAsia="Wingdings" w:hAnsi="Wingdings" w:cs="Wingdings"/>
                <w:sz w:val="20"/>
              </w:rPr>
              <w:t>ß</w:t>
            </w:r>
            <w:r w:rsidRPr="005F4FDF">
              <w:rPr>
                <w:sz w:val="20"/>
              </w:rPr>
              <w:t>=============================</w:t>
            </w:r>
            <w:r w:rsidRPr="005F4FDF">
              <w:rPr>
                <w:rFonts w:ascii="Wingdings" w:eastAsia="Wingdings" w:hAnsi="Wingdings" w:cs="Wingdings"/>
                <w:sz w:val="20"/>
              </w:rPr>
              <w:t>à</w:t>
            </w:r>
          </w:p>
        </w:tc>
        <w:tc>
          <w:tcPr>
            <w:tcW w:w="256" w:type="pct"/>
            <w:tcBorders>
              <w:top w:val="single" w:sz="6" w:space="0" w:color="auto"/>
              <w:left w:val="single" w:sz="6" w:space="0" w:color="auto"/>
              <w:bottom w:val="single" w:sz="6" w:space="0" w:color="auto"/>
              <w:right w:val="single" w:sz="4" w:space="0" w:color="auto"/>
            </w:tcBorders>
            <w:vAlign w:val="center"/>
          </w:tcPr>
          <w:p w14:paraId="70959FF8" w14:textId="77777777" w:rsidR="00E9134F" w:rsidRPr="005F4FDF" w:rsidRDefault="00E9134F" w:rsidP="00D76612">
            <w:pPr>
              <w:pStyle w:val="TableText"/>
              <w:jc w:val="center"/>
              <w:rPr>
                <w:sz w:val="20"/>
              </w:rPr>
            </w:pPr>
            <w:r w:rsidRPr="005F4FDF">
              <w:rPr>
                <w:sz w:val="20"/>
              </w:rPr>
              <w:t>X</w:t>
            </w:r>
          </w:p>
        </w:tc>
        <w:tc>
          <w:tcPr>
            <w:tcW w:w="375" w:type="pct"/>
            <w:tcBorders>
              <w:top w:val="single" w:sz="6" w:space="0" w:color="auto"/>
              <w:left w:val="single" w:sz="6" w:space="0" w:color="auto"/>
              <w:bottom w:val="single" w:sz="6" w:space="0" w:color="auto"/>
              <w:right w:val="single" w:sz="4" w:space="0" w:color="auto"/>
            </w:tcBorders>
            <w:vAlign w:val="center"/>
          </w:tcPr>
          <w:p w14:paraId="3726DA7D" w14:textId="77777777" w:rsidR="00E9134F" w:rsidRPr="005F4FDF" w:rsidRDefault="00E9134F" w:rsidP="00D76612">
            <w:pPr>
              <w:pStyle w:val="TableText"/>
              <w:jc w:val="center"/>
              <w:rPr>
                <w:sz w:val="20"/>
              </w:rPr>
            </w:pPr>
            <w:r>
              <w:rPr>
                <w:sz w:val="20"/>
              </w:rPr>
              <w:t>X</w:t>
            </w:r>
          </w:p>
        </w:tc>
        <w:tc>
          <w:tcPr>
            <w:tcW w:w="843" w:type="pct"/>
            <w:tcBorders>
              <w:top w:val="single" w:sz="6" w:space="0" w:color="auto"/>
              <w:left w:val="single" w:sz="6" w:space="0" w:color="auto"/>
              <w:bottom w:val="single" w:sz="6" w:space="0" w:color="auto"/>
              <w:right w:val="single" w:sz="4" w:space="0" w:color="auto"/>
            </w:tcBorders>
          </w:tcPr>
          <w:p w14:paraId="6898CEBD" w14:textId="77777777" w:rsidR="00E9134F" w:rsidRPr="005F4FDF" w:rsidRDefault="00E9134F" w:rsidP="00D76612">
            <w:pPr>
              <w:pStyle w:val="TableText"/>
              <w:rPr>
                <w:sz w:val="20"/>
              </w:rPr>
            </w:pPr>
          </w:p>
        </w:tc>
      </w:tr>
      <w:tr w:rsidR="00E9134F" w:rsidRPr="004F42B4" w14:paraId="38A17E78"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3D249B31" w14:textId="02B006E2" w:rsidR="00E9134F" w:rsidRPr="007E50D1" w:rsidRDefault="00E9134F" w:rsidP="00D76612">
            <w:pPr>
              <w:pStyle w:val="TableText"/>
              <w:rPr>
                <w:rStyle w:val="CPTVariable"/>
                <w:sz w:val="20"/>
              </w:rPr>
            </w:pPr>
            <w:r w:rsidRPr="007E50D1">
              <w:rPr>
                <w:rStyle w:val="CPTVariable"/>
                <w:sz w:val="20"/>
              </w:rPr>
              <w:lastRenderedPageBreak/>
              <w:t>[Study</w:t>
            </w:r>
            <w:r w:rsidR="00B33EA4">
              <w:rPr>
                <w:rStyle w:val="CPTVariable"/>
                <w:sz w:val="20"/>
              </w:rPr>
              <w:t>-</w:t>
            </w:r>
            <w:r w:rsidRPr="007E50D1">
              <w:rPr>
                <w:rStyle w:val="CPTVariable"/>
                <w:sz w:val="20"/>
              </w:rPr>
              <w:t>specific assessments (eg, PK, efficacy)]</w:t>
            </w:r>
          </w:p>
        </w:tc>
        <w:tc>
          <w:tcPr>
            <w:tcW w:w="449"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0627421" w14:textId="77777777" w:rsidR="00E9134F" w:rsidRPr="005F4FDF" w:rsidRDefault="00E9134F"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vAlign w:val="center"/>
          </w:tcPr>
          <w:p w14:paraId="1C0DDADA" w14:textId="77777777" w:rsidR="00E9134F" w:rsidRPr="005F4FDF" w:rsidRDefault="00E9134F" w:rsidP="00D76612">
            <w:pPr>
              <w:pStyle w:val="TableText"/>
              <w:jc w:val="center"/>
              <w:rPr>
                <w:sz w:val="20"/>
              </w:rPr>
            </w:pPr>
          </w:p>
        </w:tc>
        <w:tc>
          <w:tcPr>
            <w:tcW w:w="1667" w:type="pct"/>
            <w:gridSpan w:val="8"/>
            <w:tcBorders>
              <w:top w:val="single" w:sz="6" w:space="0" w:color="auto"/>
              <w:left w:val="single" w:sz="6" w:space="0" w:color="auto"/>
              <w:bottom w:val="single" w:sz="6" w:space="0" w:color="auto"/>
              <w:right w:val="single" w:sz="6" w:space="0" w:color="auto"/>
            </w:tcBorders>
            <w:vAlign w:val="center"/>
          </w:tcPr>
          <w:p w14:paraId="5A918DE6" w14:textId="77777777" w:rsidR="00E9134F" w:rsidRPr="005F4FDF" w:rsidRDefault="00E9134F" w:rsidP="00D76612">
            <w:pPr>
              <w:pStyle w:val="TableText"/>
              <w:jc w:val="center"/>
              <w:rPr>
                <w:sz w:val="20"/>
              </w:rPr>
            </w:pPr>
          </w:p>
        </w:tc>
        <w:tc>
          <w:tcPr>
            <w:tcW w:w="256"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1CFD8CF2" w14:textId="77777777" w:rsidR="00E9134F" w:rsidRPr="005F4FDF" w:rsidRDefault="00E9134F" w:rsidP="00D76612">
            <w:pPr>
              <w:pStyle w:val="TableText"/>
              <w:jc w:val="center"/>
              <w:rPr>
                <w:sz w:val="20"/>
              </w:rPr>
            </w:pP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4614D1F7" w14:textId="77777777" w:rsidR="00E9134F" w:rsidRPr="005F4FDF" w:rsidRDefault="00E9134F"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tcPr>
          <w:p w14:paraId="3B13DA86" w14:textId="77777777" w:rsidR="00642F62" w:rsidRPr="001331E0" w:rsidRDefault="001331E0" w:rsidP="001331E0">
            <w:pPr>
              <w:pStyle w:val="CPTInstructional"/>
              <w:rPr>
                <w:sz w:val="18"/>
                <w:szCs w:val="18"/>
              </w:rPr>
            </w:pPr>
            <w:r w:rsidRPr="001331E0">
              <w:rPr>
                <w:sz w:val="18"/>
                <w:szCs w:val="18"/>
              </w:rPr>
              <w:t>Consider separate tables for days with multiple assessments</w:t>
            </w:r>
          </w:p>
          <w:p w14:paraId="27C7D775" w14:textId="25847E71" w:rsidR="001331E0" w:rsidRPr="003812DF" w:rsidRDefault="001331E0" w:rsidP="00D76612">
            <w:pPr>
              <w:rPr>
                <w:sz w:val="20"/>
                <w:szCs w:val="20"/>
              </w:rPr>
            </w:pPr>
          </w:p>
        </w:tc>
      </w:tr>
      <w:tr w:rsidR="007D57FC" w:rsidRPr="004F42B4" w14:paraId="329F0CE6" w14:textId="77777777" w:rsidTr="00D76612">
        <w:trPr>
          <w:tblHeader/>
        </w:trPr>
        <w:tc>
          <w:tcPr>
            <w:tcW w:w="1186" w:type="pct"/>
            <w:tcBorders>
              <w:top w:val="single" w:sz="6" w:space="0" w:color="auto"/>
              <w:left w:val="single" w:sz="4" w:space="0" w:color="auto"/>
              <w:bottom w:val="single" w:sz="6" w:space="0" w:color="auto"/>
              <w:right w:val="single" w:sz="6" w:space="0" w:color="auto"/>
            </w:tcBorders>
            <w:vAlign w:val="center"/>
          </w:tcPr>
          <w:p w14:paraId="5FE5D512" w14:textId="1A1E510C" w:rsidR="007D57FC" w:rsidRPr="007E50D1" w:rsidRDefault="007D57FC" w:rsidP="00D76612">
            <w:pPr>
              <w:pStyle w:val="TableText"/>
              <w:rPr>
                <w:rStyle w:val="CPTVariable"/>
                <w:sz w:val="20"/>
              </w:rPr>
            </w:pPr>
            <w:r>
              <w:rPr>
                <w:rStyle w:val="CPTVariable"/>
                <w:sz w:val="20"/>
              </w:rPr>
              <w:t>PRO assessments (more than one line may be necessary if schedules differ by PRO)</w:t>
            </w:r>
          </w:p>
        </w:tc>
        <w:tc>
          <w:tcPr>
            <w:tcW w:w="449" w:type="pct"/>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F2BF061" w14:textId="77777777" w:rsidR="007D57FC" w:rsidRPr="005F4FDF" w:rsidRDefault="007D57FC" w:rsidP="00D76612">
            <w:pPr>
              <w:pStyle w:val="TableText"/>
              <w:jc w:val="center"/>
              <w:rPr>
                <w:sz w:val="20"/>
              </w:rPr>
            </w:pPr>
          </w:p>
        </w:tc>
        <w:tc>
          <w:tcPr>
            <w:tcW w:w="224" w:type="pct"/>
            <w:tcBorders>
              <w:top w:val="single" w:sz="6" w:space="0" w:color="auto"/>
              <w:left w:val="single" w:sz="6" w:space="0" w:color="auto"/>
              <w:bottom w:val="single" w:sz="6" w:space="0" w:color="auto"/>
              <w:right w:val="single" w:sz="6" w:space="0" w:color="auto"/>
            </w:tcBorders>
            <w:vAlign w:val="center"/>
          </w:tcPr>
          <w:p w14:paraId="23B16EBD" w14:textId="77777777" w:rsidR="007D57FC" w:rsidRPr="005F4FDF" w:rsidRDefault="007D57FC" w:rsidP="00D76612">
            <w:pPr>
              <w:pStyle w:val="TableText"/>
              <w:jc w:val="center"/>
              <w:rPr>
                <w:sz w:val="20"/>
              </w:rPr>
            </w:pPr>
          </w:p>
        </w:tc>
        <w:tc>
          <w:tcPr>
            <w:tcW w:w="1667" w:type="pct"/>
            <w:gridSpan w:val="8"/>
            <w:tcBorders>
              <w:top w:val="single" w:sz="6" w:space="0" w:color="auto"/>
              <w:left w:val="single" w:sz="6" w:space="0" w:color="auto"/>
              <w:bottom w:val="single" w:sz="6" w:space="0" w:color="auto"/>
              <w:right w:val="single" w:sz="6" w:space="0" w:color="auto"/>
            </w:tcBorders>
            <w:vAlign w:val="center"/>
          </w:tcPr>
          <w:p w14:paraId="68F216A9" w14:textId="77777777" w:rsidR="007D57FC" w:rsidRPr="005F4FDF" w:rsidRDefault="007D57FC" w:rsidP="00D76612">
            <w:pPr>
              <w:pStyle w:val="TableText"/>
              <w:jc w:val="center"/>
              <w:rPr>
                <w:sz w:val="20"/>
              </w:rPr>
            </w:pPr>
          </w:p>
        </w:tc>
        <w:tc>
          <w:tcPr>
            <w:tcW w:w="256" w:type="pct"/>
            <w:tcBorders>
              <w:top w:val="single" w:sz="6" w:space="0" w:color="auto"/>
              <w:left w:val="single" w:sz="6" w:space="0" w:color="auto"/>
              <w:bottom w:val="single" w:sz="6" w:space="0" w:color="auto"/>
              <w:right w:val="single" w:sz="4" w:space="0" w:color="auto"/>
            </w:tcBorders>
            <w:shd w:val="clear" w:color="auto" w:fill="auto"/>
            <w:vAlign w:val="center"/>
          </w:tcPr>
          <w:p w14:paraId="2A5C2E9B" w14:textId="3CC1E0EA" w:rsidR="007D57FC" w:rsidRPr="005F4FDF" w:rsidRDefault="007D57FC" w:rsidP="00D76612">
            <w:pPr>
              <w:pStyle w:val="TableText"/>
              <w:jc w:val="center"/>
              <w:rPr>
                <w:sz w:val="20"/>
              </w:rPr>
            </w:pPr>
            <w:r w:rsidRPr="005F4FDF">
              <w:rPr>
                <w:sz w:val="20"/>
              </w:rPr>
              <w:t>X</w:t>
            </w:r>
          </w:p>
        </w:tc>
        <w:tc>
          <w:tcPr>
            <w:tcW w:w="375" w:type="pct"/>
            <w:tcBorders>
              <w:top w:val="single" w:sz="6" w:space="0" w:color="auto"/>
              <w:left w:val="single" w:sz="6" w:space="0" w:color="auto"/>
              <w:bottom w:val="single" w:sz="6" w:space="0" w:color="auto"/>
              <w:right w:val="single" w:sz="4" w:space="0" w:color="auto"/>
            </w:tcBorders>
            <w:shd w:val="clear" w:color="auto" w:fill="A6A6A6" w:themeFill="background1" w:themeFillShade="A6"/>
            <w:vAlign w:val="center"/>
          </w:tcPr>
          <w:p w14:paraId="2D74C8A7" w14:textId="77777777" w:rsidR="007D57FC" w:rsidRPr="005F4FDF" w:rsidRDefault="007D57FC" w:rsidP="00D76612">
            <w:pPr>
              <w:pStyle w:val="TableText"/>
              <w:jc w:val="center"/>
              <w:rPr>
                <w:sz w:val="20"/>
              </w:rPr>
            </w:pPr>
          </w:p>
        </w:tc>
        <w:tc>
          <w:tcPr>
            <w:tcW w:w="843" w:type="pct"/>
            <w:tcBorders>
              <w:top w:val="single" w:sz="6" w:space="0" w:color="auto"/>
              <w:left w:val="single" w:sz="6" w:space="0" w:color="auto"/>
              <w:bottom w:val="single" w:sz="6" w:space="0" w:color="auto"/>
              <w:right w:val="single" w:sz="4" w:space="0" w:color="auto"/>
            </w:tcBorders>
          </w:tcPr>
          <w:p w14:paraId="537F907D" w14:textId="77777777" w:rsidR="001331E0" w:rsidRPr="001331E0" w:rsidRDefault="001331E0" w:rsidP="001331E0">
            <w:pPr>
              <w:pStyle w:val="CPTInstructional"/>
              <w:rPr>
                <w:sz w:val="18"/>
                <w:szCs w:val="18"/>
              </w:rPr>
            </w:pPr>
            <w:r w:rsidRPr="001331E0">
              <w:rPr>
                <w:sz w:val="18"/>
                <w:szCs w:val="18"/>
              </w:rPr>
              <w:t xml:space="preserve">Specify time windows, whether PRO collection is prior to clinical assessments, and, if using multiple questionnaires, whether order of administration will be standardized. Clarify timing of PRO relative to other study procedures. </w:t>
            </w:r>
          </w:p>
          <w:p w14:paraId="098AA5DC" w14:textId="77777777" w:rsidR="007D57FC" w:rsidRPr="001331E0" w:rsidRDefault="001331E0" w:rsidP="001331E0">
            <w:pPr>
              <w:pStyle w:val="CPTInstructional"/>
              <w:rPr>
                <w:sz w:val="18"/>
                <w:szCs w:val="18"/>
              </w:rPr>
            </w:pPr>
            <w:r w:rsidRPr="001331E0">
              <w:rPr>
                <w:sz w:val="18"/>
                <w:szCs w:val="18"/>
              </w:rPr>
              <w:t>Specify plan for collection of PRO measures for participants who discontinue study intervention or discontinue/withdrawal from the study.</w:t>
            </w:r>
          </w:p>
          <w:p w14:paraId="7442680F" w14:textId="5FD6FF19" w:rsidR="001331E0" w:rsidRPr="003812DF" w:rsidRDefault="001331E0" w:rsidP="001331E0">
            <w:pPr>
              <w:rPr>
                <w:sz w:val="20"/>
                <w:szCs w:val="20"/>
              </w:rPr>
            </w:pPr>
          </w:p>
        </w:tc>
      </w:tr>
    </w:tbl>
    <w:p w14:paraId="6BD199B3" w14:textId="77777777" w:rsidR="005F4FDF" w:rsidRPr="00D76612" w:rsidRDefault="005F4FDF" w:rsidP="00D76612">
      <w:pPr>
        <w:spacing w:before="0" w:after="0" w:line="240" w:lineRule="auto"/>
        <w:rPr>
          <w:sz w:val="4"/>
          <w:szCs w:val="4"/>
        </w:rPr>
      </w:pPr>
    </w:p>
    <w:p w14:paraId="785B596D" w14:textId="77777777" w:rsidR="00D76612" w:rsidRPr="00C64851" w:rsidRDefault="00D76612" w:rsidP="009C4CDE">
      <w:pPr>
        <w:spacing w:before="0" w:after="0"/>
      </w:pPr>
    </w:p>
    <w:p w14:paraId="2D5A9DD6" w14:textId="77777777" w:rsidR="00C15937" w:rsidRPr="00C64851" w:rsidRDefault="00C15937" w:rsidP="00333E5E"/>
    <w:p w14:paraId="721742BC" w14:textId="77777777" w:rsidR="00D62F5B" w:rsidRPr="00C64851" w:rsidRDefault="00D62F5B" w:rsidP="009C4CDE">
      <w:pPr>
        <w:spacing w:before="0" w:after="0"/>
        <w:sectPr w:rsidR="00D62F5B" w:rsidRPr="00C64851" w:rsidSect="007777C3">
          <w:headerReference w:type="default" r:id="rId15"/>
          <w:footerReference w:type="default" r:id="rId16"/>
          <w:pgSz w:w="15840" w:h="12240" w:orient="landscape" w:code="1"/>
          <w:pgMar w:top="1440" w:right="1440" w:bottom="1440" w:left="1440" w:header="720" w:footer="720" w:gutter="0"/>
          <w:paperSrc w:first="7" w:other="7"/>
          <w:cols w:space="720"/>
          <w:rtlGutter/>
          <w:docGrid w:linePitch="326"/>
        </w:sectPr>
      </w:pPr>
    </w:p>
    <w:p w14:paraId="721742BD" w14:textId="4F3A0DA1" w:rsidR="00387743" w:rsidRPr="00C64851" w:rsidRDefault="00387743" w:rsidP="00601EA1">
      <w:pPr>
        <w:pStyle w:val="Heading1"/>
      </w:pPr>
      <w:bookmarkStart w:id="39" w:name="_Toc113941723"/>
      <w:bookmarkStart w:id="40" w:name="_Toc240859966"/>
      <w:bookmarkStart w:id="41" w:name="_Toc253575562"/>
      <w:bookmarkStart w:id="42" w:name="_Toc395881603"/>
      <w:bookmarkStart w:id="43" w:name="_Toc421709228"/>
      <w:bookmarkStart w:id="44" w:name="_Toc477961588"/>
      <w:bookmarkStart w:id="45" w:name="_Toc155184158"/>
      <w:r w:rsidRPr="00C64851">
        <w:lastRenderedPageBreak/>
        <w:t>Introduction</w:t>
      </w:r>
      <w:bookmarkEnd w:id="39"/>
      <w:bookmarkEnd w:id="40"/>
      <w:bookmarkEnd w:id="41"/>
      <w:bookmarkEnd w:id="42"/>
      <w:bookmarkEnd w:id="43"/>
      <w:bookmarkEnd w:id="44"/>
      <w:bookmarkEnd w:id="45"/>
    </w:p>
    <w:p w14:paraId="7C8AE884" w14:textId="1A70E853" w:rsidR="00265267" w:rsidRPr="00C6259C" w:rsidRDefault="00265267" w:rsidP="009C05FA">
      <w:pPr>
        <w:pStyle w:val="CPTInstructional"/>
        <w:numPr>
          <w:ilvl w:val="0"/>
          <w:numId w:val="72"/>
        </w:numPr>
      </w:pPr>
      <w:bookmarkStart w:id="46" w:name="_Toc395881608"/>
      <w:r w:rsidRPr="00C6259C">
        <w:t xml:space="preserve">Overall, this section should be short (recommend 2 to 3 pages) and may be started with an overview description of the </w:t>
      </w:r>
      <w:r w:rsidR="00297BC2">
        <w:t>investigational</w:t>
      </w:r>
      <w:r w:rsidRPr="00C6259C">
        <w:t xml:space="preserve"> intervention, its class, and intended use as well as the study population.</w:t>
      </w:r>
    </w:p>
    <w:p w14:paraId="78071AA4" w14:textId="77777777" w:rsidR="00265267" w:rsidRPr="008860C3" w:rsidRDefault="00265267" w:rsidP="009C05FA">
      <w:pPr>
        <w:pStyle w:val="CPTInstructional"/>
        <w:numPr>
          <w:ilvl w:val="0"/>
          <w:numId w:val="72"/>
        </w:numPr>
      </w:pPr>
      <w:r w:rsidRPr="008860C3">
        <w:t>Consider that the entire protocol will be subject to public disclosure and be succinct.</w:t>
      </w:r>
    </w:p>
    <w:p w14:paraId="43960E2C" w14:textId="77777777" w:rsidR="00265267" w:rsidRDefault="00265267" w:rsidP="009C05FA">
      <w:pPr>
        <w:pStyle w:val="CPTInstructional"/>
        <w:numPr>
          <w:ilvl w:val="0"/>
          <w:numId w:val="72"/>
        </w:numPr>
      </w:pPr>
      <w:r w:rsidRPr="008860C3">
        <w:t>As much as possible, reference the investigator’s brochure (IB), investigational directions for use</w:t>
      </w:r>
      <w:r w:rsidRPr="00C6259C">
        <w:t xml:space="preserve"> (IDFU), package insert, and other relevant documents; do not duplicate information available elsewhere.</w:t>
      </w:r>
    </w:p>
    <w:p w14:paraId="46B37FDB" w14:textId="77777777" w:rsidR="00A37DC6" w:rsidRPr="006D7A37" w:rsidRDefault="00A37DC6" w:rsidP="009C05FA">
      <w:pPr>
        <w:pStyle w:val="CPTInstructional"/>
        <w:numPr>
          <w:ilvl w:val="0"/>
          <w:numId w:val="72"/>
        </w:numPr>
      </w:pPr>
      <w:r w:rsidRPr="004143BC">
        <w:t xml:space="preserve">For complex trials, include a summary of the specifications of the condition, disease, or indication to clearly indicate the eligible participant population in either the master protocol or, for population-specific sub-protocol(s), in the sub-protocol(s). This summary could include, but is not limited to participant age (eg, pediatric, adult), gender, clinical and/or laboratory parameters, prior or concomitant medications, morbidity and comorbidities, and unmet medical need. </w:t>
      </w:r>
    </w:p>
    <w:p w14:paraId="659CAD5C" w14:textId="4E0F862C" w:rsidR="00A37DC6" w:rsidRPr="00C6259C" w:rsidRDefault="00A37DC6" w:rsidP="009C05FA">
      <w:pPr>
        <w:pStyle w:val="CPTInstructional"/>
        <w:numPr>
          <w:ilvl w:val="0"/>
          <w:numId w:val="72"/>
        </w:numPr>
      </w:pPr>
      <w:r w:rsidRPr="004143BC">
        <w:t xml:space="preserve">Describe very briefly what is mandated by the </w:t>
      </w:r>
      <w:r w:rsidR="00EF1AE7">
        <w:t>m</w:t>
      </w:r>
      <w:r w:rsidRPr="004143BC">
        <w:t xml:space="preserve">aster </w:t>
      </w:r>
      <w:r w:rsidR="00EF1AE7">
        <w:t>p</w:t>
      </w:r>
      <w:r w:rsidRPr="004143BC">
        <w:t>rotocol and what can be varied in the intervention</w:t>
      </w:r>
      <w:r w:rsidR="00EF1AE7">
        <w:t>-</w:t>
      </w:r>
      <w:r w:rsidRPr="004143BC">
        <w:t>specific or population/disease</w:t>
      </w:r>
      <w:r>
        <w:t>-</w:t>
      </w:r>
      <w:r w:rsidRPr="004143BC">
        <w:t>specific sub-protocol</w:t>
      </w:r>
      <w:r>
        <w:t>,</w:t>
      </w:r>
      <w:r w:rsidRPr="004143BC">
        <w:t xml:space="preserve"> </w:t>
      </w:r>
      <w:r>
        <w:t>i</w:t>
      </w:r>
      <w:r w:rsidRPr="004143BC">
        <w:t>f applicable.</w:t>
      </w:r>
      <w:r>
        <w:t xml:space="preserve"> D</w:t>
      </w:r>
      <w:r w:rsidRPr="004143BC">
        <w:t>escribe how the control arm(s), if applicable, will be organized in the master protocol.</w:t>
      </w:r>
    </w:p>
    <w:p w14:paraId="721742C2" w14:textId="2EEA417B" w:rsidR="00BC132B" w:rsidRPr="00B75CBC" w:rsidRDefault="00980941" w:rsidP="00B75CBC">
      <w:pPr>
        <w:pStyle w:val="CPTExample"/>
      </w:pPr>
      <w:r w:rsidRPr="00B75CBC">
        <w:rPr>
          <w:rFonts w:eastAsia="Calibri"/>
        </w:rPr>
        <w:t>&lt;Start of e</w:t>
      </w:r>
      <w:r w:rsidR="00BC132B" w:rsidRPr="00B75CBC">
        <w:t>xample tex</w:t>
      </w:r>
      <w:r w:rsidRPr="00B75CBC">
        <w:t>t&gt;</w:t>
      </w:r>
    </w:p>
    <w:p w14:paraId="721742C3" w14:textId="54AA27A0" w:rsidR="000C53B5" w:rsidRPr="00B75CBC" w:rsidRDefault="00B07C4C" w:rsidP="00A12E8B">
      <w:pPr>
        <w:pStyle w:val="CPTExample"/>
      </w:pPr>
      <w:r w:rsidRPr="00A12E8B">
        <w:rPr>
          <w:rStyle w:val="CPTVariable"/>
        </w:rPr>
        <w:t>[</w:t>
      </w:r>
      <w:r w:rsidR="00BF49B6" w:rsidRPr="00A12E8B">
        <w:rPr>
          <w:rStyle w:val="CPTVariable"/>
        </w:rPr>
        <w:t>XXX</w:t>
      </w:r>
      <w:r w:rsidRPr="00A12E8B">
        <w:rPr>
          <w:rStyle w:val="CPTVariable"/>
        </w:rPr>
        <w:t>]</w:t>
      </w:r>
      <w:r w:rsidR="00BF49B6" w:rsidRPr="00B75CBC">
        <w:t xml:space="preserve"> is a </w:t>
      </w:r>
      <w:r w:rsidR="00BF49B6" w:rsidRPr="00A12E8B">
        <w:t>novel</w:t>
      </w:r>
      <w:r w:rsidR="00BF49B6" w:rsidRPr="00B75CBC">
        <w:t>, potent, and selective long</w:t>
      </w:r>
      <w:r w:rsidR="00F031FE" w:rsidRPr="00B75CBC">
        <w:t>-</w:t>
      </w:r>
      <w:r w:rsidR="00BF49B6" w:rsidRPr="00B75CBC">
        <w:t>acting inhaled β2 adrenoreceptor agonist that is being developed for once-daily treatment of asthma and COPD.</w:t>
      </w:r>
    </w:p>
    <w:p w14:paraId="721742C4" w14:textId="7FCFA50B" w:rsidR="00C32DCD" w:rsidRPr="00B75CBC" w:rsidRDefault="00980941" w:rsidP="00B75CBC">
      <w:pPr>
        <w:pStyle w:val="CPTExample"/>
      </w:pPr>
      <w:r w:rsidRPr="00B75CBC">
        <w:t>&lt;</w:t>
      </w:r>
      <w:r w:rsidR="00566F81" w:rsidRPr="00B75CBC">
        <w:t>E</w:t>
      </w:r>
      <w:r w:rsidRPr="00B75CBC">
        <w:t xml:space="preserve">nd </w:t>
      </w:r>
      <w:r w:rsidR="00566F81" w:rsidRPr="00B75CBC">
        <w:t>of example text</w:t>
      </w:r>
      <w:r w:rsidRPr="00B75CBC">
        <w:t>&gt;</w:t>
      </w:r>
    </w:p>
    <w:p w14:paraId="721742C6" w14:textId="380AEC9A" w:rsidR="00B465A9" w:rsidRPr="00C64851" w:rsidRDefault="00B465A9" w:rsidP="00F66BBE">
      <w:pPr>
        <w:pStyle w:val="Heading2"/>
      </w:pPr>
      <w:bookmarkStart w:id="47" w:name="_Toc395715656"/>
      <w:bookmarkStart w:id="48" w:name="_Toc395881604"/>
      <w:bookmarkStart w:id="49" w:name="_Toc395883541"/>
      <w:bookmarkStart w:id="50" w:name="_Toc395884656"/>
      <w:bookmarkStart w:id="51" w:name="_Toc395884742"/>
      <w:bookmarkStart w:id="52" w:name="_Toc421709229"/>
      <w:bookmarkStart w:id="53" w:name="_Toc477961589"/>
      <w:bookmarkStart w:id="54" w:name="_Toc155184159"/>
      <w:bookmarkStart w:id="55" w:name="_Toc395881606"/>
      <w:bookmarkEnd w:id="47"/>
      <w:bookmarkEnd w:id="48"/>
      <w:bookmarkEnd w:id="49"/>
      <w:bookmarkEnd w:id="50"/>
      <w:bookmarkEnd w:id="51"/>
      <w:r w:rsidRPr="00C64851">
        <w:t>Study Rationale</w:t>
      </w:r>
      <w:bookmarkEnd w:id="52"/>
      <w:bookmarkEnd w:id="53"/>
      <w:bookmarkEnd w:id="54"/>
    </w:p>
    <w:p w14:paraId="0A756410" w14:textId="77777777" w:rsidR="00831100" w:rsidRDefault="00831100" w:rsidP="009C05FA">
      <w:pPr>
        <w:pStyle w:val="CPTInstructional"/>
        <w:numPr>
          <w:ilvl w:val="0"/>
          <w:numId w:val="47"/>
        </w:numPr>
        <w:ind w:left="720"/>
      </w:pPr>
      <w:r>
        <w:t>Present a 2- to 3-sentence, coherent, scientific description of the rationale for the study with respect to the purpose of the study. The rationale for the study design appears in Section 4.2.</w:t>
      </w:r>
    </w:p>
    <w:p w14:paraId="548C6B57" w14:textId="2923C160" w:rsidR="00831100" w:rsidRDefault="00831100" w:rsidP="009C05FA">
      <w:pPr>
        <w:pStyle w:val="CPTInstructional"/>
        <w:numPr>
          <w:ilvl w:val="0"/>
          <w:numId w:val="47"/>
        </w:numPr>
        <w:ind w:left="720"/>
      </w:pPr>
      <w:r>
        <w:t>Include a brief description of the reasons for doing the study and for doing it at this time. For example, include any key issues for the compound that are being addressed (eg, variable exposure addressed with a new formulation or dosing with food).</w:t>
      </w:r>
    </w:p>
    <w:p w14:paraId="29FEC4EB" w14:textId="77777777" w:rsidR="00831100" w:rsidRDefault="00831100" w:rsidP="009C05FA">
      <w:pPr>
        <w:pStyle w:val="CPTInstructional"/>
        <w:numPr>
          <w:ilvl w:val="0"/>
          <w:numId w:val="47"/>
        </w:numPr>
        <w:ind w:left="720"/>
      </w:pPr>
      <w:r>
        <w:t>For device studies, include populations and indications for which the investigational device is intended.</w:t>
      </w:r>
    </w:p>
    <w:p w14:paraId="2DD53CD2" w14:textId="77777777" w:rsidR="00831100" w:rsidRDefault="00831100" w:rsidP="009C05FA">
      <w:pPr>
        <w:pStyle w:val="CPTInstructional"/>
        <w:numPr>
          <w:ilvl w:val="0"/>
          <w:numId w:val="47"/>
        </w:numPr>
        <w:ind w:left="720"/>
      </w:pPr>
      <w:r>
        <w:t>This section should be aligned with the overall development plan for the compound.</w:t>
      </w:r>
    </w:p>
    <w:p w14:paraId="688B08C5" w14:textId="77777777" w:rsidR="00831100" w:rsidRDefault="00831100" w:rsidP="009C05FA">
      <w:pPr>
        <w:pStyle w:val="CPTInstructional"/>
        <w:numPr>
          <w:ilvl w:val="0"/>
          <w:numId w:val="47"/>
        </w:numPr>
        <w:ind w:left="720"/>
      </w:pPr>
      <w:r>
        <w:t xml:space="preserve">This rationale should be based on the results of previous studies (if relevant) and the characteristics of the disease entity and should be of scientific merit. </w:t>
      </w:r>
    </w:p>
    <w:p w14:paraId="75F76DE8" w14:textId="77777777" w:rsidR="009837E5" w:rsidRDefault="009837E5" w:rsidP="009C05FA">
      <w:pPr>
        <w:pStyle w:val="CPTInstructional"/>
        <w:numPr>
          <w:ilvl w:val="0"/>
          <w:numId w:val="47"/>
        </w:numPr>
        <w:ind w:left="720"/>
      </w:pPr>
      <w:r w:rsidRPr="004143BC">
        <w:t xml:space="preserve">For complex trials, provide the rationale for conducting a complex trial instead of an independent study for each intervention or sub-population. </w:t>
      </w:r>
    </w:p>
    <w:p w14:paraId="721742CC" w14:textId="3645EE08" w:rsidR="007632D0" w:rsidRPr="00C64851" w:rsidRDefault="007632D0" w:rsidP="00CE5F04"/>
    <w:p w14:paraId="721742CD" w14:textId="57D32D2B" w:rsidR="00BD0653" w:rsidRPr="00C64851" w:rsidRDefault="002B7265" w:rsidP="00BD0653">
      <w:pPr>
        <w:pStyle w:val="Heading2"/>
      </w:pPr>
      <w:bookmarkStart w:id="56" w:name="_Toc421709230"/>
      <w:bookmarkStart w:id="57" w:name="_Toc477961590"/>
      <w:bookmarkStart w:id="58" w:name="_Toc155184160"/>
      <w:r w:rsidRPr="00C64851">
        <w:lastRenderedPageBreak/>
        <w:t>Background</w:t>
      </w:r>
      <w:bookmarkEnd w:id="55"/>
      <w:bookmarkEnd w:id="56"/>
      <w:bookmarkEnd w:id="57"/>
      <w:bookmarkEnd w:id="58"/>
    </w:p>
    <w:p w14:paraId="1C3FACF5" w14:textId="1AB0AA76" w:rsidR="00D550F8" w:rsidRDefault="00D550F8" w:rsidP="00D550F8">
      <w:pPr>
        <w:pStyle w:val="CPTInstructional"/>
      </w:pPr>
      <w:r>
        <w:t xml:space="preserve">This section should be brief (1/2 to 1 page) as the majority of the information is available in existing documents. Include a 1- to 2-sentence description of why the </w:t>
      </w:r>
      <w:r w:rsidR="00C91F56" w:rsidRPr="00C91F56">
        <w:t>investigational</w:t>
      </w:r>
      <w:r w:rsidR="00C91F56">
        <w:t xml:space="preserve"> </w:t>
      </w:r>
      <w:r>
        <w:t>intervention is being developed for the disease (eg, unmet medical need, easier administration, better efficacy expected, better side effect profile). State whether this is a novel class of compounds or a new compound within an established class, and whether this class of compounds has been used before in the therapeutic area. Briefly refer to literature and data relevant to the study.</w:t>
      </w:r>
    </w:p>
    <w:p w14:paraId="51DAF1DE" w14:textId="7A58412F" w:rsidR="00D550F8" w:rsidRDefault="00D550F8" w:rsidP="00D550F8">
      <w:pPr>
        <w:pStyle w:val="CPTInstructional"/>
      </w:pPr>
      <w:r>
        <w:t xml:space="preserve">For studies using an unlicensed </w:t>
      </w:r>
      <w:r w:rsidR="00D13BEB" w:rsidRPr="00D13BEB">
        <w:t>investigational</w:t>
      </w:r>
      <w:r w:rsidR="00D13BEB">
        <w:t xml:space="preserve"> </w:t>
      </w:r>
      <w:r>
        <w:t>intervention: include a very brief summary of key nonclinical/clinical data relevant to the development of the compound and pharmacodynamic/efficacy findings that support development for the indication. Do not duplicate data already summarized in the IB/IDFU/package insert; a reference to the specific IB/IDFU/package insert section is sufficient. When referencing information in the IB/IDFU/package insert or other relevant documents, provide a reference to the section or table where the data are presented.</w:t>
      </w:r>
    </w:p>
    <w:p w14:paraId="577DBAB2" w14:textId="77777777" w:rsidR="00D550F8" w:rsidRDefault="00D550F8" w:rsidP="00D550F8">
      <w:pPr>
        <w:pStyle w:val="CPTInstructional"/>
      </w:pPr>
      <w:r>
        <w:t>For studies using marketed compounds or comparators: see the manufacturer’s label (include as a reference in Section 11) or provide a brief description of relevant information. To avoid copyright infringements, do not include a copy of the approved product label in the protocol.</w:t>
      </w:r>
    </w:p>
    <w:p w14:paraId="721742D2" w14:textId="05C17FCB" w:rsidR="000C5FD9" w:rsidRPr="00C64851" w:rsidRDefault="00980941" w:rsidP="00CE5F04">
      <w:pPr>
        <w:pStyle w:val="CPTExample"/>
      </w:pPr>
      <w:r>
        <w:t>&lt;Start of e</w:t>
      </w:r>
      <w:r w:rsidR="000C5FD9" w:rsidRPr="00C64851">
        <w:t>xample text</w:t>
      </w:r>
      <w:r w:rsidR="00DB1DC0">
        <w:t>&gt;</w:t>
      </w:r>
    </w:p>
    <w:p w14:paraId="1D9B126B" w14:textId="77777777" w:rsidR="007F1405" w:rsidRDefault="007F1405" w:rsidP="007F6DD2">
      <w:pPr>
        <w:pStyle w:val="CPTExample"/>
      </w:pPr>
      <w:r>
        <w:t>Antibiotic resistance has been widely publicized and poses a serious threat to public health worldwide. Research efforts in recent years have become increasingly geared towards discovering and developing new classes of antibiotics with modes of action distinct from those of established agents and activity against resistant strains.</w:t>
      </w:r>
    </w:p>
    <w:p w14:paraId="611E54A8" w14:textId="5840FDA7" w:rsidR="007F1405" w:rsidRDefault="007F1405" w:rsidP="007F6DD2">
      <w:pPr>
        <w:pStyle w:val="CPTExample"/>
      </w:pPr>
      <w:r w:rsidRPr="00D47863">
        <w:rPr>
          <w:rStyle w:val="CPTVariable"/>
        </w:rPr>
        <w:t>[</w:t>
      </w:r>
      <w:r w:rsidR="00D13BEB">
        <w:rPr>
          <w:rStyle w:val="CPTVariable"/>
        </w:rPr>
        <w:t>I</w:t>
      </w:r>
      <w:r w:rsidR="00D13BEB" w:rsidRPr="00D13BEB">
        <w:rPr>
          <w:rStyle w:val="CPTVariable"/>
        </w:rPr>
        <w:t>nvestigational</w:t>
      </w:r>
      <w:r w:rsidRPr="00D47863">
        <w:rPr>
          <w:rStyle w:val="CPTVariable"/>
        </w:rPr>
        <w:t xml:space="preserve"> intervention name]</w:t>
      </w:r>
      <w:r>
        <w:rPr>
          <w:color w:val="0070C0"/>
        </w:rPr>
        <w:t xml:space="preserve"> </w:t>
      </w:r>
      <w:r>
        <w:t>belongs to a novel structural class of antibiotics: bacterial type II topoisomerase inhibitors (BTIs). The BTIs selectively inhibit bacterial DNA gyrase and topoisomerase IV (homologous type II topoisomerases), which are clinically validated antibacterial targets inhibited by the quinolone family of antibiotics. The BTIs and quinolones bind to a similar region of the same target proteins; however, they recognize distinctly different amino acids. Therefore, they inhibit different stages of the catalytic cycle of the target proteins.</w:t>
      </w:r>
    </w:p>
    <w:p w14:paraId="63A29D4D" w14:textId="566037D9" w:rsidR="007F1405" w:rsidRDefault="007F1405" w:rsidP="007F6DD2">
      <w:pPr>
        <w:pStyle w:val="CPTExample"/>
      </w:pPr>
      <w:r>
        <w:t xml:space="preserve">A detailed description of the chemistry, pharmacology, efficacy, and safety of </w:t>
      </w:r>
      <w:r w:rsidRPr="00D47863">
        <w:rPr>
          <w:rStyle w:val="CPTVariable"/>
        </w:rPr>
        <w:t>[</w:t>
      </w:r>
      <w:r w:rsidR="00C13BB3" w:rsidRPr="00C13BB3">
        <w:rPr>
          <w:rStyle w:val="CPTVariable"/>
        </w:rPr>
        <w:t>investigational</w:t>
      </w:r>
      <w:r w:rsidR="00C13BB3">
        <w:rPr>
          <w:rStyle w:val="CPTVariable"/>
        </w:rPr>
        <w:t xml:space="preserve"> </w:t>
      </w:r>
      <w:r w:rsidRPr="00D47863">
        <w:rPr>
          <w:rStyle w:val="CPTVariable"/>
        </w:rPr>
        <w:t>intervention name]</w:t>
      </w:r>
      <w:r>
        <w:t xml:space="preserve"> is provided in the</w:t>
      </w:r>
      <w:r w:rsidRPr="00D47863">
        <w:rPr>
          <w:rStyle w:val="CPTVariable"/>
        </w:rPr>
        <w:t xml:space="preserve"> [investigator’s brochure/IDFU/package insert]</w:t>
      </w:r>
      <w:r>
        <w:t>.</w:t>
      </w:r>
    </w:p>
    <w:p w14:paraId="721742D7" w14:textId="175D4858" w:rsidR="002B7265" w:rsidRPr="00C64851" w:rsidRDefault="00DB1DC0" w:rsidP="00A53C14">
      <w:pPr>
        <w:pStyle w:val="CPTExample"/>
      </w:pPr>
      <w:r>
        <w:t>&lt;</w:t>
      </w:r>
      <w:r w:rsidR="00566F81" w:rsidRPr="00C64851">
        <w:t>End of example text</w:t>
      </w:r>
      <w:r>
        <w:t>&gt;</w:t>
      </w:r>
    </w:p>
    <w:p w14:paraId="3F48DE21" w14:textId="420D0937" w:rsidR="00EE641D" w:rsidRPr="00C64851" w:rsidRDefault="00EE641D" w:rsidP="00EE641D">
      <w:pPr>
        <w:pStyle w:val="Heading2"/>
      </w:pPr>
      <w:bookmarkStart w:id="59" w:name="_Toc421709231"/>
      <w:bookmarkStart w:id="60" w:name="_Toc477961591"/>
      <w:bookmarkStart w:id="61" w:name="_Ref523297430"/>
      <w:bookmarkStart w:id="62" w:name="_Toc155184161"/>
      <w:bookmarkStart w:id="63" w:name="_Toc267565131"/>
      <w:bookmarkStart w:id="64" w:name="_Toc395881607"/>
      <w:bookmarkStart w:id="65" w:name="_Toc421709232"/>
      <w:r w:rsidRPr="00C64851">
        <w:t>Benefit/Risk Assessment</w:t>
      </w:r>
      <w:bookmarkEnd w:id="59"/>
      <w:bookmarkEnd w:id="60"/>
      <w:bookmarkEnd w:id="61"/>
      <w:bookmarkEnd w:id="62"/>
    </w:p>
    <w:p w14:paraId="2CBE19F2" w14:textId="77777777" w:rsidR="00F058E2" w:rsidRDefault="00F058E2" w:rsidP="009C05FA">
      <w:pPr>
        <w:pStyle w:val="CPTInstructional"/>
        <w:numPr>
          <w:ilvl w:val="0"/>
          <w:numId w:val="47"/>
        </w:numPr>
        <w:ind w:left="720"/>
      </w:pPr>
      <w:r>
        <w:t>Provide a brief assessment of the benefits and risks of study participation. Information should align with the IB, package insert/prescribing information (if applicable), IDFU (for a device product) and investigational medicinal product dossier (IMPD) (if applicable).</w:t>
      </w:r>
    </w:p>
    <w:p w14:paraId="13F62019" w14:textId="35FA7708" w:rsidR="00F058E2" w:rsidRDefault="00F058E2" w:rsidP="009C05FA">
      <w:pPr>
        <w:pStyle w:val="CPTInstructional"/>
        <w:numPr>
          <w:ilvl w:val="0"/>
          <w:numId w:val="47"/>
        </w:numPr>
        <w:ind w:left="720"/>
      </w:pPr>
      <w:r>
        <w:t xml:space="preserve">Consider the known and expected benefits and potential risks of the </w:t>
      </w:r>
      <w:r w:rsidR="00500D53" w:rsidRPr="00500D53">
        <w:t>investigational</w:t>
      </w:r>
      <w:r w:rsidR="00500D53">
        <w:t xml:space="preserve"> </w:t>
      </w:r>
      <w:r>
        <w:t xml:space="preserve">intervention(s), any significant risks associated with study procedures (biopsies, etc) or design (placebo arm, etc), and any measures to control the risks. </w:t>
      </w:r>
      <w:r w:rsidR="00451FC2">
        <w:t>Cross reference</w:t>
      </w:r>
      <w:r>
        <w:t xml:space="preserve"> Section 4 Study Design for details of study procedures, dose, and study design justification. </w:t>
      </w:r>
    </w:p>
    <w:p w14:paraId="643A27FC" w14:textId="77777777" w:rsidR="00F058E2" w:rsidRDefault="00F058E2" w:rsidP="009C05FA">
      <w:pPr>
        <w:pStyle w:val="CPTInstructional"/>
        <w:numPr>
          <w:ilvl w:val="0"/>
          <w:numId w:val="47"/>
        </w:numPr>
        <w:ind w:left="720"/>
      </w:pPr>
      <w:r>
        <w:t>For an investigational device include risk/benefit analysis from device risk analysis report and details of anticipated serious adverse device effects (SADEs).</w:t>
      </w:r>
    </w:p>
    <w:p w14:paraId="4C069F08" w14:textId="77777777" w:rsidR="00A70455" w:rsidRDefault="00F058E2" w:rsidP="009C05FA">
      <w:pPr>
        <w:pStyle w:val="CPTInstructional"/>
        <w:numPr>
          <w:ilvl w:val="0"/>
          <w:numId w:val="47"/>
        </w:numPr>
        <w:ind w:left="720"/>
      </w:pPr>
      <w:r>
        <w:lastRenderedPageBreak/>
        <w:t>The benefit/risk assessment may include a description of the types of events anticipated in the specific study population (eg, hypoglycemic events are anticipated in a Type 1 diabetes participant, and arrhythmias are anticipated in a participant with Class III/IV heart failure).</w:t>
      </w:r>
    </w:p>
    <w:p w14:paraId="0DD2A7E8" w14:textId="77777777" w:rsidR="00A70455" w:rsidRDefault="00F058E2" w:rsidP="009C05FA">
      <w:pPr>
        <w:pStyle w:val="CPTInstructional"/>
        <w:numPr>
          <w:ilvl w:val="0"/>
          <w:numId w:val="47"/>
        </w:numPr>
        <w:ind w:left="720"/>
      </w:pPr>
      <w:r>
        <w:t xml:space="preserve">Outcomes of discussions with regulatory authorities as related to benefit/risk and reporting may be summarized here if they provide useful insights for the investigator. </w:t>
      </w:r>
    </w:p>
    <w:p w14:paraId="675611E1" w14:textId="2131C802" w:rsidR="00A70455" w:rsidRDefault="00A70455" w:rsidP="009C05FA">
      <w:pPr>
        <w:pStyle w:val="CPTInstructional"/>
        <w:numPr>
          <w:ilvl w:val="0"/>
          <w:numId w:val="47"/>
        </w:numPr>
        <w:ind w:left="720"/>
      </w:pPr>
      <w:r>
        <w:t>For studies on drug-device combination (DDC) products, the benefit-risk assessment needs to take into consideration the DDC as a whole (ie, not only the drug).</w:t>
      </w:r>
    </w:p>
    <w:p w14:paraId="5536B63E" w14:textId="04F87902" w:rsidR="00EA26C6" w:rsidRPr="006446B8" w:rsidRDefault="00EA26C6" w:rsidP="006446B8">
      <w:pPr>
        <w:pStyle w:val="CPTExample"/>
        <w:rPr>
          <w:rFonts w:eastAsiaTheme="minorEastAsia"/>
        </w:rPr>
      </w:pPr>
      <w:r w:rsidRPr="006446B8">
        <w:rPr>
          <w:rFonts w:eastAsiaTheme="minorEastAsia"/>
        </w:rPr>
        <w:t xml:space="preserve">&lt;Start of </w:t>
      </w:r>
      <w:r w:rsidR="008D631E" w:rsidRPr="3E8BA376">
        <w:rPr>
          <w:rFonts w:eastAsiaTheme="minorEastAsia"/>
        </w:rPr>
        <w:t>example</w:t>
      </w:r>
      <w:r w:rsidR="008D631E">
        <w:rPr>
          <w:rFonts w:eastAsiaTheme="minorEastAsia"/>
        </w:rPr>
        <w:t xml:space="preserve"> </w:t>
      </w:r>
      <w:r w:rsidRPr="006446B8">
        <w:rPr>
          <w:rFonts w:eastAsiaTheme="minorEastAsia"/>
        </w:rPr>
        <w:t>text&gt;</w:t>
      </w:r>
    </w:p>
    <w:p w14:paraId="1254C680" w14:textId="1B10E3A2" w:rsidR="00570198" w:rsidRDefault="00570198" w:rsidP="0016594B">
      <w:pPr>
        <w:pStyle w:val="CPTExample"/>
      </w:pPr>
      <w:r>
        <w:t xml:space="preserve">More detailed information about the known and expected benefits and risks and reasonably expected adverse events (AEs) of </w:t>
      </w:r>
      <w:r>
        <w:rPr>
          <w:rStyle w:val="CPTVariable"/>
        </w:rPr>
        <w:t>[</w:t>
      </w:r>
      <w:r w:rsidR="00673CA9" w:rsidRPr="00673CA9">
        <w:rPr>
          <w:rStyle w:val="CPTVariable"/>
        </w:rPr>
        <w:t>investigational</w:t>
      </w:r>
      <w:r w:rsidR="00673CA9">
        <w:rPr>
          <w:rStyle w:val="CPTVariable"/>
        </w:rPr>
        <w:t xml:space="preserve"> </w:t>
      </w:r>
      <w:r>
        <w:rPr>
          <w:rStyle w:val="CPTVariable"/>
        </w:rPr>
        <w:t>intervention name]</w:t>
      </w:r>
      <w:r>
        <w:t xml:space="preserve"> may be found in the </w:t>
      </w:r>
      <w:r>
        <w:rPr>
          <w:rStyle w:val="CPTVariable"/>
        </w:rPr>
        <w:t xml:space="preserve">[investigator’s brochure (IB), participant information leaflet, package insert, development safety update report (DSUR), summary of product characteristics, </w:t>
      </w:r>
      <w:r>
        <w:rPr>
          <w:rStyle w:val="CPTVariable"/>
          <w:rFonts w:cs="Arial"/>
          <w:szCs w:val="24"/>
        </w:rPr>
        <w:t>and/or investigational directions for use (IDFU) for a device product</w:t>
      </w:r>
      <w:r>
        <w:rPr>
          <w:rStyle w:val="CPTVariable"/>
        </w:rPr>
        <w:t>]</w:t>
      </w:r>
      <w:r>
        <w:t>.</w:t>
      </w:r>
    </w:p>
    <w:p w14:paraId="141785BD" w14:textId="6C99C982" w:rsidR="0071773E" w:rsidRPr="00DB1DC0" w:rsidRDefault="0030785C" w:rsidP="00DB1DC0">
      <w:pPr>
        <w:pStyle w:val="CPTExample"/>
        <w:rPr>
          <w:rFonts w:eastAsiaTheme="minorEastAsia"/>
        </w:rPr>
      </w:pPr>
      <w:r>
        <w:rPr>
          <w:rFonts w:eastAsiaTheme="minorEastAsia"/>
        </w:rPr>
        <w:t xml:space="preserve">&lt;End </w:t>
      </w:r>
      <w:r w:rsidRPr="007B1F69">
        <w:rPr>
          <w:rFonts w:eastAsiaTheme="minorEastAsia"/>
        </w:rPr>
        <w:t xml:space="preserve">of </w:t>
      </w:r>
      <w:r w:rsidR="00E44AF4" w:rsidRPr="3E8BA376">
        <w:rPr>
          <w:rFonts w:eastAsiaTheme="minorEastAsia"/>
        </w:rPr>
        <w:t>example</w:t>
      </w:r>
      <w:r w:rsidR="00E44AF4">
        <w:rPr>
          <w:rFonts w:eastAsiaTheme="minorEastAsia"/>
        </w:rPr>
        <w:t xml:space="preserve"> </w:t>
      </w:r>
      <w:r>
        <w:rPr>
          <w:rFonts w:eastAsiaTheme="minorEastAsia"/>
        </w:rPr>
        <w:t>text</w:t>
      </w:r>
      <w:r w:rsidRPr="007B1F69">
        <w:rPr>
          <w:rFonts w:eastAsiaTheme="minorEastAsia"/>
        </w:rPr>
        <w:t>&gt;</w:t>
      </w:r>
    </w:p>
    <w:p w14:paraId="628FEF87" w14:textId="77777777" w:rsidR="0071773E" w:rsidRPr="00747E67" w:rsidRDefault="0071773E" w:rsidP="00747E67">
      <w:pPr>
        <w:pStyle w:val="Heading3"/>
      </w:pPr>
      <w:bookmarkStart w:id="66" w:name="_Toc521927381"/>
      <w:bookmarkStart w:id="67" w:name="_Toc499639085"/>
      <w:bookmarkStart w:id="68" w:name="_Toc450389545"/>
      <w:bookmarkStart w:id="69" w:name="_Toc450240192"/>
      <w:bookmarkStart w:id="70" w:name="_Toc447264344"/>
      <w:bookmarkStart w:id="71" w:name="_Toc155184162"/>
      <w:r w:rsidRPr="00747E67">
        <w:t>Risk Assessment</w:t>
      </w:r>
      <w:bookmarkEnd w:id="66"/>
      <w:bookmarkEnd w:id="67"/>
      <w:bookmarkEnd w:id="68"/>
      <w:bookmarkEnd w:id="69"/>
      <w:bookmarkEnd w:id="70"/>
      <w:bookmarkEnd w:id="71"/>
    </w:p>
    <w:p w14:paraId="5DD0386F" w14:textId="77777777" w:rsidR="005F0082" w:rsidRDefault="005F0082" w:rsidP="005F0082">
      <w:pPr>
        <w:pStyle w:val="CPTInstructional"/>
      </w:pPr>
      <w:bookmarkStart w:id="72" w:name="_Hlk17727851"/>
      <w:r>
        <w:rPr>
          <w:b/>
        </w:rPr>
        <w:t>Investigational</w:t>
      </w:r>
      <w:r w:rsidRPr="00FC2D19">
        <w:rPr>
          <w:b/>
        </w:rPr>
        <w:t xml:space="preserve"> Intervention</w:t>
      </w:r>
      <w:r>
        <w:t xml:space="preserve"> - Discuss risks related to the investigational intervention(s). Refer to the IB (including section number) for a thorough description of risks related to the intervention generally. </w:t>
      </w:r>
      <w:r w:rsidRPr="00524821">
        <w:t>Consider the guidance in the DSUR Evaluation of Risks Section 18.1 when taking an inventory of potential risk topics.</w:t>
      </w:r>
      <w:r>
        <w:t xml:space="preserve"> For the protocol, focus the discussion</w:t>
      </w:r>
      <w:r w:rsidRPr="00524821">
        <w:t xml:space="preserve"> only </w:t>
      </w:r>
      <w:r>
        <w:t xml:space="preserve">on </w:t>
      </w:r>
      <w:r w:rsidRPr="00524821">
        <w:t>the relevant risks for THIS study.</w:t>
      </w:r>
      <w:r w:rsidRPr="007A6047">
        <w:t xml:space="preserve"> </w:t>
      </w:r>
      <w:r>
        <w:t>For example, c</w:t>
      </w:r>
      <w:r w:rsidRPr="00524821">
        <w:t>onsider the</w:t>
      </w:r>
      <w:r>
        <w:t xml:space="preserve"> </w:t>
      </w:r>
      <w:r>
        <w:rPr>
          <w:u w:val="single"/>
        </w:rPr>
        <w:t>study</w:t>
      </w:r>
      <w:r w:rsidRPr="00BE2AEC">
        <w:rPr>
          <w:u w:val="single"/>
        </w:rPr>
        <w:t>-specific</w:t>
      </w:r>
      <w:r>
        <w:t xml:space="preserve"> details that address risks related to investigational intervention (eg, </w:t>
      </w:r>
      <w:r w:rsidRPr="00524821">
        <w:t>starting dose, dose increments, dose escalation, administration of doses, stopping rules</w:t>
      </w:r>
      <w:r>
        <w:t>)</w:t>
      </w:r>
      <w:r w:rsidRPr="00524821">
        <w:t xml:space="preserve"> and the resources required by site(s)</w:t>
      </w:r>
      <w:r>
        <w:t xml:space="preserve"> (</w:t>
      </w:r>
      <w:r w:rsidRPr="00524821">
        <w:t xml:space="preserve">particularly in terms of facilities and staff, procedures, patient </w:t>
      </w:r>
      <w:r>
        <w:t>population,</w:t>
      </w:r>
      <w:r w:rsidRPr="00524821">
        <w:t xml:space="preserve"> staff training</w:t>
      </w:r>
      <w:r>
        <w:t>)</w:t>
      </w:r>
      <w:r w:rsidRPr="00524821">
        <w:t>.</w:t>
      </w:r>
      <w:r w:rsidRPr="0028594E">
        <w:t xml:space="preserve"> </w:t>
      </w:r>
      <w:r w:rsidRPr="00524821">
        <w:t xml:space="preserve">Provide a brief description of strategies to mitigate </w:t>
      </w:r>
      <w:r>
        <w:t>these</w:t>
      </w:r>
      <w:r w:rsidRPr="00524821">
        <w:t xml:space="preserve"> risks or provide a cross reference to the relevant protocol </w:t>
      </w:r>
      <w:r>
        <w:t>s</w:t>
      </w:r>
      <w:r w:rsidRPr="00524821">
        <w:t>ection (eg</w:t>
      </w:r>
      <w:r>
        <w:t>,</w:t>
      </w:r>
      <w:r w:rsidRPr="00524821">
        <w:t xml:space="preserve"> </w:t>
      </w:r>
      <w:r>
        <w:t>i</w:t>
      </w:r>
      <w:r w:rsidRPr="00524821">
        <w:t>nclusion/exclusion criteria, participant monitoring, withdrawal criteria, dose selection, comparison to nonclinical no effect levels, duration of dosing).</w:t>
      </w:r>
    </w:p>
    <w:p w14:paraId="1811EFE4" w14:textId="77777777" w:rsidR="005F0082" w:rsidRDefault="005F0082" w:rsidP="005F0082">
      <w:pPr>
        <w:pStyle w:val="CPTInstructional"/>
      </w:pPr>
      <w:r w:rsidRPr="00C91B38">
        <w:rPr>
          <w:b/>
        </w:rPr>
        <w:t>Study Procedures</w:t>
      </w:r>
      <w:r w:rsidRPr="00C91B38">
        <w:t xml:space="preserve"> - Consider risks associated with the study design and procedures specific to THIS study (</w:t>
      </w:r>
      <w:r>
        <w:t>eg</w:t>
      </w:r>
      <w:r w:rsidRPr="00C91B38">
        <w:t>, biopsies) or design (</w:t>
      </w:r>
      <w:r>
        <w:t>eg</w:t>
      </w:r>
      <w:r w:rsidRPr="00C91B38">
        <w:t xml:space="preserve">, placebo arm), and any measures to control the risks. </w:t>
      </w:r>
      <w:r>
        <w:t>This is not intended to be an exhaustive list of all possible risks associated with study procedures but should focus on the unique risks inherent in the design or less common or high-risk procedures.</w:t>
      </w:r>
      <w:r w:rsidRPr="00C91B38">
        <w:t xml:space="preserve"> Cross </w:t>
      </w:r>
      <w:r w:rsidRPr="00703188">
        <w:t xml:space="preserve">reference </w:t>
      </w:r>
      <w:r>
        <w:t xml:space="preserve">Section 4 </w:t>
      </w:r>
      <w:r w:rsidRPr="00703188">
        <w:t>Study Design for</w:t>
      </w:r>
      <w:r w:rsidRPr="00C91B38">
        <w:t xml:space="preserve"> details of study procedures, dose, and study design justification.</w:t>
      </w:r>
      <w:r>
        <w:t xml:space="preserve"> </w:t>
      </w:r>
      <w:r w:rsidRPr="00C91B38">
        <w:t xml:space="preserve"> </w:t>
      </w:r>
      <w:r w:rsidRPr="00524821">
        <w:t xml:space="preserve">Provide a brief description of strategies to mitigate </w:t>
      </w:r>
      <w:r>
        <w:t>these</w:t>
      </w:r>
      <w:r w:rsidRPr="00524821">
        <w:t xml:space="preserve"> risks or provide a cross reference to the relevant protocol </w:t>
      </w:r>
      <w:r>
        <w:t>s</w:t>
      </w:r>
      <w:r w:rsidRPr="00524821">
        <w:t>ection (eg</w:t>
      </w:r>
      <w:r>
        <w:t>,</w:t>
      </w:r>
      <w:r w:rsidRPr="00524821">
        <w:t xml:space="preserve"> </w:t>
      </w:r>
      <w:r>
        <w:t>i</w:t>
      </w:r>
      <w:r w:rsidRPr="00524821">
        <w:t>nclusion/exclusion criteria, participant monitoring, withdrawal criteria, dose selection, comparison to nonclinical no effect levels, duration of dosing).</w:t>
      </w:r>
      <w:r>
        <w:t xml:space="preserve"> </w:t>
      </w:r>
    </w:p>
    <w:p w14:paraId="032CB115" w14:textId="77777777" w:rsidR="005F0082" w:rsidRPr="00195C89" w:rsidRDefault="005F0082" w:rsidP="005F0082">
      <w:pPr>
        <w:pStyle w:val="CPTInstructional"/>
        <w:rPr>
          <w:lang w:eastAsia="ja-JP"/>
        </w:rPr>
      </w:pPr>
      <w:r w:rsidRPr="00524821">
        <w:rPr>
          <w:rFonts w:eastAsiaTheme="minorEastAsia"/>
          <w:b/>
        </w:rPr>
        <w:t xml:space="preserve">Other </w:t>
      </w:r>
      <w:r w:rsidRPr="00524821">
        <w:rPr>
          <w:rFonts w:eastAsiaTheme="minorEastAsia"/>
        </w:rPr>
        <w:t xml:space="preserve">- Consider risks associated with other </w:t>
      </w:r>
      <w:r>
        <w:rPr>
          <w:rFonts w:eastAsiaTheme="minorEastAsia"/>
        </w:rPr>
        <w:t>study interventions</w:t>
      </w:r>
      <w:r w:rsidRPr="00524821">
        <w:rPr>
          <w:rFonts w:eastAsiaTheme="minorEastAsia"/>
        </w:rPr>
        <w:t xml:space="preserve"> (</w:t>
      </w:r>
      <w:r>
        <w:rPr>
          <w:rFonts w:eastAsiaTheme="minorEastAsia"/>
        </w:rPr>
        <w:t>eg</w:t>
      </w:r>
      <w:r w:rsidRPr="00524821">
        <w:rPr>
          <w:rFonts w:eastAsiaTheme="minorEastAsia"/>
        </w:rPr>
        <w:t>, comparators, challenge agents, imaging agents, medical devices). Insert a line for each, as needed.</w:t>
      </w:r>
      <w:bookmarkEnd w:id="72"/>
    </w:p>
    <w:p w14:paraId="472B5FDF" w14:textId="77777777" w:rsidR="00195C89" w:rsidRPr="00747E67" w:rsidRDefault="00195C89" w:rsidP="00747E67">
      <w:pPr>
        <w:pStyle w:val="Heading3"/>
      </w:pPr>
      <w:bookmarkStart w:id="73" w:name="_Toc155184163"/>
      <w:r w:rsidRPr="00747E67">
        <w:t>Benefit Assessment</w:t>
      </w:r>
      <w:bookmarkEnd w:id="73"/>
    </w:p>
    <w:p w14:paraId="29AD6AD8" w14:textId="77777777" w:rsidR="007B6B6E" w:rsidRDefault="007B6B6E" w:rsidP="007B6B6E">
      <w:pPr>
        <w:pStyle w:val="CPTInstructional"/>
      </w:pPr>
      <w:r>
        <w:t>The benefit assessment should be written from the perspective of an individual participant. This section should describe any physical, psychological, social, legal or any other benefits (immediate and/or long-term) to an individual participant as a result of participating in the study.</w:t>
      </w:r>
    </w:p>
    <w:p w14:paraId="7CE896F0" w14:textId="77777777" w:rsidR="007B6B6E" w:rsidRDefault="007B6B6E" w:rsidP="007B6B6E">
      <w:pPr>
        <w:pStyle w:val="CPTInstructional"/>
      </w:pPr>
      <w:r>
        <w:t>Benefits to society in general may also be included but should be discussed separately.</w:t>
      </w:r>
    </w:p>
    <w:p w14:paraId="01F3776B" w14:textId="77777777" w:rsidR="007B6B6E" w:rsidRDefault="007B6B6E" w:rsidP="007B6B6E">
      <w:pPr>
        <w:pStyle w:val="CPTInstructional"/>
      </w:pPr>
      <w:r>
        <w:lastRenderedPageBreak/>
        <w:t>Benefit considerations may include:</w:t>
      </w:r>
    </w:p>
    <w:p w14:paraId="7438EBA8" w14:textId="77777777" w:rsidR="007B6B6E" w:rsidRDefault="007B6B6E" w:rsidP="009C05FA">
      <w:pPr>
        <w:pStyle w:val="CPTInstructional"/>
        <w:numPr>
          <w:ilvl w:val="0"/>
          <w:numId w:val="31"/>
        </w:numPr>
      </w:pPr>
      <w:r>
        <w:t>Potential benefit of receiving investigational intervention during study duration that may have clinical utility (if applicable)</w:t>
      </w:r>
    </w:p>
    <w:p w14:paraId="46B5772E" w14:textId="77777777" w:rsidR="007B6B6E" w:rsidRDefault="007B6B6E" w:rsidP="009C05FA">
      <w:pPr>
        <w:pStyle w:val="CPTInstructional"/>
        <w:numPr>
          <w:ilvl w:val="0"/>
          <w:numId w:val="31"/>
        </w:numPr>
      </w:pPr>
      <w:r>
        <w:t>Contributing to the process of developing new therapies in an area of unmet need – this may be particularly relevant for Clinical Pharmacology studies</w:t>
      </w:r>
    </w:p>
    <w:p w14:paraId="3AAA06E3" w14:textId="77777777" w:rsidR="007B6B6E" w:rsidRDefault="007B6B6E" w:rsidP="009C05FA">
      <w:pPr>
        <w:pStyle w:val="CPTInstructional"/>
        <w:numPr>
          <w:ilvl w:val="0"/>
          <w:numId w:val="31"/>
        </w:numPr>
      </w:pPr>
      <w:r>
        <w:t>Provision of nondrug therapy (eg, compression stockings) if applicable</w:t>
      </w:r>
    </w:p>
    <w:p w14:paraId="27D710E0" w14:textId="77777777" w:rsidR="007B6B6E" w:rsidRPr="00C933CD" w:rsidRDefault="007B6B6E" w:rsidP="009C05FA">
      <w:pPr>
        <w:pStyle w:val="CPTInstructional"/>
        <w:numPr>
          <w:ilvl w:val="0"/>
          <w:numId w:val="31"/>
        </w:numPr>
      </w:pPr>
      <w:r>
        <w:t>Medical evaluations/assessments associated with study procedures (eg, physical exam, ECG, labs, etc)</w:t>
      </w:r>
    </w:p>
    <w:p w14:paraId="00AF3620" w14:textId="62C8F4F3" w:rsidR="007B6B6E" w:rsidRPr="00C933CD" w:rsidRDefault="007B6B6E" w:rsidP="007B6B6E">
      <w:pPr>
        <w:pStyle w:val="CPTInstructional"/>
      </w:pPr>
      <w:r>
        <w:t xml:space="preserve">Guidelines regarding payment to participants vary by region and country. </w:t>
      </w:r>
      <w:r w:rsidR="00242159">
        <w:t>Because payments cannot be considered a benefit, d</w:t>
      </w:r>
      <w:r>
        <w:t>o not include discussion of payment (whether as an inducement to participate or as compensation for time and inconvenience to participants) in this analysis. For this assessment, provision of incidental care should also not be considered a benefit.</w:t>
      </w:r>
    </w:p>
    <w:p w14:paraId="035D9963" w14:textId="224CF852" w:rsidR="00195C89" w:rsidRPr="00747E67" w:rsidRDefault="00195C89" w:rsidP="00747E67">
      <w:pPr>
        <w:pStyle w:val="Heading3"/>
      </w:pPr>
      <w:bookmarkStart w:id="74" w:name="_Toc155184164"/>
      <w:r w:rsidRPr="00747E67">
        <w:t>Overall Benefit Risk Conclusion</w:t>
      </w:r>
      <w:bookmarkEnd w:id="74"/>
    </w:p>
    <w:p w14:paraId="1C8AAEC4" w14:textId="77777777" w:rsidR="002640F6" w:rsidRDefault="002640F6" w:rsidP="002640F6">
      <w:pPr>
        <w:pStyle w:val="CPTInstructional"/>
        <w:rPr>
          <w:b/>
          <w:bCs/>
          <w:lang w:val="sv-SE"/>
        </w:rPr>
      </w:pPr>
      <w:r>
        <w:t xml:space="preserve">Provide a succinct concluding statement on the perceived balance between risks that have been identified from cumulative safety data, protocol procedures and anticipated efficacy/benefits within the context of </w:t>
      </w:r>
      <w:r w:rsidRPr="00C50248">
        <w:t>the proposed study.</w:t>
      </w:r>
      <w:r>
        <w:t xml:space="preserve"> </w:t>
      </w:r>
      <w:r>
        <w:rPr>
          <w:lang w:val="sv-SE"/>
        </w:rPr>
        <w:t xml:space="preserve">Risks need to be weighed against the benefits for the </w:t>
      </w:r>
      <w:r>
        <w:rPr>
          <w:b/>
          <w:bCs/>
          <w:lang w:val="sv-SE"/>
        </w:rPr>
        <w:t>individual participant.</w:t>
      </w:r>
    </w:p>
    <w:p w14:paraId="0F5F55B8" w14:textId="77777777" w:rsidR="002640F6" w:rsidRDefault="002640F6" w:rsidP="002640F6">
      <w:pPr>
        <w:pStyle w:val="CPTInstructional"/>
        <w:rPr>
          <w:lang w:val="sv-SE"/>
        </w:rPr>
      </w:pPr>
      <w:r>
        <w:rPr>
          <w:lang w:val="sv-SE"/>
        </w:rPr>
        <w:t>Clinical studies should generally pose only minimal risks to incapacitated participants, minors, pregnant or breastfeeding women, and clinical studies conducted in emergency situations. Refer to local guidelines for specific requirements or benefit/risk thresholds in these populations and ensure that these are addressed here, if applicable.</w:t>
      </w:r>
    </w:p>
    <w:p w14:paraId="57683661" w14:textId="77777777" w:rsidR="002640F6" w:rsidRPr="0021750D" w:rsidRDefault="002640F6" w:rsidP="002640F6">
      <w:pPr>
        <w:pStyle w:val="CPTInstructional"/>
        <w:rPr>
          <w:lang w:val="sv-SE"/>
        </w:rPr>
      </w:pPr>
      <w:r>
        <w:rPr>
          <w:lang w:val="sv-SE"/>
        </w:rPr>
        <w:t>Outcomes of discussions with regulatory authorities as related to benefit/risk and reporting may be summarized here if it provides useful insights for the investigator.</w:t>
      </w:r>
    </w:p>
    <w:p w14:paraId="70A73E0E" w14:textId="77777777" w:rsidR="00195C89" w:rsidRPr="003E51AF" w:rsidRDefault="00195C89" w:rsidP="003E51AF">
      <w:pPr>
        <w:pStyle w:val="CPTExample"/>
      </w:pPr>
      <w:r w:rsidRPr="003E51AF">
        <w:t>&lt;Start of example text&gt;</w:t>
      </w:r>
    </w:p>
    <w:p w14:paraId="68D6FDAC" w14:textId="7501CC6E" w:rsidR="00195C89" w:rsidRPr="003E51AF" w:rsidRDefault="00195C89" w:rsidP="003E51AF">
      <w:pPr>
        <w:pStyle w:val="CPTExample"/>
      </w:pPr>
      <w:r w:rsidRPr="003E51AF">
        <w:t xml:space="preserve">Taking into account the measures taken to minimize risk to participants participating in this study, the potential risks identified in association with </w:t>
      </w:r>
      <w:r w:rsidRPr="00FC27F8">
        <w:rPr>
          <w:rStyle w:val="CPTVariable"/>
        </w:rPr>
        <w:t>[</w:t>
      </w:r>
      <w:r w:rsidR="00A70E26" w:rsidRPr="00A70E26">
        <w:rPr>
          <w:rStyle w:val="CPTVariable"/>
        </w:rPr>
        <w:t>investigational</w:t>
      </w:r>
      <w:r w:rsidR="00A70E26">
        <w:rPr>
          <w:rStyle w:val="CPTVariable"/>
        </w:rPr>
        <w:t xml:space="preserve"> </w:t>
      </w:r>
      <w:r w:rsidRPr="00FC27F8">
        <w:rPr>
          <w:rStyle w:val="CPTVariable"/>
        </w:rPr>
        <w:t>intervention]</w:t>
      </w:r>
      <w:r w:rsidRPr="003E51AF">
        <w:t xml:space="preserve"> are justified by the anticipated benefits that may be afforded to participants with </w:t>
      </w:r>
      <w:r w:rsidRPr="00FC27F8">
        <w:rPr>
          <w:rStyle w:val="CPTVariable"/>
        </w:rPr>
        <w:t>[indication]</w:t>
      </w:r>
      <w:r w:rsidRPr="003E51AF">
        <w:t>.</w:t>
      </w:r>
    </w:p>
    <w:p w14:paraId="56D6B032" w14:textId="77777777" w:rsidR="0001730E" w:rsidRDefault="00195C89" w:rsidP="00195C89">
      <w:pPr>
        <w:pStyle w:val="CPTExample"/>
      </w:pPr>
      <w:r>
        <w:t>&lt;End of example text&gt;</w:t>
      </w:r>
    </w:p>
    <w:p w14:paraId="0FFBC604" w14:textId="615A0DF7" w:rsidR="00412D8A" w:rsidRPr="0001730E" w:rsidRDefault="00412D8A" w:rsidP="0001730E">
      <w:pPr>
        <w:sectPr w:rsidR="00412D8A" w:rsidRPr="0001730E" w:rsidSect="007777C3">
          <w:headerReference w:type="default" r:id="rId17"/>
          <w:footerReference w:type="default" r:id="rId18"/>
          <w:pgSz w:w="12240" w:h="15840" w:code="1"/>
          <w:pgMar w:top="1440" w:right="1440" w:bottom="1440" w:left="1440" w:header="720" w:footer="720" w:gutter="0"/>
          <w:paperSrc w:first="7" w:other="7"/>
          <w:cols w:space="720"/>
          <w:rtlGutter/>
          <w:docGrid w:linePitch="326"/>
        </w:sectPr>
      </w:pPr>
    </w:p>
    <w:p w14:paraId="05E7318C" w14:textId="462395D5" w:rsidR="0001730E" w:rsidRDefault="0001730E" w:rsidP="0001730E">
      <w:pPr>
        <w:pStyle w:val="Heading1"/>
      </w:pPr>
      <w:bookmarkStart w:id="75" w:name="_Toc155184165"/>
      <w:bookmarkEnd w:id="63"/>
      <w:bookmarkEnd w:id="64"/>
      <w:bookmarkEnd w:id="65"/>
      <w:r w:rsidRPr="0001730E">
        <w:lastRenderedPageBreak/>
        <w:t>Objectives</w:t>
      </w:r>
      <w:r w:rsidR="00747B6C" w:rsidRPr="000C0BC3">
        <w:t>,</w:t>
      </w:r>
      <w:r w:rsidRPr="000C0BC3">
        <w:t xml:space="preserve"> Endpoints</w:t>
      </w:r>
      <w:r w:rsidR="005E777E" w:rsidRPr="000C0BC3">
        <w:t>,</w:t>
      </w:r>
      <w:r w:rsidRPr="000C0BC3">
        <w:t xml:space="preserve"> and Estimands</w:t>
      </w:r>
      <w:bookmarkEnd w:id="75"/>
    </w:p>
    <w:p w14:paraId="4983E3AB" w14:textId="77777777" w:rsidR="003C0D20" w:rsidRDefault="003C0D20" w:rsidP="003C0D20">
      <w:pPr>
        <w:pStyle w:val="CPTInstructional"/>
      </w:pPr>
      <w:r>
        <w:t>The protocol is the primary source of information for protocol endpoint registration on public registers (eg, ClinicalTrials.gov).</w:t>
      </w:r>
    </w:p>
    <w:p w14:paraId="63C20411" w14:textId="77777777" w:rsidR="003C0D20" w:rsidRDefault="003C0D20" w:rsidP="003C0D20">
      <w:pPr>
        <w:pStyle w:val="CPTInstructional"/>
        <w:ind w:left="360"/>
      </w:pPr>
      <w:r>
        <w:rPr>
          <w:i/>
        </w:rPr>
        <w:t>Objectives</w:t>
      </w:r>
      <w:r>
        <w:t>:</w:t>
      </w:r>
    </w:p>
    <w:p w14:paraId="2522DE10" w14:textId="77777777" w:rsidR="003C0D20" w:rsidRDefault="003C0D20" w:rsidP="003C0D20">
      <w:pPr>
        <w:pStyle w:val="CPTInstructional"/>
        <w:numPr>
          <w:ilvl w:val="0"/>
          <w:numId w:val="6"/>
        </w:numPr>
        <w:ind w:left="720"/>
      </w:pPr>
      <w:r>
        <w:t>Objectives and endpoints for specific therapeutic areas may be accessed in the therapeutic area libraries. List each scientific objective of the study, clearly and concisely, differentiating between primary, secondary, and tertiary (or other/exploratory) objectives. The objectives should present the questions that the study is designed to answer (which can include predefined safety parameters). Secondary objectives should not merely reiterate the secondary endpoints of the study.</w:t>
      </w:r>
    </w:p>
    <w:p w14:paraId="45ADD624" w14:textId="77777777" w:rsidR="003C0D20" w:rsidRDefault="003C0D20" w:rsidP="003C0D20">
      <w:pPr>
        <w:pStyle w:val="CPTInstructional"/>
        <w:numPr>
          <w:ilvl w:val="0"/>
          <w:numId w:val="6"/>
        </w:numPr>
        <w:ind w:left="720"/>
      </w:pPr>
      <w:r>
        <w:t>State specific PRO objectives. Specify the PRO concepts/domains used to evaluate the intervention (eg, overall health-related quality of life, specific domain, specific symptom) and, for each one, the analysis metric (eg, change from baseline, final value, time to event) and the principal timepoint or period of interest.</w:t>
      </w:r>
    </w:p>
    <w:p w14:paraId="38FD041C" w14:textId="77777777" w:rsidR="003C0D20" w:rsidRDefault="003C0D20" w:rsidP="003C0D20">
      <w:pPr>
        <w:pStyle w:val="CPTInstructional"/>
        <w:numPr>
          <w:ilvl w:val="0"/>
          <w:numId w:val="6"/>
        </w:numPr>
        <w:ind w:left="720"/>
      </w:pPr>
      <w:r>
        <w:t xml:space="preserve">The objectives should be stated with sufficient specificity that the reader can easily understand the intended context (eg, Superiority </w:t>
      </w:r>
      <w:r w:rsidRPr="00047978">
        <w:t>of [intervention X] vs</w:t>
      </w:r>
      <w:r>
        <w:t xml:space="preserve"> control when the intervention is taken as directed). Consultation or review by a statistician is recommended.</w:t>
      </w:r>
    </w:p>
    <w:p w14:paraId="5D9388A0" w14:textId="77777777" w:rsidR="003C0D20" w:rsidRDefault="003C0D20" w:rsidP="003C0D20">
      <w:pPr>
        <w:pStyle w:val="CPTInstructional"/>
        <w:ind w:left="360"/>
        <w:rPr>
          <w:i/>
        </w:rPr>
      </w:pPr>
      <w:r>
        <w:rPr>
          <w:i/>
        </w:rPr>
        <w:t>Endpoints:</w:t>
      </w:r>
    </w:p>
    <w:p w14:paraId="7FED55E3" w14:textId="77777777" w:rsidR="003C0D20" w:rsidRDefault="003C0D20" w:rsidP="003C0D20">
      <w:pPr>
        <w:pStyle w:val="CPTInstructional"/>
        <w:numPr>
          <w:ilvl w:val="0"/>
          <w:numId w:val="6"/>
        </w:numPr>
        <w:ind w:left="720"/>
      </w:pPr>
      <w:r>
        <w:t>An endpoint is defined in draft ICH E8(R1) as a “subject-level attribute of interest”, so ensure wordings like “proportion of participants reaching [target]” are not used, but rather “Participant reaching [target] (yes/no)” when defining endpoints.</w:t>
      </w:r>
    </w:p>
    <w:p w14:paraId="4F04D7A8" w14:textId="77777777" w:rsidR="003C0D20" w:rsidRDefault="003C0D20" w:rsidP="003C0D20">
      <w:pPr>
        <w:pStyle w:val="CPTInstructional"/>
        <w:numPr>
          <w:ilvl w:val="0"/>
          <w:numId w:val="6"/>
        </w:numPr>
        <w:ind w:left="720"/>
      </w:pPr>
      <w:r>
        <w:t>Ensure that there is an endpoint with associated timepoint or timeframe for each study objective including exploratory objectives, if applicable, and that there are no endpoints without a corresponding objective.</w:t>
      </w:r>
    </w:p>
    <w:p w14:paraId="07D21AFB" w14:textId="77777777" w:rsidR="003C0D20" w:rsidRDefault="003C0D20" w:rsidP="003C0D20">
      <w:pPr>
        <w:pStyle w:val="CPTInstructional"/>
        <w:numPr>
          <w:ilvl w:val="0"/>
          <w:numId w:val="6"/>
        </w:numPr>
        <w:ind w:left="720"/>
      </w:pPr>
      <w:r>
        <w:t xml:space="preserve">Be specific and selective when choosing and describing primary and secondary endpoints because results for all primary and secondary endpoints are required to be listed on the ClinicalTrials.gov website and other public registers. </w:t>
      </w:r>
    </w:p>
    <w:p w14:paraId="2261C595" w14:textId="77777777" w:rsidR="003C0D20" w:rsidRDefault="003C0D20" w:rsidP="003C0D20">
      <w:pPr>
        <w:pStyle w:val="CPTInstructional"/>
        <w:numPr>
          <w:ilvl w:val="0"/>
          <w:numId w:val="6"/>
        </w:numPr>
        <w:ind w:left="720"/>
      </w:pPr>
      <w:r>
        <w:t>In a study designed to establish efficacy, a primary endpoint should measure a clinically meaningful therapeutic effect or be a surrogate or other endpoint with a demonstrated ability to predict clinical benefit.</w:t>
      </w:r>
    </w:p>
    <w:p w14:paraId="1BE5BA06" w14:textId="77777777" w:rsidR="003C0D20" w:rsidRDefault="003C0D20" w:rsidP="003C0D20">
      <w:pPr>
        <w:pStyle w:val="CPTInstructional"/>
        <w:numPr>
          <w:ilvl w:val="0"/>
          <w:numId w:val="6"/>
        </w:numPr>
        <w:ind w:left="720"/>
      </w:pPr>
      <w:r>
        <w:t>Avoid vague descriptions of primary and secondary endpoints that encapsulate a large number of measures and timepoints, such as “safety and tolerability as determined by AE reporting, laboratory values, vital signs, and ECGs.” In a typical clinical study this could equate to hundreds of endpoints, all of which must be registered on ClinicalTrials.gov and other public registers. Consider including such general objectives and endpoints in the Tertiary/Exploratory/Other section, which will not be registered on public registers.</w:t>
      </w:r>
    </w:p>
    <w:p w14:paraId="571E4A4D" w14:textId="77777777" w:rsidR="003C0D20" w:rsidRDefault="003C0D20" w:rsidP="003C0D20">
      <w:pPr>
        <w:pStyle w:val="CPTInstructional"/>
        <w:numPr>
          <w:ilvl w:val="0"/>
          <w:numId w:val="6"/>
        </w:numPr>
        <w:ind w:left="720"/>
      </w:pPr>
      <w:r>
        <w:t>If there is a safety measure of special relevance, this can be included as a specific primary or secondary endpoint (eg, a specific lab measurement or an adverse event of special interest).</w:t>
      </w:r>
    </w:p>
    <w:p w14:paraId="401548CF" w14:textId="77777777" w:rsidR="003C0D20" w:rsidRPr="00C00F33" w:rsidRDefault="003C0D20" w:rsidP="003C0D20">
      <w:pPr>
        <w:pStyle w:val="CPTInstructional"/>
        <w:numPr>
          <w:ilvl w:val="0"/>
          <w:numId w:val="6"/>
        </w:numPr>
        <w:ind w:left="720"/>
      </w:pPr>
      <w:r>
        <w:lastRenderedPageBreak/>
        <w:t xml:space="preserve">It is recommended not to include study procedures as an endpoint; only the data resulting from the procedure should be an endpoint. For example, abnormal physical examination should not be designated as an endpoint unless it is clear where this endpoint is captured and how it will be summarized in the clinical study report. Details of procedures should be placed in Section 8 Study Assessments and </w:t>
      </w:r>
      <w:r w:rsidRPr="00C00F33">
        <w:t>Procedures. Consider whether the desired endpoints will be achievable in case of unexpected findings, technical/equipment issues, or personnel failure.</w:t>
      </w:r>
    </w:p>
    <w:p w14:paraId="0B970911" w14:textId="77777777" w:rsidR="003C0D20" w:rsidRDefault="003C0D20" w:rsidP="003C0D20">
      <w:pPr>
        <w:pStyle w:val="CPTInstructional"/>
        <w:numPr>
          <w:ilvl w:val="0"/>
          <w:numId w:val="6"/>
        </w:numPr>
        <w:ind w:left="720"/>
      </w:pPr>
      <w:r>
        <w:t>If a clinical outcome assessment (COA) is included in the study, mention the concept being measured (eg, fatigue) as well as the instrument (eg, fatigue as measured by the fatigue scale in the Functional Assessment of Cancer Therapy-Anemia [FACT-An]). Avoid the term quality of life and use a more specific term such as physical functioning or vitality.</w:t>
      </w:r>
    </w:p>
    <w:p w14:paraId="3C4378D0" w14:textId="77777777" w:rsidR="003C0D20" w:rsidRDefault="003C0D20" w:rsidP="003C0D20">
      <w:pPr>
        <w:pStyle w:val="CPTInstructional"/>
        <w:numPr>
          <w:ilvl w:val="0"/>
          <w:numId w:val="6"/>
        </w:numPr>
        <w:ind w:left="720"/>
      </w:pPr>
      <w:r>
        <w:t>If additional tertiary/exploratory/other endpoints (eg, pharmacodynamic endpoints) may be explored, consider addition of a general statement giving an indication of the types of endpoints that might be explored. For example, in cardiovascular studies, a statement such as “Additional atherosclerotic biomarkers may be explored” may be appropriate. The study procedures section of the protocol should clarify, to the extent possible, how and when the additional endpoints will be selected, the types of endpoints that may be assayed (eg, protein, messenger ribonucleic acid), whether existing or additional samples would be used for these assays, and how any changes to exploratory endpoints will be documented.</w:t>
      </w:r>
    </w:p>
    <w:p w14:paraId="037EA0C7" w14:textId="77777777" w:rsidR="003C0D20" w:rsidRDefault="003C0D20" w:rsidP="003C0D20">
      <w:pPr>
        <w:pStyle w:val="CPTInstructional"/>
        <w:numPr>
          <w:ilvl w:val="0"/>
          <w:numId w:val="6"/>
        </w:numPr>
        <w:ind w:left="720"/>
      </w:pPr>
      <w:r>
        <w:t>Identify surrogate markers if used as study endpoints.</w:t>
      </w:r>
    </w:p>
    <w:p w14:paraId="2BEAA446" w14:textId="77777777" w:rsidR="003C0D20" w:rsidRDefault="003C0D20" w:rsidP="003C0D20">
      <w:pPr>
        <w:pStyle w:val="CPTInstructional"/>
        <w:ind w:left="360"/>
        <w:rPr>
          <w:i/>
        </w:rPr>
      </w:pPr>
      <w:r>
        <w:rPr>
          <w:i/>
        </w:rPr>
        <w:t>Estimands:</w:t>
      </w:r>
    </w:p>
    <w:p w14:paraId="63ACCAD3" w14:textId="77777777" w:rsidR="003C0D20" w:rsidRDefault="003C0D20" w:rsidP="003C0D20">
      <w:pPr>
        <w:pStyle w:val="CPTInstructional"/>
        <w:numPr>
          <w:ilvl w:val="0"/>
          <w:numId w:val="6"/>
        </w:numPr>
        <w:tabs>
          <w:tab w:val="left" w:pos="720"/>
        </w:tabs>
        <w:ind w:left="720"/>
      </w:pPr>
      <w:r>
        <w:t xml:space="preserve">It is recommended that objectives and endpoints be presented together in a table (see example) to ensure all endpoints are aligned with an objective. Further, it is recommended to include the definition(s) of the estimands below the table. </w:t>
      </w:r>
    </w:p>
    <w:p w14:paraId="76EDDFBC" w14:textId="77777777" w:rsidR="003C0D20" w:rsidRPr="00C248FF" w:rsidRDefault="003C0D20" w:rsidP="003C0D20">
      <w:pPr>
        <w:pStyle w:val="CPTInstructional"/>
        <w:numPr>
          <w:ilvl w:val="0"/>
          <w:numId w:val="6"/>
        </w:numPr>
        <w:tabs>
          <w:tab w:val="left" w:pos="720"/>
        </w:tabs>
        <w:ind w:left="720"/>
      </w:pPr>
      <w:r>
        <w:t xml:space="preserve">Estimands include 5 attributes: the treatment condition of interest, the population, variable (or endpoint), details of how to account for intercurrent events (ICEs), and the population-level </w:t>
      </w:r>
      <w:r w:rsidRPr="00C248FF">
        <w:t>summary for the variable.</w:t>
      </w:r>
    </w:p>
    <w:p w14:paraId="1EAD1C65" w14:textId="77777777" w:rsidR="003C0D20" w:rsidRPr="00C248FF" w:rsidRDefault="003C0D20" w:rsidP="003C0D20">
      <w:pPr>
        <w:pStyle w:val="CPTInstructional"/>
        <w:numPr>
          <w:ilvl w:val="0"/>
          <w:numId w:val="6"/>
        </w:numPr>
        <w:tabs>
          <w:tab w:val="left" w:pos="720"/>
        </w:tabs>
        <w:ind w:left="720"/>
      </w:pPr>
      <w:r w:rsidRPr="004442C9">
        <w:t>The ICH E9(R1) addendum tries to distinguish the development of the estimand, ie</w:t>
      </w:r>
      <w:r>
        <w:t>,</w:t>
      </w:r>
      <w:r w:rsidRPr="004442C9">
        <w:t xml:space="preserve"> the treatment effect of interest, and the conduct of a study for estimation. While in practice the estimand is defined in order to plan a study, ideally it should be possible to communicate the estimand without reference to study specific context. </w:t>
      </w:r>
      <w:r>
        <w:t>For example</w:t>
      </w:r>
      <w:r w:rsidRPr="004442C9">
        <w:t xml:space="preserve">, the population should reflect the set of patients or individuals targeted by the clinical question, represented by the study population. Describing the population, the appropriate term “patients” or “individuals” should be used instead of referring to study participants. The same is true for the treatment conditions: the </w:t>
      </w:r>
      <w:r>
        <w:t xml:space="preserve">test </w:t>
      </w:r>
      <w:r w:rsidRPr="004442C9">
        <w:t xml:space="preserve">intervention and the </w:t>
      </w:r>
      <w:r>
        <w:t>control</w:t>
      </w:r>
      <w:r w:rsidRPr="004442C9">
        <w:t xml:space="preserve"> to which comparison</w:t>
      </w:r>
      <w:r>
        <w:t>(s)</w:t>
      </w:r>
      <w:r w:rsidRPr="004442C9">
        <w:t xml:space="preserve"> will be made should be mentioned, giving the name of the </w:t>
      </w:r>
      <w:r>
        <w:t>specific intervention</w:t>
      </w:r>
      <w:r w:rsidRPr="004442C9">
        <w:t xml:space="preserve">, but not </w:t>
      </w:r>
      <w:r>
        <w:t xml:space="preserve">simply </w:t>
      </w:r>
      <w:r w:rsidRPr="004442C9">
        <w:t>referring to “study” intervention.</w:t>
      </w:r>
    </w:p>
    <w:p w14:paraId="72271426" w14:textId="77777777" w:rsidR="003C0D20" w:rsidRPr="00940853" w:rsidRDefault="003C0D20" w:rsidP="003C0D20">
      <w:pPr>
        <w:pStyle w:val="CPTInstructional"/>
        <w:numPr>
          <w:ilvl w:val="0"/>
          <w:numId w:val="6"/>
        </w:numPr>
        <w:tabs>
          <w:tab w:val="left" w:pos="720"/>
        </w:tabs>
        <w:ind w:left="720"/>
      </w:pPr>
      <w:r w:rsidRPr="00940853">
        <w:t xml:space="preserve">The estimands should be clear and include sufficient detail on each attribute. </w:t>
      </w:r>
    </w:p>
    <w:p w14:paraId="603CDE41" w14:textId="77777777" w:rsidR="003C0D20" w:rsidRPr="00C248FF" w:rsidRDefault="003C0D20" w:rsidP="003C0D20">
      <w:pPr>
        <w:pStyle w:val="CPTInstructional"/>
        <w:numPr>
          <w:ilvl w:val="0"/>
          <w:numId w:val="6"/>
        </w:numPr>
        <w:tabs>
          <w:tab w:val="left" w:pos="720"/>
        </w:tabs>
        <w:ind w:left="720"/>
      </w:pPr>
      <w:r w:rsidRPr="00C248FF">
        <w:t>Estimands are mandatory for confirmatory studies</w:t>
      </w:r>
      <w:r>
        <w:t xml:space="preserve"> </w:t>
      </w:r>
      <w:r w:rsidRPr="00230D57">
        <w:t>(ie</w:t>
      </w:r>
      <w:r>
        <w:t>,</w:t>
      </w:r>
      <w:r w:rsidRPr="00230D57">
        <w:t xml:space="preserve"> studies in which pre-specified hypotheses are evaluated, see ICH E9)</w:t>
      </w:r>
      <w:r w:rsidRPr="00C248FF">
        <w:t>, but it is also strongly recommended to include estimands in other types of studies.</w:t>
      </w:r>
    </w:p>
    <w:p w14:paraId="1A27458C" w14:textId="77777777" w:rsidR="003C0D20" w:rsidRPr="00C248FF" w:rsidRDefault="003C0D20" w:rsidP="003C0D20">
      <w:pPr>
        <w:pStyle w:val="CPTInstructional"/>
        <w:numPr>
          <w:ilvl w:val="0"/>
          <w:numId w:val="6"/>
        </w:numPr>
        <w:tabs>
          <w:tab w:val="left" w:pos="720"/>
        </w:tabs>
        <w:ind w:left="720"/>
      </w:pPr>
      <w:r w:rsidRPr="00C248FF">
        <w:t xml:space="preserve">Define one or more estimands for the primary and key secondary objectives. An estimand description is not required for tertiary/exploratory objectives. </w:t>
      </w:r>
    </w:p>
    <w:p w14:paraId="6FA3CED8" w14:textId="77777777" w:rsidR="003C0D20" w:rsidRDefault="003C0D20" w:rsidP="003C0D20">
      <w:pPr>
        <w:pStyle w:val="CPTInstructional"/>
        <w:numPr>
          <w:ilvl w:val="0"/>
          <w:numId w:val="6"/>
        </w:numPr>
        <w:tabs>
          <w:tab w:val="left" w:pos="720"/>
        </w:tabs>
        <w:ind w:left="720"/>
      </w:pPr>
      <w:r w:rsidRPr="00C248FF">
        <w:lastRenderedPageBreak/>
        <w:t>Include the clinical question(s) of interest that drives the estimand(s) and provide a rationale for</w:t>
      </w:r>
      <w:r>
        <w:t xml:space="preserve"> the chosen estimand(s), eg, per regulatory guidance or per clinical justification such as estimating the treatment effect without the confounding effect of rescue intervention or the treatment effect including the effect of rescue medication to reflect clinical practice. Make sure to address all ICEs and all other attributes of the estimand and justify accordingly.</w:t>
      </w:r>
    </w:p>
    <w:p w14:paraId="7A431D24" w14:textId="77777777" w:rsidR="003C0D20" w:rsidRDefault="003C0D20" w:rsidP="003C0D20">
      <w:pPr>
        <w:pStyle w:val="CPTInstructional"/>
        <w:numPr>
          <w:ilvl w:val="0"/>
          <w:numId w:val="6"/>
        </w:numPr>
        <w:tabs>
          <w:tab w:val="left" w:pos="720"/>
        </w:tabs>
        <w:ind w:left="720"/>
      </w:pPr>
      <w:r>
        <w:t xml:space="preserve">If including more than one estimand for the primary objective, one of them should be named primary. </w:t>
      </w:r>
    </w:p>
    <w:p w14:paraId="7BC1E4D6" w14:textId="77777777" w:rsidR="003C0D20" w:rsidRDefault="003C0D20" w:rsidP="003C0D20">
      <w:pPr>
        <w:pStyle w:val="CPTInstructional"/>
        <w:numPr>
          <w:ilvl w:val="0"/>
          <w:numId w:val="6"/>
        </w:numPr>
        <w:tabs>
          <w:tab w:val="left" w:pos="720"/>
        </w:tabs>
        <w:ind w:left="720"/>
      </w:pPr>
      <w:r>
        <w:t>If for a particular study different primary estimands/endpoints are required for different regulatory authorities, it should be specified which one is considered primary for each regulatory authority.</w:t>
      </w:r>
    </w:p>
    <w:p w14:paraId="5874E232" w14:textId="77777777" w:rsidR="003C0D20" w:rsidRDefault="003C0D20" w:rsidP="003C0D20">
      <w:pPr>
        <w:pStyle w:val="CPTInstructional"/>
        <w:numPr>
          <w:ilvl w:val="0"/>
          <w:numId w:val="6"/>
        </w:numPr>
        <w:tabs>
          <w:tab w:val="left" w:pos="720"/>
        </w:tabs>
        <w:ind w:left="720"/>
      </w:pPr>
      <w:r>
        <w:t>Indicate not applicable or remove the section if no estimand is defined for the study.</w:t>
      </w:r>
    </w:p>
    <w:p w14:paraId="39965417" w14:textId="3AD2E689" w:rsidR="003C0D20" w:rsidRDefault="003C0D20" w:rsidP="003C0D20">
      <w:pPr>
        <w:pStyle w:val="CPTInstructional"/>
      </w:pPr>
      <w:r w:rsidRPr="004143BC">
        <w:t>For complex trials, the master protocol should have an overarching scientific hypothesis and the primary objective should not be changed during the conduct of the trial.</w:t>
      </w:r>
    </w:p>
    <w:p w14:paraId="505A5F37" w14:textId="12D8D5D0" w:rsidR="00BD0995" w:rsidRPr="00BD0995" w:rsidRDefault="00BD0995" w:rsidP="00BD0995">
      <w:pPr>
        <w:pStyle w:val="CPTExample"/>
      </w:pPr>
      <w:r>
        <w:rPr>
          <w:lang w:eastAsia="ja-JP"/>
        </w:rPr>
        <w:t>&lt;Start of suggested text&gt;</w:t>
      </w:r>
    </w:p>
    <w:p w14:paraId="17412C13" w14:textId="6318FACC" w:rsidR="00F07C3A" w:rsidRPr="001A331B" w:rsidRDefault="00F07C3A" w:rsidP="000B2B5E">
      <w:pPr>
        <w:spacing w:before="0" w:after="0"/>
        <w:rPr>
          <w:sz w:val="4"/>
          <w:szCs w:val="4"/>
        </w:rPr>
      </w:pPr>
    </w:p>
    <w:tbl>
      <w:tblPr>
        <w:tblStyle w:val="TableGrid"/>
        <w:tblW w:w="0" w:type="auto"/>
        <w:tblLook w:val="04A0" w:firstRow="1" w:lastRow="0" w:firstColumn="1" w:lastColumn="0" w:noHBand="0" w:noVBand="1"/>
        <w:tblCaption w:val="Body"/>
      </w:tblPr>
      <w:tblGrid>
        <w:gridCol w:w="4712"/>
        <w:gridCol w:w="4638"/>
      </w:tblGrid>
      <w:tr w:rsidR="002A031B" w:rsidRPr="00C64851" w14:paraId="4844E4F2" w14:textId="77777777" w:rsidTr="002A031B">
        <w:tc>
          <w:tcPr>
            <w:tcW w:w="4788" w:type="dxa"/>
            <w:shd w:val="clear" w:color="auto" w:fill="auto"/>
          </w:tcPr>
          <w:p w14:paraId="514805E8" w14:textId="42CFBEDD" w:rsidR="002A031B" w:rsidRPr="00C64851" w:rsidRDefault="002A031B" w:rsidP="00BB5DFC">
            <w:pPr>
              <w:keepNext/>
              <w:jc w:val="center"/>
              <w:rPr>
                <w:rFonts w:cs="Times New Roman"/>
              </w:rPr>
            </w:pPr>
            <w:r w:rsidRPr="00C64851">
              <w:rPr>
                <w:rFonts w:cs="Times New Roman"/>
              </w:rPr>
              <w:t>Objectives</w:t>
            </w:r>
          </w:p>
        </w:tc>
        <w:tc>
          <w:tcPr>
            <w:tcW w:w="4788" w:type="dxa"/>
            <w:shd w:val="clear" w:color="auto" w:fill="auto"/>
          </w:tcPr>
          <w:p w14:paraId="5317848D" w14:textId="71166619" w:rsidR="002A031B" w:rsidRPr="001F3876" w:rsidRDefault="009D47D8" w:rsidP="001F3876">
            <w:pPr>
              <w:jc w:val="center"/>
            </w:pPr>
            <w:r w:rsidRPr="001F3876">
              <w:t>Endpoints</w:t>
            </w:r>
          </w:p>
        </w:tc>
      </w:tr>
      <w:tr w:rsidR="001E4D2D" w:rsidRPr="00C64851" w14:paraId="6890F5BD" w14:textId="77777777" w:rsidTr="001E4D2D">
        <w:tc>
          <w:tcPr>
            <w:tcW w:w="4788" w:type="dxa"/>
            <w:shd w:val="clear" w:color="auto" w:fill="D9D9D9" w:themeFill="background1" w:themeFillShade="D9"/>
          </w:tcPr>
          <w:p w14:paraId="1D9C5700" w14:textId="77777777" w:rsidR="001E4D2D" w:rsidRPr="00C64851" w:rsidRDefault="001E4D2D" w:rsidP="001E4D2D">
            <w:pPr>
              <w:rPr>
                <w:rFonts w:cs="Times New Roman"/>
              </w:rPr>
            </w:pPr>
            <w:r w:rsidRPr="00C64851">
              <w:rPr>
                <w:rFonts w:cs="Times New Roman"/>
              </w:rPr>
              <w:t>Primary</w:t>
            </w:r>
          </w:p>
        </w:tc>
        <w:tc>
          <w:tcPr>
            <w:tcW w:w="4788" w:type="dxa"/>
            <w:shd w:val="clear" w:color="auto" w:fill="D9D9D9" w:themeFill="background1" w:themeFillShade="D9"/>
          </w:tcPr>
          <w:p w14:paraId="11C25DB0" w14:textId="734BAB0B" w:rsidR="001E4D2D" w:rsidRPr="00C64851" w:rsidRDefault="001E4D2D" w:rsidP="001E4D2D">
            <w:pPr>
              <w:rPr>
                <w:rFonts w:cs="Times New Roman"/>
              </w:rPr>
            </w:pPr>
          </w:p>
        </w:tc>
      </w:tr>
      <w:tr w:rsidR="001E4D2D" w:rsidRPr="00E806AF" w14:paraId="0B543E36" w14:textId="77777777" w:rsidTr="001E4D2D">
        <w:tc>
          <w:tcPr>
            <w:tcW w:w="4788" w:type="dxa"/>
          </w:tcPr>
          <w:p w14:paraId="1C303478" w14:textId="33C9720A" w:rsidR="001E4D2D" w:rsidRPr="00E806AF" w:rsidRDefault="001E4D2D" w:rsidP="009708A6">
            <w:pPr>
              <w:pStyle w:val="CPTListBullet"/>
            </w:pPr>
          </w:p>
        </w:tc>
        <w:tc>
          <w:tcPr>
            <w:tcW w:w="4788" w:type="dxa"/>
          </w:tcPr>
          <w:p w14:paraId="0059AD26" w14:textId="439BDEF7" w:rsidR="001E4D2D" w:rsidRPr="00E806AF" w:rsidRDefault="001E4D2D" w:rsidP="000D64CE">
            <w:pPr>
              <w:pStyle w:val="CPTListBullet"/>
            </w:pPr>
          </w:p>
        </w:tc>
      </w:tr>
      <w:tr w:rsidR="001E4D2D" w:rsidRPr="00C64851" w14:paraId="13ADEDF7" w14:textId="77777777" w:rsidTr="001E4D2D">
        <w:tc>
          <w:tcPr>
            <w:tcW w:w="4788" w:type="dxa"/>
            <w:shd w:val="clear" w:color="auto" w:fill="D9D9D9" w:themeFill="background1" w:themeFillShade="D9"/>
          </w:tcPr>
          <w:p w14:paraId="39E341F6" w14:textId="77777777" w:rsidR="001E4D2D" w:rsidRPr="00C64851" w:rsidRDefault="001E4D2D" w:rsidP="001E4D2D">
            <w:r w:rsidRPr="00C64851">
              <w:t>Secondary</w:t>
            </w:r>
          </w:p>
        </w:tc>
        <w:tc>
          <w:tcPr>
            <w:tcW w:w="4788" w:type="dxa"/>
            <w:shd w:val="clear" w:color="auto" w:fill="D9D9D9" w:themeFill="background1" w:themeFillShade="D9"/>
          </w:tcPr>
          <w:p w14:paraId="5E663FE4" w14:textId="0CCA36C0" w:rsidR="001E4D2D" w:rsidRPr="00C64851" w:rsidRDefault="001E4D2D" w:rsidP="002E2408"/>
        </w:tc>
      </w:tr>
      <w:tr w:rsidR="001E4D2D" w:rsidRPr="00E806AF" w14:paraId="208BAAF9" w14:textId="77777777" w:rsidTr="001E4D2D">
        <w:tc>
          <w:tcPr>
            <w:tcW w:w="4788" w:type="dxa"/>
          </w:tcPr>
          <w:p w14:paraId="128ED1EF" w14:textId="5228A7E6" w:rsidR="001E4D2D" w:rsidRPr="00E806AF" w:rsidRDefault="001E4D2D" w:rsidP="000D64CE">
            <w:pPr>
              <w:pStyle w:val="CPTListBullet"/>
            </w:pPr>
          </w:p>
        </w:tc>
        <w:tc>
          <w:tcPr>
            <w:tcW w:w="4788" w:type="dxa"/>
          </w:tcPr>
          <w:p w14:paraId="0C186FF4" w14:textId="03EB3B46" w:rsidR="001E4D2D" w:rsidRPr="00E806AF" w:rsidRDefault="001E4D2D" w:rsidP="000D64CE">
            <w:pPr>
              <w:pStyle w:val="CPTListBullet"/>
            </w:pPr>
          </w:p>
        </w:tc>
      </w:tr>
      <w:tr w:rsidR="001E4D2D" w:rsidRPr="00C64851" w14:paraId="66AFA4EB" w14:textId="77777777" w:rsidTr="001E4D2D">
        <w:tc>
          <w:tcPr>
            <w:tcW w:w="4788" w:type="dxa"/>
            <w:shd w:val="clear" w:color="auto" w:fill="D9D9D9" w:themeFill="background1" w:themeFillShade="D9"/>
          </w:tcPr>
          <w:p w14:paraId="292AE94D" w14:textId="7CEF423E" w:rsidR="001E4D2D" w:rsidRPr="003773F0" w:rsidRDefault="003773F0" w:rsidP="001E4D2D">
            <w:pPr>
              <w:rPr>
                <w:rStyle w:val="CPTVariable"/>
              </w:rPr>
            </w:pPr>
            <w:r w:rsidRPr="003773F0">
              <w:rPr>
                <w:rStyle w:val="CPTVariable"/>
              </w:rPr>
              <w:t>[</w:t>
            </w:r>
            <w:r w:rsidR="001E4D2D" w:rsidRPr="003773F0">
              <w:rPr>
                <w:rStyle w:val="CPTVariable"/>
              </w:rPr>
              <w:t>Tertiary/Exploratory</w:t>
            </w:r>
            <w:r w:rsidRPr="003773F0">
              <w:rPr>
                <w:rStyle w:val="CPTVariable"/>
              </w:rPr>
              <w:t>/Other]</w:t>
            </w:r>
          </w:p>
        </w:tc>
        <w:tc>
          <w:tcPr>
            <w:tcW w:w="4788" w:type="dxa"/>
            <w:shd w:val="clear" w:color="auto" w:fill="D9D9D9" w:themeFill="background1" w:themeFillShade="D9"/>
          </w:tcPr>
          <w:p w14:paraId="6E44F674" w14:textId="59410D72" w:rsidR="001E4D2D" w:rsidRPr="00C64851" w:rsidRDefault="001E4D2D" w:rsidP="001E4D2D"/>
        </w:tc>
      </w:tr>
      <w:tr w:rsidR="001E4D2D" w:rsidRPr="00E806AF" w14:paraId="05947D00" w14:textId="77777777" w:rsidTr="001E4D2D">
        <w:tc>
          <w:tcPr>
            <w:tcW w:w="4788" w:type="dxa"/>
          </w:tcPr>
          <w:p w14:paraId="7B56B10C" w14:textId="7CBDFA38" w:rsidR="001E4D2D" w:rsidRPr="00E806AF" w:rsidRDefault="001E4D2D" w:rsidP="000D64CE">
            <w:pPr>
              <w:pStyle w:val="CPTListBullet"/>
            </w:pPr>
          </w:p>
        </w:tc>
        <w:tc>
          <w:tcPr>
            <w:tcW w:w="4788" w:type="dxa"/>
          </w:tcPr>
          <w:p w14:paraId="47D305DB" w14:textId="32F430E4" w:rsidR="001E4D2D" w:rsidRPr="00E806AF" w:rsidRDefault="001E4D2D" w:rsidP="000D64CE">
            <w:pPr>
              <w:pStyle w:val="CPTListBullet"/>
            </w:pPr>
          </w:p>
        </w:tc>
      </w:tr>
    </w:tbl>
    <w:p w14:paraId="6C02420D" w14:textId="77777777" w:rsidR="00FD1B0D" w:rsidRDefault="00FD1B0D" w:rsidP="00FF2165">
      <w:pPr>
        <w:spacing w:before="0" w:after="0" w:line="240" w:lineRule="auto"/>
        <w:rPr>
          <w:sz w:val="4"/>
          <w:szCs w:val="4"/>
        </w:rPr>
      </w:pPr>
      <w:bookmarkStart w:id="76" w:name="_Toc420925814"/>
      <w:bookmarkStart w:id="77" w:name="_Toc420931773"/>
      <w:bookmarkStart w:id="78" w:name="_Ref420606713"/>
      <w:bookmarkStart w:id="79" w:name="_Ref420606782"/>
      <w:bookmarkStart w:id="80" w:name="_Toc421709233"/>
      <w:bookmarkStart w:id="81" w:name="_Toc477961593"/>
      <w:bookmarkEnd w:id="76"/>
      <w:bookmarkEnd w:id="77"/>
    </w:p>
    <w:p w14:paraId="35BE2B3D" w14:textId="0ABBE2C5" w:rsidR="00FF2165" w:rsidRDefault="00FF2165" w:rsidP="008B344E"/>
    <w:p w14:paraId="740DE365" w14:textId="761BF4D4" w:rsidR="00207E95" w:rsidRPr="008B344E" w:rsidRDefault="000B2B5E" w:rsidP="000B2B5E">
      <w:pPr>
        <w:pStyle w:val="CPTExample"/>
      </w:pPr>
      <w:r>
        <w:t>&lt;End of suggested text&gt;</w:t>
      </w:r>
    </w:p>
    <w:p w14:paraId="6A6B74EB" w14:textId="2B50ABAA" w:rsidR="006F6CD3" w:rsidRPr="00FD211E" w:rsidRDefault="0061732E" w:rsidP="00FD211E">
      <w:pPr>
        <w:pStyle w:val="Heading2non-numbered"/>
        <w:rPr>
          <w:lang w:eastAsia="en-US"/>
        </w:rPr>
      </w:pPr>
      <w:r w:rsidRPr="00FD211E">
        <w:rPr>
          <w:rFonts w:hint="eastAsia"/>
        </w:rPr>
        <w:t>Estimand(s) for Primary Objective(s)</w:t>
      </w:r>
    </w:p>
    <w:p w14:paraId="6597F05E" w14:textId="77777777" w:rsidR="006B2242" w:rsidRPr="00FD211E" w:rsidRDefault="006B2242" w:rsidP="006B2242">
      <w:pPr>
        <w:rPr>
          <w:b/>
          <w:bCs/>
          <w:szCs w:val="24"/>
        </w:rPr>
      </w:pPr>
      <w:r w:rsidRPr="00FD211E">
        <w:rPr>
          <w:rStyle w:val="CPTVariable"/>
          <w:b/>
          <w:bCs/>
          <w:szCs w:val="24"/>
        </w:rPr>
        <w:t>[Primary estimand / coprimary estimands / Multiple primary estimands]</w:t>
      </w:r>
    </w:p>
    <w:p w14:paraId="0EBB3A2C" w14:textId="10ED3100" w:rsidR="00CF778B" w:rsidRDefault="00CF778B" w:rsidP="00CF778B">
      <w:pPr>
        <w:pStyle w:val="CPTExample"/>
      </w:pPr>
      <w:r>
        <w:t>&lt;Start of example text&gt;</w:t>
      </w:r>
    </w:p>
    <w:p w14:paraId="08CC7ECF" w14:textId="77777777" w:rsidR="00EB619D" w:rsidRDefault="00EB619D" w:rsidP="00EB619D">
      <w:pPr>
        <w:pStyle w:val="CPTExample"/>
      </w:pPr>
      <w:r>
        <w:t xml:space="preserve">The primary clinical question of interest is: </w:t>
      </w:r>
    </w:p>
    <w:p w14:paraId="46FF3073" w14:textId="474FBA79" w:rsidR="00A648FA" w:rsidRDefault="00E1782E" w:rsidP="00EB619D">
      <w:pPr>
        <w:pStyle w:val="CPTExample"/>
      </w:pPr>
      <w:r w:rsidRPr="00E1782E">
        <w:t xml:space="preserve">What is the </w:t>
      </w:r>
      <w:r w:rsidRPr="00E1782E">
        <w:rPr>
          <w:rStyle w:val="CPTVariable"/>
        </w:rPr>
        <w:t>[population-level summary]</w:t>
      </w:r>
      <w:r w:rsidRPr="00E1782E">
        <w:t xml:space="preserve"> in </w:t>
      </w:r>
      <w:r w:rsidRPr="00E1782E">
        <w:rPr>
          <w:rStyle w:val="CPTVariable"/>
        </w:rPr>
        <w:t>[endpoint]</w:t>
      </w:r>
      <w:r w:rsidRPr="00E1782E">
        <w:t xml:space="preserve"> in </w:t>
      </w:r>
      <w:r w:rsidRPr="00E1782E">
        <w:rPr>
          <w:rStyle w:val="CPTVariable"/>
        </w:rPr>
        <w:t>[patients with [condition/disease]/individuals]</w:t>
      </w:r>
      <w:r w:rsidRPr="00E1782E">
        <w:t xml:space="preserve"> treated with intervention X vs. intervention Y regardless of discontinuation of investigational intervention for any reason and regardless of initiation of rescue medication or change in background medication (dose and product)</w:t>
      </w:r>
      <w:r w:rsidR="00D66413">
        <w:t>?</w:t>
      </w:r>
    </w:p>
    <w:p w14:paraId="5866C19E" w14:textId="7B0D4439" w:rsidR="00EB619D" w:rsidRDefault="00EB619D" w:rsidP="00EB619D">
      <w:pPr>
        <w:pStyle w:val="CPTExample"/>
      </w:pPr>
      <w:r>
        <w:t>The estimand is described by the following attributes:</w:t>
      </w:r>
    </w:p>
    <w:p w14:paraId="791EAA4E" w14:textId="77777777" w:rsidR="00EB619D" w:rsidRDefault="00EB619D" w:rsidP="009C05FA">
      <w:pPr>
        <w:pStyle w:val="CPTExample"/>
        <w:numPr>
          <w:ilvl w:val="0"/>
          <w:numId w:val="92"/>
        </w:numPr>
      </w:pPr>
      <w:r>
        <w:lastRenderedPageBreak/>
        <w:t xml:space="preserve">Population: </w:t>
      </w:r>
    </w:p>
    <w:p w14:paraId="28785F5C" w14:textId="77777777" w:rsidR="00EB619D" w:rsidRDefault="00EB619D" w:rsidP="00EB619D">
      <w:pPr>
        <w:pStyle w:val="CPTExample"/>
        <w:ind w:left="720"/>
      </w:pPr>
      <w:r w:rsidRPr="00865008">
        <w:rPr>
          <w:rStyle w:val="CPTVariable"/>
        </w:rPr>
        <w:t>[</w:t>
      </w:r>
      <w:r>
        <w:rPr>
          <w:rStyle w:val="CPTVariable"/>
        </w:rPr>
        <w:t>patients with</w:t>
      </w:r>
      <w:r>
        <w:t xml:space="preserve"> </w:t>
      </w:r>
      <w:r w:rsidRPr="00865008">
        <w:rPr>
          <w:rStyle w:val="CPTVariable"/>
        </w:rPr>
        <w:t>[condition/disease]</w:t>
      </w:r>
      <w:r>
        <w:rPr>
          <w:rStyle w:val="CPTVariable"/>
        </w:rPr>
        <w:t>/individuals</w:t>
      </w:r>
      <w:r w:rsidRPr="00865008">
        <w:rPr>
          <w:rStyle w:val="CPTVariable"/>
        </w:rPr>
        <w:t>]</w:t>
      </w:r>
    </w:p>
    <w:p w14:paraId="2CEF0AFD" w14:textId="77777777" w:rsidR="00EB619D" w:rsidRDefault="00EB619D" w:rsidP="009C05FA">
      <w:pPr>
        <w:pStyle w:val="CPTExample"/>
        <w:numPr>
          <w:ilvl w:val="0"/>
          <w:numId w:val="92"/>
        </w:numPr>
      </w:pPr>
      <w:r>
        <w:t xml:space="preserve">Endpoint: </w:t>
      </w:r>
    </w:p>
    <w:p w14:paraId="69855916" w14:textId="77777777" w:rsidR="00EB619D" w:rsidRDefault="00EB619D" w:rsidP="00EB619D">
      <w:pPr>
        <w:pStyle w:val="CPTExample"/>
        <w:ind w:left="720"/>
      </w:pPr>
      <w:r>
        <w:t xml:space="preserve">change from baseline to </w:t>
      </w:r>
      <w:r w:rsidRPr="00865008">
        <w:rPr>
          <w:rStyle w:val="CPTVariable"/>
        </w:rPr>
        <w:t>[timepoint]</w:t>
      </w:r>
      <w:r>
        <w:t xml:space="preserve"> in </w:t>
      </w:r>
      <w:r w:rsidRPr="00865008">
        <w:rPr>
          <w:rStyle w:val="CPTVariable"/>
        </w:rPr>
        <w:t>[health measurement/outcome]</w:t>
      </w:r>
    </w:p>
    <w:p w14:paraId="3BB77E47" w14:textId="77777777" w:rsidR="00EB619D" w:rsidRDefault="00EB619D" w:rsidP="009C05FA">
      <w:pPr>
        <w:pStyle w:val="CPTExample"/>
        <w:numPr>
          <w:ilvl w:val="0"/>
          <w:numId w:val="92"/>
        </w:numPr>
      </w:pPr>
      <w:r>
        <w:t xml:space="preserve">Treatment condition: </w:t>
      </w:r>
    </w:p>
    <w:p w14:paraId="0974491B" w14:textId="074350EF" w:rsidR="00EB619D" w:rsidRDefault="00EB619D" w:rsidP="00EB619D">
      <w:pPr>
        <w:pStyle w:val="CPTExample"/>
        <w:ind w:left="720"/>
      </w:pPr>
      <w:r>
        <w:t xml:space="preserve">the investigational interventions </w:t>
      </w:r>
      <w:r w:rsidR="00A648FA" w:rsidRPr="00A648FA">
        <w:t>regardless of discontinuation for any reason</w:t>
      </w:r>
      <w:r w:rsidR="00A648FA">
        <w:t xml:space="preserve">, </w:t>
      </w:r>
      <w:r>
        <w:t xml:space="preserve">with or without </w:t>
      </w:r>
      <w:r w:rsidRPr="00011F19">
        <w:t>rescue medication or change in background medication</w:t>
      </w:r>
      <w:r>
        <w:t xml:space="preserve"> (treatment policy strategy). </w:t>
      </w:r>
    </w:p>
    <w:p w14:paraId="4D254615" w14:textId="77777777" w:rsidR="00EB619D" w:rsidRPr="00046C06" w:rsidRDefault="00EB619D" w:rsidP="009C05FA">
      <w:pPr>
        <w:pStyle w:val="CPTExample"/>
        <w:numPr>
          <w:ilvl w:val="0"/>
          <w:numId w:val="99"/>
        </w:numPr>
      </w:pPr>
      <w:r w:rsidRPr="00046C06">
        <w:t>Remaining intercurrent events</w:t>
      </w:r>
      <w:r>
        <w:t>:</w:t>
      </w:r>
    </w:p>
    <w:p w14:paraId="29FE7317" w14:textId="77777777" w:rsidR="00EB619D" w:rsidRDefault="00EB619D" w:rsidP="00EB619D">
      <w:pPr>
        <w:pStyle w:val="CPTExample"/>
        <w:ind w:left="720"/>
      </w:pPr>
      <w:r>
        <w:t>The intercurrent events “intervention discontinuation for any reason” and “initiation of rescue medication or change in background medication (dose and product)” are addressed by the treatment condition of interest attribute. There are no remaining intercurrent events anticipated at this time.</w:t>
      </w:r>
    </w:p>
    <w:p w14:paraId="2191FC91" w14:textId="77777777" w:rsidR="00EB619D" w:rsidRDefault="00EB619D" w:rsidP="009C05FA">
      <w:pPr>
        <w:pStyle w:val="CPTExample"/>
        <w:numPr>
          <w:ilvl w:val="0"/>
          <w:numId w:val="92"/>
        </w:numPr>
      </w:pPr>
      <w:r>
        <w:t xml:space="preserve">Population-level summary: </w:t>
      </w:r>
    </w:p>
    <w:p w14:paraId="5CF85764" w14:textId="2BC0B320" w:rsidR="00F31C49" w:rsidRPr="00F31C49" w:rsidRDefault="00EB619D" w:rsidP="00E1782E">
      <w:pPr>
        <w:pStyle w:val="CPTExample"/>
        <w:ind w:left="720"/>
      </w:pPr>
      <w:r>
        <w:t>difference in mean changes between treatment conditions</w:t>
      </w:r>
    </w:p>
    <w:p w14:paraId="63360E6A" w14:textId="77777777" w:rsidR="00EB619D" w:rsidRDefault="00EB619D" w:rsidP="00EB619D">
      <w:pPr>
        <w:pStyle w:val="CPTExample"/>
      </w:pPr>
      <w:r>
        <w:t xml:space="preserve">Rationale for estimand: </w:t>
      </w:r>
      <w:r w:rsidRPr="00011F19">
        <w:rPr>
          <w:rStyle w:val="CPTVariable"/>
        </w:rPr>
        <w:t>[rationale]</w:t>
      </w:r>
      <w:r>
        <w:t>.</w:t>
      </w:r>
    </w:p>
    <w:p w14:paraId="0B5A737A" w14:textId="77777777" w:rsidR="00AA24D4" w:rsidRDefault="00EB619D" w:rsidP="00CF778B">
      <w:pPr>
        <w:pStyle w:val="CPTExample"/>
        <w:rPr>
          <w:lang w:val="en-GB"/>
        </w:rPr>
      </w:pPr>
      <w:r w:rsidRPr="00B245F4">
        <w:rPr>
          <w:lang w:val="en-GB"/>
        </w:rPr>
        <w:t>&lt;End of example text&gt;</w:t>
      </w:r>
    </w:p>
    <w:p w14:paraId="7A292B32" w14:textId="48A86F1F" w:rsidR="008B344E" w:rsidRDefault="006F6CD3" w:rsidP="006F6CD3">
      <w:pPr>
        <w:pStyle w:val="HeadingNoTOC"/>
      </w:pPr>
      <w:r w:rsidRPr="005E6101">
        <w:t>Supplementary Estimand(s)</w:t>
      </w:r>
    </w:p>
    <w:p w14:paraId="41182C9C" w14:textId="2CBFC8DA" w:rsidR="008B344E" w:rsidRDefault="008B344E" w:rsidP="008B344E">
      <w:pPr>
        <w:rPr>
          <w:lang w:eastAsia="ja-JP"/>
        </w:rPr>
      </w:pPr>
    </w:p>
    <w:p w14:paraId="09D0850C" w14:textId="37A94DB9" w:rsidR="008B344E" w:rsidRDefault="00E3544C" w:rsidP="00FD211E">
      <w:pPr>
        <w:pStyle w:val="Heading2non-numbered"/>
      </w:pPr>
      <w:r>
        <w:t xml:space="preserve">Estimands for </w:t>
      </w:r>
      <w:r w:rsidR="008B344E" w:rsidRPr="000A403D">
        <w:t xml:space="preserve">Secondary </w:t>
      </w:r>
      <w:r>
        <w:t>Objective</w:t>
      </w:r>
      <w:r w:rsidR="008B344E" w:rsidRPr="000A403D">
        <w:t>(s)</w:t>
      </w:r>
    </w:p>
    <w:p w14:paraId="416F803C" w14:textId="40E7FD7A" w:rsidR="003C0D20" w:rsidRPr="003C0D20" w:rsidRDefault="003C0D20" w:rsidP="003C0D20">
      <w:pPr>
        <w:pStyle w:val="CPTInstructional"/>
      </w:pPr>
      <w:r>
        <w:t>Secondary and supplementary estimands should be defined for each secondary objective as relevant.</w:t>
      </w:r>
    </w:p>
    <w:p w14:paraId="033767B2" w14:textId="7DC7B958" w:rsidR="00CD0BCC" w:rsidRPr="006F6CD3" w:rsidRDefault="00CD0BCC" w:rsidP="006F6CD3">
      <w:pPr>
        <w:rPr>
          <w:rStyle w:val="CPTVariable"/>
          <w:b/>
          <w:bCs/>
        </w:rPr>
      </w:pPr>
      <w:r w:rsidRPr="006F6CD3">
        <w:rPr>
          <w:b/>
          <w:bCs/>
        </w:rPr>
        <w:t xml:space="preserve">Secondary estimand(s) for Secondary Objective </w:t>
      </w:r>
      <w:r w:rsidRPr="006F6CD3">
        <w:rPr>
          <w:rStyle w:val="CPTVariable"/>
          <w:b/>
          <w:bCs/>
        </w:rPr>
        <w:t>[label]</w:t>
      </w:r>
    </w:p>
    <w:p w14:paraId="1FC36B27" w14:textId="53948176" w:rsidR="00506151" w:rsidRPr="00B245F4" w:rsidRDefault="00506151" w:rsidP="00506151">
      <w:pPr>
        <w:pStyle w:val="CPTExample"/>
        <w:rPr>
          <w:lang w:val="en-GB"/>
        </w:rPr>
      </w:pPr>
      <w:r w:rsidRPr="00B245F4">
        <w:rPr>
          <w:lang w:val="en-GB"/>
        </w:rPr>
        <w:t>&lt;Start of example text&gt;</w:t>
      </w:r>
    </w:p>
    <w:p w14:paraId="26F26F37" w14:textId="77777777" w:rsidR="00506151" w:rsidRDefault="00506151" w:rsidP="00506151">
      <w:pPr>
        <w:pStyle w:val="CPTExample"/>
      </w:pPr>
      <w:r>
        <w:t xml:space="preserve">The clinical question of interest is for the secondary objective </w:t>
      </w:r>
      <w:r w:rsidRPr="00011F19">
        <w:rPr>
          <w:rStyle w:val="CPTVariable"/>
        </w:rPr>
        <w:t>[</w:t>
      </w:r>
      <w:r>
        <w:rPr>
          <w:rStyle w:val="CPTVariable"/>
        </w:rPr>
        <w:t>label</w:t>
      </w:r>
      <w:r w:rsidRPr="00011F19">
        <w:rPr>
          <w:rStyle w:val="CPTVariable"/>
        </w:rPr>
        <w:t>]</w:t>
      </w:r>
      <w:r>
        <w:t xml:space="preserve">: </w:t>
      </w:r>
    </w:p>
    <w:p w14:paraId="3DA165BA" w14:textId="1207B85B" w:rsidR="00506151" w:rsidRDefault="00A648FA" w:rsidP="00506151">
      <w:pPr>
        <w:pStyle w:val="CPTExample"/>
      </w:pPr>
      <w:r w:rsidRPr="00A648FA">
        <w:t xml:space="preserve">What is the difference in the proportion of </w:t>
      </w:r>
      <w:r w:rsidRPr="00482115">
        <w:rPr>
          <w:rStyle w:val="CPTVariable"/>
        </w:rPr>
        <w:t>[patients with [</w:t>
      </w:r>
      <w:r w:rsidRPr="00A648FA">
        <w:rPr>
          <w:rStyle w:val="CPTVariable"/>
        </w:rPr>
        <w:t>condition/disease]/individuals]</w:t>
      </w:r>
      <w:r w:rsidRPr="00A648FA">
        <w:t xml:space="preserve"> achieving </w:t>
      </w:r>
      <w:r w:rsidRPr="00A648FA">
        <w:rPr>
          <w:rStyle w:val="CPTVariable"/>
        </w:rPr>
        <w:t>[response criterion]</w:t>
      </w:r>
      <w:r w:rsidRPr="00A648FA">
        <w:t xml:space="preserve"> where discontinuation of investigational intervention for any reason is considered to be a failure (non-response) treated with intervention X vs. intervention Y regardless of initiation of any additional rescue intervention, such as </w:t>
      </w:r>
      <w:r w:rsidRPr="00A648FA">
        <w:rPr>
          <w:rStyle w:val="CPTVariable"/>
        </w:rPr>
        <w:t>[medication/surgery/behavioral]</w:t>
      </w:r>
      <w:r>
        <w:t>?</w:t>
      </w:r>
    </w:p>
    <w:p w14:paraId="73C854C1" w14:textId="77777777" w:rsidR="00506151" w:rsidRDefault="00506151" w:rsidP="00506151">
      <w:pPr>
        <w:pStyle w:val="CPTExample"/>
      </w:pPr>
      <w:r>
        <w:t>The estimand is described by the following attributes:</w:t>
      </w:r>
    </w:p>
    <w:p w14:paraId="67685531" w14:textId="77777777" w:rsidR="00506151" w:rsidRDefault="00506151" w:rsidP="009C05FA">
      <w:pPr>
        <w:pStyle w:val="CPTExample"/>
        <w:numPr>
          <w:ilvl w:val="0"/>
          <w:numId w:val="92"/>
        </w:numPr>
      </w:pPr>
      <w:r>
        <w:t xml:space="preserve">Population: </w:t>
      </w:r>
    </w:p>
    <w:p w14:paraId="289913FE" w14:textId="77777777" w:rsidR="00506151" w:rsidRDefault="00506151" w:rsidP="00506151">
      <w:pPr>
        <w:pStyle w:val="CPTExample"/>
        <w:ind w:left="720"/>
      </w:pPr>
      <w:r>
        <w:t xml:space="preserve">Patients with </w:t>
      </w:r>
      <w:r w:rsidRPr="00FD2ABF">
        <w:rPr>
          <w:rStyle w:val="CPTVariable"/>
        </w:rPr>
        <w:t>[condition/disease]</w:t>
      </w:r>
    </w:p>
    <w:p w14:paraId="13A0ACED" w14:textId="77777777" w:rsidR="00506151" w:rsidRDefault="00506151" w:rsidP="009C05FA">
      <w:pPr>
        <w:pStyle w:val="CPTExample"/>
        <w:numPr>
          <w:ilvl w:val="0"/>
          <w:numId w:val="92"/>
        </w:numPr>
      </w:pPr>
      <w:r>
        <w:t xml:space="preserve">Endpoint: </w:t>
      </w:r>
    </w:p>
    <w:p w14:paraId="1616B5AD" w14:textId="4AA6553F" w:rsidR="00506151" w:rsidRDefault="00506151" w:rsidP="00506151">
      <w:pPr>
        <w:pStyle w:val="CPTExample"/>
        <w:ind w:left="720"/>
      </w:pPr>
      <w:r>
        <w:t xml:space="preserve">Achievement of </w:t>
      </w:r>
      <w:r w:rsidRPr="00FD2ABF">
        <w:rPr>
          <w:rStyle w:val="CPTVariable"/>
        </w:rPr>
        <w:t>[</w:t>
      </w:r>
      <w:r>
        <w:rPr>
          <w:rStyle w:val="CPTVariable"/>
        </w:rPr>
        <w:t>rescue criterion]</w:t>
      </w:r>
      <w:r w:rsidRPr="00B245F4">
        <w:t>,</w:t>
      </w:r>
      <w:r w:rsidR="00E8550B">
        <w:t xml:space="preserve"> </w:t>
      </w:r>
      <w:r w:rsidRPr="00B245F4">
        <w:t xml:space="preserve">where </w:t>
      </w:r>
      <w:r>
        <w:t>discontinuation of investigational intervention for any reason is considered to be a failure (composite strategy)</w:t>
      </w:r>
    </w:p>
    <w:p w14:paraId="00445C75" w14:textId="77777777" w:rsidR="00506151" w:rsidRDefault="00506151" w:rsidP="009C05FA">
      <w:pPr>
        <w:pStyle w:val="CPTExample"/>
        <w:numPr>
          <w:ilvl w:val="0"/>
          <w:numId w:val="92"/>
        </w:numPr>
      </w:pPr>
      <w:r>
        <w:t xml:space="preserve">Treatment condition: </w:t>
      </w:r>
    </w:p>
    <w:p w14:paraId="599BA73B" w14:textId="68CFF942" w:rsidR="00506151" w:rsidRDefault="00506151" w:rsidP="00506151">
      <w:pPr>
        <w:pStyle w:val="CPTExample"/>
        <w:ind w:left="720"/>
      </w:pPr>
      <w:r>
        <w:lastRenderedPageBreak/>
        <w:t xml:space="preserve">The investigational interventions with or without any other any additional rescue intervention, such as </w:t>
      </w:r>
      <w:r w:rsidRPr="00011F19">
        <w:rPr>
          <w:rStyle w:val="CPTVariable"/>
        </w:rPr>
        <w:t>[medication</w:t>
      </w:r>
      <w:r>
        <w:rPr>
          <w:rStyle w:val="CPTVariable"/>
        </w:rPr>
        <w:t>/</w:t>
      </w:r>
      <w:r w:rsidRPr="00011F19">
        <w:rPr>
          <w:rStyle w:val="CPTVariable"/>
        </w:rPr>
        <w:t>surgery</w:t>
      </w:r>
      <w:r>
        <w:rPr>
          <w:rStyle w:val="CPTVariable"/>
        </w:rPr>
        <w:t>/behavioral</w:t>
      </w:r>
      <w:r w:rsidRPr="00011F19">
        <w:rPr>
          <w:rStyle w:val="CPTVariable"/>
        </w:rPr>
        <w:t>]</w:t>
      </w:r>
      <w:r>
        <w:t xml:space="preserve"> (treatment policy strategy)</w:t>
      </w:r>
    </w:p>
    <w:p w14:paraId="436B5B26" w14:textId="77777777" w:rsidR="00506151" w:rsidRDefault="00506151" w:rsidP="009C05FA">
      <w:pPr>
        <w:pStyle w:val="CPTExample"/>
        <w:numPr>
          <w:ilvl w:val="0"/>
          <w:numId w:val="92"/>
        </w:numPr>
      </w:pPr>
      <w:r>
        <w:t>Remaining intercurrent events:</w:t>
      </w:r>
    </w:p>
    <w:p w14:paraId="0894AB6E" w14:textId="285F343D" w:rsidR="00506151" w:rsidRDefault="00506151" w:rsidP="00506151">
      <w:pPr>
        <w:pStyle w:val="CPTExample"/>
        <w:ind w:left="720"/>
      </w:pPr>
      <w:r>
        <w:t xml:space="preserve">The intercurrent event “discontinuation of investigational intervention for any reason” is addressed by the endpoint attribute using the composite strategy. The intercurrent event “any additional rescue intervention, such as </w:t>
      </w:r>
      <w:r w:rsidRPr="00011F19">
        <w:rPr>
          <w:rStyle w:val="CPTVariable"/>
        </w:rPr>
        <w:t>[medication</w:t>
      </w:r>
      <w:r>
        <w:rPr>
          <w:rStyle w:val="CPTVariable"/>
        </w:rPr>
        <w:t>/</w:t>
      </w:r>
      <w:r w:rsidRPr="00011F19">
        <w:rPr>
          <w:rStyle w:val="CPTVariable"/>
        </w:rPr>
        <w:t>surgery</w:t>
      </w:r>
      <w:r>
        <w:rPr>
          <w:rStyle w:val="CPTVariable"/>
        </w:rPr>
        <w:t>/behavioral</w:t>
      </w:r>
      <w:r w:rsidRPr="00011F19">
        <w:rPr>
          <w:rStyle w:val="CPTVariable"/>
        </w:rPr>
        <w:t>]</w:t>
      </w:r>
      <w:r>
        <w:rPr>
          <w:rStyle w:val="CPTVariable"/>
        </w:rPr>
        <w:t xml:space="preserve"> </w:t>
      </w:r>
      <w:r>
        <w:t>is addressed by the treatment condition attribute using the treatment policy a strategy. There are no remaining intercurrent events anticipated at this tim</w:t>
      </w:r>
      <w:r w:rsidR="006C71CF">
        <w:t>e</w:t>
      </w:r>
    </w:p>
    <w:p w14:paraId="4A8160A5" w14:textId="77777777" w:rsidR="00506151" w:rsidRDefault="00506151" w:rsidP="009C05FA">
      <w:pPr>
        <w:pStyle w:val="CPTExample"/>
        <w:numPr>
          <w:ilvl w:val="0"/>
          <w:numId w:val="92"/>
        </w:numPr>
      </w:pPr>
      <w:r>
        <w:t xml:space="preserve">Population-level summary: </w:t>
      </w:r>
    </w:p>
    <w:p w14:paraId="2EAA563E" w14:textId="670451BD" w:rsidR="00506151" w:rsidRDefault="00506151" w:rsidP="00E1782E">
      <w:pPr>
        <w:pStyle w:val="CPTExample"/>
        <w:ind w:left="720"/>
      </w:pPr>
      <w:r>
        <w:t>Difference in proportion of patients with response</w:t>
      </w:r>
    </w:p>
    <w:p w14:paraId="57BB650F" w14:textId="77777777" w:rsidR="00506151" w:rsidRDefault="00506151" w:rsidP="00506151">
      <w:pPr>
        <w:pStyle w:val="CPTExample"/>
      </w:pPr>
      <w:r>
        <w:t xml:space="preserve">Rationale for estimand: </w:t>
      </w:r>
      <w:r w:rsidRPr="00FD2ABF">
        <w:rPr>
          <w:rStyle w:val="CPTVariable"/>
        </w:rPr>
        <w:t>[rationale]</w:t>
      </w:r>
    </w:p>
    <w:p w14:paraId="21E71DB9" w14:textId="086F486B" w:rsidR="001464B1" w:rsidRDefault="00506151" w:rsidP="00284518">
      <w:pPr>
        <w:pStyle w:val="CPTExample"/>
      </w:pPr>
      <w:r>
        <w:t>&lt;End of example text&gt;</w:t>
      </w:r>
    </w:p>
    <w:p w14:paraId="0098244C" w14:textId="77777777" w:rsidR="00284518" w:rsidRPr="00284518" w:rsidRDefault="00284518" w:rsidP="00284518">
      <w:pPr>
        <w:pStyle w:val="HeadingNoTOC"/>
      </w:pPr>
      <w:r w:rsidRPr="00284518">
        <w:t>Supplementary Estimand(s)</w:t>
      </w:r>
    </w:p>
    <w:p w14:paraId="2E3CA5E8" w14:textId="606E9606" w:rsidR="00284518" w:rsidRDefault="00284518" w:rsidP="00FD211E">
      <w:pPr>
        <w:pStyle w:val="Heading2non-numbered"/>
      </w:pPr>
      <w:r w:rsidRPr="00284518">
        <w:rPr>
          <w:rFonts w:hint="eastAsia"/>
        </w:rPr>
        <w:t xml:space="preserve">Estimands for </w:t>
      </w:r>
      <w:r w:rsidRPr="00284518">
        <w:rPr>
          <w:rStyle w:val="CPTVariable"/>
          <w:rFonts w:hint="eastAsia"/>
        </w:rPr>
        <w:t>[Tertiary/Exploratory/Other]</w:t>
      </w:r>
      <w:r w:rsidRPr="00284518">
        <w:rPr>
          <w:rFonts w:hint="eastAsia"/>
        </w:rPr>
        <w:t xml:space="preserve"> Objectives</w:t>
      </w:r>
    </w:p>
    <w:p w14:paraId="767795C3" w14:textId="2AB347B6" w:rsidR="003C0D20" w:rsidRPr="003C0D20" w:rsidRDefault="003C0D20" w:rsidP="003C0D20">
      <w:pPr>
        <w:pStyle w:val="CPTInstructional"/>
      </w:pPr>
      <w:r w:rsidRPr="00284518">
        <w:t>Tertiary/Exploratory/Other and supplementary estimands should be defined for each Tertiary/Exploratory/Other objective as relevant.</w:t>
      </w:r>
    </w:p>
    <w:p w14:paraId="23FBAFE0" w14:textId="4E8209D5" w:rsidR="00284518" w:rsidRPr="00284518" w:rsidRDefault="00284518" w:rsidP="00284518">
      <w:pPr>
        <w:pStyle w:val="HeadingNoTOC"/>
      </w:pPr>
      <w:r w:rsidRPr="00284518">
        <w:t xml:space="preserve">[Tertiary/Exploratory/Other] Estimand(s) </w:t>
      </w:r>
      <w:r w:rsidRPr="00284518">
        <w:rPr>
          <w:rStyle w:val="CPTVariable"/>
        </w:rPr>
        <w:t>[label]</w:t>
      </w:r>
    </w:p>
    <w:p w14:paraId="0996EEEF" w14:textId="322EF537" w:rsidR="00284518" w:rsidRPr="009B17D3" w:rsidRDefault="00284518" w:rsidP="00284518">
      <w:pPr>
        <w:pStyle w:val="HeadingNoTOC"/>
      </w:pPr>
      <w:r w:rsidRPr="00284518">
        <w:t>Supplementary Estimand(s)</w:t>
      </w:r>
    </w:p>
    <w:p w14:paraId="1DF6F266" w14:textId="77777777" w:rsidR="001464B1" w:rsidRPr="00AA24D4" w:rsidRDefault="001464B1" w:rsidP="00AA24D4"/>
    <w:p w14:paraId="72174303" w14:textId="1577F351" w:rsidR="00A3680F" w:rsidRDefault="00C65309" w:rsidP="00601EA1">
      <w:pPr>
        <w:pStyle w:val="Heading1"/>
      </w:pPr>
      <w:bookmarkStart w:id="82" w:name="_Toc155184166"/>
      <w:r w:rsidRPr="00C64851">
        <w:lastRenderedPageBreak/>
        <w:t>Study Design</w:t>
      </w:r>
      <w:bookmarkEnd w:id="46"/>
      <w:bookmarkEnd w:id="78"/>
      <w:bookmarkEnd w:id="79"/>
      <w:bookmarkEnd w:id="80"/>
      <w:bookmarkEnd w:id="81"/>
      <w:bookmarkEnd w:id="82"/>
    </w:p>
    <w:p w14:paraId="56B17A0A" w14:textId="5FF5866C" w:rsidR="005F4EA2" w:rsidRPr="005F4EA2" w:rsidRDefault="005F4EA2" w:rsidP="005F4EA2">
      <w:pPr>
        <w:rPr>
          <w:lang w:eastAsia="ja-JP"/>
        </w:rPr>
      </w:pPr>
    </w:p>
    <w:p w14:paraId="72174304" w14:textId="350D2FA0" w:rsidR="000A03DE" w:rsidRDefault="00EE2DBC" w:rsidP="009829B6">
      <w:pPr>
        <w:pStyle w:val="Heading2"/>
      </w:pPr>
      <w:bookmarkStart w:id="83" w:name="_Toc267565136"/>
      <w:bookmarkStart w:id="84" w:name="_Toc395881609"/>
      <w:bookmarkStart w:id="85" w:name="_Toc421709234"/>
      <w:bookmarkStart w:id="86" w:name="_Toc477961594"/>
      <w:bookmarkStart w:id="87" w:name="_Toc155184167"/>
      <w:r w:rsidRPr="009829B6">
        <w:t>Overall</w:t>
      </w:r>
      <w:r w:rsidR="00A3680F" w:rsidRPr="009829B6">
        <w:t xml:space="preserve"> Design</w:t>
      </w:r>
      <w:bookmarkEnd w:id="83"/>
      <w:bookmarkEnd w:id="84"/>
      <w:bookmarkEnd w:id="85"/>
      <w:bookmarkEnd w:id="86"/>
      <w:bookmarkEnd w:id="87"/>
    </w:p>
    <w:p w14:paraId="366AFE29" w14:textId="77777777" w:rsidR="00365A24" w:rsidRDefault="00365A24" w:rsidP="009C05FA">
      <w:pPr>
        <w:pStyle w:val="CPTInstructional"/>
        <w:numPr>
          <w:ilvl w:val="0"/>
          <w:numId w:val="48"/>
        </w:numPr>
      </w:pPr>
      <w:bookmarkStart w:id="88" w:name="_Toc477927858"/>
      <w:bookmarkStart w:id="89" w:name="_Ref475369449"/>
      <w:bookmarkStart w:id="90" w:name="_Toc477961595"/>
      <w:bookmarkStart w:id="91" w:name="_Toc421709235"/>
      <w:bookmarkStart w:id="92" w:name="_Ref449945465"/>
      <w:r>
        <w:t xml:space="preserve">Do not include study schema. </w:t>
      </w:r>
    </w:p>
    <w:p w14:paraId="41A5482E" w14:textId="77777777" w:rsidR="00365A24" w:rsidRDefault="00365A24" w:rsidP="009C05FA">
      <w:pPr>
        <w:pStyle w:val="CPTInstructional"/>
        <w:numPr>
          <w:ilvl w:val="0"/>
          <w:numId w:val="48"/>
        </w:numPr>
      </w:pPr>
      <w:r>
        <w:t>Do not include the SoA here.</w:t>
      </w:r>
    </w:p>
    <w:p w14:paraId="7CCEEC04" w14:textId="77777777" w:rsidR="00365A24" w:rsidRDefault="00365A24" w:rsidP="009C05FA">
      <w:pPr>
        <w:pStyle w:val="CPTInstructional"/>
        <w:numPr>
          <w:ilvl w:val="0"/>
          <w:numId w:val="48"/>
        </w:numPr>
      </w:pPr>
      <w:r>
        <w:t>Use bullets rather than lengthy text, if possible.</w:t>
      </w:r>
    </w:p>
    <w:p w14:paraId="0C523F3D" w14:textId="77777777" w:rsidR="00DC6CAC" w:rsidRDefault="00DC6CAC" w:rsidP="009C05FA">
      <w:pPr>
        <w:pStyle w:val="CPTInstructional"/>
        <w:numPr>
          <w:ilvl w:val="0"/>
          <w:numId w:val="48"/>
        </w:numPr>
      </w:pPr>
      <w:r>
        <w:t>For studies with estimand(s), ensure the design is aligned to the estimand(s) defined in Section 3</w:t>
      </w:r>
    </w:p>
    <w:p w14:paraId="29415775" w14:textId="77777777" w:rsidR="00365A24" w:rsidRDefault="00365A24" w:rsidP="009C05FA">
      <w:pPr>
        <w:pStyle w:val="CPTInstructional"/>
        <w:numPr>
          <w:ilvl w:val="0"/>
          <w:numId w:val="48"/>
        </w:numPr>
      </w:pPr>
      <w:r>
        <w:t>Include a brief summary of the study design (eg, parallel, crossover, single group) and control method (eg, placebo, active comparator, low dose, historical, or none [uncontrolled]), single or multicenter. Include the kind of control group to be used, if any.</w:t>
      </w:r>
    </w:p>
    <w:p w14:paraId="4AC4DCAD" w14:textId="77777777" w:rsidR="00365A24" w:rsidRDefault="00365A24" w:rsidP="009C05FA">
      <w:pPr>
        <w:pStyle w:val="CPTInstructional"/>
        <w:numPr>
          <w:ilvl w:val="0"/>
          <w:numId w:val="48"/>
        </w:numPr>
      </w:pPr>
      <w:r>
        <w:t>Include a high-level description of the study population (eg, healthy volunteers, patients with acute lung injury).</w:t>
      </w:r>
    </w:p>
    <w:p w14:paraId="7D52A306" w14:textId="1EBC44DC" w:rsidR="00365A24" w:rsidRDefault="00365A24" w:rsidP="009C05FA">
      <w:pPr>
        <w:pStyle w:val="CPTInstructional"/>
        <w:numPr>
          <w:ilvl w:val="0"/>
          <w:numId w:val="48"/>
        </w:numPr>
      </w:pPr>
      <w:r>
        <w:t xml:space="preserve">Level and method of blinding (eg, open-label, single-blind, double-blind, double-blind [sponsor unblinded], matching placebo, double-dummy), and </w:t>
      </w:r>
      <w:r w:rsidR="00E32931">
        <w:t>further</w:t>
      </w:r>
      <w:r>
        <w:t xml:space="preserve"> methods to be used to minimize bias on the part of </w:t>
      </w:r>
      <w:r>
        <w:rPr>
          <w:rFonts w:cs="Times New Roman"/>
        </w:rPr>
        <w:t>participants</w:t>
      </w:r>
      <w:r>
        <w:t>, investigators, and analysts.</w:t>
      </w:r>
    </w:p>
    <w:p w14:paraId="664516A3" w14:textId="7B9D45CB" w:rsidR="00365A24" w:rsidRDefault="00365A24" w:rsidP="009C05FA">
      <w:pPr>
        <w:pStyle w:val="CPTInstructional"/>
        <w:numPr>
          <w:ilvl w:val="0"/>
          <w:numId w:val="48"/>
        </w:numPr>
      </w:pPr>
      <w:r>
        <w:t>Study intervention assignment method (eg, randomization, stratification, both). Do NOT state block size. If assignment to intervention is by randomization, describe when randomization occurs relative to screening. Do not put sample size justification here. This is covered in Section</w:t>
      </w:r>
      <w:r w:rsidR="006C71CF">
        <w:t xml:space="preserve"> </w:t>
      </w:r>
      <w:r w:rsidR="00AE23ED">
        <w:t>9</w:t>
      </w:r>
      <w:r>
        <w:t xml:space="preserve"> Statistical Considerations.</w:t>
      </w:r>
    </w:p>
    <w:p w14:paraId="038255FE" w14:textId="3F02C578" w:rsidR="00365A24" w:rsidRDefault="00365A24" w:rsidP="009C05FA">
      <w:pPr>
        <w:pStyle w:val="CPTInstructional"/>
        <w:numPr>
          <w:ilvl w:val="0"/>
          <w:numId w:val="48"/>
        </w:numPr>
      </w:pPr>
      <w:r>
        <w:t>Refer to any use of an independent data monitoring committee, dose-escalation committee, or similar review group and cross</w:t>
      </w:r>
      <w:r w:rsidR="00C50248">
        <w:t>-</w:t>
      </w:r>
      <w:r>
        <w:t>reference Appendix 10.1.</w:t>
      </w:r>
      <w:r w:rsidR="003F6CBB">
        <w:t>6</w:t>
      </w:r>
      <w:r>
        <w:t xml:space="preserve"> Committees Structure.</w:t>
      </w:r>
    </w:p>
    <w:p w14:paraId="3A299E88" w14:textId="77777777" w:rsidR="00365A24" w:rsidRDefault="00365A24" w:rsidP="009C05FA">
      <w:pPr>
        <w:pStyle w:val="CPTInstructional"/>
        <w:numPr>
          <w:ilvl w:val="0"/>
          <w:numId w:val="48"/>
        </w:numPr>
      </w:pPr>
      <w:r>
        <w:t>Total duration of study participation for each participant with sequence and duration of study periods (eg, screening, run-in, fixed dose/titration, follow up/washout periods)</w:t>
      </w:r>
    </w:p>
    <w:p w14:paraId="69B39627" w14:textId="14452476" w:rsidR="00365A24" w:rsidRDefault="00365A24" w:rsidP="009C05FA">
      <w:pPr>
        <w:pStyle w:val="CPTInstructional"/>
        <w:numPr>
          <w:ilvl w:val="0"/>
          <w:numId w:val="48"/>
        </w:numPr>
      </w:pPr>
      <w:r>
        <w:t>Describe any provisions for extending the study or entry to rollover studies (cross</w:t>
      </w:r>
      <w:r w:rsidR="00C50248">
        <w:t>-</w:t>
      </w:r>
      <w:r>
        <w:t>reference Section 6.</w:t>
      </w:r>
      <w:r w:rsidR="008C0F79">
        <w:t>7</w:t>
      </w:r>
      <w:r>
        <w:t xml:space="preserve"> Continued Access to Study Intervention after the End of the Study). Do not duplicate information.</w:t>
      </w:r>
    </w:p>
    <w:p w14:paraId="33594C45" w14:textId="77777777" w:rsidR="00D30DA7" w:rsidRPr="00156993" w:rsidRDefault="00365A24" w:rsidP="009C05FA">
      <w:pPr>
        <w:pStyle w:val="CPTInstructional"/>
        <w:numPr>
          <w:ilvl w:val="0"/>
          <w:numId w:val="48"/>
        </w:numPr>
      </w:pPr>
      <w:r>
        <w:t>Include any plans to obtain long-term follow-up information regarding the participant’s safety or survival status as noted in the ICF and assent form.</w:t>
      </w:r>
    </w:p>
    <w:p w14:paraId="299452B3" w14:textId="2CF7E4BD" w:rsidR="00365A24" w:rsidRDefault="00D30DA7" w:rsidP="009C05FA">
      <w:pPr>
        <w:pStyle w:val="CPTInstructional"/>
        <w:numPr>
          <w:ilvl w:val="0"/>
          <w:numId w:val="48"/>
        </w:numPr>
      </w:pPr>
      <w:r w:rsidRPr="00D30DA7">
        <w:t xml:space="preserve">For studies including participants of childbearing potential, include plans for collection of follow up information on maternal and fetal safety should they become pregnant during the trial. If applicable, include cross-reference to Section 8.4.5. In addition, refer to Section 10.8 for local follow-up requirements, as referenced in the TransCelerate Interpretation of Pharmacovigilance Guidances &amp; regulations Pregnancy and Breastfeeding Landscape Assessment. </w:t>
      </w:r>
    </w:p>
    <w:p w14:paraId="3A357285" w14:textId="77777777" w:rsidR="00365A24" w:rsidRDefault="00365A24" w:rsidP="009C05FA">
      <w:pPr>
        <w:pStyle w:val="CPTInstructional"/>
        <w:numPr>
          <w:ilvl w:val="0"/>
          <w:numId w:val="48"/>
        </w:numPr>
      </w:pPr>
      <w:r>
        <w:t>See therapeutic area libraries for additional guidance for studies in specific therapeutic areas.</w:t>
      </w:r>
    </w:p>
    <w:p w14:paraId="2F773BD3" w14:textId="77777777" w:rsidR="00365A24" w:rsidRDefault="00365A24" w:rsidP="009C05FA">
      <w:pPr>
        <w:pStyle w:val="CPTInstructional"/>
        <w:numPr>
          <w:ilvl w:val="0"/>
          <w:numId w:val="48"/>
        </w:numPr>
        <w:rPr>
          <w:rFonts w:ascii="Calibri" w:eastAsia="Times New Roman" w:hAnsi="Calibri" w:cs="Calibri"/>
        </w:rPr>
      </w:pPr>
      <w:r>
        <w:rPr>
          <w:rFonts w:eastAsia="Times New Roman"/>
        </w:rPr>
        <w:t xml:space="preserve">A protocol deviation is related to a data point or process identified in the protocol or documents referenced in the protocol (eg, laboratory manual). When designing the study, limit items that </w:t>
      </w:r>
      <w:r>
        <w:rPr>
          <w:rFonts w:eastAsia="Times New Roman"/>
        </w:rPr>
        <w:lastRenderedPageBreak/>
        <w:t>may generate deviations whenever possible. Reduce the number of reference documents to those essential for the conduct of the study.</w:t>
      </w:r>
    </w:p>
    <w:p w14:paraId="0FF58BCA" w14:textId="6932D0FF" w:rsidR="002B583E" w:rsidRDefault="002B583E" w:rsidP="002B583E"/>
    <w:p w14:paraId="7B5F07D2" w14:textId="05742C69" w:rsidR="004727E4" w:rsidRPr="00C64851" w:rsidRDefault="004727E4" w:rsidP="004727E4">
      <w:pPr>
        <w:pStyle w:val="Heading2"/>
      </w:pPr>
      <w:bookmarkStart w:id="93" w:name="_Toc155184168"/>
      <w:r w:rsidRPr="00C64851">
        <w:t>Scientific Rationale for Study Design</w:t>
      </w:r>
      <w:bookmarkEnd w:id="88"/>
      <w:bookmarkEnd w:id="89"/>
      <w:bookmarkEnd w:id="90"/>
      <w:bookmarkEnd w:id="93"/>
    </w:p>
    <w:p w14:paraId="753BF0D2" w14:textId="77777777" w:rsidR="00A74DC2" w:rsidRDefault="00A74DC2" w:rsidP="009C05FA">
      <w:pPr>
        <w:pStyle w:val="CPTInstructional"/>
        <w:numPr>
          <w:ilvl w:val="0"/>
          <w:numId w:val="49"/>
        </w:numPr>
      </w:pPr>
      <w:r>
        <w:t>Provide scientific rationale for any features of the study design and chosen control. Include any key ethical issues. Do not reiterate the details provided in the IB/IDFU or other documents.</w:t>
      </w:r>
    </w:p>
    <w:p w14:paraId="1792B130" w14:textId="77777777" w:rsidR="00A74DC2" w:rsidRDefault="00A74DC2" w:rsidP="009C05FA">
      <w:pPr>
        <w:pStyle w:val="CPTInstructional"/>
        <w:numPr>
          <w:ilvl w:val="0"/>
          <w:numId w:val="49"/>
        </w:numPr>
      </w:pPr>
      <w:bookmarkStart w:id="94" w:name="_Hlk16256335"/>
      <w:r>
        <w:t>State if design is well established or best practice including a justification for use of placebo control; adherence to regulatory convention is usually not sufficient justification.</w:t>
      </w:r>
    </w:p>
    <w:bookmarkEnd w:id="94"/>
    <w:p w14:paraId="71A42C84" w14:textId="77777777" w:rsidR="00A74DC2" w:rsidRDefault="00A74DC2" w:rsidP="009C05FA">
      <w:pPr>
        <w:pStyle w:val="CPTInstructional"/>
        <w:numPr>
          <w:ilvl w:val="0"/>
          <w:numId w:val="49"/>
        </w:numPr>
      </w:pPr>
      <w:r>
        <w:t>Describe why the primary endpoint is clinically relevant and how it provides a reliable and valid measurement of the intended intervention effect.</w:t>
      </w:r>
    </w:p>
    <w:p w14:paraId="424CB8FE" w14:textId="77777777" w:rsidR="00A74DC2" w:rsidRDefault="00A74DC2" w:rsidP="009C05FA">
      <w:pPr>
        <w:pStyle w:val="CPTInstructional"/>
        <w:numPr>
          <w:ilvl w:val="0"/>
          <w:numId w:val="49"/>
        </w:numPr>
      </w:pPr>
      <w:r>
        <w:t xml:space="preserve">Discuss how the primary endpoint measures direct benefit in how the participant feels, functions, or survives and what would constitute a clinically meaningful effect.  </w:t>
      </w:r>
    </w:p>
    <w:p w14:paraId="1461B7A0" w14:textId="77777777" w:rsidR="00A74DC2" w:rsidRDefault="00A74DC2" w:rsidP="009C05FA">
      <w:pPr>
        <w:pStyle w:val="CPTInstructional"/>
        <w:numPr>
          <w:ilvl w:val="0"/>
          <w:numId w:val="49"/>
        </w:numPr>
      </w:pPr>
      <w:r>
        <w:t>If a measure of direct benefit is not proposed, describe how a proposed surrogate endpoint substitutes for how a participant feels, functions, or survives, based on epidemiologic, therapeutic, pathophysiologic, or other evidence to predict benefit.</w:t>
      </w:r>
    </w:p>
    <w:p w14:paraId="03CE3651" w14:textId="77777777" w:rsidR="00A74DC2" w:rsidRDefault="00A74DC2" w:rsidP="009C05FA">
      <w:pPr>
        <w:pStyle w:val="CPTInstructional"/>
        <w:numPr>
          <w:ilvl w:val="0"/>
          <w:numId w:val="49"/>
        </w:numPr>
      </w:pPr>
      <w:r>
        <w:t>If applicable, provide a scientific rationale that including a vulnerable study population (eg, pediatric participants or participants requiring emergency care) has the potential to produce a clinically relevant benefit.</w:t>
      </w:r>
    </w:p>
    <w:p w14:paraId="73CE960D" w14:textId="77777777" w:rsidR="00AB0858" w:rsidRDefault="00A74DC2" w:rsidP="009C05FA">
      <w:pPr>
        <w:pStyle w:val="CPTInstructional"/>
        <w:numPr>
          <w:ilvl w:val="0"/>
          <w:numId w:val="49"/>
        </w:numPr>
      </w:pPr>
      <w:r>
        <w:t>Provide justification for the sex and age allocation of participants and if a specific sex or age group is excluded from or underrepresented in the study, an explanation of the reasons and justification for these exclusion criteria.</w:t>
      </w:r>
    </w:p>
    <w:p w14:paraId="190675F4" w14:textId="6788A883" w:rsidR="00A74DC2" w:rsidRDefault="00AB0858" w:rsidP="009C05FA">
      <w:pPr>
        <w:pStyle w:val="CPTInstructional"/>
        <w:numPr>
          <w:ilvl w:val="0"/>
          <w:numId w:val="49"/>
        </w:numPr>
      </w:pPr>
      <w:r>
        <w:t>If applicable, describe the PRO-specific research question and rationale for PRO assessment and summarize PRO findings in relevant studies.</w:t>
      </w:r>
    </w:p>
    <w:p w14:paraId="27E7D1C8" w14:textId="77777777" w:rsidR="00A74DC2" w:rsidRDefault="00A74DC2" w:rsidP="009C05FA">
      <w:pPr>
        <w:pStyle w:val="CPTInstructional"/>
        <w:numPr>
          <w:ilvl w:val="0"/>
          <w:numId w:val="49"/>
        </w:numPr>
      </w:pPr>
      <w:r>
        <w:t>If an auxiliary medicinal product (AxMP) or noninvestigational medicinal product (NIMP)/diagnostic agent to be used in the study is a marketed compound but is not used as per the approved label, a justification needs to be added in the protocol for the intervention to still be classified as an AxMP/NIMP.</w:t>
      </w:r>
    </w:p>
    <w:p w14:paraId="11F80CCA" w14:textId="0FA6B360" w:rsidR="00BF4736" w:rsidRPr="004143BC" w:rsidRDefault="00BF4736" w:rsidP="009C05FA">
      <w:pPr>
        <w:pStyle w:val="CPTInstructional"/>
        <w:numPr>
          <w:ilvl w:val="0"/>
          <w:numId w:val="49"/>
        </w:numPr>
      </w:pPr>
      <w:r w:rsidRPr="004143BC">
        <w:t xml:space="preserve">For complex </w:t>
      </w:r>
      <w:r w:rsidR="006E2F6B">
        <w:t>study</w:t>
      </w:r>
      <w:r w:rsidRPr="004143BC">
        <w:t xml:space="preserve"> designs:</w:t>
      </w:r>
    </w:p>
    <w:p w14:paraId="740F651D" w14:textId="6A6DD6DB" w:rsidR="00BF4736" w:rsidRPr="004143BC" w:rsidRDefault="00BF4736" w:rsidP="009C05FA">
      <w:pPr>
        <w:pStyle w:val="CPTInstructional"/>
        <w:numPr>
          <w:ilvl w:val="1"/>
          <w:numId w:val="49"/>
        </w:numPr>
      </w:pPr>
      <w:r w:rsidRPr="004143BC">
        <w:t xml:space="preserve">Provide justification for why conducting a complex </w:t>
      </w:r>
      <w:r w:rsidR="006E2F6B">
        <w:t>study</w:t>
      </w:r>
      <w:r w:rsidRPr="004143BC">
        <w:t xml:space="preserve"> is appropriate in the specific disease area.  </w:t>
      </w:r>
    </w:p>
    <w:p w14:paraId="0DA71189" w14:textId="5FF0BB96" w:rsidR="00BF4736" w:rsidRPr="004143BC" w:rsidRDefault="00BF4736" w:rsidP="009C05FA">
      <w:pPr>
        <w:pStyle w:val="CPTInstructional"/>
        <w:numPr>
          <w:ilvl w:val="1"/>
          <w:numId w:val="49"/>
        </w:numPr>
      </w:pPr>
      <w:r w:rsidRPr="004143BC">
        <w:t xml:space="preserve">What are the advantages and efficiencies gained with such a design compared to a traditional study design evaluating a single intervention?  Explain the potential rationale for effective interventions and how many interventions could be evaluated as part of the </w:t>
      </w:r>
      <w:r w:rsidR="006E2F6B">
        <w:t>complex</w:t>
      </w:r>
      <w:r w:rsidRPr="004143BC">
        <w:t xml:space="preserve"> study. Is there a maximum number of interventions (overall/at any point of time) that can be evaluated?</w:t>
      </w:r>
    </w:p>
    <w:p w14:paraId="5E2D7BED" w14:textId="76AEF196" w:rsidR="00BF4736" w:rsidRDefault="00BF4736" w:rsidP="009C05FA">
      <w:pPr>
        <w:pStyle w:val="CPTInstructional"/>
        <w:numPr>
          <w:ilvl w:val="1"/>
          <w:numId w:val="49"/>
        </w:numPr>
      </w:pPr>
      <w:r w:rsidRPr="004143BC">
        <w:t>Explain what the current standard care/control arm, if applicable, is at present and under what conditions the control arm could change during the study.</w:t>
      </w:r>
    </w:p>
    <w:p w14:paraId="42660DE1" w14:textId="1A56619B" w:rsidR="00934114" w:rsidRPr="00DA7AB0" w:rsidRDefault="00934114" w:rsidP="007F00BC">
      <w:pPr>
        <w:pStyle w:val="Heading3"/>
      </w:pPr>
      <w:bookmarkStart w:id="95" w:name="_Toc155184169"/>
      <w:r w:rsidRPr="00DA7AB0">
        <w:lastRenderedPageBreak/>
        <w:t>Pa</w:t>
      </w:r>
      <w:r w:rsidR="00407D1F">
        <w:t>t</w:t>
      </w:r>
      <w:r w:rsidRPr="00DA7AB0">
        <w:t>i</w:t>
      </w:r>
      <w:r w:rsidR="00205D4B">
        <w:t>e</w:t>
      </w:r>
      <w:r w:rsidRPr="00DA7AB0">
        <w:t>nt Input into Design</w:t>
      </w:r>
      <w:bookmarkEnd w:id="95"/>
    </w:p>
    <w:p w14:paraId="63FB2E48" w14:textId="1E13EB92" w:rsidR="00F32117" w:rsidRDefault="00F32117" w:rsidP="00F32117">
      <w:pPr>
        <w:pStyle w:val="CPTInstructional"/>
      </w:pPr>
      <w:r>
        <w:t xml:space="preserve">Describe any </w:t>
      </w:r>
      <w:r w:rsidR="00205D4B">
        <w:t>patient</w:t>
      </w:r>
      <w:r>
        <w:t xml:space="preserve"> involvement in the design of the clinical study and any </w:t>
      </w:r>
      <w:r w:rsidR="00B302AB">
        <w:t>patient</w:t>
      </w:r>
      <w:r>
        <w:t xml:space="preserve"> suggestions implemented. </w:t>
      </w:r>
    </w:p>
    <w:p w14:paraId="23F94E5A" w14:textId="77777777" w:rsidR="00EF1085" w:rsidRDefault="00EF1085" w:rsidP="00EF1085">
      <w:pPr>
        <w:pStyle w:val="CPTExample"/>
      </w:pPr>
      <w:r>
        <w:t>&lt;Start of example text&gt;</w:t>
      </w:r>
    </w:p>
    <w:p w14:paraId="2E3F87D2" w14:textId="77777777" w:rsidR="00EF1085" w:rsidRPr="000E3C52" w:rsidRDefault="00EF1085" w:rsidP="00EF1085">
      <w:pPr>
        <w:pStyle w:val="CPTExample"/>
        <w:rPr>
          <w:b/>
          <w:bCs/>
        </w:rPr>
      </w:pPr>
      <w:r w:rsidRPr="000E3C52">
        <w:t>4.2.1.1 Obtaining Study Participant Feedback (Voluntary):</w:t>
      </w:r>
      <w:r w:rsidRPr="000E3C52">
        <w:rPr>
          <w:b/>
          <w:bCs/>
        </w:rPr>
        <w:t xml:space="preserve">​ </w:t>
      </w:r>
    </w:p>
    <w:p w14:paraId="564A54CF" w14:textId="4E4D5A09" w:rsidR="00EF1085" w:rsidRDefault="00EF1085" w:rsidP="00EF1085">
      <w:pPr>
        <w:pStyle w:val="CPTExample"/>
      </w:pPr>
      <w:r w:rsidRPr="000E3C52">
        <w:t xml:space="preserve">This trial will include an option for patients to complete a questionnaire, the ‘Study Participant Feedback Questionnaire’, which will give participants the opportunity to provide feedback on their clinical trial experience. Participants may be asked to complete a survey, at one or more timepoints, to collect feedback on their experience with participation in the clinical trial. Individual participant level responses will be anonymous to the investigator and site staff and so will not be reviewed by investigators. Coded responses would be used by the sponsor to understand where improvements can be made in the clinical trial process. We may combine responses across studies and with data collected as part of the study, such as demographics, to investigate correlations with the participant experience. We may share aggregated data, maintaining individuals’ anonymity, with site staff so they can take steps to understand and improve the participant experience at their site. This questionnaire does not collect data about the </w:t>
      </w:r>
      <w:r w:rsidR="006E2F6B">
        <w:t>participant’s</w:t>
      </w:r>
      <w:r w:rsidRPr="000E3C52">
        <w:t xml:space="preserve"> disease, symptoms, treatment effect or adverse events and therefore would not be trial data. Consequently, this data does not contribute to any endpoints on the study and will be analyzed and reported separately from the clinical study data. The results of this participant experience analysis may be published or presented at scientific meetings, with the Sponsor complying with the requirements for publication. Should any spontaneous information be collected about AEs, this would be reported and transferred to the safety database</w:t>
      </w:r>
      <w:r>
        <w:t>.</w:t>
      </w:r>
    </w:p>
    <w:p w14:paraId="49B22BEC" w14:textId="7CA47B03" w:rsidR="00934114" w:rsidRPr="00934114" w:rsidRDefault="00EF1085" w:rsidP="00E569FA">
      <w:pPr>
        <w:pStyle w:val="CPTExample"/>
      </w:pPr>
      <w:r>
        <w:t>&lt;End of example text&gt;</w:t>
      </w:r>
    </w:p>
    <w:p w14:paraId="35DD568A" w14:textId="77777777" w:rsidR="000357D7" w:rsidRPr="00C64851" w:rsidRDefault="000357D7" w:rsidP="000357D7">
      <w:pPr>
        <w:pStyle w:val="Heading2"/>
      </w:pPr>
      <w:bookmarkStart w:id="96" w:name="_Toc395881611"/>
      <w:bookmarkStart w:id="97" w:name="_Toc421709238"/>
      <w:bookmarkStart w:id="98" w:name="_Ref449945257"/>
      <w:bookmarkStart w:id="99" w:name="_Toc477961596"/>
      <w:bookmarkStart w:id="100" w:name="_Toc155184170"/>
      <w:r w:rsidRPr="00C64851">
        <w:t>Justification for Dose</w:t>
      </w:r>
      <w:bookmarkEnd w:id="96"/>
      <w:bookmarkEnd w:id="97"/>
      <w:bookmarkEnd w:id="98"/>
      <w:bookmarkEnd w:id="99"/>
      <w:bookmarkEnd w:id="100"/>
    </w:p>
    <w:p w14:paraId="27E8BD6A" w14:textId="34FD3D36" w:rsidR="00267238" w:rsidRDefault="00267238" w:rsidP="00267238">
      <w:pPr>
        <w:pStyle w:val="CPTInstructional"/>
      </w:pPr>
      <w:r>
        <w:t>Provide justification for the selection of the doses of all study interventions. Cross</w:t>
      </w:r>
      <w:r w:rsidR="00C50248">
        <w:t>-</w:t>
      </w:r>
      <w:r>
        <w:t>reference Section 6.</w:t>
      </w:r>
      <w:r w:rsidR="0033326A">
        <w:t>6</w:t>
      </w:r>
      <w:r>
        <w:t xml:space="preserve"> Dose Modification as needed.</w:t>
      </w:r>
    </w:p>
    <w:p w14:paraId="26B75BAF" w14:textId="77777777" w:rsidR="00267238" w:rsidRDefault="00267238" w:rsidP="00267238">
      <w:pPr>
        <w:pStyle w:val="CPTInstructional"/>
      </w:pPr>
      <w:r>
        <w:t>For a device product, state the rationale for the proposed route of administration (eg, injection plane or technique, method of implantation) for each study intervention and provide justification for its selection. Consider adding the suggested text for device products.</w:t>
      </w:r>
    </w:p>
    <w:p w14:paraId="634509AF" w14:textId="77777777" w:rsidR="00267238" w:rsidRDefault="00267238" w:rsidP="00267238">
      <w:pPr>
        <w:pStyle w:val="CPTInstructional"/>
      </w:pPr>
      <w:r>
        <w:t xml:space="preserve">For first-time in human (FTiH) studies, the scientific rationale for the starting dose should be briefly described. </w:t>
      </w:r>
    </w:p>
    <w:p w14:paraId="6A9178DB" w14:textId="77777777" w:rsidR="00267238" w:rsidRDefault="00267238" w:rsidP="00267238">
      <w:pPr>
        <w:pStyle w:val="CPTInstructional"/>
      </w:pPr>
      <w:r>
        <w:t>If the study design foresees dose escalation, describe the maximum allowed increase from one subset to the next and mention on which data it is based (eg, nonclinical studies)</w:t>
      </w:r>
    </w:p>
    <w:p w14:paraId="33045BC8" w14:textId="77E2C75F" w:rsidR="00C073BF" w:rsidRPr="009E7528" w:rsidRDefault="00C073BF" w:rsidP="00B60058">
      <w:pPr>
        <w:pStyle w:val="CPTExample"/>
        <w:keepNext/>
      </w:pPr>
      <w:r w:rsidRPr="009E7528">
        <w:t xml:space="preserve">&lt;Start of </w:t>
      </w:r>
      <w:r w:rsidR="008E69D7">
        <w:t>example</w:t>
      </w:r>
      <w:r w:rsidR="008E69D7" w:rsidRPr="009E7528">
        <w:t xml:space="preserve"> </w:t>
      </w:r>
      <w:r w:rsidR="0008138E">
        <w:t>text</w:t>
      </w:r>
      <w:r w:rsidRPr="009E7528">
        <w:t>&gt;</w:t>
      </w:r>
    </w:p>
    <w:p w14:paraId="4941D0A3" w14:textId="2A0239B2" w:rsidR="00C073BF" w:rsidRPr="00C073BF" w:rsidRDefault="00C073BF" w:rsidP="004A693C">
      <w:pPr>
        <w:pStyle w:val="CPTExample"/>
      </w:pPr>
      <w:r w:rsidRPr="00C073BF">
        <w:t xml:space="preserve">For this device, the term </w:t>
      </w:r>
      <w:r w:rsidRPr="00A53A2E">
        <w:rPr>
          <w:iCs/>
        </w:rPr>
        <w:t>dose</w:t>
      </w:r>
      <w:r w:rsidRPr="00C073BF">
        <w:t xml:space="preserve"> refers to </w:t>
      </w:r>
      <w:r w:rsidRPr="00C073BF">
        <w:rPr>
          <w:rStyle w:val="CPTVariable"/>
        </w:rPr>
        <w:t>[insert as appropriate]</w:t>
      </w:r>
      <w:r w:rsidRPr="00C073BF">
        <w:t>.</w:t>
      </w:r>
    </w:p>
    <w:p w14:paraId="2043F5DC" w14:textId="70E208B5" w:rsidR="00C72EFB" w:rsidRDefault="00C073BF" w:rsidP="00C073BF">
      <w:pPr>
        <w:pStyle w:val="CPTExample"/>
      </w:pPr>
      <w:r w:rsidRPr="009E7528">
        <w:t>&lt;</w:t>
      </w:r>
      <w:r w:rsidRPr="00311D36">
        <w:t xml:space="preserve">End of </w:t>
      </w:r>
      <w:r w:rsidR="008E69D7">
        <w:t>example</w:t>
      </w:r>
      <w:r w:rsidR="008E69D7" w:rsidRPr="009E7528">
        <w:t xml:space="preserve"> </w:t>
      </w:r>
      <w:r w:rsidR="0008138E">
        <w:t>text</w:t>
      </w:r>
      <w:r w:rsidRPr="009E7528">
        <w:t>&gt;</w:t>
      </w:r>
    </w:p>
    <w:p w14:paraId="6A3BB7EF" w14:textId="77777777" w:rsidR="00C72EFB" w:rsidRPr="00C64851" w:rsidRDefault="00C72EFB" w:rsidP="00C72EFB">
      <w:pPr>
        <w:pStyle w:val="CPTExample"/>
      </w:pPr>
      <w:r>
        <w:t>&lt;Start of e</w:t>
      </w:r>
      <w:r w:rsidRPr="00C64851">
        <w:t>xample text that can be used with study designs that incorporate dose adjustment decisions</w:t>
      </w:r>
      <w:r>
        <w:t>&gt;</w:t>
      </w:r>
    </w:p>
    <w:p w14:paraId="100C42D0" w14:textId="77777777" w:rsidR="00C72EFB" w:rsidRPr="00C64851" w:rsidRDefault="00C72EFB" w:rsidP="00C72EFB">
      <w:pPr>
        <w:pStyle w:val="CPTExample"/>
      </w:pPr>
      <w:r w:rsidRPr="00C64851">
        <w:rPr>
          <w:szCs w:val="24"/>
        </w:rPr>
        <w:t xml:space="preserve">This protocol allows some alteration from the currently outlined dosing schedule, but </w:t>
      </w:r>
      <w:r w:rsidRPr="00563AAD">
        <w:rPr>
          <w:rStyle w:val="CPTVariable"/>
        </w:rPr>
        <w:t>the [maximum daily dose and/or (predicted) maximum/cumulative exposure]</w:t>
      </w:r>
      <w:r w:rsidRPr="00C64851">
        <w:rPr>
          <w:szCs w:val="24"/>
        </w:rPr>
        <w:t xml:space="preserve"> will not exceed </w:t>
      </w:r>
      <w:r w:rsidRPr="00563AAD">
        <w:rPr>
          <w:rStyle w:val="CPTVariable"/>
        </w:rPr>
        <w:t>[X]</w:t>
      </w:r>
      <w:r w:rsidRPr="00C64851">
        <w:rPr>
          <w:szCs w:val="24"/>
        </w:rPr>
        <w:t>.</w:t>
      </w:r>
    </w:p>
    <w:p w14:paraId="416BEA1F" w14:textId="77777777" w:rsidR="00C72EFB" w:rsidRPr="00BA2997" w:rsidRDefault="00C72EFB" w:rsidP="006C71CF">
      <w:pPr>
        <w:pStyle w:val="CPTExample"/>
      </w:pPr>
      <w:r w:rsidRPr="00BA2997">
        <w:lastRenderedPageBreak/>
        <w:t>OR</w:t>
      </w:r>
    </w:p>
    <w:p w14:paraId="640188D1" w14:textId="77777777" w:rsidR="00C72EFB" w:rsidRPr="00C64851" w:rsidRDefault="00C72EFB" w:rsidP="00C72EFB">
      <w:pPr>
        <w:pStyle w:val="CPTExample"/>
      </w:pPr>
      <w:r>
        <w:t xml:space="preserve">The decision to proceed to the next dose level of </w:t>
      </w:r>
      <w:r w:rsidRPr="009C771B">
        <w:rPr>
          <w:color w:val="0070C0"/>
        </w:rPr>
        <w:t>[X]</w:t>
      </w:r>
      <w:r>
        <w:t xml:space="preserve"> (either an increase or a decrease) will be made by the study team</w:t>
      </w:r>
      <w:r w:rsidRPr="00563AAD">
        <w:rPr>
          <w:rStyle w:val="CPTVariable"/>
        </w:rPr>
        <w:t xml:space="preserve"> [and the investigator] </w:t>
      </w:r>
      <w:r>
        <w:t xml:space="preserve">based on safety, tolerability, and preliminary </w:t>
      </w:r>
      <w:r w:rsidRPr="00563AAD">
        <w:rPr>
          <w:rStyle w:val="CPTVariable"/>
        </w:rPr>
        <w:t>[PK and/or pharmacodynamic]</w:t>
      </w:r>
      <w:r>
        <w:t xml:space="preserve"> data obtained in at least </w:t>
      </w:r>
      <w:r w:rsidRPr="00563AAD">
        <w:rPr>
          <w:rStyle w:val="CPTVariable"/>
        </w:rPr>
        <w:t>[X]</w:t>
      </w:r>
      <w:r>
        <w:t xml:space="preserve"> participants at the prior dose level.</w:t>
      </w:r>
    </w:p>
    <w:p w14:paraId="29EAA6CC" w14:textId="77777777" w:rsidR="00C72EFB" w:rsidRPr="00BA2997" w:rsidRDefault="00C72EFB" w:rsidP="006C71CF">
      <w:pPr>
        <w:pStyle w:val="CPTExample"/>
      </w:pPr>
      <w:r w:rsidRPr="00BA2997">
        <w:t>OR</w:t>
      </w:r>
    </w:p>
    <w:p w14:paraId="2A0DB707" w14:textId="77777777" w:rsidR="00C72EFB" w:rsidRPr="00C64851" w:rsidRDefault="00C72EFB" w:rsidP="00C72EFB">
      <w:pPr>
        <w:pStyle w:val="CPTExample"/>
        <w:rPr>
          <w:szCs w:val="24"/>
        </w:rPr>
      </w:pPr>
      <w:r w:rsidRPr="00C64851">
        <w:rPr>
          <w:szCs w:val="24"/>
        </w:rPr>
        <w:t xml:space="preserve">The dosing schedule may be adjusted to expand a dosing cohort to further evaluate </w:t>
      </w:r>
      <w:r w:rsidRPr="00563AAD">
        <w:rPr>
          <w:rStyle w:val="CPTVariable"/>
        </w:rPr>
        <w:t>[safety, PK, and/or pharmacodynamic]</w:t>
      </w:r>
      <w:r w:rsidRPr="00C64851">
        <w:rPr>
          <w:szCs w:val="24"/>
        </w:rPr>
        <w:t xml:space="preserve"> findings at a given dose level or to add cohorts to evaluate </w:t>
      </w:r>
      <w:r w:rsidRPr="00563AAD">
        <w:rPr>
          <w:rStyle w:val="CPTVariable"/>
        </w:rPr>
        <w:t>[up to X]</w:t>
      </w:r>
      <w:r w:rsidRPr="00C64851">
        <w:rPr>
          <w:szCs w:val="24"/>
        </w:rPr>
        <w:t xml:space="preserve"> additional dose levels. The study procedures for these additional participant(s)/cohort(s) will be the same as </w:t>
      </w:r>
      <w:r>
        <w:rPr>
          <w:szCs w:val="24"/>
        </w:rPr>
        <w:t>those</w:t>
      </w:r>
      <w:r w:rsidRPr="00C64851">
        <w:rPr>
          <w:szCs w:val="24"/>
        </w:rPr>
        <w:t xml:space="preserve"> described for other study participants/cohorts.</w:t>
      </w:r>
    </w:p>
    <w:p w14:paraId="6B3355FE" w14:textId="77777777" w:rsidR="00C72EFB" w:rsidRPr="00BA2997" w:rsidRDefault="00C72EFB" w:rsidP="006C71CF">
      <w:pPr>
        <w:pStyle w:val="CPTExample"/>
      </w:pPr>
      <w:r w:rsidRPr="00BA2997">
        <w:t>OR</w:t>
      </w:r>
    </w:p>
    <w:p w14:paraId="2B76D1EF" w14:textId="77777777" w:rsidR="00C72EFB" w:rsidRDefault="00C72EFB" w:rsidP="00C72EFB">
      <w:pPr>
        <w:pStyle w:val="CPTExample"/>
        <w:rPr>
          <w:szCs w:val="24"/>
        </w:rPr>
      </w:pPr>
      <w:r>
        <w:rPr>
          <w:szCs w:val="24"/>
        </w:rPr>
        <w:t>Dose escalation will be temporarily halted and no further participants will be dosed until completion of a full safety review if:</w:t>
      </w:r>
    </w:p>
    <w:p w14:paraId="08607D98" w14:textId="77777777" w:rsidR="00C72EFB" w:rsidRDefault="00C72EFB" w:rsidP="009C05FA">
      <w:pPr>
        <w:pStyle w:val="CPTExample"/>
        <w:numPr>
          <w:ilvl w:val="0"/>
          <w:numId w:val="84"/>
        </w:numPr>
        <w:rPr>
          <w:szCs w:val="24"/>
        </w:rPr>
      </w:pPr>
      <w:r>
        <w:rPr>
          <w:szCs w:val="24"/>
        </w:rPr>
        <w:t>M</w:t>
      </w:r>
      <w:r w:rsidRPr="00C64851">
        <w:rPr>
          <w:szCs w:val="24"/>
        </w:rPr>
        <w:t>oderate or severe AE</w:t>
      </w:r>
      <w:r>
        <w:rPr>
          <w:szCs w:val="24"/>
        </w:rPr>
        <w:t>s</w:t>
      </w:r>
      <w:r w:rsidRPr="00C64851">
        <w:rPr>
          <w:szCs w:val="24"/>
        </w:rPr>
        <w:t xml:space="preserve"> are consistently observed across participants in a cohort</w:t>
      </w:r>
      <w:r>
        <w:rPr>
          <w:szCs w:val="24"/>
        </w:rPr>
        <w:t>.</w:t>
      </w:r>
    </w:p>
    <w:p w14:paraId="78BED36F" w14:textId="77777777" w:rsidR="00C72EFB" w:rsidRDefault="00C72EFB" w:rsidP="009C05FA">
      <w:pPr>
        <w:pStyle w:val="CPTExample"/>
        <w:numPr>
          <w:ilvl w:val="0"/>
          <w:numId w:val="84"/>
        </w:numPr>
        <w:rPr>
          <w:szCs w:val="24"/>
        </w:rPr>
      </w:pPr>
      <w:r>
        <w:rPr>
          <w:szCs w:val="24"/>
        </w:rPr>
        <w:t>U</w:t>
      </w:r>
      <w:r w:rsidRPr="00C64851">
        <w:rPr>
          <w:szCs w:val="24"/>
        </w:rPr>
        <w:t>nacceptable pharmacological effects</w:t>
      </w:r>
      <w:r>
        <w:rPr>
          <w:szCs w:val="24"/>
        </w:rPr>
        <w:t xml:space="preserve"> that are</w:t>
      </w:r>
      <w:r w:rsidRPr="00C64851">
        <w:rPr>
          <w:szCs w:val="24"/>
        </w:rPr>
        <w:t xml:space="preserve"> reasonably attributable to </w:t>
      </w:r>
      <w:r w:rsidRPr="00563AAD">
        <w:rPr>
          <w:rStyle w:val="CPTVariable"/>
        </w:rPr>
        <w:t>[study intervention]</w:t>
      </w:r>
      <w:r w:rsidRPr="00C64851">
        <w:rPr>
          <w:szCs w:val="24"/>
        </w:rPr>
        <w:t xml:space="preserve"> in the opinion of the investigator are observed in more than </w:t>
      </w:r>
      <w:r w:rsidRPr="00563AAD">
        <w:rPr>
          <w:rStyle w:val="CPTVariable"/>
        </w:rPr>
        <w:t>[X]</w:t>
      </w:r>
      <w:r w:rsidRPr="00C64851">
        <w:rPr>
          <w:szCs w:val="24"/>
        </w:rPr>
        <w:t>% of the participants in a cohort</w:t>
      </w:r>
      <w:r>
        <w:rPr>
          <w:szCs w:val="24"/>
        </w:rPr>
        <w:t>.</w:t>
      </w:r>
      <w:r w:rsidRPr="00C64851">
        <w:rPr>
          <w:szCs w:val="24"/>
        </w:rPr>
        <w:t xml:space="preserve"> </w:t>
      </w:r>
    </w:p>
    <w:p w14:paraId="4BC23166" w14:textId="77777777" w:rsidR="00C72EFB" w:rsidRDefault="00C72EFB" w:rsidP="00C72EFB">
      <w:pPr>
        <w:pStyle w:val="CPTExample"/>
        <w:rPr>
          <w:szCs w:val="24"/>
        </w:rPr>
      </w:pPr>
      <w:r w:rsidRPr="00C64851">
        <w:rPr>
          <w:szCs w:val="24"/>
        </w:rPr>
        <w:t xml:space="preserve">Relevant reporting and discussion with the </w:t>
      </w:r>
      <w:r>
        <w:rPr>
          <w:szCs w:val="24"/>
        </w:rPr>
        <w:t>m</w:t>
      </w:r>
      <w:r w:rsidRPr="00C64851">
        <w:rPr>
          <w:szCs w:val="24"/>
        </w:rPr>
        <w:t xml:space="preserve">edical </w:t>
      </w:r>
      <w:r>
        <w:rPr>
          <w:szCs w:val="24"/>
        </w:rPr>
        <w:t>m</w:t>
      </w:r>
      <w:r w:rsidRPr="00C64851">
        <w:rPr>
          <w:szCs w:val="24"/>
        </w:rPr>
        <w:t xml:space="preserve">onitor, relevant </w:t>
      </w:r>
      <w:r w:rsidRPr="00563AAD">
        <w:rPr>
          <w:rStyle w:val="CPTVariable"/>
        </w:rPr>
        <w:t>[X]</w:t>
      </w:r>
      <w:r w:rsidRPr="00C64851">
        <w:rPr>
          <w:szCs w:val="24"/>
        </w:rPr>
        <w:t xml:space="preserve"> personnel, and the IRB/IEC will take place before resumption of dosing.</w:t>
      </w:r>
    </w:p>
    <w:p w14:paraId="73EDFB6E" w14:textId="77777777" w:rsidR="00C72EFB" w:rsidRPr="00BA2997" w:rsidRDefault="00C72EFB" w:rsidP="006C71CF">
      <w:pPr>
        <w:pStyle w:val="CPTExample"/>
      </w:pPr>
      <w:r w:rsidRPr="00BA2997">
        <w:t>OR</w:t>
      </w:r>
    </w:p>
    <w:p w14:paraId="0BD3A1F3" w14:textId="77777777" w:rsidR="00C72EFB" w:rsidRPr="00C64851" w:rsidRDefault="00C72EFB" w:rsidP="00C72EFB">
      <w:pPr>
        <w:pStyle w:val="CPTExample"/>
      </w:pPr>
      <w:r>
        <w:t xml:space="preserve">If the same SAE occurs in more than </w:t>
      </w:r>
      <w:r w:rsidRPr="00563AAD">
        <w:rPr>
          <w:rStyle w:val="CPTVariable"/>
        </w:rPr>
        <w:t>[X]</w:t>
      </w:r>
      <w:r>
        <w:t xml:space="preserve"> participants in a cohort, then dose escalation will be temporarily halted and no further participants will be dosed until a full safety review of the data has taken place. Relevant reporting and discussion with the medical monitor, relevant </w:t>
      </w:r>
      <w:r w:rsidRPr="00563AAD">
        <w:rPr>
          <w:rStyle w:val="CPTVariable"/>
        </w:rPr>
        <w:t>[X]</w:t>
      </w:r>
      <w:r>
        <w:t xml:space="preserve"> personnel, and the IRB/IEC will take place before resumption of dosing.</w:t>
      </w:r>
    </w:p>
    <w:p w14:paraId="50F8ABD6" w14:textId="77777777" w:rsidR="00C72EFB" w:rsidRPr="00C64851" w:rsidRDefault="00C72EFB" w:rsidP="00C72EFB">
      <w:pPr>
        <w:pStyle w:val="CPTExample"/>
      </w:pPr>
      <w:r>
        <w:t>The above criteria will apply even if measured PK parameters are below the prespecified PK stopping criteria, and every effort will be made to take a blood sample at the time of the AE for PK analysis.</w:t>
      </w:r>
    </w:p>
    <w:p w14:paraId="6EE5124C" w14:textId="77777777" w:rsidR="00C72EFB" w:rsidRPr="00C64851" w:rsidRDefault="00C72EFB" w:rsidP="00C72EFB">
      <w:pPr>
        <w:pStyle w:val="CPTExample"/>
      </w:pPr>
      <w:r>
        <w:t>&lt;</w:t>
      </w:r>
      <w:r w:rsidRPr="00C64851">
        <w:t>End of example text</w:t>
      </w:r>
      <w:r>
        <w:t xml:space="preserve"> </w:t>
      </w:r>
      <w:r w:rsidRPr="00C64851">
        <w:t>that can be used with study designs that incorporate dose adjustment decisions</w:t>
      </w:r>
      <w:r>
        <w:t>&gt;</w:t>
      </w:r>
    </w:p>
    <w:p w14:paraId="3BB9E3BD" w14:textId="1C87C958" w:rsidR="00A00C27" w:rsidRPr="00C72EFB" w:rsidRDefault="00A00C27" w:rsidP="00C72EFB"/>
    <w:p w14:paraId="72174318" w14:textId="75357C32" w:rsidR="00D8674D" w:rsidRPr="00C64851" w:rsidRDefault="00D8674D" w:rsidP="009B4580">
      <w:pPr>
        <w:pStyle w:val="Heading2"/>
        <w:keepLines/>
      </w:pPr>
      <w:bookmarkStart w:id="101" w:name="_Toc405198112"/>
      <w:bookmarkStart w:id="102" w:name="_Toc405198114"/>
      <w:bookmarkStart w:id="103" w:name="_Toc405198115"/>
      <w:bookmarkStart w:id="104" w:name="_Toc405198117"/>
      <w:bookmarkStart w:id="105" w:name="_Toc421709236"/>
      <w:bookmarkStart w:id="106" w:name="_Toc477961597"/>
      <w:bookmarkStart w:id="107" w:name="_Toc155184171"/>
      <w:bookmarkEnd w:id="91"/>
      <w:bookmarkEnd w:id="92"/>
      <w:bookmarkEnd w:id="101"/>
      <w:bookmarkEnd w:id="102"/>
      <w:bookmarkEnd w:id="103"/>
      <w:bookmarkEnd w:id="104"/>
      <w:r w:rsidRPr="00C64851">
        <w:t>End</w:t>
      </w:r>
      <w:r w:rsidR="00BC6172">
        <w:t>-</w:t>
      </w:r>
      <w:r w:rsidRPr="00C64851">
        <w:t>of</w:t>
      </w:r>
      <w:r w:rsidR="00BC6172">
        <w:t>-</w:t>
      </w:r>
      <w:r w:rsidR="00A34DE5" w:rsidRPr="00C64851">
        <w:t>Study</w:t>
      </w:r>
      <w:r w:rsidRPr="00C64851">
        <w:t xml:space="preserve"> Definition</w:t>
      </w:r>
      <w:bookmarkEnd w:id="105"/>
      <w:bookmarkEnd w:id="106"/>
      <w:bookmarkEnd w:id="107"/>
    </w:p>
    <w:p w14:paraId="6FE5082A" w14:textId="0EC04CFD" w:rsidR="00D57DCB" w:rsidRDefault="00D57DCB" w:rsidP="00D57DCB">
      <w:pPr>
        <w:pStyle w:val="CPTInstructional"/>
      </w:pPr>
      <w:r w:rsidRPr="00C64851">
        <w:t xml:space="preserve">Distinguish between the end of the study (EU definition) and study completion (US CT Registry definition: </w:t>
      </w:r>
      <w:r w:rsidR="00FC028A">
        <w:t>f</w:t>
      </w:r>
      <w:r w:rsidRPr="00C64851">
        <w:t xml:space="preserve">inal date on which data were or are expected to be collected) if they are not the same. </w:t>
      </w:r>
    </w:p>
    <w:p w14:paraId="1D2E3F2E" w14:textId="01BE7720" w:rsidR="001720D2" w:rsidRPr="00C64851" w:rsidRDefault="001720D2" w:rsidP="00D57DCB">
      <w:pPr>
        <w:pStyle w:val="CPTInstructional"/>
      </w:pPr>
      <w:r w:rsidRPr="004143BC">
        <w:t>For complex trials: Distinguish between participant completion, intervention cohort completion, and complex trial completion, as applicable.</w:t>
      </w:r>
    </w:p>
    <w:p w14:paraId="04C5F80B" w14:textId="4B88232B" w:rsidR="0008138E" w:rsidRPr="009E7528" w:rsidRDefault="0008138E" w:rsidP="00D57DCB">
      <w:pPr>
        <w:pStyle w:val="CPTExample"/>
      </w:pPr>
      <w:r w:rsidRPr="009E7528">
        <w:t xml:space="preserve">&lt;Start of </w:t>
      </w:r>
      <w:r w:rsidR="00CB729A">
        <w:t>common</w:t>
      </w:r>
      <w:r w:rsidR="00CB729A" w:rsidRPr="009E7528">
        <w:t xml:space="preserve"> </w:t>
      </w:r>
      <w:r>
        <w:t>text</w:t>
      </w:r>
      <w:r w:rsidRPr="009E7528">
        <w:t>&gt;</w:t>
      </w:r>
    </w:p>
    <w:p w14:paraId="2B3DDB8B" w14:textId="1035A2F8" w:rsidR="0008138E" w:rsidRDefault="005A2562" w:rsidP="0008138E">
      <w:r w:rsidRPr="00C64851">
        <w:rPr>
          <w:rFonts w:cs="Times New Roman"/>
          <w:szCs w:val="24"/>
        </w:rPr>
        <w:t xml:space="preserve">The end of the study is defined as the date of </w:t>
      </w:r>
      <w:r w:rsidRPr="00594D8F">
        <w:rPr>
          <w:rStyle w:val="CPTVariable"/>
        </w:rPr>
        <w:t xml:space="preserve">[the last visit of the last participant in the study or last scheduled procedure shown in the </w:t>
      </w:r>
      <w:r w:rsidR="00FC028A">
        <w:rPr>
          <w:rStyle w:val="CPTVariable"/>
        </w:rPr>
        <w:t>s</w:t>
      </w:r>
      <w:r w:rsidRPr="00594D8F">
        <w:rPr>
          <w:rStyle w:val="CPTVariable"/>
        </w:rPr>
        <w:t xml:space="preserve">chedule of </w:t>
      </w:r>
      <w:r w:rsidR="00FC028A">
        <w:rPr>
          <w:rStyle w:val="CPTVariable"/>
        </w:rPr>
        <w:t>a</w:t>
      </w:r>
      <w:r w:rsidRPr="00594D8F">
        <w:rPr>
          <w:rStyle w:val="CPTVariable"/>
        </w:rPr>
        <w:t xml:space="preserve">ctivities for the last participant in the </w:t>
      </w:r>
      <w:r w:rsidR="00FC028A">
        <w:rPr>
          <w:rStyle w:val="CPTVariable"/>
        </w:rPr>
        <w:t>study</w:t>
      </w:r>
      <w:r w:rsidRPr="00594D8F">
        <w:rPr>
          <w:rStyle w:val="CPTVariable"/>
        </w:rPr>
        <w:t xml:space="preserve"> globally]</w:t>
      </w:r>
      <w:r w:rsidRPr="002D21ED">
        <w:t>.</w:t>
      </w:r>
      <w:r w:rsidR="0008138E" w:rsidRPr="0008138E">
        <w:t xml:space="preserve"> </w:t>
      </w:r>
    </w:p>
    <w:p w14:paraId="4BB91EF1" w14:textId="0EBD86F7" w:rsidR="00C073BF" w:rsidRPr="0008138E" w:rsidRDefault="0008138E" w:rsidP="009F488F">
      <w:pPr>
        <w:rPr>
          <w:rStyle w:val="CPTVariable"/>
          <w:color w:val="auto"/>
        </w:rPr>
      </w:pPr>
      <w:r w:rsidRPr="00C64851">
        <w:t xml:space="preserve">A participant is considered to have completed the study if </w:t>
      </w:r>
      <w:r w:rsidR="00441DDC">
        <w:t>the participant</w:t>
      </w:r>
      <w:r w:rsidRPr="00C64851">
        <w:t xml:space="preserve"> has completed all p</w:t>
      </w:r>
      <w:r w:rsidR="0084448F">
        <w:t>eriods</w:t>
      </w:r>
      <w:r w:rsidRPr="00C64851">
        <w:t xml:space="preserve"> of the study including </w:t>
      </w:r>
      <w:r w:rsidRPr="00594D8F">
        <w:rPr>
          <w:rStyle w:val="CPTVariable"/>
        </w:rPr>
        <w:t>[the last visit]</w:t>
      </w:r>
      <w:r w:rsidRPr="00C64851">
        <w:t xml:space="preserve"> or </w:t>
      </w:r>
      <w:r w:rsidRPr="00594D8F">
        <w:rPr>
          <w:rStyle w:val="CPTVariable"/>
        </w:rPr>
        <w:t>[the last scheduled procedure shown in the SoA]</w:t>
      </w:r>
      <w:r w:rsidRPr="00C64851">
        <w:t>.</w:t>
      </w:r>
    </w:p>
    <w:p w14:paraId="7217431A" w14:textId="377D0540" w:rsidR="00E70614" w:rsidRPr="00D57DCB" w:rsidRDefault="00C073BF" w:rsidP="00D57DCB">
      <w:pPr>
        <w:pStyle w:val="CPTExample"/>
      </w:pPr>
      <w:r w:rsidRPr="009E7528">
        <w:lastRenderedPageBreak/>
        <w:t xml:space="preserve">&lt;End of </w:t>
      </w:r>
      <w:r w:rsidR="00CB729A">
        <w:t>common</w:t>
      </w:r>
      <w:r w:rsidR="00CB729A" w:rsidRPr="009E7528">
        <w:t xml:space="preserve"> </w:t>
      </w:r>
      <w:r w:rsidR="0008138E">
        <w:t>text</w:t>
      </w:r>
      <w:r w:rsidRPr="009E7528">
        <w:t>&gt;</w:t>
      </w:r>
    </w:p>
    <w:p w14:paraId="7217431B" w14:textId="77777777" w:rsidR="007632D0" w:rsidRPr="00C64851" w:rsidRDefault="007632D0" w:rsidP="000357D7">
      <w:pPr>
        <w:rPr>
          <w:rFonts w:cs="Times New Roman"/>
          <w:color w:val="000000" w:themeColor="text1"/>
          <w:szCs w:val="24"/>
        </w:rPr>
      </w:pPr>
    </w:p>
    <w:p w14:paraId="72174323" w14:textId="70195E53" w:rsidR="001811A5" w:rsidRPr="00C64851" w:rsidRDefault="001811A5" w:rsidP="00601EA1">
      <w:pPr>
        <w:pStyle w:val="Heading1"/>
      </w:pPr>
      <w:bookmarkStart w:id="108" w:name="_Toc421709239"/>
      <w:bookmarkStart w:id="109" w:name="_Toc395881614"/>
      <w:bookmarkStart w:id="110" w:name="_Toc267565139"/>
      <w:bookmarkStart w:id="111" w:name="_Toc477961598"/>
      <w:bookmarkStart w:id="112" w:name="_Ref480356634"/>
      <w:bookmarkStart w:id="113" w:name="_Toc155184172"/>
      <w:r w:rsidRPr="00C64851">
        <w:lastRenderedPageBreak/>
        <w:t>Study Population</w:t>
      </w:r>
      <w:bookmarkEnd w:id="108"/>
      <w:bookmarkEnd w:id="109"/>
      <w:bookmarkEnd w:id="110"/>
      <w:bookmarkEnd w:id="111"/>
      <w:bookmarkEnd w:id="112"/>
      <w:bookmarkEnd w:id="113"/>
    </w:p>
    <w:p w14:paraId="1FD34ACB" w14:textId="77777777" w:rsidR="000A4072" w:rsidRPr="00832A34" w:rsidRDefault="00D57DCB" w:rsidP="00832A34">
      <w:pPr>
        <w:pStyle w:val="CPTInstructional"/>
      </w:pPr>
      <w:bookmarkStart w:id="114" w:name="_Toc335643657"/>
      <w:bookmarkStart w:id="115" w:name="_Toc395881615"/>
      <w:bookmarkStart w:id="116" w:name="_Toc267565140"/>
      <w:bookmarkEnd w:id="114"/>
      <w:r w:rsidRPr="00832A34">
        <w:t>Criteria should be numbered according to company process.</w:t>
      </w:r>
    </w:p>
    <w:p w14:paraId="578A1F5B" w14:textId="77777777" w:rsidR="00832A34" w:rsidRPr="00832A34" w:rsidRDefault="00832A34" w:rsidP="009C05FA">
      <w:pPr>
        <w:pStyle w:val="CPTInstructional"/>
        <w:numPr>
          <w:ilvl w:val="0"/>
          <w:numId w:val="93"/>
        </w:numPr>
      </w:pPr>
      <w:r w:rsidRPr="00832A34">
        <w:t>A selection criterion should be phrased as either inclusion or exclusion criterion (whatever is more appropriate), but not as both in- and exclusion criterion.</w:t>
      </w:r>
    </w:p>
    <w:p w14:paraId="04FF8EBF" w14:textId="5E7C8196" w:rsidR="000A4072" w:rsidRDefault="00832A34" w:rsidP="009C05FA">
      <w:pPr>
        <w:pStyle w:val="CPTInstructional"/>
        <w:numPr>
          <w:ilvl w:val="0"/>
          <w:numId w:val="93"/>
        </w:numPr>
        <w:rPr>
          <w:rStyle w:val="CPTVariable"/>
          <w:color w:val="FF0000"/>
        </w:rPr>
      </w:pPr>
      <w:r w:rsidRPr="00832A34">
        <w:t xml:space="preserve">As applicable, criteria for temporarily delaying </w:t>
      </w:r>
      <w:r w:rsidRPr="00832A34">
        <w:rPr>
          <w:rStyle w:val="CPTVariable"/>
          <w:color w:val="FF0000"/>
        </w:rPr>
        <w:t>enrollment, assignment to or administration of study intervention may be added to appropriate section(s).</w:t>
      </w:r>
    </w:p>
    <w:p w14:paraId="6FB995E0" w14:textId="52A18564" w:rsidR="00D77FBE" w:rsidRDefault="00D77FBE" w:rsidP="009C05FA">
      <w:pPr>
        <w:pStyle w:val="CPTInstructional"/>
        <w:numPr>
          <w:ilvl w:val="0"/>
          <w:numId w:val="93"/>
        </w:numPr>
        <w:rPr>
          <w:lang w:eastAsia="ja-JP"/>
        </w:rPr>
      </w:pPr>
      <w:r w:rsidRPr="004143BC">
        <w:rPr>
          <w:rStyle w:val="normaltextrun"/>
        </w:rPr>
        <w:t>For complex trial designs, any inclusion/exclusio</w:t>
      </w:r>
      <w:r>
        <w:rPr>
          <w:rStyle w:val="normaltextrun"/>
        </w:rPr>
        <w:t>n</w:t>
      </w:r>
      <w:r w:rsidRPr="004143BC">
        <w:rPr>
          <w:rStyle w:val="normaltextrun"/>
        </w:rPr>
        <w:t xml:space="preserve"> criteria provided in the master protocol apply to all sub-protocols. Definition of master protocol inclusion/exclusion criteria should be carefully evaluated to avoid amendments to address needs for subsequent sub-protocols.</w:t>
      </w:r>
    </w:p>
    <w:p w14:paraId="72174324" w14:textId="7DD8E614" w:rsidR="004D3DE1" w:rsidRPr="00D57DCB" w:rsidRDefault="004D3DE1" w:rsidP="000C6106">
      <w:pPr>
        <w:pStyle w:val="CPTExample"/>
      </w:pPr>
      <w:r w:rsidRPr="00C64851">
        <w:t>&lt;Start of common text&gt;</w:t>
      </w:r>
    </w:p>
    <w:p w14:paraId="72174325" w14:textId="4A1F5F38" w:rsidR="004B5033" w:rsidRPr="00C64851" w:rsidRDefault="004B5033" w:rsidP="007632D0">
      <w:r w:rsidRPr="00C64851">
        <w:t xml:space="preserve">Prospective approval of protocol deviations to recruitment and enrollment criteria, also known as protocol waivers or exemptions, </w:t>
      </w:r>
      <w:r w:rsidR="00654310" w:rsidRPr="00C64851">
        <w:t xml:space="preserve">is </w:t>
      </w:r>
      <w:r w:rsidRPr="00C64851">
        <w:t>not permitted.</w:t>
      </w:r>
    </w:p>
    <w:p w14:paraId="72174327" w14:textId="6F4730AE" w:rsidR="007632D0" w:rsidRPr="00C64851" w:rsidRDefault="004D3DE1" w:rsidP="00047713">
      <w:pPr>
        <w:pStyle w:val="CPTExample"/>
      </w:pPr>
      <w:r w:rsidRPr="00C64851">
        <w:t>&lt;End of common text&gt;</w:t>
      </w:r>
    </w:p>
    <w:p w14:paraId="72174328" w14:textId="15DF45B5" w:rsidR="004B5033" w:rsidRPr="00C64851" w:rsidRDefault="004B5033" w:rsidP="007632D0">
      <w:pPr>
        <w:pStyle w:val="Heading2"/>
      </w:pPr>
      <w:bookmarkStart w:id="117" w:name="_Toc421709240"/>
      <w:bookmarkStart w:id="118" w:name="_Ref449945527"/>
      <w:bookmarkStart w:id="119" w:name="_Ref449945576"/>
      <w:bookmarkStart w:id="120" w:name="_Ref449945589"/>
      <w:bookmarkStart w:id="121" w:name="_Toc477961599"/>
      <w:bookmarkStart w:id="122" w:name="_Toc155184173"/>
      <w:bookmarkEnd w:id="115"/>
      <w:bookmarkEnd w:id="116"/>
      <w:r w:rsidRPr="00C64851">
        <w:t>Inclusion Criteria</w:t>
      </w:r>
      <w:bookmarkEnd w:id="117"/>
      <w:bookmarkEnd w:id="118"/>
      <w:bookmarkEnd w:id="119"/>
      <w:bookmarkEnd w:id="120"/>
      <w:bookmarkEnd w:id="121"/>
      <w:bookmarkEnd w:id="122"/>
    </w:p>
    <w:p w14:paraId="1F7886F1" w14:textId="77777777" w:rsidR="00F376AD" w:rsidRDefault="00F376AD" w:rsidP="00F376AD">
      <w:pPr>
        <w:pStyle w:val="CPTInstructional"/>
      </w:pPr>
      <w:bookmarkStart w:id="123" w:name="_Toc405197978"/>
      <w:bookmarkStart w:id="124" w:name="_Toc405272489"/>
      <w:bookmarkStart w:id="125" w:name="_Toc406003049"/>
      <w:bookmarkStart w:id="126" w:name="_Toc406003191"/>
      <w:bookmarkStart w:id="127" w:name="_Hlk17818874"/>
      <w:bookmarkStart w:id="128" w:name="_Ref449945514"/>
      <w:bookmarkStart w:id="129" w:name="_Ref449945535"/>
      <w:bookmarkStart w:id="130" w:name="_Toc477961600"/>
      <w:bookmarkEnd w:id="123"/>
      <w:bookmarkEnd w:id="124"/>
      <w:bookmarkEnd w:id="125"/>
      <w:bookmarkEnd w:id="126"/>
      <w:r>
        <w:t>General Points:</w:t>
      </w:r>
    </w:p>
    <w:p w14:paraId="6DDD8E62" w14:textId="77777777" w:rsidR="00F376AD" w:rsidRDefault="00F376AD" w:rsidP="009C05FA">
      <w:pPr>
        <w:pStyle w:val="CPTInstructional"/>
        <w:numPr>
          <w:ilvl w:val="0"/>
          <w:numId w:val="47"/>
        </w:numPr>
        <w:spacing w:line="280" w:lineRule="exact"/>
        <w:ind w:left="720"/>
      </w:pPr>
      <w:r>
        <w:t>List the criteria necessary for participation in the study. Ensure that each criterion can be easily assessed on the basis of measurable data and answered with yes/no responses.</w:t>
      </w:r>
    </w:p>
    <w:p w14:paraId="67AC46B3" w14:textId="114BDCE8" w:rsidR="00F376AD" w:rsidRDefault="00F376AD" w:rsidP="009C05FA">
      <w:pPr>
        <w:pStyle w:val="CPTInstructional"/>
        <w:numPr>
          <w:ilvl w:val="0"/>
          <w:numId w:val="47"/>
        </w:numPr>
        <w:spacing w:line="280" w:lineRule="exact"/>
        <w:ind w:left="720"/>
      </w:pPr>
      <w:r>
        <w:t xml:space="preserve">When choosing inclusion criteria, consider that study participants should be representative of the </w:t>
      </w:r>
      <w:r w:rsidR="008748AA">
        <w:t xml:space="preserve">patient </w:t>
      </w:r>
      <w:r>
        <w:t>population to which the results will be generalized.</w:t>
      </w:r>
    </w:p>
    <w:p w14:paraId="57214008" w14:textId="77777777" w:rsidR="00F376AD" w:rsidRDefault="00F376AD" w:rsidP="009C05FA">
      <w:pPr>
        <w:pStyle w:val="CPTInstructional"/>
        <w:numPr>
          <w:ilvl w:val="0"/>
          <w:numId w:val="47"/>
        </w:numPr>
        <w:spacing w:line="280" w:lineRule="exact"/>
        <w:ind w:left="720"/>
      </w:pPr>
      <w:r>
        <w:t xml:space="preserve">The choice of the study population in a Phase 2 or Phase 3 clinical study should reflect the intended use of the intervention. This is particularly relevant for planning multiregional studies and for the range of subgroups that may be relevant to evaluate. </w:t>
      </w:r>
    </w:p>
    <w:p w14:paraId="31A2482D" w14:textId="77777777" w:rsidR="00F376AD" w:rsidRDefault="00F376AD" w:rsidP="009C05FA">
      <w:pPr>
        <w:pStyle w:val="CPTInstructional"/>
        <w:numPr>
          <w:ilvl w:val="0"/>
          <w:numId w:val="47"/>
        </w:numPr>
        <w:spacing w:line="280" w:lineRule="exact"/>
        <w:ind w:left="720"/>
      </w:pPr>
      <w:r>
        <w:t>If measures to enrich the study population for prespecified subgroups of interest are used, they should be described here.</w:t>
      </w:r>
    </w:p>
    <w:p w14:paraId="39B7B4F3" w14:textId="77777777" w:rsidR="00F376AD" w:rsidRDefault="00F376AD" w:rsidP="009C05FA">
      <w:pPr>
        <w:pStyle w:val="CPTInstructional"/>
        <w:numPr>
          <w:ilvl w:val="0"/>
          <w:numId w:val="47"/>
        </w:numPr>
        <w:spacing w:line="280" w:lineRule="exact"/>
        <w:ind w:left="720"/>
      </w:pPr>
      <w:r>
        <w:t>In general, laboratory results required for eligibility should be listed as inclusion criteria rather than exclusion criteria.</w:t>
      </w:r>
    </w:p>
    <w:p w14:paraId="2D74467D" w14:textId="77777777" w:rsidR="00C52507" w:rsidRDefault="00F376AD" w:rsidP="009C05FA">
      <w:pPr>
        <w:pStyle w:val="CPTInstructional"/>
        <w:numPr>
          <w:ilvl w:val="0"/>
          <w:numId w:val="47"/>
        </w:numPr>
        <w:spacing w:line="280" w:lineRule="exact"/>
        <w:ind w:left="720"/>
      </w:pPr>
      <w:r>
        <w:t>The use of double negatives should be avoided (eg, no indication of prior noncompliance with the intervention regimen).</w:t>
      </w:r>
    </w:p>
    <w:p w14:paraId="67B2ABCA" w14:textId="77777777" w:rsidR="00B742BC" w:rsidRPr="00156993" w:rsidRDefault="00C52507" w:rsidP="009C05FA">
      <w:pPr>
        <w:pStyle w:val="CPTInstructional"/>
        <w:numPr>
          <w:ilvl w:val="0"/>
          <w:numId w:val="47"/>
        </w:numPr>
        <w:ind w:left="720"/>
      </w:pPr>
      <w:r w:rsidRPr="007E06C3">
        <w:t>As applicable, the inclusion criteria should take into consideration the medical device component for DDC products and the usability aspects for the targeted population.</w:t>
      </w:r>
      <w:r w:rsidR="00B742BC" w:rsidRPr="00156993">
        <w:t xml:space="preserve"> </w:t>
      </w:r>
    </w:p>
    <w:p w14:paraId="18B011EB" w14:textId="0746A811" w:rsidR="00C52507" w:rsidRPr="00FE0601" w:rsidRDefault="00B742BC" w:rsidP="009C05FA">
      <w:pPr>
        <w:pStyle w:val="CPTInstructional"/>
        <w:numPr>
          <w:ilvl w:val="0"/>
          <w:numId w:val="47"/>
        </w:numPr>
        <w:ind w:left="720"/>
      </w:pPr>
      <w:r w:rsidRPr="00B742BC">
        <w:t>Specify any PRO-specific eligibility criteria (</w:t>
      </w:r>
      <w:r w:rsidR="00EF1AE7">
        <w:t>eg,</w:t>
      </w:r>
      <w:r w:rsidRPr="00B742BC">
        <w:t xml:space="preserve"> language/reading requirements or pre</w:t>
      </w:r>
      <w:r w:rsidRPr="00B742BC">
        <w:noBreakHyphen/>
        <w:t>randomization completion of PRO). If PROs will not be collected in the entire study sample, provide a rationale and describe the recruitment method for obtaining the PRO subsample.</w:t>
      </w:r>
    </w:p>
    <w:p w14:paraId="7AFB3EB2" w14:textId="3C4E9039" w:rsidR="00822F3A" w:rsidRDefault="00822F3A" w:rsidP="00822F3A">
      <w:pPr>
        <w:rPr>
          <w:rFonts w:cs="Times New Roman"/>
          <w:szCs w:val="24"/>
        </w:rPr>
      </w:pPr>
      <w:r w:rsidRPr="00C64851">
        <w:rPr>
          <w:rFonts w:cs="Times New Roman"/>
          <w:szCs w:val="24"/>
        </w:rPr>
        <w:t>Participants are eligible to be included in the study only if all of the following criteria apply: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F2165" w14:paraId="7E67DD28" w14:textId="77777777" w:rsidTr="00176E73">
        <w:tc>
          <w:tcPr>
            <w:tcW w:w="9576" w:type="dxa"/>
          </w:tcPr>
          <w:p w14:paraId="722B339C" w14:textId="561A6F8C" w:rsidR="00FF2165" w:rsidRPr="00E43C77" w:rsidRDefault="00E43C77" w:rsidP="00176436">
            <w:pPr>
              <w:pStyle w:val="HeadingNoTOC"/>
              <w:keepNext/>
              <w:spacing w:before="60" w:after="60" w:line="240" w:lineRule="auto"/>
            </w:pPr>
            <w:r w:rsidRPr="00C64851">
              <w:lastRenderedPageBreak/>
              <w:t>Age</w:t>
            </w:r>
          </w:p>
        </w:tc>
      </w:tr>
      <w:tr w:rsidR="00E72AF8" w14:paraId="18E4445A" w14:textId="77777777" w:rsidTr="00176E73">
        <w:tc>
          <w:tcPr>
            <w:tcW w:w="9576" w:type="dxa"/>
          </w:tcPr>
          <w:p w14:paraId="7DE8FE4E" w14:textId="26C98E61" w:rsidR="00F85549" w:rsidRPr="00EC2A87" w:rsidRDefault="00F85549" w:rsidP="00F85549">
            <w:pPr>
              <w:pStyle w:val="CPTExample"/>
              <w:rPr>
                <w:szCs w:val="24"/>
              </w:rPr>
            </w:pPr>
            <w:r w:rsidRPr="00C64851">
              <w:t xml:space="preserve">&lt;Start of </w:t>
            </w:r>
            <w:r>
              <w:t>suggested</w:t>
            </w:r>
            <w:r w:rsidRPr="00C64851">
              <w:t xml:space="preserve"> text&gt;</w:t>
            </w:r>
          </w:p>
          <w:p w14:paraId="6E70F543" w14:textId="24B0DC0B" w:rsidR="00F85549" w:rsidRDefault="00F85549" w:rsidP="006A075A">
            <w:pPr>
              <w:pStyle w:val="CPTListNumber"/>
            </w:pPr>
            <w:r w:rsidRPr="00C64851">
              <w:t xml:space="preserve">Participant must be </w:t>
            </w:r>
            <w:r w:rsidR="00A13A9E">
              <w:rPr>
                <w:rStyle w:val="CPTVariable"/>
              </w:rPr>
              <w:t>[18]</w:t>
            </w:r>
            <w:r>
              <w:t xml:space="preserve"> </w:t>
            </w:r>
            <w:r w:rsidRPr="006F4039">
              <w:rPr>
                <w:rStyle w:val="CPTVariable"/>
              </w:rPr>
              <w:t xml:space="preserve">[or the legal age of </w:t>
            </w:r>
            <w:r>
              <w:rPr>
                <w:rStyle w:val="CPTVariable"/>
              </w:rPr>
              <w:t>consent in the jurisdiction in which the study is taking place]</w:t>
            </w:r>
            <w:r>
              <w:t xml:space="preserve"> </w:t>
            </w:r>
            <w:r w:rsidRPr="00594D8F">
              <w:t xml:space="preserve">to </w:t>
            </w:r>
            <w:r w:rsidR="00A13A9E">
              <w:rPr>
                <w:rStyle w:val="CPTVariable"/>
              </w:rPr>
              <w:t>[X]</w:t>
            </w:r>
            <w:r w:rsidRPr="00594D8F">
              <w:t xml:space="preserve"> years </w:t>
            </w:r>
            <w:r w:rsidRPr="00C64851">
              <w:t>of age inclusive, at the time of signing the informed consent.</w:t>
            </w:r>
          </w:p>
          <w:p w14:paraId="3A2AD96F" w14:textId="32A3E618" w:rsidR="00E72AF8" w:rsidRPr="00D15297" w:rsidRDefault="00F85549" w:rsidP="00B01F76">
            <w:pPr>
              <w:pStyle w:val="CPTExample"/>
            </w:pPr>
            <w:r w:rsidRPr="00C64851">
              <w:t>&lt;</w:t>
            </w:r>
            <w:r>
              <w:t>End</w:t>
            </w:r>
            <w:r w:rsidRPr="00C64851">
              <w:t xml:space="preserve"> of </w:t>
            </w:r>
            <w:r>
              <w:t>suggested</w:t>
            </w:r>
            <w:r w:rsidRPr="00C64851">
              <w:t xml:space="preserve"> text&gt;</w:t>
            </w:r>
          </w:p>
        </w:tc>
      </w:tr>
      <w:tr w:rsidR="00E43C77" w:rsidRPr="00E43C77" w14:paraId="43CCF7CB" w14:textId="77777777" w:rsidTr="00176E73">
        <w:tc>
          <w:tcPr>
            <w:tcW w:w="9576" w:type="dxa"/>
          </w:tcPr>
          <w:p w14:paraId="17B98917" w14:textId="35B5CB64" w:rsidR="00E43C77" w:rsidRPr="00E43C77" w:rsidRDefault="00E43C77" w:rsidP="00EC58FF">
            <w:pPr>
              <w:pStyle w:val="HeadingNoTOC"/>
              <w:keepNext/>
              <w:spacing w:before="60" w:after="60" w:line="240" w:lineRule="auto"/>
              <w:rPr>
                <w:rFonts w:cs="Times New Roman"/>
              </w:rPr>
            </w:pPr>
            <w:r w:rsidRPr="00E43C77">
              <w:t>Type of Participant and Disease Characteristics</w:t>
            </w:r>
          </w:p>
        </w:tc>
      </w:tr>
      <w:tr w:rsidR="00FF2165" w14:paraId="3E98BE32" w14:textId="77777777" w:rsidTr="00176E73">
        <w:trPr>
          <w:hidden/>
        </w:trPr>
        <w:tc>
          <w:tcPr>
            <w:tcW w:w="9576" w:type="dxa"/>
          </w:tcPr>
          <w:p w14:paraId="257BFCCB" w14:textId="0CE495E0" w:rsidR="00F85549" w:rsidRDefault="00F85549" w:rsidP="00F85549">
            <w:pPr>
              <w:pStyle w:val="CPTInstructional"/>
            </w:pPr>
            <w:r w:rsidRPr="00C64851">
              <w:t>For studies in healthy volunteers, begin with this criterion.</w:t>
            </w:r>
          </w:p>
          <w:p w14:paraId="209DC24D" w14:textId="77777777" w:rsidR="00F85549" w:rsidRPr="00E40F54" w:rsidRDefault="00F85549" w:rsidP="00F85549">
            <w:pPr>
              <w:pStyle w:val="CPTExample"/>
            </w:pPr>
            <w:r w:rsidRPr="00C64851">
              <w:t xml:space="preserve">&lt;Start of </w:t>
            </w:r>
            <w:r>
              <w:t>suggested</w:t>
            </w:r>
            <w:r w:rsidRPr="00C64851">
              <w:t xml:space="preserve"> text&gt;</w:t>
            </w:r>
          </w:p>
          <w:p w14:paraId="5F33D38C" w14:textId="77777777" w:rsidR="00F85549" w:rsidRPr="001F7261" w:rsidRDefault="00F85549" w:rsidP="001F7261">
            <w:pPr>
              <w:pStyle w:val="CPTListNumber"/>
              <w:rPr>
                <w:rStyle w:val="CPTVariable"/>
                <w:color w:val="auto"/>
              </w:rPr>
            </w:pPr>
            <w:r w:rsidRPr="000D64CE">
              <w:t>Participants</w:t>
            </w:r>
            <w:r w:rsidRPr="00C64851">
              <w:t xml:space="preserve"> who are overtly healthy as determined by medical evaluation including </w:t>
            </w:r>
            <w:r w:rsidRPr="00594D8F">
              <w:rPr>
                <w:rStyle w:val="CPTVariable"/>
              </w:rPr>
              <w:t>[medical history, physical examination, laboratory tests, and card</w:t>
            </w:r>
            <w:r>
              <w:rPr>
                <w:rStyle w:val="CPTVariable"/>
              </w:rPr>
              <w:t>iac monitoring]</w:t>
            </w:r>
            <w:r w:rsidRPr="002C4A46">
              <w:t>.</w:t>
            </w:r>
          </w:p>
          <w:p w14:paraId="624777F3" w14:textId="77777777" w:rsidR="00F85549" w:rsidRPr="00DC193B" w:rsidRDefault="00F85549" w:rsidP="00261115">
            <w:pPr>
              <w:pStyle w:val="CPTInstructional"/>
            </w:pPr>
            <w:r w:rsidRPr="0075692C">
              <w:t>OR</w:t>
            </w:r>
          </w:p>
          <w:p w14:paraId="6AD19A2A" w14:textId="77777777" w:rsidR="00F85549" w:rsidRPr="001F7261" w:rsidRDefault="00F85549" w:rsidP="001F7261">
            <w:pPr>
              <w:pStyle w:val="CPTListNumber"/>
              <w:rPr>
                <w:rStyle w:val="CPTVariable"/>
                <w:color w:val="auto"/>
              </w:rPr>
            </w:pPr>
            <w:r w:rsidRPr="00C64851">
              <w:t xml:space="preserve">Participants who are </w:t>
            </w:r>
            <w:r w:rsidRPr="00594D8F">
              <w:rPr>
                <w:rStyle w:val="CPTVariable"/>
              </w:rPr>
              <w:t>[insert criteria]</w:t>
            </w:r>
          </w:p>
          <w:p w14:paraId="42FE018B" w14:textId="77777777" w:rsidR="001F7261" w:rsidRPr="00C64851" w:rsidRDefault="001F7261" w:rsidP="009C05FA">
            <w:pPr>
              <w:pStyle w:val="CPTInstructional"/>
              <w:numPr>
                <w:ilvl w:val="0"/>
                <w:numId w:val="94"/>
              </w:numPr>
            </w:pPr>
            <w:r w:rsidRPr="00C64851">
              <w:t>For studies in patients, provide disease</w:t>
            </w:r>
            <w:r w:rsidRPr="00C64851">
              <w:noBreakHyphen/>
              <w:t>related considerations: standard, accepted diagnostic criteria (consider supplying laboratory reference ranges or clinical diagnostic criteria in an appendix). Include duration/severity of disease or disorder if appropriate.</w:t>
            </w:r>
          </w:p>
          <w:p w14:paraId="258E0677" w14:textId="77777777" w:rsidR="001F7261" w:rsidRPr="00C64851" w:rsidRDefault="001F7261" w:rsidP="009C05FA">
            <w:pPr>
              <w:pStyle w:val="CPTInstructional"/>
              <w:numPr>
                <w:ilvl w:val="0"/>
                <w:numId w:val="94"/>
              </w:numPr>
            </w:pPr>
            <w:r w:rsidRPr="00C64851">
              <w:t>When appropriate, specify a realistic and pragmatic inclusion range for each test or marker of interest. Take into consideration any known assay variance or error rate as well as biological variation to avoid creating protocol violation issues.</w:t>
            </w:r>
          </w:p>
          <w:p w14:paraId="549ADC52" w14:textId="703DCB80" w:rsidR="001F7261" w:rsidRDefault="001F7261" w:rsidP="009C05FA">
            <w:pPr>
              <w:pStyle w:val="CPTInstructional"/>
              <w:numPr>
                <w:ilvl w:val="0"/>
                <w:numId w:val="94"/>
              </w:numPr>
            </w:pPr>
            <w:r>
              <w:t xml:space="preserve">For details on </w:t>
            </w:r>
            <w:r w:rsidR="00B81974">
              <w:t>rescreening, insert</w:t>
            </w:r>
            <w:r>
              <w:t xml:space="preserve"> a cross-reference to Section 5.4, if appropriate.</w:t>
            </w:r>
          </w:p>
          <w:p w14:paraId="54030E81" w14:textId="77777777" w:rsidR="001F7261" w:rsidRDefault="001F7261" w:rsidP="009C05FA">
            <w:pPr>
              <w:pStyle w:val="CPTInstructional"/>
              <w:numPr>
                <w:ilvl w:val="0"/>
                <w:numId w:val="94"/>
              </w:numPr>
            </w:pPr>
            <w:r>
              <w:t>Check whether additional information associated with the disease area can be found in the therapeutic area libraries.</w:t>
            </w:r>
          </w:p>
          <w:p w14:paraId="294B08AE" w14:textId="53355BA6" w:rsidR="00FF2165" w:rsidRPr="00D15297" w:rsidRDefault="00F85549" w:rsidP="002132B6">
            <w:pPr>
              <w:pStyle w:val="CPTExample"/>
            </w:pPr>
            <w:r w:rsidRPr="00C64851">
              <w:t>&lt;</w:t>
            </w:r>
            <w:r>
              <w:t>End</w:t>
            </w:r>
            <w:r w:rsidRPr="00C64851">
              <w:t xml:space="preserve"> of </w:t>
            </w:r>
            <w:r>
              <w:t>suggested</w:t>
            </w:r>
            <w:r w:rsidRPr="00C64851">
              <w:t xml:space="preserve"> text&gt;</w:t>
            </w:r>
          </w:p>
        </w:tc>
      </w:tr>
      <w:tr w:rsidR="00F85549" w:rsidRPr="00F40A00" w14:paraId="24ED446E" w14:textId="77777777" w:rsidTr="00176E73">
        <w:tc>
          <w:tcPr>
            <w:tcW w:w="9576" w:type="dxa"/>
          </w:tcPr>
          <w:p w14:paraId="04C56CD8" w14:textId="6FB96FF7" w:rsidR="00F85549" w:rsidRPr="00F40A00" w:rsidRDefault="00F85549" w:rsidP="009264EC">
            <w:pPr>
              <w:pStyle w:val="HeadingNoTOC"/>
              <w:keepNext/>
              <w:spacing w:before="60" w:after="60" w:line="240" w:lineRule="auto"/>
              <w:rPr>
                <w:rFonts w:cs="Times New Roman"/>
              </w:rPr>
            </w:pPr>
            <w:r w:rsidRPr="00F40A00">
              <w:t>Weight</w:t>
            </w:r>
          </w:p>
        </w:tc>
      </w:tr>
      <w:tr w:rsidR="00FF2165" w14:paraId="3351E1C5" w14:textId="77777777" w:rsidTr="00176E73">
        <w:trPr>
          <w:hidden/>
        </w:trPr>
        <w:tc>
          <w:tcPr>
            <w:tcW w:w="9576" w:type="dxa"/>
          </w:tcPr>
          <w:p w14:paraId="03CBB54D" w14:textId="418E5F15" w:rsidR="00F85549" w:rsidRDefault="00F85549" w:rsidP="00F85549">
            <w:pPr>
              <w:pStyle w:val="CPTInstructional"/>
            </w:pPr>
            <w:r w:rsidRPr="00C64851">
              <w:t xml:space="preserve">Consider whether any restriction on weight or BMI is needed for this study intervention/stage of development and delete if not required. </w:t>
            </w:r>
          </w:p>
          <w:p w14:paraId="38F701E5" w14:textId="77777777" w:rsidR="00F85549" w:rsidRPr="00E40F54" w:rsidRDefault="00F85549" w:rsidP="00F85549">
            <w:pPr>
              <w:pStyle w:val="CPTExample"/>
            </w:pPr>
            <w:r w:rsidRPr="00C64851">
              <w:t xml:space="preserve">&lt;Start of </w:t>
            </w:r>
            <w:r>
              <w:t>suggested</w:t>
            </w:r>
            <w:r w:rsidRPr="00C64851">
              <w:t xml:space="preserve"> text&gt;</w:t>
            </w:r>
          </w:p>
          <w:p w14:paraId="77108D7F" w14:textId="03A47B91" w:rsidR="00F85549" w:rsidRDefault="00F85549" w:rsidP="00984A7E">
            <w:pPr>
              <w:pStyle w:val="CPTListNumber"/>
            </w:pPr>
            <w:r w:rsidRPr="00251AEE">
              <w:t xml:space="preserve">Body weight within </w:t>
            </w:r>
            <w:r w:rsidRPr="00594D8F">
              <w:rPr>
                <w:rStyle w:val="CPTVariable"/>
              </w:rPr>
              <w:t>[insert range including units]</w:t>
            </w:r>
            <w:r w:rsidRPr="00251AEE">
              <w:t xml:space="preserve"> and BMI within the range </w:t>
            </w:r>
            <w:r w:rsidRPr="00DD2526">
              <w:rPr>
                <w:rStyle w:val="CPTVariable"/>
                <w:bCs/>
              </w:rPr>
              <w:t>[X – X]</w:t>
            </w:r>
            <w:r w:rsidRPr="00251AEE">
              <w:t xml:space="preserve"> kg/m</w:t>
            </w:r>
            <w:r w:rsidRPr="00F80857">
              <w:rPr>
                <w:vertAlign w:val="superscript"/>
              </w:rPr>
              <w:t>2</w:t>
            </w:r>
            <w:r w:rsidRPr="00251AEE">
              <w:t xml:space="preserve"> (inclusive)</w:t>
            </w:r>
          </w:p>
          <w:p w14:paraId="3D66FF03" w14:textId="138EA05C" w:rsidR="00FF2165" w:rsidRPr="00D15297" w:rsidRDefault="00F85549" w:rsidP="00E443B6">
            <w:pPr>
              <w:pStyle w:val="CPTExample"/>
            </w:pPr>
            <w:r w:rsidRPr="00C64851">
              <w:t>&lt;</w:t>
            </w:r>
            <w:r>
              <w:t>End</w:t>
            </w:r>
            <w:r w:rsidRPr="00C64851">
              <w:t xml:space="preserve"> of </w:t>
            </w:r>
            <w:r>
              <w:t>suggested</w:t>
            </w:r>
            <w:r w:rsidRPr="00C64851">
              <w:t xml:space="preserve"> text&gt;</w:t>
            </w:r>
          </w:p>
        </w:tc>
      </w:tr>
      <w:tr w:rsidR="00FF2165" w14:paraId="5DE27767" w14:textId="77777777" w:rsidTr="00176E73">
        <w:tc>
          <w:tcPr>
            <w:tcW w:w="9576" w:type="dxa"/>
          </w:tcPr>
          <w:p w14:paraId="674F0793" w14:textId="5E1744DA" w:rsidR="00FF2165" w:rsidRPr="00F85549" w:rsidRDefault="00F85549" w:rsidP="009264EC">
            <w:pPr>
              <w:pStyle w:val="HeadingNoTOC"/>
              <w:keepNext/>
              <w:spacing w:before="60" w:after="60" w:line="240" w:lineRule="auto"/>
            </w:pPr>
            <w:r w:rsidRPr="00251AEE">
              <w:t>Sex</w:t>
            </w:r>
            <w:r>
              <w:t xml:space="preserve"> and Contraceptive/Barrier Requirements</w:t>
            </w:r>
          </w:p>
        </w:tc>
      </w:tr>
      <w:tr w:rsidR="00FF2165" w14:paraId="5DC2F143" w14:textId="77777777" w:rsidTr="00176E73">
        <w:trPr>
          <w:hidden/>
        </w:trPr>
        <w:tc>
          <w:tcPr>
            <w:tcW w:w="9576" w:type="dxa"/>
          </w:tcPr>
          <w:p w14:paraId="1B9ABBA0" w14:textId="5E8448B6" w:rsidR="005E12A2" w:rsidRPr="006E2F6B" w:rsidRDefault="005E12A2" w:rsidP="006E2F6B">
            <w:pPr>
              <w:pStyle w:val="CPTInstructional"/>
            </w:pPr>
            <w:r w:rsidRPr="006E2F6B">
              <w:t xml:space="preserve">All references to male &amp; female pertain to </w:t>
            </w:r>
            <w:r w:rsidR="00997922">
              <w:t>sex assigned at birth, most often based on the infant’s physical characteristics</w:t>
            </w:r>
            <w:r w:rsidRPr="006E2F6B">
              <w:t>.</w:t>
            </w:r>
          </w:p>
          <w:p w14:paraId="32CA1AFF" w14:textId="0B5FAE2B" w:rsidR="00F85549" w:rsidRDefault="00F85549" w:rsidP="00984A7E">
            <w:pPr>
              <w:pStyle w:val="CPTListNumber"/>
            </w:pPr>
            <w:bookmarkStart w:id="131" w:name="_Hlk76744255"/>
            <w:r w:rsidRPr="00630EF9">
              <w:rPr>
                <w:rStyle w:val="CPTVariable"/>
              </w:rPr>
              <w:t>[male and/or female]</w:t>
            </w:r>
            <w:bookmarkEnd w:id="131"/>
            <w:r w:rsidR="00997922">
              <w:rPr>
                <w:lang w:eastAsia="ja-JP"/>
              </w:rPr>
              <w:t xml:space="preserve"> </w:t>
            </w:r>
            <w:r w:rsidR="00997922">
              <w:rPr>
                <w:rStyle w:val="CPTVariable"/>
              </w:rPr>
              <w:t>assigned at birth, inclusive of all gender identities.</w:t>
            </w:r>
          </w:p>
          <w:p w14:paraId="1FFF9BEB" w14:textId="77777777" w:rsidR="00BA62B5" w:rsidRPr="005E12A2" w:rsidRDefault="00BA62B5" w:rsidP="00BA62B5">
            <w:pPr>
              <w:pStyle w:val="CPTInstructional"/>
            </w:pPr>
            <w:r w:rsidRPr="00276407">
              <w:lastRenderedPageBreak/>
              <w:t>If there are no contraceptive requirements in the study, remove the statement “Contrac</w:t>
            </w:r>
            <w:r>
              <w:t>eptive use by participant and participant partners …”. Modify as appropriate based upon participant inclusion.</w:t>
            </w:r>
          </w:p>
          <w:p w14:paraId="0E7A86E6" w14:textId="77777777" w:rsidR="00F85549" w:rsidRDefault="00F85549" w:rsidP="00F85549">
            <w:pPr>
              <w:pStyle w:val="CPTExample"/>
            </w:pPr>
            <w:r w:rsidRPr="00C64851">
              <w:t>&lt;Start of common text&gt;</w:t>
            </w:r>
          </w:p>
          <w:p w14:paraId="0D95EC5E" w14:textId="2CBBC930" w:rsidR="00F85549" w:rsidRDefault="00F85549" w:rsidP="00D13E2E">
            <w:r w:rsidRPr="00276407">
              <w:t xml:space="preserve">Contraceptive use by </w:t>
            </w:r>
            <w:r w:rsidRPr="00227B6F">
              <w:rPr>
                <w:rStyle w:val="CPTVariable"/>
              </w:rPr>
              <w:t>[</w:t>
            </w:r>
            <w:r w:rsidR="008B68B7">
              <w:rPr>
                <w:rStyle w:val="CPTVariable"/>
              </w:rPr>
              <w:t>participants or participant partners</w:t>
            </w:r>
            <w:r w:rsidRPr="00227B6F">
              <w:rPr>
                <w:rStyle w:val="CPTVariable"/>
              </w:rPr>
              <w:t>]</w:t>
            </w:r>
            <w:r w:rsidRPr="00276407">
              <w:t xml:space="preserve"> should be consistent with local regulations regarding the methods of contraception for those par</w:t>
            </w:r>
            <w:r>
              <w:t>ticipating in clinical studies.</w:t>
            </w:r>
          </w:p>
          <w:p w14:paraId="4B997836" w14:textId="77777777" w:rsidR="00F85549" w:rsidRPr="006047FE" w:rsidRDefault="00F85549" w:rsidP="008531DB">
            <w:pPr>
              <w:keepNext/>
              <w:spacing w:before="14" w:after="144" w:line="300" w:lineRule="atLeast"/>
              <w:ind w:left="360"/>
              <w:contextualSpacing/>
            </w:pPr>
            <w:r w:rsidRPr="00C64851">
              <w:t>Male participants:</w:t>
            </w:r>
          </w:p>
          <w:p w14:paraId="40298D12" w14:textId="7F078BA9" w:rsidR="00F85549" w:rsidRPr="003C0D20" w:rsidRDefault="005D29CC" w:rsidP="003C0D20">
            <w:pPr>
              <w:pStyle w:val="CPTInstructional"/>
              <w:ind w:left="720"/>
            </w:pPr>
            <w:r w:rsidRPr="003C0D20">
              <w:t xml:space="preserve">See participant libraries for common text to include </w:t>
            </w:r>
            <w:r w:rsidR="00F85549" w:rsidRPr="003C0D20">
              <w:t>here.</w:t>
            </w:r>
          </w:p>
          <w:p w14:paraId="1515C36F" w14:textId="77777777" w:rsidR="00F85549" w:rsidRPr="006047FE" w:rsidRDefault="00F85549" w:rsidP="008531DB">
            <w:pPr>
              <w:keepNext/>
              <w:spacing w:before="14" w:after="144" w:line="300" w:lineRule="atLeast"/>
              <w:ind w:left="360"/>
              <w:contextualSpacing/>
            </w:pPr>
            <w:r w:rsidRPr="007355D1">
              <w:t>Female participants:</w:t>
            </w:r>
          </w:p>
          <w:p w14:paraId="6BDD61E0" w14:textId="703A9E46" w:rsidR="00F85549" w:rsidRPr="003C0D20" w:rsidRDefault="005D29CC" w:rsidP="003C0D20">
            <w:pPr>
              <w:pStyle w:val="CPTInstructional"/>
              <w:ind w:left="720"/>
            </w:pPr>
            <w:r w:rsidRPr="003C0D20">
              <w:t xml:space="preserve">See participant libraries for common text to include </w:t>
            </w:r>
            <w:r w:rsidR="00F85549" w:rsidRPr="003C0D20">
              <w:t>here.</w:t>
            </w:r>
          </w:p>
          <w:p w14:paraId="540BA4ED" w14:textId="00BD530F" w:rsidR="00FF2165" w:rsidRPr="00D15297" w:rsidRDefault="00F85549" w:rsidP="00E443B6">
            <w:pPr>
              <w:pStyle w:val="CPTExample"/>
            </w:pPr>
            <w:r w:rsidRPr="00C64851">
              <w:t>&lt;End of common text&gt;</w:t>
            </w:r>
          </w:p>
        </w:tc>
      </w:tr>
      <w:tr w:rsidR="00F85549" w14:paraId="39DA4B4A" w14:textId="77777777" w:rsidTr="00176E73">
        <w:tc>
          <w:tcPr>
            <w:tcW w:w="9576" w:type="dxa"/>
          </w:tcPr>
          <w:p w14:paraId="6444AE29" w14:textId="7E74F0FD" w:rsidR="00F85549" w:rsidRDefault="00F85549" w:rsidP="00AD10F0">
            <w:pPr>
              <w:pStyle w:val="HeadingNoTOC"/>
              <w:keepNext/>
              <w:spacing w:before="60" w:after="60" w:line="240" w:lineRule="auto"/>
            </w:pPr>
            <w:r w:rsidRPr="00C64851">
              <w:lastRenderedPageBreak/>
              <w:t>Informed Consent</w:t>
            </w:r>
          </w:p>
        </w:tc>
      </w:tr>
      <w:tr w:rsidR="00F85549" w14:paraId="08254194" w14:textId="77777777" w:rsidTr="00176E73">
        <w:tc>
          <w:tcPr>
            <w:tcW w:w="9576" w:type="dxa"/>
          </w:tcPr>
          <w:p w14:paraId="47643977" w14:textId="4CBA2EA1" w:rsidR="00F40A00" w:rsidRDefault="00F40A00" w:rsidP="00F40A00">
            <w:pPr>
              <w:pStyle w:val="CPTExample"/>
            </w:pPr>
            <w:r w:rsidRPr="00C64851">
              <w:t>&lt;Start of common text&gt;</w:t>
            </w:r>
          </w:p>
          <w:p w14:paraId="7EDCC69D" w14:textId="4AE3D545" w:rsidR="00F40A00" w:rsidRDefault="009760CC" w:rsidP="00984A7E">
            <w:pPr>
              <w:pStyle w:val="CPTListNumber"/>
            </w:pPr>
            <w:r>
              <w:t>S</w:t>
            </w:r>
            <w:r w:rsidR="00F40A00" w:rsidRPr="00C64851">
              <w:t>igned informed consent as described in Appendix 1 which includes compliance with the requirements and restrictions listed in the informed consent form (ICF) and in this protocol</w:t>
            </w:r>
            <w:r w:rsidR="00F40A00">
              <w:t>.</w:t>
            </w:r>
          </w:p>
          <w:p w14:paraId="06871B0C" w14:textId="2DF39169" w:rsidR="00F85549" w:rsidRPr="00D15297" w:rsidRDefault="00F40A00" w:rsidP="00E443B6">
            <w:pPr>
              <w:pStyle w:val="CPTExample"/>
            </w:pPr>
            <w:r>
              <w:t>&lt;End of common text&gt;</w:t>
            </w:r>
          </w:p>
        </w:tc>
      </w:tr>
      <w:tr w:rsidR="00D63634" w14:paraId="2FA20D05" w14:textId="77777777" w:rsidTr="00176E73">
        <w:tc>
          <w:tcPr>
            <w:tcW w:w="9576" w:type="dxa"/>
          </w:tcPr>
          <w:p w14:paraId="5E9FB2FA" w14:textId="20606EA3" w:rsidR="00D63634" w:rsidRDefault="00D63634" w:rsidP="007D4426">
            <w:pPr>
              <w:pStyle w:val="HeadingNoTOC"/>
              <w:keepNext/>
              <w:spacing w:before="60" w:after="60"/>
              <w:rPr>
                <w:rFonts w:eastAsia="Calibri"/>
              </w:rPr>
            </w:pPr>
            <w:r>
              <w:rPr>
                <w:rFonts w:eastAsia="Calibri"/>
              </w:rPr>
              <w:t>Other Inclusion</w:t>
            </w:r>
            <w:r w:rsidR="00C37AA0">
              <w:rPr>
                <w:rFonts w:eastAsia="Calibri"/>
              </w:rPr>
              <w:t xml:space="preserve"> </w:t>
            </w:r>
            <w:r w:rsidR="00F856DB">
              <w:rPr>
                <w:rFonts w:eastAsia="Calibri"/>
              </w:rPr>
              <w:t>Criteria</w:t>
            </w:r>
          </w:p>
        </w:tc>
      </w:tr>
      <w:tr w:rsidR="00D63634" w:rsidRPr="008650A0" w14:paraId="7D7EEABA" w14:textId="77777777" w:rsidTr="00176E73">
        <w:trPr>
          <w:hidden/>
        </w:trPr>
        <w:tc>
          <w:tcPr>
            <w:tcW w:w="9576" w:type="dxa"/>
          </w:tcPr>
          <w:p w14:paraId="2C8B77C7" w14:textId="3BD73901" w:rsidR="00D63634" w:rsidRPr="003C0D20" w:rsidRDefault="008650A0" w:rsidP="003C0D20">
            <w:pPr>
              <w:pStyle w:val="CPTListNumber"/>
            </w:pPr>
            <w:r w:rsidRPr="003C0D20">
              <w:rPr>
                <w:rStyle w:val="CPTInstructionalChar"/>
              </w:rPr>
              <w:t>Enter Other Inclusion Criteria</w:t>
            </w:r>
          </w:p>
        </w:tc>
      </w:tr>
      <w:bookmarkEnd w:id="127"/>
    </w:tbl>
    <w:p w14:paraId="0E1063FC" w14:textId="3EB7189F" w:rsidR="00822F3A" w:rsidRPr="00F85549" w:rsidRDefault="00822F3A" w:rsidP="00F85549">
      <w:pPr>
        <w:spacing w:before="0" w:after="0" w:line="240" w:lineRule="auto"/>
        <w:rPr>
          <w:sz w:val="4"/>
          <w:szCs w:val="4"/>
        </w:rPr>
      </w:pPr>
    </w:p>
    <w:p w14:paraId="72174353" w14:textId="5DE8F31E" w:rsidR="00D510DC" w:rsidRPr="00C64851" w:rsidRDefault="002C1507" w:rsidP="002C1507">
      <w:pPr>
        <w:pStyle w:val="Heading2"/>
      </w:pPr>
      <w:bookmarkStart w:id="132" w:name="_Toc155184174"/>
      <w:r w:rsidRPr="00C64851">
        <w:t>Exclusion Criteria</w:t>
      </w:r>
      <w:bookmarkEnd w:id="128"/>
      <w:bookmarkEnd w:id="129"/>
      <w:bookmarkEnd w:id="130"/>
      <w:bookmarkEnd w:id="132"/>
      <w:r w:rsidR="00D510DC" w:rsidRPr="00C64851">
        <w:t xml:space="preserve"> </w:t>
      </w:r>
    </w:p>
    <w:p w14:paraId="119B9A11" w14:textId="01C509DA" w:rsidR="007D1656" w:rsidRPr="00C64851" w:rsidRDefault="004D0439" w:rsidP="007D1656">
      <w:pPr>
        <w:pStyle w:val="CPTInstructional"/>
        <w:rPr>
          <w:lang w:eastAsia="ja-JP"/>
        </w:rPr>
      </w:pPr>
      <w:r w:rsidRPr="00C64851">
        <w:t xml:space="preserve">Exclusion </w:t>
      </w:r>
      <w:r w:rsidR="00830CC7">
        <w:t>c</w:t>
      </w:r>
      <w:r w:rsidRPr="00C64851">
        <w:t xml:space="preserve">riteria: See </w:t>
      </w:r>
      <w:r w:rsidR="00227B6F">
        <w:t xml:space="preserve">participant and </w:t>
      </w:r>
      <w:r w:rsidRPr="00C64851">
        <w:t>therapeutic area libraries for suggested text. Numbering will start again for exclusion criteria or be continued from the inclusion criteria dependent on company practice or requireme</w:t>
      </w:r>
      <w:r w:rsidR="007D1656" w:rsidRPr="00C64851">
        <w:t>nts of technology solutions.</w:t>
      </w:r>
    </w:p>
    <w:p w14:paraId="6AD639DA" w14:textId="653659E1" w:rsidR="00455CFF" w:rsidRPr="00C64851" w:rsidRDefault="00455CFF" w:rsidP="00455CFF">
      <w:pPr>
        <w:rPr>
          <w:rFonts w:cs="Times New Roman"/>
          <w:color w:val="000000" w:themeColor="text1"/>
          <w:szCs w:val="24"/>
        </w:rPr>
      </w:pPr>
      <w:r w:rsidRPr="00C64851">
        <w:rPr>
          <w:rFonts w:cs="Times New Roman"/>
          <w:color w:val="000000" w:themeColor="text1"/>
          <w:szCs w:val="24"/>
        </w:rPr>
        <w:t>Participants are excluded from the study if any of the following criteria apply: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55CFF" w:rsidRPr="00455CFF" w14:paraId="5015A090" w14:textId="77777777" w:rsidTr="0070062D">
        <w:tc>
          <w:tcPr>
            <w:tcW w:w="9360" w:type="dxa"/>
          </w:tcPr>
          <w:p w14:paraId="37764A85" w14:textId="34E8B0A5" w:rsidR="00455CFF" w:rsidRPr="00455CFF" w:rsidRDefault="00455CFF" w:rsidP="007D4426">
            <w:pPr>
              <w:keepNext/>
              <w:spacing w:before="60" w:after="60" w:line="240" w:lineRule="auto"/>
              <w:rPr>
                <w:rFonts w:ascii="Times New Roman Bold" w:eastAsia="Times New Roman" w:hAnsi="Times New Roman Bold" w:cs="Times New Roman"/>
                <w:b/>
                <w:szCs w:val="24"/>
              </w:rPr>
            </w:pPr>
            <w:r w:rsidRPr="00455CFF">
              <w:rPr>
                <w:rFonts w:ascii="Times New Roman Bold" w:eastAsia="Times New Roman" w:hAnsi="Times New Roman Bold" w:cs="Times New Roman"/>
                <w:b/>
                <w:szCs w:val="24"/>
              </w:rPr>
              <w:t>Medical Conditions</w:t>
            </w:r>
          </w:p>
        </w:tc>
      </w:tr>
      <w:tr w:rsidR="00455CFF" w:rsidRPr="00455CFF" w14:paraId="4E19BC46" w14:textId="77777777" w:rsidTr="0070062D">
        <w:tc>
          <w:tcPr>
            <w:tcW w:w="9360" w:type="dxa"/>
          </w:tcPr>
          <w:p w14:paraId="68BDA2C1" w14:textId="10C72B9B" w:rsidR="00455CFF" w:rsidRPr="0015160E" w:rsidRDefault="0015160E" w:rsidP="0015160E">
            <w:pPr>
              <w:pStyle w:val="CPTListNumber"/>
              <w:numPr>
                <w:ilvl w:val="0"/>
                <w:numId w:val="120"/>
              </w:numPr>
            </w:pPr>
            <w:r w:rsidRPr="0015160E">
              <w:rPr>
                <w:rStyle w:val="CPTVariable"/>
              </w:rPr>
              <w:t>[ ]</w:t>
            </w:r>
          </w:p>
        </w:tc>
      </w:tr>
      <w:tr w:rsidR="0070062D" w:rsidRPr="00455CFF" w14:paraId="24E05076" w14:textId="77777777" w:rsidTr="0070062D">
        <w:tc>
          <w:tcPr>
            <w:tcW w:w="9360" w:type="dxa"/>
          </w:tcPr>
          <w:p w14:paraId="3CD7262D" w14:textId="419FD2DE" w:rsidR="0070062D" w:rsidRPr="00455CFF" w:rsidRDefault="0070062D" w:rsidP="000E3C52">
            <w:pPr>
              <w:keepNext/>
              <w:spacing w:before="60" w:after="60" w:line="240" w:lineRule="auto"/>
              <w:rPr>
                <w:rFonts w:ascii="Times New Roman Bold" w:eastAsia="Times New Roman" w:hAnsi="Times New Roman Bold" w:cs="Times New Roman"/>
                <w:b/>
                <w:szCs w:val="24"/>
              </w:rPr>
            </w:pPr>
            <w:proofErr w:type="spellStart"/>
            <w:r>
              <w:rPr>
                <w:rFonts w:ascii="Times New Roman Bold" w:eastAsia="Times New Roman" w:hAnsi="Times New Roman Bold" w:cs="Times New Roman"/>
                <w:b/>
                <w:szCs w:val="24"/>
              </w:rPr>
              <w:t>LiverSafety</w:t>
            </w:r>
            <w:proofErr w:type="spellEnd"/>
          </w:p>
        </w:tc>
      </w:tr>
      <w:tr w:rsidR="00B51880" w:rsidRPr="00455CFF" w14:paraId="4D3DD3AE" w14:textId="77777777" w:rsidTr="0070062D">
        <w:tc>
          <w:tcPr>
            <w:tcW w:w="9360" w:type="dxa"/>
          </w:tcPr>
          <w:p w14:paraId="5234C386" w14:textId="7E0CE832" w:rsidR="00B51880" w:rsidRPr="0015160E" w:rsidRDefault="0015160E" w:rsidP="0015160E">
            <w:pPr>
              <w:pStyle w:val="CPTListNumber"/>
            </w:pPr>
            <w:r w:rsidRPr="0015160E">
              <w:rPr>
                <w:rStyle w:val="CPTVariable"/>
              </w:rPr>
              <w:t>[ ]</w:t>
            </w:r>
          </w:p>
        </w:tc>
      </w:tr>
      <w:tr w:rsidR="00455CFF" w:rsidRPr="00455CFF" w14:paraId="020EA220" w14:textId="77777777" w:rsidTr="0070062D">
        <w:tc>
          <w:tcPr>
            <w:tcW w:w="9360" w:type="dxa"/>
          </w:tcPr>
          <w:p w14:paraId="4C58B46D" w14:textId="79C3017E" w:rsidR="00455CFF" w:rsidRPr="00455CFF" w:rsidRDefault="00455CFF" w:rsidP="007D4426">
            <w:pPr>
              <w:keepNext/>
              <w:spacing w:before="60" w:after="60" w:line="240" w:lineRule="auto"/>
              <w:rPr>
                <w:rFonts w:ascii="Times New Roman Bold" w:eastAsia="Times New Roman" w:hAnsi="Times New Roman Bold" w:cs="Times New Roman"/>
                <w:b/>
                <w:szCs w:val="24"/>
              </w:rPr>
            </w:pPr>
            <w:r w:rsidRPr="00455CFF">
              <w:rPr>
                <w:rFonts w:ascii="Times New Roman Bold" w:eastAsia="Times New Roman" w:hAnsi="Times New Roman Bold" w:cs="Times New Roman"/>
                <w:b/>
                <w:szCs w:val="24"/>
              </w:rPr>
              <w:t>Prior/Concomitant Therapy</w:t>
            </w:r>
          </w:p>
        </w:tc>
      </w:tr>
      <w:tr w:rsidR="00455CFF" w:rsidRPr="00FF09AD" w14:paraId="54991262" w14:textId="77777777" w:rsidTr="0070062D">
        <w:tc>
          <w:tcPr>
            <w:tcW w:w="9360" w:type="dxa"/>
          </w:tcPr>
          <w:p w14:paraId="066E6804" w14:textId="4B5E6B6C" w:rsidR="00455CFF" w:rsidRPr="0015160E" w:rsidRDefault="0015160E" w:rsidP="0015160E">
            <w:pPr>
              <w:pStyle w:val="CPTListNumber"/>
            </w:pPr>
            <w:r w:rsidRPr="0015160E">
              <w:rPr>
                <w:rStyle w:val="CPTVariable"/>
              </w:rPr>
              <w:t>[ ]</w:t>
            </w:r>
          </w:p>
        </w:tc>
      </w:tr>
      <w:tr w:rsidR="00455CFF" w:rsidRPr="00455CFF" w14:paraId="6823BDBE" w14:textId="77777777" w:rsidTr="0070062D">
        <w:tc>
          <w:tcPr>
            <w:tcW w:w="9360" w:type="dxa"/>
          </w:tcPr>
          <w:p w14:paraId="0F631B87" w14:textId="39ABA0FF" w:rsidR="00455CFF" w:rsidRPr="00455CFF" w:rsidRDefault="00455CFF" w:rsidP="007D4426">
            <w:pPr>
              <w:keepNext/>
              <w:spacing w:before="60" w:after="60" w:line="240" w:lineRule="auto"/>
              <w:rPr>
                <w:rFonts w:ascii="Times New Roman Bold" w:eastAsia="Times New Roman" w:hAnsi="Times New Roman Bold" w:cs="Times New Roman"/>
                <w:b/>
                <w:szCs w:val="24"/>
              </w:rPr>
            </w:pPr>
            <w:r w:rsidRPr="00455CFF">
              <w:rPr>
                <w:rFonts w:ascii="Times New Roman Bold" w:eastAsia="Times New Roman" w:hAnsi="Times New Roman Bold" w:cs="Times New Roman"/>
                <w:b/>
                <w:szCs w:val="24"/>
              </w:rPr>
              <w:t>Prior/Concurrent Clinical Study Experience</w:t>
            </w:r>
          </w:p>
        </w:tc>
      </w:tr>
      <w:tr w:rsidR="00455CFF" w:rsidRPr="00FF09AD" w14:paraId="46DDC8F9" w14:textId="77777777" w:rsidTr="0070062D">
        <w:tc>
          <w:tcPr>
            <w:tcW w:w="9360" w:type="dxa"/>
          </w:tcPr>
          <w:p w14:paraId="3E33089A" w14:textId="1262660C" w:rsidR="00455CFF" w:rsidRPr="0015160E" w:rsidRDefault="0015160E" w:rsidP="0015160E">
            <w:pPr>
              <w:pStyle w:val="CPTListNumber"/>
            </w:pPr>
            <w:r w:rsidRPr="0015160E">
              <w:rPr>
                <w:rStyle w:val="CPTVariable"/>
              </w:rPr>
              <w:t>[ ]</w:t>
            </w:r>
          </w:p>
        </w:tc>
      </w:tr>
      <w:tr w:rsidR="00455CFF" w:rsidRPr="00455CFF" w14:paraId="05C51164" w14:textId="77777777" w:rsidTr="0070062D">
        <w:tc>
          <w:tcPr>
            <w:tcW w:w="9360" w:type="dxa"/>
          </w:tcPr>
          <w:p w14:paraId="4573C7CE" w14:textId="3056011A" w:rsidR="00455CFF" w:rsidRPr="00455CFF" w:rsidRDefault="00E05BF3" w:rsidP="007D4426">
            <w:pPr>
              <w:keepNext/>
              <w:spacing w:before="60" w:after="60" w:line="240" w:lineRule="auto"/>
              <w:rPr>
                <w:rFonts w:ascii="Times New Roman Bold" w:eastAsia="Times New Roman" w:hAnsi="Times New Roman Bold" w:cs="Times New Roman"/>
                <w:b/>
                <w:szCs w:val="24"/>
              </w:rPr>
            </w:pPr>
            <w:r>
              <w:rPr>
                <w:rFonts w:ascii="Times New Roman Bold" w:eastAsia="Times New Roman" w:hAnsi="Times New Roman Bold" w:cs="Times New Roman"/>
                <w:b/>
                <w:szCs w:val="24"/>
              </w:rPr>
              <w:lastRenderedPageBreak/>
              <w:t>Diagnostic Assessments</w:t>
            </w:r>
          </w:p>
        </w:tc>
      </w:tr>
      <w:tr w:rsidR="00455CFF" w:rsidRPr="00FF09AD" w14:paraId="44A3DAB2" w14:textId="77777777" w:rsidTr="0070062D">
        <w:tc>
          <w:tcPr>
            <w:tcW w:w="9360" w:type="dxa"/>
          </w:tcPr>
          <w:p w14:paraId="7438DDDA" w14:textId="22877525" w:rsidR="00455CFF" w:rsidRPr="0015160E" w:rsidRDefault="0015160E" w:rsidP="0015160E">
            <w:pPr>
              <w:pStyle w:val="CPTListNumber"/>
            </w:pPr>
            <w:r w:rsidRPr="0015160E">
              <w:rPr>
                <w:rStyle w:val="CPTVariable"/>
              </w:rPr>
              <w:t>[ ]</w:t>
            </w:r>
          </w:p>
        </w:tc>
      </w:tr>
      <w:tr w:rsidR="00455CFF" w:rsidRPr="00455CFF" w14:paraId="5BC0DE76" w14:textId="77777777" w:rsidTr="0070062D">
        <w:tc>
          <w:tcPr>
            <w:tcW w:w="9360" w:type="dxa"/>
          </w:tcPr>
          <w:p w14:paraId="5D09CB15" w14:textId="1865B501" w:rsidR="00455CFF" w:rsidRPr="00455CFF" w:rsidRDefault="00455CFF" w:rsidP="007D4426">
            <w:pPr>
              <w:keepNext/>
              <w:spacing w:before="60" w:after="60" w:line="240" w:lineRule="auto"/>
              <w:rPr>
                <w:rFonts w:ascii="Times New Roman Bold" w:eastAsia="Times New Roman" w:hAnsi="Times New Roman Bold" w:cs="Times New Roman"/>
                <w:b/>
                <w:szCs w:val="24"/>
              </w:rPr>
            </w:pPr>
            <w:r w:rsidRPr="00455CFF">
              <w:rPr>
                <w:rFonts w:ascii="Times New Roman Bold" w:eastAsia="Times New Roman" w:hAnsi="Times New Roman Bold" w:cs="Times New Roman"/>
                <w:b/>
                <w:szCs w:val="24"/>
              </w:rPr>
              <w:t>Other Exclusion</w:t>
            </w:r>
            <w:r w:rsidR="00822F7F">
              <w:rPr>
                <w:rFonts w:ascii="Times New Roman Bold" w:eastAsia="Times New Roman" w:hAnsi="Times New Roman Bold" w:cs="Times New Roman"/>
                <w:b/>
                <w:szCs w:val="24"/>
              </w:rPr>
              <w:t xml:space="preserve"> Criteria</w:t>
            </w:r>
          </w:p>
        </w:tc>
      </w:tr>
      <w:tr w:rsidR="00455CFF" w:rsidRPr="0015160E" w14:paraId="0FC35069" w14:textId="77777777" w:rsidTr="0070062D">
        <w:tc>
          <w:tcPr>
            <w:tcW w:w="9360" w:type="dxa"/>
          </w:tcPr>
          <w:p w14:paraId="11233C0C" w14:textId="61B7AB88" w:rsidR="00455CFF" w:rsidRPr="0015160E" w:rsidRDefault="0015160E" w:rsidP="0015160E">
            <w:pPr>
              <w:pStyle w:val="CPTListNumber"/>
            </w:pPr>
            <w:r w:rsidRPr="0015160E">
              <w:rPr>
                <w:rStyle w:val="CPTVariable"/>
              </w:rPr>
              <w:t>[ ]</w:t>
            </w:r>
          </w:p>
        </w:tc>
      </w:tr>
    </w:tbl>
    <w:p w14:paraId="52F07A86" w14:textId="77777777" w:rsidR="00455CFF" w:rsidRPr="00455CFF" w:rsidRDefault="00455CFF" w:rsidP="00455CFF">
      <w:pPr>
        <w:spacing w:before="0" w:after="0" w:line="240" w:lineRule="auto"/>
        <w:rPr>
          <w:sz w:val="4"/>
          <w:szCs w:val="4"/>
        </w:rPr>
      </w:pPr>
    </w:p>
    <w:p w14:paraId="63DC301B" w14:textId="5D06AEFF" w:rsidR="00B76BEF" w:rsidRPr="00455CFF" w:rsidRDefault="00B76BEF" w:rsidP="00455CFF">
      <w:pPr>
        <w:spacing w:before="0" w:after="0" w:line="240" w:lineRule="auto"/>
        <w:rPr>
          <w:sz w:val="4"/>
          <w:szCs w:val="4"/>
        </w:rPr>
      </w:pPr>
    </w:p>
    <w:p w14:paraId="72174362" w14:textId="0C09D6D7" w:rsidR="004F2AF0" w:rsidRPr="00C64851" w:rsidRDefault="004F2AF0" w:rsidP="00A74861">
      <w:pPr>
        <w:pStyle w:val="Heading2"/>
      </w:pPr>
      <w:bookmarkStart w:id="133" w:name="_Toc405198126"/>
      <w:bookmarkStart w:id="134" w:name="_Toc421709242"/>
      <w:bookmarkStart w:id="135" w:name="_Toc477961601"/>
      <w:bookmarkStart w:id="136" w:name="_Toc155184175"/>
      <w:bookmarkEnd w:id="133"/>
      <w:r w:rsidRPr="00C64851">
        <w:t xml:space="preserve">Lifestyle </w:t>
      </w:r>
      <w:bookmarkEnd w:id="134"/>
      <w:r w:rsidR="00B34C43" w:rsidRPr="00C64851">
        <w:t>Considerations</w:t>
      </w:r>
      <w:bookmarkEnd w:id="135"/>
      <w:bookmarkEnd w:id="136"/>
    </w:p>
    <w:p w14:paraId="77E343C7" w14:textId="77777777" w:rsidR="00282CDA" w:rsidRPr="00C64851" w:rsidRDefault="00282CDA" w:rsidP="00282CDA">
      <w:pPr>
        <w:pStyle w:val="CPTInstructional"/>
      </w:pPr>
      <w:r w:rsidRPr="00C64851">
        <w:t>If this section is not applicable, include a statement that no restrictions are required. Do not omit section.</w:t>
      </w:r>
    </w:p>
    <w:p w14:paraId="64AC2718" w14:textId="77777777" w:rsidR="00282CDA" w:rsidRDefault="00282CDA" w:rsidP="00282CDA">
      <w:pPr>
        <w:pStyle w:val="CPTInstructional"/>
      </w:pPr>
      <w:r>
        <w:t>If applicable, describe any of the lifestyle considerations (diet, smoking habits, alcohol, or recreational drug consumption, etc) that could be of relevance for the study and any restrictions during any of the study periods. For example, include a statement about exposure to sunlight for study interventions with photosensitivity potential.</w:t>
      </w:r>
    </w:p>
    <w:p w14:paraId="3B64C306" w14:textId="77777777" w:rsidR="00282CDA" w:rsidRDefault="00282CDA" w:rsidP="00282CDA">
      <w:pPr>
        <w:pStyle w:val="CPTInstructional"/>
      </w:pPr>
      <w:r>
        <w:t>Level 3 headings may not be applicable for all studies (eg, vaccines).</w:t>
      </w:r>
    </w:p>
    <w:p w14:paraId="72174363" w14:textId="239A87F6" w:rsidR="00146D9F" w:rsidRPr="00C50248" w:rsidRDefault="00146D9F" w:rsidP="00C50248">
      <w:pPr>
        <w:pStyle w:val="CPTListBullet"/>
        <w:rPr>
          <w:rStyle w:val="CPTVariable"/>
          <w:color w:val="auto"/>
        </w:rPr>
      </w:pPr>
      <w:r w:rsidRPr="00C1031A">
        <w:rPr>
          <w:rStyle w:val="CPTVariable"/>
        </w:rPr>
        <w:t>[ ]</w:t>
      </w:r>
    </w:p>
    <w:p w14:paraId="72174364" w14:textId="77777777" w:rsidR="00146D9F" w:rsidRPr="00C1031A" w:rsidRDefault="00146D9F" w:rsidP="00C50248">
      <w:pPr>
        <w:pStyle w:val="CPTListBullet"/>
      </w:pPr>
      <w:r w:rsidRPr="00C1031A">
        <w:rPr>
          <w:rStyle w:val="CPTVariable"/>
        </w:rPr>
        <w:t>[ ]</w:t>
      </w:r>
    </w:p>
    <w:p w14:paraId="72174367" w14:textId="77777777" w:rsidR="00E7090B" w:rsidRPr="00C64851" w:rsidRDefault="000A0A85" w:rsidP="00D357D9">
      <w:pPr>
        <w:pStyle w:val="Heading3"/>
      </w:pPr>
      <w:bookmarkStart w:id="137" w:name="_Toc368589441"/>
      <w:bookmarkStart w:id="138" w:name="_Ref380419233"/>
      <w:bookmarkStart w:id="139" w:name="_Toc421709243"/>
      <w:bookmarkStart w:id="140" w:name="_Toc477961602"/>
      <w:bookmarkStart w:id="141" w:name="_Toc155184176"/>
      <w:r w:rsidRPr="00C64851">
        <w:t>Meals and Dietary Restrictions</w:t>
      </w:r>
      <w:bookmarkEnd w:id="137"/>
      <w:bookmarkEnd w:id="138"/>
      <w:bookmarkEnd w:id="139"/>
      <w:bookmarkEnd w:id="140"/>
      <w:bookmarkEnd w:id="141"/>
    </w:p>
    <w:p w14:paraId="05613E04" w14:textId="77777777" w:rsidR="00642822" w:rsidRDefault="00642822" w:rsidP="009C05FA">
      <w:pPr>
        <w:pStyle w:val="CPTInstructional"/>
        <w:numPr>
          <w:ilvl w:val="0"/>
          <w:numId w:val="47"/>
        </w:numPr>
        <w:ind w:left="720"/>
      </w:pPr>
      <w:r>
        <w:t>Food and drink restrictions before the start of pharmacokinetic (PK) sample collections</w:t>
      </w:r>
    </w:p>
    <w:p w14:paraId="7E94C104" w14:textId="77777777" w:rsidR="00642822" w:rsidRDefault="00642822" w:rsidP="009C05FA">
      <w:pPr>
        <w:pStyle w:val="CPTInstructional"/>
        <w:numPr>
          <w:ilvl w:val="0"/>
          <w:numId w:val="47"/>
        </w:numPr>
        <w:ind w:left="720"/>
      </w:pPr>
      <w:r>
        <w:t>Timing of meals relative to dosing</w:t>
      </w:r>
    </w:p>
    <w:p w14:paraId="2BBDC50B" w14:textId="66230B6E" w:rsidR="00642822" w:rsidRDefault="00642822" w:rsidP="009C05FA">
      <w:pPr>
        <w:pStyle w:val="CPTInstructional"/>
        <w:numPr>
          <w:ilvl w:val="0"/>
          <w:numId w:val="47"/>
        </w:numPr>
        <w:ind w:left="720"/>
      </w:pPr>
      <w:r>
        <w:t>Ensure consistency in this section with other parts of the protocol and cross</w:t>
      </w:r>
      <w:r w:rsidR="00C1031A">
        <w:t>-</w:t>
      </w:r>
      <w:r>
        <w:t>reference other sections (eg, exclusion criteria) as needed.</w:t>
      </w:r>
    </w:p>
    <w:p w14:paraId="2A3D03F3" w14:textId="77777777" w:rsidR="00642822" w:rsidRDefault="00642822" w:rsidP="009C05FA">
      <w:pPr>
        <w:pStyle w:val="CPTInstructional"/>
        <w:numPr>
          <w:ilvl w:val="0"/>
          <w:numId w:val="47"/>
        </w:numPr>
        <w:ind w:left="720"/>
      </w:pPr>
      <w:r>
        <w:t>If the exact timing of meals is listed in the SoA, do not repeat this information here. Instead, include a reference to the SoA.</w:t>
      </w:r>
    </w:p>
    <w:p w14:paraId="01CD49AA" w14:textId="5240F43B" w:rsidR="00642822" w:rsidRDefault="00642822" w:rsidP="00642822">
      <w:pPr>
        <w:pStyle w:val="CPTExample"/>
      </w:pPr>
      <w:r>
        <w:t xml:space="preserve">&lt;Start of </w:t>
      </w:r>
      <w:r w:rsidR="009146DA">
        <w:t xml:space="preserve">example </w:t>
      </w:r>
      <w:r>
        <w:t>text&gt;</w:t>
      </w:r>
    </w:p>
    <w:p w14:paraId="3B8F9DB4" w14:textId="77777777" w:rsidR="00642822" w:rsidRDefault="00642822" w:rsidP="009C05FA">
      <w:pPr>
        <w:pStyle w:val="CPTExample"/>
        <w:numPr>
          <w:ilvl w:val="0"/>
          <w:numId w:val="100"/>
        </w:numPr>
      </w:pPr>
      <w:r>
        <w:t xml:space="preserve">Refrain from consumption of red wine, Seville oranges, grapefruit or grapefruit juice, </w:t>
      </w:r>
      <w:r>
        <w:rPr>
          <w:rStyle w:val="CPTVariable"/>
        </w:rPr>
        <w:t>[pomelos, exotic citrus fruits, grapefruit hybrids, or fruit juices]</w:t>
      </w:r>
      <w:r>
        <w:t xml:space="preserve"> from </w:t>
      </w:r>
      <w:r>
        <w:rPr>
          <w:rStyle w:val="CPTVariable"/>
        </w:rPr>
        <w:t>[X days]</w:t>
      </w:r>
      <w:r>
        <w:t xml:space="preserve"> before the start of study intervention until after the final dose.</w:t>
      </w:r>
    </w:p>
    <w:p w14:paraId="0FA1DCE9" w14:textId="77777777" w:rsidR="00642822" w:rsidRDefault="00642822" w:rsidP="009C05FA">
      <w:pPr>
        <w:pStyle w:val="CPTExample"/>
        <w:numPr>
          <w:ilvl w:val="0"/>
          <w:numId w:val="100"/>
        </w:numPr>
      </w:pPr>
      <w:r>
        <w:t>For food effect studies, water restrictions may be needed. No water is allowed until 2 hours after dosing, after which time water is allowed ad libitum.</w:t>
      </w:r>
      <w:bookmarkStart w:id="142" w:name="_Toc477961603"/>
      <w:bookmarkStart w:id="143" w:name="_Toc421709244"/>
      <w:bookmarkStart w:id="144" w:name="_Ref380419247"/>
      <w:bookmarkStart w:id="145" w:name="_Toc368589442"/>
    </w:p>
    <w:p w14:paraId="4FA48AF2" w14:textId="3FEFEFEE" w:rsidR="00642822" w:rsidRDefault="00642822" w:rsidP="00642822">
      <w:pPr>
        <w:pStyle w:val="CPTExample"/>
      </w:pPr>
      <w:r>
        <w:t xml:space="preserve">&lt;End of </w:t>
      </w:r>
      <w:r w:rsidR="009146DA">
        <w:t xml:space="preserve">example </w:t>
      </w:r>
      <w:r>
        <w:t>text&gt;</w:t>
      </w:r>
    </w:p>
    <w:p w14:paraId="76733782" w14:textId="77777777" w:rsidR="00642822" w:rsidRDefault="00642822" w:rsidP="00642822">
      <w:pPr>
        <w:pStyle w:val="Heading3"/>
      </w:pPr>
      <w:bookmarkStart w:id="146" w:name="_Toc45176291"/>
      <w:bookmarkStart w:id="147" w:name="_Toc155184177"/>
      <w:r>
        <w:t>Caffeine, Alcohol, and Tobacco</w:t>
      </w:r>
      <w:bookmarkEnd w:id="142"/>
      <w:bookmarkEnd w:id="143"/>
      <w:bookmarkEnd w:id="144"/>
      <w:bookmarkEnd w:id="145"/>
      <w:bookmarkEnd w:id="146"/>
      <w:bookmarkEnd w:id="147"/>
    </w:p>
    <w:p w14:paraId="3D256F03" w14:textId="77777777" w:rsidR="00642822" w:rsidRDefault="00642822" w:rsidP="009C05FA">
      <w:pPr>
        <w:pStyle w:val="CPTInstructional"/>
        <w:numPr>
          <w:ilvl w:val="0"/>
          <w:numId w:val="47"/>
        </w:numPr>
        <w:ind w:left="720"/>
      </w:pPr>
      <w:r>
        <w:t>Restrictions are dependent on the known metabolism of the study intervention to eliminate any potential for PK interactions and possible effects of caffeine- and xanthine-containing products on ECG results or other pharmacodynamic endpoints (eg, blood pressure).</w:t>
      </w:r>
    </w:p>
    <w:p w14:paraId="6020986F" w14:textId="77777777" w:rsidR="00642822" w:rsidRDefault="00642822" w:rsidP="009C05FA">
      <w:pPr>
        <w:pStyle w:val="CPTInstructional"/>
        <w:numPr>
          <w:ilvl w:val="0"/>
          <w:numId w:val="47"/>
        </w:numPr>
        <w:ind w:left="720"/>
      </w:pPr>
      <w:r>
        <w:t>The possible effects of alcohol on PK, pharmacodynamic interactions, or laboratory parameters, such as liver function tests, should also be addressed by restrictions in this section.</w:t>
      </w:r>
    </w:p>
    <w:p w14:paraId="5D84CC10" w14:textId="7E7B8366" w:rsidR="00642822" w:rsidRDefault="00642822" w:rsidP="00642822">
      <w:pPr>
        <w:pStyle w:val="CPTExample"/>
      </w:pPr>
      <w:r>
        <w:t xml:space="preserve">&lt;Start of </w:t>
      </w:r>
      <w:r w:rsidR="004F2DC7">
        <w:t xml:space="preserve">example </w:t>
      </w:r>
      <w:r>
        <w:t>text&gt;</w:t>
      </w:r>
    </w:p>
    <w:p w14:paraId="4A9577AD" w14:textId="77777777" w:rsidR="00642822" w:rsidRDefault="00642822" w:rsidP="009C05FA">
      <w:pPr>
        <w:pStyle w:val="CPTExample"/>
        <w:numPr>
          <w:ilvl w:val="0"/>
          <w:numId w:val="101"/>
        </w:numPr>
      </w:pPr>
      <w:r>
        <w:lastRenderedPageBreak/>
        <w:t xml:space="preserve">During each dosing session, participants will abstain from ingesting caffeine- or xanthine-containing products (eg, coffee, tea, cola drinks, and chocolate) for </w:t>
      </w:r>
      <w:r>
        <w:rPr>
          <w:rStyle w:val="CPTVariable"/>
        </w:rPr>
        <w:t>[X hours]</w:t>
      </w:r>
      <w:r>
        <w:t xml:space="preserve"> before the start of dosing until after collection of the final pharmacokinetic (PK) and/or pharmacodynamic sample.</w:t>
      </w:r>
    </w:p>
    <w:p w14:paraId="631CF6F8" w14:textId="77777777" w:rsidR="00642822" w:rsidRDefault="00642822" w:rsidP="009C05FA">
      <w:pPr>
        <w:pStyle w:val="CPTExample"/>
        <w:numPr>
          <w:ilvl w:val="0"/>
          <w:numId w:val="101"/>
        </w:numPr>
      </w:pPr>
      <w:r>
        <w:t>During each dosing session, participants will abstain from alcohol for 24 hours before the start of dosing until after collection of the final PK and/or pharmacodynamic sample.</w:t>
      </w:r>
    </w:p>
    <w:p w14:paraId="693B811A" w14:textId="77777777" w:rsidR="00642822" w:rsidRDefault="00642822" w:rsidP="009C05FA">
      <w:pPr>
        <w:pStyle w:val="CPTExample"/>
        <w:numPr>
          <w:ilvl w:val="0"/>
          <w:numId w:val="101"/>
        </w:numPr>
      </w:pPr>
      <w:r>
        <w:t xml:space="preserve">Participants who use tobacco products will be instructed that use of nicotine-containing products (including nicotine patches) will not be permitted while they are in the clinical unit. </w:t>
      </w:r>
      <w:r w:rsidRPr="00CF2915">
        <w:rPr>
          <w:rStyle w:val="CPTVariable"/>
        </w:rPr>
        <w:t>[OR]</w:t>
      </w:r>
      <w:r>
        <w:t xml:space="preserve"> Use of tobacco products will not be allowed from </w:t>
      </w:r>
      <w:r>
        <w:rPr>
          <w:rStyle w:val="CPTVariable"/>
        </w:rPr>
        <w:t>[screening/the start of dosing]</w:t>
      </w:r>
      <w:r>
        <w:t xml:space="preserve"> until after the final follow-up visit.</w:t>
      </w:r>
    </w:p>
    <w:p w14:paraId="2AD4A9B3" w14:textId="58BF9860" w:rsidR="00642822" w:rsidRDefault="00642822" w:rsidP="00642822">
      <w:pPr>
        <w:pStyle w:val="CPTExample"/>
      </w:pPr>
      <w:r>
        <w:t xml:space="preserve">&lt;End of </w:t>
      </w:r>
      <w:r w:rsidR="008E0D69">
        <w:t xml:space="preserve">example </w:t>
      </w:r>
      <w:r>
        <w:t>text&gt;</w:t>
      </w:r>
    </w:p>
    <w:p w14:paraId="3B7EF70B" w14:textId="77777777" w:rsidR="00642822" w:rsidRDefault="00642822" w:rsidP="00642822">
      <w:pPr>
        <w:pStyle w:val="Heading3"/>
      </w:pPr>
      <w:bookmarkStart w:id="148" w:name="_Toc45176292"/>
      <w:bookmarkStart w:id="149" w:name="_Toc155184178"/>
      <w:r>
        <w:t>Activity</w:t>
      </w:r>
      <w:bookmarkEnd w:id="148"/>
      <w:bookmarkEnd w:id="149"/>
    </w:p>
    <w:p w14:paraId="10D8319F" w14:textId="77777777" w:rsidR="00642822" w:rsidRDefault="00642822" w:rsidP="00642822">
      <w:pPr>
        <w:pStyle w:val="CPTInstructional"/>
      </w:pPr>
      <w:r>
        <w:t>Study-specific restrictions may apply depending on the nature and frequency of assessments; eg, in FTiH, activity may be further restricted by ensuring participants remain in bed for 4 to 6 hours after dosing, or for studies with interventions known to cause photosensitivity, activities such as sunbeds may be restricted.</w:t>
      </w:r>
    </w:p>
    <w:p w14:paraId="50F46552" w14:textId="7AAFFA53" w:rsidR="00642822" w:rsidRDefault="00642822" w:rsidP="00642822">
      <w:pPr>
        <w:pStyle w:val="CPTExample"/>
      </w:pPr>
      <w:r>
        <w:t xml:space="preserve">&lt;Start of </w:t>
      </w:r>
      <w:r w:rsidR="00D51C72">
        <w:t xml:space="preserve">example </w:t>
      </w:r>
      <w:r>
        <w:t>text&gt;</w:t>
      </w:r>
    </w:p>
    <w:p w14:paraId="7AAEA8C8" w14:textId="77777777" w:rsidR="00755A61" w:rsidRDefault="00755A61" w:rsidP="009C05FA">
      <w:pPr>
        <w:pStyle w:val="CPTExample"/>
        <w:numPr>
          <w:ilvl w:val="0"/>
          <w:numId w:val="102"/>
        </w:numPr>
      </w:pPr>
      <w:r>
        <w:t xml:space="preserve">Participants will abstain from strenuous exercise for </w:t>
      </w:r>
      <w:r w:rsidRPr="006005D7">
        <w:rPr>
          <w:rStyle w:val="CPTVariable"/>
        </w:rPr>
        <w:t>[X hours]</w:t>
      </w:r>
      <w:r>
        <w:t xml:space="preserve"> before each blood collection for clinical laboratory tests. Participants may participate in light recreational activities during studies (eg, watching television, reading).</w:t>
      </w:r>
    </w:p>
    <w:p w14:paraId="1E153E25" w14:textId="0FE49BAC" w:rsidR="007C308E" w:rsidRDefault="002D71E4" w:rsidP="002D71E4">
      <w:pPr>
        <w:pStyle w:val="CPTExample"/>
      </w:pPr>
      <w:r w:rsidRPr="00311D36">
        <w:t xml:space="preserve">&lt;End of </w:t>
      </w:r>
      <w:r w:rsidR="00D51C72">
        <w:t xml:space="preserve">example </w:t>
      </w:r>
      <w:r>
        <w:t>text</w:t>
      </w:r>
      <w:r w:rsidRPr="00311D36">
        <w:t>&gt;</w:t>
      </w:r>
    </w:p>
    <w:p w14:paraId="7EE127D9" w14:textId="77777777" w:rsidR="00984832" w:rsidRDefault="00984832" w:rsidP="00984832">
      <w:pPr>
        <w:pStyle w:val="Heading3"/>
      </w:pPr>
      <w:bookmarkStart w:id="150" w:name="_Toc75950104"/>
      <w:bookmarkStart w:id="151" w:name="_Toc155184179"/>
      <w:r>
        <w:t>Other Restrictions</w:t>
      </w:r>
      <w:bookmarkEnd w:id="150"/>
      <w:bookmarkEnd w:id="151"/>
    </w:p>
    <w:p w14:paraId="1EC2B25C" w14:textId="77777777" w:rsidR="00984832" w:rsidRDefault="00984832" w:rsidP="00984832">
      <w:pPr>
        <w:pStyle w:val="CPTInstructional"/>
      </w:pPr>
      <w:r>
        <w:t>Additional study-specific restrictions may apply that do not fit in the previous categories; eg, participants may be asked to refrain from donating blood for the duration of their study participation.</w:t>
      </w:r>
    </w:p>
    <w:p w14:paraId="72174376" w14:textId="35D3EC19" w:rsidR="00E7090B" w:rsidRPr="007C308E" w:rsidRDefault="00E7090B" w:rsidP="007C308E"/>
    <w:p w14:paraId="72174377" w14:textId="045B7E55" w:rsidR="00E965C7" w:rsidRPr="00C64851" w:rsidRDefault="00E965C7" w:rsidP="00A74861">
      <w:pPr>
        <w:pStyle w:val="Heading2"/>
      </w:pPr>
      <w:bookmarkStart w:id="152" w:name="_Toc421709246"/>
      <w:bookmarkStart w:id="153" w:name="_Ref449945220"/>
      <w:bookmarkStart w:id="154" w:name="_Toc477961605"/>
      <w:bookmarkStart w:id="155" w:name="_Toc155184180"/>
      <w:r w:rsidRPr="00C64851">
        <w:t>Screen Failures</w:t>
      </w:r>
      <w:bookmarkEnd w:id="152"/>
      <w:bookmarkEnd w:id="153"/>
      <w:bookmarkEnd w:id="154"/>
      <w:bookmarkEnd w:id="155"/>
    </w:p>
    <w:p w14:paraId="2EFAFCCF" w14:textId="77777777" w:rsidR="00282CDA" w:rsidRDefault="00282CDA" w:rsidP="00282CDA">
      <w:pPr>
        <w:pStyle w:val="CPTInstructional"/>
      </w:pPr>
      <w:r w:rsidRPr="00C64851">
        <w:t>State whether rescreening is permitted. Individual inclusion/exclusion criteria may also state whether a repeat procedure is allowed without being considered a rescreen.</w:t>
      </w:r>
    </w:p>
    <w:p w14:paraId="6DC16F75" w14:textId="77777777" w:rsidR="00282CDA" w:rsidRDefault="00282CDA" w:rsidP="00282CDA">
      <w:pPr>
        <w:pStyle w:val="CPTInstructional"/>
      </w:pPr>
      <w:r w:rsidRPr="00C64851">
        <w:t xml:space="preserve">If rescreening is permitted, </w:t>
      </w:r>
      <w:r>
        <w:t>the following points should be addressed:</w:t>
      </w:r>
    </w:p>
    <w:p w14:paraId="30DDC8AD" w14:textId="77777777" w:rsidR="00282CDA" w:rsidRDefault="00282CDA" w:rsidP="00282CDA">
      <w:pPr>
        <w:pStyle w:val="CPTInstructional"/>
        <w:numPr>
          <w:ilvl w:val="0"/>
          <w:numId w:val="95"/>
        </w:numPr>
      </w:pPr>
      <w:r w:rsidRPr="00C64851">
        <w:t xml:space="preserve">State </w:t>
      </w:r>
      <w:r>
        <w:t>how many times/how often rescreening is allowed.</w:t>
      </w:r>
    </w:p>
    <w:p w14:paraId="47686159" w14:textId="77777777" w:rsidR="00282CDA" w:rsidRDefault="00282CDA" w:rsidP="00282CDA">
      <w:pPr>
        <w:pStyle w:val="CPTInstructional"/>
        <w:numPr>
          <w:ilvl w:val="0"/>
          <w:numId w:val="95"/>
        </w:numPr>
      </w:pPr>
      <w:r>
        <w:t xml:space="preserve">State </w:t>
      </w:r>
      <w:r w:rsidRPr="00C64851">
        <w:t xml:space="preserve">the time period for repeating procedures/rescreening. </w:t>
      </w:r>
    </w:p>
    <w:p w14:paraId="0A6B7EA2" w14:textId="77777777" w:rsidR="00282CDA" w:rsidRDefault="00282CDA" w:rsidP="00282CDA">
      <w:pPr>
        <w:pStyle w:val="CPTInstructional"/>
        <w:numPr>
          <w:ilvl w:val="0"/>
          <w:numId w:val="95"/>
        </w:numPr>
      </w:pPr>
      <w:r w:rsidRPr="00C64851">
        <w:t xml:space="preserve">State the entry criteria/parameters </w:t>
      </w:r>
      <w:r>
        <w:t>that</w:t>
      </w:r>
      <w:r w:rsidRPr="00C64851">
        <w:t xml:space="preserve"> can be reassessed for individuals who previously failed screening</w:t>
      </w:r>
      <w:r>
        <w:t>,</w:t>
      </w:r>
      <w:r w:rsidRPr="00C64851">
        <w:t xml:space="preserve"> </w:t>
      </w:r>
    </w:p>
    <w:p w14:paraId="58E5C486" w14:textId="77777777" w:rsidR="00282CDA" w:rsidRDefault="00282CDA" w:rsidP="00282CDA">
      <w:pPr>
        <w:pStyle w:val="CPTInstructional"/>
        <w:numPr>
          <w:ilvl w:val="0"/>
          <w:numId w:val="95"/>
        </w:numPr>
      </w:pPr>
      <w:r>
        <w:t>State whether a new informed consent is required for each re-screening.</w:t>
      </w:r>
    </w:p>
    <w:p w14:paraId="01B120F3" w14:textId="77777777" w:rsidR="00282CDA" w:rsidRDefault="00282CDA" w:rsidP="00282CDA">
      <w:pPr>
        <w:pStyle w:val="CPTInstructional"/>
        <w:numPr>
          <w:ilvl w:val="0"/>
          <w:numId w:val="95"/>
        </w:numPr>
      </w:pPr>
      <w:r>
        <w:t>State whether a new participant number is issued for each re-screening</w:t>
      </w:r>
    </w:p>
    <w:p w14:paraId="72174378" w14:textId="0349BCB5" w:rsidR="002F76B4" w:rsidRPr="00C64851" w:rsidRDefault="002F76B4" w:rsidP="0066208D">
      <w:pPr>
        <w:pStyle w:val="CPTExample"/>
        <w:rPr>
          <w:szCs w:val="24"/>
        </w:rPr>
      </w:pPr>
      <w:r w:rsidRPr="00C64851">
        <w:t xml:space="preserve">&lt;Start of </w:t>
      </w:r>
      <w:r w:rsidR="00CE5CCB">
        <w:t>common</w:t>
      </w:r>
      <w:r w:rsidR="00CE5CCB" w:rsidRPr="00C64851">
        <w:t xml:space="preserve"> </w:t>
      </w:r>
      <w:r w:rsidRPr="00C64851">
        <w:t>text&gt;</w:t>
      </w:r>
    </w:p>
    <w:p w14:paraId="72174379" w14:textId="3BFDDEEB" w:rsidR="00E965C7" w:rsidRPr="00C64851" w:rsidRDefault="004E6843" w:rsidP="00A90C2A">
      <w:pPr>
        <w:rPr>
          <w:rFonts w:cs="Times New Roman"/>
          <w:szCs w:val="24"/>
        </w:rPr>
      </w:pPr>
      <w:r>
        <w:rPr>
          <w:rFonts w:cs="Times New Roman"/>
          <w:szCs w:val="24"/>
        </w:rPr>
        <w:lastRenderedPageBreak/>
        <w:t>A s</w:t>
      </w:r>
      <w:r w:rsidR="00E965C7" w:rsidRPr="00C64851">
        <w:rPr>
          <w:rFonts w:cs="Times New Roman"/>
          <w:szCs w:val="24"/>
        </w:rPr>
        <w:t xml:space="preserve">creen failure </w:t>
      </w:r>
      <w:r w:rsidR="00B2156D">
        <w:rPr>
          <w:rFonts w:cs="Times New Roman"/>
          <w:szCs w:val="24"/>
        </w:rPr>
        <w:t xml:space="preserve">occurs when a </w:t>
      </w:r>
      <w:r w:rsidR="00674274" w:rsidRPr="00C64851">
        <w:rPr>
          <w:rFonts w:cs="Times New Roman"/>
          <w:szCs w:val="24"/>
        </w:rPr>
        <w:t>participant</w:t>
      </w:r>
      <w:r w:rsidR="00E965C7" w:rsidRPr="00C64851">
        <w:rPr>
          <w:rFonts w:cs="Times New Roman"/>
          <w:szCs w:val="24"/>
        </w:rPr>
        <w:t xml:space="preserve"> who </w:t>
      </w:r>
      <w:r w:rsidR="00714829">
        <w:rPr>
          <w:rFonts w:cs="Times New Roman"/>
          <w:szCs w:val="24"/>
        </w:rPr>
        <w:t xml:space="preserve">has </w:t>
      </w:r>
      <w:r w:rsidR="00E965C7" w:rsidRPr="00C64851">
        <w:rPr>
          <w:rFonts w:cs="Times New Roman"/>
          <w:szCs w:val="24"/>
        </w:rPr>
        <w:t>consent</w:t>
      </w:r>
      <w:r w:rsidR="0059251A">
        <w:rPr>
          <w:rFonts w:cs="Times New Roman"/>
          <w:szCs w:val="24"/>
        </w:rPr>
        <w:t>ed</w:t>
      </w:r>
      <w:r w:rsidR="00E965C7" w:rsidRPr="00C64851">
        <w:rPr>
          <w:rFonts w:cs="Times New Roman"/>
          <w:szCs w:val="24"/>
        </w:rPr>
        <w:t xml:space="preserve"> to participate in the clinical </w:t>
      </w:r>
      <w:r w:rsidR="00A34DE5" w:rsidRPr="00C64851">
        <w:rPr>
          <w:rFonts w:cs="Times New Roman"/>
          <w:szCs w:val="24"/>
        </w:rPr>
        <w:t>study</w:t>
      </w:r>
      <w:r w:rsidR="00E965C7" w:rsidRPr="00C64851">
        <w:rPr>
          <w:rFonts w:cs="Times New Roman"/>
          <w:szCs w:val="24"/>
        </w:rPr>
        <w:t xml:space="preserve"> </w:t>
      </w:r>
      <w:r w:rsidR="00CF1067">
        <w:rPr>
          <w:rFonts w:cs="Times New Roman"/>
          <w:szCs w:val="24"/>
        </w:rPr>
        <w:t>is</w:t>
      </w:r>
      <w:r w:rsidR="00E965C7" w:rsidRPr="00C64851">
        <w:rPr>
          <w:rFonts w:cs="Times New Roman"/>
          <w:szCs w:val="24"/>
        </w:rPr>
        <w:t xml:space="preserve"> not </w:t>
      </w:r>
      <w:r w:rsidR="00316F5C" w:rsidRPr="00C64851">
        <w:rPr>
          <w:rFonts w:cs="Times New Roman"/>
          <w:szCs w:val="24"/>
        </w:rPr>
        <w:t xml:space="preserve">subsequently </w:t>
      </w:r>
      <w:r w:rsidR="00316F5C" w:rsidRPr="00594D8F">
        <w:rPr>
          <w:rStyle w:val="CPTVariable"/>
        </w:rPr>
        <w:t xml:space="preserve">[assigned to study </w:t>
      </w:r>
      <w:r w:rsidR="00B34C43" w:rsidRPr="00594D8F">
        <w:rPr>
          <w:rStyle w:val="CPTVariable"/>
        </w:rPr>
        <w:t>intervention</w:t>
      </w:r>
      <w:r w:rsidR="00316F5C" w:rsidRPr="00594D8F">
        <w:rPr>
          <w:rStyle w:val="CPTVariable"/>
        </w:rPr>
        <w:t>/entered in the study]</w:t>
      </w:r>
      <w:r w:rsidR="00316F5C" w:rsidRPr="00C64851">
        <w:rPr>
          <w:rFonts w:cs="Times New Roman"/>
          <w:szCs w:val="24"/>
        </w:rPr>
        <w:t xml:space="preserve">. </w:t>
      </w:r>
      <w:r w:rsidR="00E965C7" w:rsidRPr="00C64851">
        <w:rPr>
          <w:rFonts w:cs="Times New Roman"/>
          <w:szCs w:val="24"/>
        </w:rPr>
        <w:t xml:space="preserve">A minimal set of screen failure information is required to ensure transparent reporting of screen failure </w:t>
      </w:r>
      <w:r w:rsidR="00674274" w:rsidRPr="00C64851">
        <w:rPr>
          <w:rFonts w:cs="Times New Roman"/>
          <w:szCs w:val="24"/>
        </w:rPr>
        <w:t>participant</w:t>
      </w:r>
      <w:r w:rsidR="00E965C7" w:rsidRPr="00C64851">
        <w:rPr>
          <w:rFonts w:cs="Times New Roman"/>
          <w:szCs w:val="24"/>
        </w:rPr>
        <w:t xml:space="preserve">s to meet the CONSORT publishing requirements and to respond to queries from </w:t>
      </w:r>
      <w:r w:rsidR="005C280A" w:rsidRPr="00C64851">
        <w:rPr>
          <w:rFonts w:cs="Times New Roman"/>
          <w:szCs w:val="24"/>
        </w:rPr>
        <w:t>r</w:t>
      </w:r>
      <w:r w:rsidR="00E965C7" w:rsidRPr="00C64851">
        <w:rPr>
          <w:rFonts w:cs="Times New Roman"/>
          <w:szCs w:val="24"/>
        </w:rPr>
        <w:t xml:space="preserve">egulatory authorities. Minimal information includes demography, screen failure details, eligibility criteria, and any </w:t>
      </w:r>
      <w:r w:rsidR="004A2AE6" w:rsidRPr="00C64851">
        <w:rPr>
          <w:rFonts w:cs="Times New Roman"/>
          <w:szCs w:val="24"/>
        </w:rPr>
        <w:t>SAE</w:t>
      </w:r>
      <w:r w:rsidR="00E965C7" w:rsidRPr="00C64851">
        <w:rPr>
          <w:rFonts w:cs="Times New Roman"/>
          <w:szCs w:val="24"/>
        </w:rPr>
        <w:t>.</w:t>
      </w:r>
    </w:p>
    <w:p w14:paraId="7217437A" w14:textId="5BFFA72C" w:rsidR="002F76B4" w:rsidRPr="00C64851" w:rsidRDefault="002F76B4" w:rsidP="0066208D">
      <w:pPr>
        <w:pStyle w:val="CPTExample"/>
      </w:pPr>
      <w:r w:rsidRPr="00C64851">
        <w:t xml:space="preserve">&lt;End of </w:t>
      </w:r>
      <w:r w:rsidR="00CE5CCB">
        <w:t>common</w:t>
      </w:r>
      <w:r w:rsidR="00CE5CCB" w:rsidRPr="00C64851">
        <w:t xml:space="preserve"> </w:t>
      </w:r>
      <w:r w:rsidRPr="00C64851">
        <w:t>text&gt;</w:t>
      </w:r>
    </w:p>
    <w:p w14:paraId="4593AD4E" w14:textId="1B8071A5" w:rsidR="00432DE6" w:rsidRPr="00432DE6" w:rsidRDefault="00432DE6" w:rsidP="00432DE6">
      <w:pPr>
        <w:pStyle w:val="CPTExample"/>
      </w:pPr>
      <w:r w:rsidRPr="00C64851">
        <w:t xml:space="preserve">&lt;Start of </w:t>
      </w:r>
      <w:r w:rsidR="00CE5CCB">
        <w:t>common</w:t>
      </w:r>
      <w:r w:rsidR="00CE5CCB" w:rsidRPr="00C64851">
        <w:t xml:space="preserve"> </w:t>
      </w:r>
      <w:r w:rsidRPr="00C64851">
        <w:t>text&gt;</w:t>
      </w:r>
    </w:p>
    <w:p w14:paraId="2DE17C9E" w14:textId="694EFA90" w:rsidR="00432DE6" w:rsidRPr="002B6C9E" w:rsidRDefault="00E965C7" w:rsidP="00A90C2A">
      <w:r w:rsidRPr="00C64851">
        <w:rPr>
          <w:rFonts w:cs="Times New Roman"/>
          <w:szCs w:val="24"/>
        </w:rPr>
        <w:t xml:space="preserve">Individuals who do not meet the criteria for participation in this study (screen failure) </w:t>
      </w:r>
      <w:r w:rsidRPr="00594D8F">
        <w:rPr>
          <w:rStyle w:val="CPTVariable"/>
        </w:rPr>
        <w:t>[may/may not]</w:t>
      </w:r>
      <w:r w:rsidRPr="00C64851">
        <w:rPr>
          <w:rFonts w:cs="Times New Roman"/>
          <w:szCs w:val="24"/>
        </w:rPr>
        <w:t xml:space="preserve"> </w:t>
      </w:r>
      <w:r w:rsidR="00BE1518" w:rsidRPr="00C64851">
        <w:rPr>
          <w:rFonts w:cs="Times New Roman"/>
          <w:szCs w:val="24"/>
        </w:rPr>
        <w:t>be re</w:t>
      </w:r>
      <w:r w:rsidRPr="00C64851">
        <w:rPr>
          <w:rFonts w:cs="Times New Roman"/>
          <w:szCs w:val="24"/>
        </w:rPr>
        <w:t xml:space="preserve">screened. </w:t>
      </w:r>
      <w:r w:rsidRPr="00594D8F">
        <w:rPr>
          <w:rStyle w:val="CPTVariable"/>
        </w:rPr>
        <w:t xml:space="preserve">[Rescreened </w:t>
      </w:r>
      <w:r w:rsidR="00674274" w:rsidRPr="00594D8F">
        <w:rPr>
          <w:rStyle w:val="CPTVariable"/>
        </w:rPr>
        <w:t>participant</w:t>
      </w:r>
      <w:r w:rsidRPr="00594D8F">
        <w:rPr>
          <w:rStyle w:val="CPTVariable"/>
        </w:rPr>
        <w:t xml:space="preserve">s should be assigned </w:t>
      </w:r>
      <w:r w:rsidR="00227B6F">
        <w:rPr>
          <w:rStyle w:val="CPTVariable"/>
        </w:rPr>
        <w:t xml:space="preserve">a new </w:t>
      </w:r>
      <w:r w:rsidR="00674274" w:rsidRPr="00594D8F">
        <w:rPr>
          <w:rStyle w:val="CPTVariable"/>
        </w:rPr>
        <w:t>participant</w:t>
      </w:r>
      <w:r w:rsidRPr="00594D8F">
        <w:rPr>
          <w:rStyle w:val="CPTVariable"/>
        </w:rPr>
        <w:t xml:space="preserve"> number for </w:t>
      </w:r>
      <w:r w:rsidR="00227B6F">
        <w:rPr>
          <w:rStyle w:val="CPTVariable"/>
        </w:rPr>
        <w:t xml:space="preserve">every </w:t>
      </w:r>
      <w:r w:rsidRPr="00594D8F">
        <w:rPr>
          <w:rStyle w:val="CPTVariable"/>
        </w:rPr>
        <w:t>screening</w:t>
      </w:r>
      <w:r w:rsidR="00227B6F">
        <w:rPr>
          <w:rStyle w:val="CPTVariable"/>
        </w:rPr>
        <w:t>/rescreening event</w:t>
      </w:r>
      <w:r w:rsidRPr="00594D8F">
        <w:rPr>
          <w:rStyle w:val="CPTVariable"/>
        </w:rPr>
        <w:t>.]</w:t>
      </w:r>
    </w:p>
    <w:p w14:paraId="7217437D" w14:textId="09EAE806" w:rsidR="00E965C7" w:rsidRPr="00C66731" w:rsidRDefault="00432DE6" w:rsidP="00C66731">
      <w:pPr>
        <w:pStyle w:val="CPTExample"/>
      </w:pPr>
      <w:r w:rsidRPr="00C64851">
        <w:t>&lt;</w:t>
      </w:r>
      <w:r>
        <w:t>End</w:t>
      </w:r>
      <w:r w:rsidRPr="00C64851">
        <w:t xml:space="preserve"> of </w:t>
      </w:r>
      <w:r w:rsidR="00CE5CCB">
        <w:t>common</w:t>
      </w:r>
      <w:r w:rsidR="00CE5CCB" w:rsidRPr="00C64851">
        <w:t xml:space="preserve"> </w:t>
      </w:r>
      <w:r w:rsidRPr="00C64851">
        <w:t>text&gt;</w:t>
      </w:r>
    </w:p>
    <w:p w14:paraId="541AC814" w14:textId="79466C16" w:rsidR="00227B6F" w:rsidRPr="00282CDA" w:rsidRDefault="00E0774A" w:rsidP="00282CDA">
      <w:pPr>
        <w:pStyle w:val="Heading2"/>
        <w:rPr>
          <w:color w:val="0070C0"/>
        </w:rPr>
      </w:pPr>
      <w:bookmarkStart w:id="156" w:name="_Toc16163348"/>
      <w:bookmarkStart w:id="157" w:name="_Toc45176294"/>
      <w:bookmarkStart w:id="158" w:name="_Toc155184181"/>
      <w:r>
        <w:t xml:space="preserve">Criteria for Temporarily Delaying </w:t>
      </w:r>
      <w:r>
        <w:rPr>
          <w:rStyle w:val="CPTVariable"/>
        </w:rPr>
        <w:t>[Enrollment/Randomization/Administration</w:t>
      </w:r>
      <w:r w:rsidR="00282CDA">
        <w:rPr>
          <w:rStyle w:val="CPTVariable"/>
        </w:rPr>
        <w:t xml:space="preserve"> </w:t>
      </w:r>
      <w:r>
        <w:rPr>
          <w:rStyle w:val="CPTVariable"/>
        </w:rPr>
        <w:t>of</w:t>
      </w:r>
      <w:r w:rsidR="00282CDA">
        <w:rPr>
          <w:rStyle w:val="CPTVariable"/>
        </w:rPr>
        <w:t xml:space="preserve"> </w:t>
      </w:r>
      <w:r>
        <w:rPr>
          <w:rStyle w:val="CPTVariable"/>
        </w:rPr>
        <w:t>Study</w:t>
      </w:r>
      <w:r w:rsidR="00282CDA">
        <w:rPr>
          <w:rStyle w:val="CPTVariable"/>
        </w:rPr>
        <w:t xml:space="preserve"> </w:t>
      </w:r>
      <w:r>
        <w:rPr>
          <w:rStyle w:val="CPTVariable"/>
        </w:rPr>
        <w:t>Intervention]</w:t>
      </w:r>
      <w:bookmarkEnd w:id="156"/>
      <w:bookmarkEnd w:id="157"/>
      <w:bookmarkEnd w:id="158"/>
    </w:p>
    <w:p w14:paraId="227A7844" w14:textId="77777777" w:rsidR="00227B6F" w:rsidRPr="00BC7434" w:rsidRDefault="00227B6F" w:rsidP="00227B6F">
      <w:pPr>
        <w:pStyle w:val="CPTInstructional"/>
        <w:rPr>
          <w:lang w:eastAsia="ja-JP"/>
        </w:rPr>
      </w:pPr>
      <w:r w:rsidRPr="008D6160">
        <w:rPr>
          <w:lang w:eastAsia="ja-JP"/>
        </w:rPr>
        <w:t>Insert suggested text from participant or therapeutic libraries if relevant.</w:t>
      </w:r>
    </w:p>
    <w:p w14:paraId="15BEDF9A" w14:textId="1BE1D33A" w:rsidR="00227B6F" w:rsidRPr="00227B6F" w:rsidRDefault="00227B6F" w:rsidP="00227B6F"/>
    <w:p w14:paraId="7217437E" w14:textId="73275D02" w:rsidR="001811A5" w:rsidRDefault="00EE2544" w:rsidP="00601EA1">
      <w:pPr>
        <w:pStyle w:val="Heading1"/>
      </w:pPr>
      <w:bookmarkStart w:id="159" w:name="_Ref449945343"/>
      <w:bookmarkStart w:id="160" w:name="_Ref449945369"/>
      <w:bookmarkStart w:id="161" w:name="_Ref449945427"/>
      <w:bookmarkStart w:id="162" w:name="_Toc477961606"/>
      <w:bookmarkStart w:id="163" w:name="_Toc155184182"/>
      <w:r w:rsidRPr="00C64851">
        <w:lastRenderedPageBreak/>
        <w:t>Study Intervention</w:t>
      </w:r>
      <w:r w:rsidR="00227B6F" w:rsidRPr="008D6160">
        <w:t>(s) and Concomitant Therapy</w:t>
      </w:r>
      <w:bookmarkEnd w:id="159"/>
      <w:bookmarkEnd w:id="160"/>
      <w:bookmarkEnd w:id="161"/>
      <w:bookmarkEnd w:id="162"/>
      <w:bookmarkEnd w:id="163"/>
    </w:p>
    <w:p w14:paraId="45AD13E5" w14:textId="77777777" w:rsidR="002B7612" w:rsidRPr="00AC2F3A" w:rsidRDefault="002B7612" w:rsidP="009C05FA">
      <w:pPr>
        <w:pStyle w:val="CPTInstructional"/>
        <w:numPr>
          <w:ilvl w:val="0"/>
          <w:numId w:val="96"/>
        </w:numPr>
      </w:pPr>
      <w:r w:rsidRPr="00AC2F3A">
        <w:t xml:space="preserve">Ensure study interventions and allowed or forbidden additional interventions are aligned with the treatment condition attribute of the defined estimand(s), if applicable. </w:t>
      </w:r>
    </w:p>
    <w:p w14:paraId="48281B53" w14:textId="31A70CB2" w:rsidR="002B7612" w:rsidRPr="002B7612" w:rsidRDefault="002B7612" w:rsidP="009C05FA">
      <w:pPr>
        <w:pStyle w:val="CPTInstructional"/>
        <w:numPr>
          <w:ilvl w:val="0"/>
          <w:numId w:val="96"/>
        </w:numPr>
      </w:pPr>
      <w:r w:rsidRPr="00AC2F3A">
        <w:t>Ensure that sufficiently detailed information for concomitant, background and rescue interventions is collected to ensure that the estimand(s) can be estimated. For example, type, dose (if a medicinal product), dates and durations. Consider if this information also needs to be collected after discontinuation of investigational intervention.</w:t>
      </w:r>
    </w:p>
    <w:p w14:paraId="7217437F" w14:textId="2126D81C" w:rsidR="00633B3E" w:rsidRPr="00C64851" w:rsidRDefault="00FA7AF1" w:rsidP="005609A2">
      <w:pPr>
        <w:pStyle w:val="CPTExample"/>
        <w:rPr>
          <w:szCs w:val="24"/>
        </w:rPr>
      </w:pPr>
      <w:r w:rsidRPr="00C64851">
        <w:t>&lt;Start of common text&gt;</w:t>
      </w:r>
    </w:p>
    <w:p w14:paraId="770E06B7" w14:textId="6E548344" w:rsidR="007671B4" w:rsidRPr="007671B4" w:rsidRDefault="007671B4" w:rsidP="007671B4">
      <w:r w:rsidRPr="007671B4">
        <w:t>Study interventions are all pre-specified, investigational and non-investigational medicinal products, medical devices and other interventions (</w:t>
      </w:r>
      <w:r w:rsidR="00EF1AE7">
        <w:t>eg,</w:t>
      </w:r>
      <w:r w:rsidRPr="007671B4">
        <w:t xml:space="preserve"> surgical and behavioral) intended to be administered to the study participants during the study conduct.</w:t>
      </w:r>
    </w:p>
    <w:p w14:paraId="72174382" w14:textId="64A05C9E" w:rsidR="00FC4A9F" w:rsidRPr="00D57DCB" w:rsidRDefault="00FA7AF1" w:rsidP="00D57DCB">
      <w:pPr>
        <w:pStyle w:val="CPTExample"/>
      </w:pPr>
      <w:r w:rsidRPr="00C64851">
        <w:t>&lt;End of common text&gt;</w:t>
      </w:r>
    </w:p>
    <w:p w14:paraId="258E09E7" w14:textId="5FB95525" w:rsidR="004B5B61" w:rsidRPr="00C64851" w:rsidRDefault="001605CD" w:rsidP="004B5B61">
      <w:pPr>
        <w:pStyle w:val="Heading2"/>
      </w:pPr>
      <w:bookmarkStart w:id="164" w:name="_Toc421709248"/>
      <w:bookmarkStart w:id="165" w:name="_Toc395881619"/>
      <w:bookmarkStart w:id="166" w:name="_Ref449944428"/>
      <w:bookmarkStart w:id="167" w:name="_Toc477961607"/>
      <w:bookmarkStart w:id="168" w:name="_Toc155184183"/>
      <w:r w:rsidRPr="00C64851">
        <w:t>Study Intervention(s) Administered</w:t>
      </w:r>
      <w:bookmarkEnd w:id="164"/>
      <w:bookmarkEnd w:id="165"/>
      <w:bookmarkEnd w:id="166"/>
      <w:bookmarkEnd w:id="167"/>
      <w:bookmarkEnd w:id="168"/>
    </w:p>
    <w:p w14:paraId="094ADF20" w14:textId="77777777" w:rsidR="00D5065F" w:rsidRPr="00997E24" w:rsidRDefault="00D5065F" w:rsidP="009C05FA">
      <w:pPr>
        <w:pStyle w:val="CPTInstructional"/>
        <w:numPr>
          <w:ilvl w:val="0"/>
          <w:numId w:val="74"/>
        </w:numPr>
      </w:pPr>
      <w:bookmarkStart w:id="169" w:name="_Hlk48814277"/>
      <w:r w:rsidRPr="00997E24">
        <w:t>It is preferred that interventions are described in a table and that text be minimized.</w:t>
      </w:r>
    </w:p>
    <w:p w14:paraId="185E74C4" w14:textId="77777777" w:rsidR="00D5065F" w:rsidRPr="00997E24" w:rsidRDefault="00D5065F" w:rsidP="009C05FA">
      <w:pPr>
        <w:pStyle w:val="CPTInstructional"/>
        <w:numPr>
          <w:ilvl w:val="0"/>
          <w:numId w:val="74"/>
        </w:numPr>
      </w:pPr>
      <w:r w:rsidRPr="00997E24">
        <w:t>The precise interventions or diagnostic agents to be administered in each arm of the study and for each period of the study should be described including route and mode of administration, dose, and dosage regimen and duration of intervention.</w:t>
      </w:r>
    </w:p>
    <w:p w14:paraId="7AB24822" w14:textId="77777777" w:rsidR="00D5065F" w:rsidRPr="00997E24" w:rsidRDefault="00D5065F" w:rsidP="009C05FA">
      <w:pPr>
        <w:pStyle w:val="CPTInstructional"/>
        <w:numPr>
          <w:ilvl w:val="0"/>
          <w:numId w:val="74"/>
        </w:numPr>
      </w:pPr>
      <w:r w:rsidRPr="00997E24">
        <w:t>Include information for all study interventions (eg, placebo, comparators, background medication, rescue medication). If any interventions or diagnostic agents will be provided by the sponsor, consider adding details.</w:t>
      </w:r>
    </w:p>
    <w:p w14:paraId="248644C0" w14:textId="77777777" w:rsidR="00D5065F" w:rsidRPr="00997E24" w:rsidRDefault="00D5065F" w:rsidP="009C05FA">
      <w:pPr>
        <w:pStyle w:val="CPTInstructional"/>
        <w:numPr>
          <w:ilvl w:val="0"/>
          <w:numId w:val="74"/>
        </w:numPr>
      </w:pPr>
      <w:r w:rsidRPr="00997E24">
        <w:t>All interventions must be designated as an investigational medicinal product (IMP) or NIMP/AxMP. If uncertain as to whether an intervention is an IMP or an NIMP/AxMP, refer to definitions provided below or to current EU guidance on IMP and NIMP/AxMP.</w:t>
      </w:r>
    </w:p>
    <w:p w14:paraId="4E085217" w14:textId="77777777" w:rsidR="00D5065F" w:rsidRPr="00997E24" w:rsidRDefault="00D5065F" w:rsidP="009C05FA">
      <w:pPr>
        <w:pStyle w:val="CPTInstructional"/>
        <w:numPr>
          <w:ilvl w:val="1"/>
          <w:numId w:val="74"/>
        </w:numPr>
      </w:pPr>
      <w:r w:rsidRPr="00997E24">
        <w:t>An IMP is a pharmaceutical form of an active substance or placebo being tested or used as a reference in a clinical study, including products already with a marketing authorization but used or assembled (formulated or packaged) in a way different from the authorized form, or when used for an unauthorized indication, or when used to gain further information about the authorized form. Medicinal products with a marketing authorization are IMPs when they are to be used as the test substance, reference substance, or comparator in a clinical study, provided the requirement(s) in the definition is/are met.</w:t>
      </w:r>
    </w:p>
    <w:p w14:paraId="30421C1D" w14:textId="77777777" w:rsidR="00D5065F" w:rsidRPr="00997E24" w:rsidRDefault="00D5065F" w:rsidP="009C05FA">
      <w:pPr>
        <w:pStyle w:val="CPTInstructional"/>
        <w:numPr>
          <w:ilvl w:val="1"/>
          <w:numId w:val="74"/>
        </w:numPr>
      </w:pPr>
      <w:r w:rsidRPr="00997E24">
        <w:t>An NIMP/AxMP is a medicinal product that is not classified as an IMP in a study, but may be taken by participants during the study, eg, concomitant or rescue/escape medication used for preventative, diagnostic, or therapeutic reasons or medication given to ensure that adequate medical care is provided for the participant during a study.</w:t>
      </w:r>
    </w:p>
    <w:p w14:paraId="733D639E" w14:textId="77777777" w:rsidR="00D5065F" w:rsidRPr="00997E24" w:rsidRDefault="00D5065F" w:rsidP="009C05FA">
      <w:pPr>
        <w:pStyle w:val="CPTInstructional"/>
        <w:numPr>
          <w:ilvl w:val="0"/>
          <w:numId w:val="74"/>
        </w:numPr>
      </w:pPr>
      <w:r w:rsidRPr="00997E24">
        <w:t>For devices, include details on the setup and use of the device (see Section 6.1.1 Medical Devices). A device user manual can be included as an appendix.</w:t>
      </w:r>
    </w:p>
    <w:p w14:paraId="1523917F" w14:textId="77777777" w:rsidR="00D5065F" w:rsidRDefault="00D5065F" w:rsidP="00D5065F">
      <w:pPr>
        <w:pStyle w:val="CPTInstructional"/>
        <w:rPr>
          <w:b/>
          <w:bCs/>
        </w:rPr>
      </w:pPr>
      <w:r w:rsidRPr="00997E24">
        <w:rPr>
          <w:b/>
          <w:bCs/>
        </w:rPr>
        <w:t xml:space="preserve">The tables should be modified as needed. Instructions for the tables are as follows: </w:t>
      </w:r>
    </w:p>
    <w:p w14:paraId="10917A99" w14:textId="77777777" w:rsidR="00D5065F" w:rsidRPr="00C1031A" w:rsidRDefault="00D5065F" w:rsidP="00D5065F">
      <w:pPr>
        <w:pStyle w:val="CPTInstructional"/>
      </w:pPr>
      <w:r w:rsidRPr="00C1031A">
        <w:lastRenderedPageBreak/>
        <w:t>Table 1:</w:t>
      </w:r>
    </w:p>
    <w:p w14:paraId="381901AB" w14:textId="77777777" w:rsidR="00D5065F" w:rsidRPr="00997E24" w:rsidRDefault="00D5065F" w:rsidP="009C05FA">
      <w:pPr>
        <w:pStyle w:val="CPTInstructional"/>
        <w:numPr>
          <w:ilvl w:val="0"/>
          <w:numId w:val="74"/>
        </w:numPr>
      </w:pPr>
      <w:r w:rsidRPr="00997E24">
        <w:t xml:space="preserve">Intervention Label: </w:t>
      </w:r>
      <w:r>
        <w:t>Unique identifier to represent the intervention and its related characteristics. It will be used to populate the Associated Intervention Labels cell in the Arms table.</w:t>
      </w:r>
    </w:p>
    <w:p w14:paraId="3261DEE7" w14:textId="77777777" w:rsidR="00D5065F" w:rsidRPr="00997E24" w:rsidRDefault="00D5065F" w:rsidP="009C05FA">
      <w:pPr>
        <w:pStyle w:val="CPTInstructional"/>
        <w:numPr>
          <w:ilvl w:val="0"/>
          <w:numId w:val="74"/>
        </w:numPr>
      </w:pPr>
      <w:r w:rsidRPr="00997E24">
        <w:t>Intervention Name: Enter a generic (INN) or trade name, if required as per CMC, if applicable.</w:t>
      </w:r>
    </w:p>
    <w:p w14:paraId="6FB11F54" w14:textId="77777777" w:rsidR="00D5065F" w:rsidRPr="00997E24" w:rsidRDefault="00D5065F" w:rsidP="009C05FA">
      <w:pPr>
        <w:pStyle w:val="CPTInstructional"/>
        <w:keepLines/>
        <w:numPr>
          <w:ilvl w:val="0"/>
          <w:numId w:val="74"/>
        </w:numPr>
        <w:ind w:left="714" w:hanging="357"/>
      </w:pPr>
      <w:r w:rsidRPr="00997E24">
        <w:t>Intervention Description: Include details that can be made public about the intervention, sufficient to distinguish the intervention from other similar interventions studied in the same or another clinical study. For example, interventions involving drugs may include dosage form, dosage, frequency, and duration. Limit: 1000 characters.</w:t>
      </w:r>
    </w:p>
    <w:p w14:paraId="790BCA6E" w14:textId="77777777" w:rsidR="00D5065F" w:rsidRPr="00997E24" w:rsidRDefault="00D5065F" w:rsidP="009C05FA">
      <w:pPr>
        <w:pStyle w:val="CPTInstructional"/>
        <w:numPr>
          <w:ilvl w:val="0"/>
          <w:numId w:val="74"/>
        </w:numPr>
      </w:pPr>
      <w:r w:rsidRPr="00997E24">
        <w:t xml:space="preserve">Type: Select one option from this list: </w:t>
      </w:r>
    </w:p>
    <w:p w14:paraId="5461D3F9" w14:textId="77777777" w:rsidR="00D5065F" w:rsidRPr="00997E24" w:rsidRDefault="00D5065F" w:rsidP="009C05FA">
      <w:pPr>
        <w:pStyle w:val="CPTInstructional"/>
        <w:numPr>
          <w:ilvl w:val="1"/>
          <w:numId w:val="74"/>
        </w:numPr>
      </w:pPr>
      <w:r w:rsidRPr="00997E24">
        <w:t>Drug: Including placebo</w:t>
      </w:r>
    </w:p>
    <w:p w14:paraId="480DD498" w14:textId="77777777" w:rsidR="00D5065F" w:rsidRPr="00997E24" w:rsidRDefault="00D5065F" w:rsidP="009C05FA">
      <w:pPr>
        <w:pStyle w:val="CPTInstructional"/>
        <w:numPr>
          <w:ilvl w:val="1"/>
          <w:numId w:val="74"/>
        </w:numPr>
      </w:pPr>
      <w:r w:rsidRPr="00997E24">
        <w:t>Device: Including sham</w:t>
      </w:r>
    </w:p>
    <w:p w14:paraId="55A19C97" w14:textId="77777777" w:rsidR="00D5065F" w:rsidRPr="00997E24" w:rsidRDefault="00D5065F" w:rsidP="009C05FA">
      <w:pPr>
        <w:pStyle w:val="CPTInstructional"/>
        <w:numPr>
          <w:ilvl w:val="1"/>
          <w:numId w:val="74"/>
        </w:numPr>
      </w:pPr>
      <w:r w:rsidRPr="00997E24">
        <w:t>Biological/Vaccine</w:t>
      </w:r>
    </w:p>
    <w:p w14:paraId="340130BC" w14:textId="77777777" w:rsidR="00D5065F" w:rsidRPr="00997E24" w:rsidRDefault="00D5065F" w:rsidP="009C05FA">
      <w:pPr>
        <w:pStyle w:val="CPTInstructional"/>
        <w:numPr>
          <w:ilvl w:val="1"/>
          <w:numId w:val="74"/>
        </w:numPr>
      </w:pPr>
      <w:r w:rsidRPr="00997E24">
        <w:t>Procedure/Surgery</w:t>
      </w:r>
    </w:p>
    <w:p w14:paraId="2CB77B02" w14:textId="77777777" w:rsidR="00D5065F" w:rsidRPr="00997E24" w:rsidRDefault="00D5065F" w:rsidP="009C05FA">
      <w:pPr>
        <w:pStyle w:val="CPTInstructional"/>
        <w:numPr>
          <w:ilvl w:val="1"/>
          <w:numId w:val="74"/>
        </w:numPr>
      </w:pPr>
      <w:r w:rsidRPr="00997E24">
        <w:t>Radiation</w:t>
      </w:r>
    </w:p>
    <w:p w14:paraId="15F6C5FC" w14:textId="77777777" w:rsidR="00D5065F" w:rsidRPr="00997E24" w:rsidRDefault="00D5065F" w:rsidP="009C05FA">
      <w:pPr>
        <w:pStyle w:val="CPTInstructional"/>
        <w:numPr>
          <w:ilvl w:val="1"/>
          <w:numId w:val="74"/>
        </w:numPr>
      </w:pPr>
      <w:r w:rsidRPr="00997E24">
        <w:t>Behavioral: For example, psychotherapy, lifestyle counseling</w:t>
      </w:r>
    </w:p>
    <w:p w14:paraId="37160840" w14:textId="77777777" w:rsidR="00D5065F" w:rsidRPr="00997E24" w:rsidRDefault="00D5065F" w:rsidP="009C05FA">
      <w:pPr>
        <w:pStyle w:val="CPTInstructional"/>
        <w:numPr>
          <w:ilvl w:val="1"/>
          <w:numId w:val="74"/>
        </w:numPr>
      </w:pPr>
      <w:r w:rsidRPr="00997E24">
        <w:t>Genetic: Including gene transfer, stem cell and recombinant DNA</w:t>
      </w:r>
    </w:p>
    <w:p w14:paraId="63473F76" w14:textId="77777777" w:rsidR="00D5065F" w:rsidRPr="00997E24" w:rsidRDefault="00D5065F" w:rsidP="009C05FA">
      <w:pPr>
        <w:pStyle w:val="CPTInstructional"/>
        <w:numPr>
          <w:ilvl w:val="1"/>
          <w:numId w:val="74"/>
        </w:numPr>
      </w:pPr>
      <w:r w:rsidRPr="00997E24">
        <w:t>Dietary Supplement: For example, vitamins, minerals</w:t>
      </w:r>
    </w:p>
    <w:p w14:paraId="3F5A8542" w14:textId="77777777" w:rsidR="00D5065F" w:rsidRPr="00997E24" w:rsidRDefault="00D5065F" w:rsidP="009C05FA">
      <w:pPr>
        <w:pStyle w:val="CPTInstructional"/>
        <w:numPr>
          <w:ilvl w:val="1"/>
          <w:numId w:val="74"/>
        </w:numPr>
      </w:pPr>
      <w:r w:rsidRPr="00997E24">
        <w:t>Combination Product: Combining a drug and device; a biological product and device; a drug and biological product; or a drug, biological product, and device</w:t>
      </w:r>
    </w:p>
    <w:p w14:paraId="0EB70454" w14:textId="77777777" w:rsidR="00D5065F" w:rsidRPr="00997E24" w:rsidRDefault="00D5065F" w:rsidP="009C05FA">
      <w:pPr>
        <w:pStyle w:val="CPTInstructional"/>
        <w:numPr>
          <w:ilvl w:val="1"/>
          <w:numId w:val="74"/>
        </w:numPr>
      </w:pPr>
      <w:r w:rsidRPr="00997E24">
        <w:t>Diagnostic Test: For example, imaging, in vitro</w:t>
      </w:r>
    </w:p>
    <w:p w14:paraId="1E2DCBB5" w14:textId="77777777" w:rsidR="00D5065F" w:rsidRPr="00997E24" w:rsidRDefault="00D5065F" w:rsidP="009C05FA">
      <w:pPr>
        <w:pStyle w:val="CPTInstructional"/>
        <w:numPr>
          <w:ilvl w:val="1"/>
          <w:numId w:val="74"/>
        </w:numPr>
      </w:pPr>
      <w:r w:rsidRPr="00997E24">
        <w:t>Other: Edit as appropriate.</w:t>
      </w:r>
    </w:p>
    <w:p w14:paraId="5DEC9347" w14:textId="77777777" w:rsidR="00D5065F" w:rsidRDefault="00D5065F" w:rsidP="009C05FA">
      <w:pPr>
        <w:pStyle w:val="CPTInstructional"/>
        <w:keepNext/>
        <w:numPr>
          <w:ilvl w:val="0"/>
          <w:numId w:val="74"/>
        </w:numPr>
        <w:ind w:hanging="357"/>
      </w:pPr>
      <w:r w:rsidRPr="00997E24">
        <w:t xml:space="preserve">Dose Formulation: </w:t>
      </w:r>
      <w:r>
        <w:t>Select one option from the list:</w:t>
      </w:r>
    </w:p>
    <w:p w14:paraId="57DAF14B" w14:textId="77777777" w:rsidR="00D5065F" w:rsidRDefault="00D5065F" w:rsidP="009C05FA">
      <w:pPr>
        <w:pStyle w:val="CPTInstructional"/>
        <w:keepNext/>
        <w:numPr>
          <w:ilvl w:val="1"/>
          <w:numId w:val="74"/>
        </w:numPr>
        <w:ind w:hanging="357"/>
      </w:pPr>
      <w:r>
        <w:t>Tablet</w:t>
      </w:r>
    </w:p>
    <w:p w14:paraId="0567B6AC" w14:textId="77777777" w:rsidR="00D5065F" w:rsidRDefault="00D5065F" w:rsidP="009C05FA">
      <w:pPr>
        <w:pStyle w:val="CPTInstructional"/>
        <w:numPr>
          <w:ilvl w:val="1"/>
          <w:numId w:val="74"/>
        </w:numPr>
      </w:pPr>
      <w:r>
        <w:t>Ampule</w:t>
      </w:r>
    </w:p>
    <w:p w14:paraId="76D79197" w14:textId="77777777" w:rsidR="00D5065F" w:rsidRDefault="00D5065F" w:rsidP="009C05FA">
      <w:pPr>
        <w:pStyle w:val="CPTInstructional"/>
        <w:numPr>
          <w:ilvl w:val="1"/>
          <w:numId w:val="74"/>
        </w:numPr>
      </w:pPr>
      <w:r>
        <w:t>Capsule</w:t>
      </w:r>
    </w:p>
    <w:p w14:paraId="46F93508" w14:textId="77777777" w:rsidR="00D5065F" w:rsidRPr="00997E24" w:rsidRDefault="00D5065F" w:rsidP="009C05FA">
      <w:pPr>
        <w:pStyle w:val="CPTInstructional"/>
        <w:numPr>
          <w:ilvl w:val="1"/>
          <w:numId w:val="74"/>
        </w:numPr>
      </w:pPr>
      <w:r w:rsidRPr="00997E24">
        <w:t>Other: Edit as appropriate.</w:t>
      </w:r>
    </w:p>
    <w:p w14:paraId="61745264" w14:textId="77777777" w:rsidR="00D5065F" w:rsidRDefault="00D5065F" w:rsidP="00D5065F">
      <w:pPr>
        <w:pStyle w:val="CPTInstructional"/>
        <w:ind w:firstLine="720"/>
      </w:pPr>
      <w:r w:rsidRPr="00997E24">
        <w:t>For device protocols, include device configuration/style/models.</w:t>
      </w:r>
    </w:p>
    <w:p w14:paraId="4689A20A" w14:textId="77777777" w:rsidR="00D5065F" w:rsidRDefault="00D5065F" w:rsidP="009C05FA">
      <w:pPr>
        <w:pStyle w:val="CPTInstructional"/>
        <w:numPr>
          <w:ilvl w:val="0"/>
          <w:numId w:val="77"/>
        </w:numPr>
      </w:pPr>
      <w:r>
        <w:t>Unit Dose Strength(s): Include dose strength information</w:t>
      </w:r>
    </w:p>
    <w:p w14:paraId="291A4010" w14:textId="77777777" w:rsidR="00D5065F" w:rsidRDefault="00D5065F" w:rsidP="009C05FA">
      <w:pPr>
        <w:pStyle w:val="CPTInstructional"/>
        <w:numPr>
          <w:ilvl w:val="0"/>
          <w:numId w:val="77"/>
        </w:numPr>
      </w:pPr>
      <w:r>
        <w:t>Dosage Level(s): Include dose amount and frequency</w:t>
      </w:r>
    </w:p>
    <w:p w14:paraId="6F1864E6" w14:textId="77777777" w:rsidR="00D5065F" w:rsidRDefault="00D5065F" w:rsidP="009C05FA">
      <w:pPr>
        <w:pStyle w:val="CPTInstructional"/>
        <w:keepNext/>
        <w:numPr>
          <w:ilvl w:val="0"/>
          <w:numId w:val="77"/>
        </w:numPr>
        <w:ind w:hanging="357"/>
      </w:pPr>
      <w:r>
        <w:lastRenderedPageBreak/>
        <w:t>Route of Administration: Select one option from the list:</w:t>
      </w:r>
    </w:p>
    <w:p w14:paraId="15E3C983" w14:textId="77777777" w:rsidR="00D5065F" w:rsidRDefault="00D5065F" w:rsidP="009C05FA">
      <w:pPr>
        <w:pStyle w:val="CPTInstructional"/>
        <w:keepNext/>
        <w:numPr>
          <w:ilvl w:val="1"/>
          <w:numId w:val="77"/>
        </w:numPr>
        <w:ind w:hanging="357"/>
      </w:pPr>
      <w:r>
        <w:t>Oral</w:t>
      </w:r>
    </w:p>
    <w:p w14:paraId="5EB6671A" w14:textId="77777777" w:rsidR="00D5065F" w:rsidRDefault="00D5065F" w:rsidP="009C05FA">
      <w:pPr>
        <w:pStyle w:val="CPTInstructional"/>
        <w:keepNext/>
        <w:numPr>
          <w:ilvl w:val="1"/>
          <w:numId w:val="77"/>
        </w:numPr>
      </w:pPr>
      <w:r>
        <w:t>IM</w:t>
      </w:r>
    </w:p>
    <w:p w14:paraId="169E3959" w14:textId="77777777" w:rsidR="00D5065F" w:rsidRDefault="00D5065F" w:rsidP="009C05FA">
      <w:pPr>
        <w:pStyle w:val="CPTInstructional"/>
        <w:keepNext/>
        <w:numPr>
          <w:ilvl w:val="1"/>
          <w:numId w:val="77"/>
        </w:numPr>
      </w:pPr>
      <w:r>
        <w:t>IV infusion</w:t>
      </w:r>
    </w:p>
    <w:p w14:paraId="4F0ACA32" w14:textId="77777777" w:rsidR="00D5065F" w:rsidRPr="00997E24" w:rsidRDefault="00D5065F" w:rsidP="009C05FA">
      <w:pPr>
        <w:pStyle w:val="CPTInstructional"/>
        <w:keepNext/>
        <w:numPr>
          <w:ilvl w:val="1"/>
          <w:numId w:val="77"/>
        </w:numPr>
      </w:pPr>
      <w:r>
        <w:t>IV injection</w:t>
      </w:r>
    </w:p>
    <w:p w14:paraId="6BFBC936" w14:textId="77777777" w:rsidR="00D5065F" w:rsidRPr="00997E24" w:rsidRDefault="00D5065F" w:rsidP="009C05FA">
      <w:pPr>
        <w:pStyle w:val="CPTInstructional"/>
        <w:numPr>
          <w:ilvl w:val="1"/>
          <w:numId w:val="74"/>
        </w:numPr>
      </w:pPr>
      <w:r w:rsidRPr="00997E24">
        <w:t>Other: Edit as appropriate.</w:t>
      </w:r>
    </w:p>
    <w:p w14:paraId="35630FC8" w14:textId="77777777" w:rsidR="00D5065F" w:rsidRDefault="00D5065F" w:rsidP="009C05FA">
      <w:pPr>
        <w:pStyle w:val="CPTInstructional"/>
        <w:keepNext/>
        <w:numPr>
          <w:ilvl w:val="0"/>
          <w:numId w:val="74"/>
        </w:numPr>
        <w:ind w:hanging="357"/>
      </w:pPr>
      <w:r w:rsidRPr="00997E24">
        <w:t xml:space="preserve">Use: Select one of the following: </w:t>
      </w:r>
    </w:p>
    <w:p w14:paraId="34614C8A" w14:textId="77777777" w:rsidR="00D5065F" w:rsidRDefault="00D5065F" w:rsidP="009C05FA">
      <w:pPr>
        <w:pStyle w:val="CPTInstructional"/>
        <w:keepNext/>
        <w:numPr>
          <w:ilvl w:val="1"/>
          <w:numId w:val="74"/>
        </w:numPr>
        <w:ind w:hanging="357"/>
      </w:pPr>
      <w:r>
        <w:t>E</w:t>
      </w:r>
      <w:r w:rsidRPr="00997E24">
        <w:t>xperimental</w:t>
      </w:r>
    </w:p>
    <w:p w14:paraId="13C21EA8" w14:textId="77777777" w:rsidR="00D5065F" w:rsidRDefault="00D5065F" w:rsidP="009C05FA">
      <w:pPr>
        <w:pStyle w:val="CPTInstructional"/>
        <w:numPr>
          <w:ilvl w:val="1"/>
          <w:numId w:val="74"/>
        </w:numPr>
      </w:pPr>
      <w:r>
        <w:t>P</w:t>
      </w:r>
      <w:r w:rsidRPr="00997E24">
        <w:t>lacebo</w:t>
      </w:r>
      <w:r>
        <w:t xml:space="preserve"> Comparator</w:t>
      </w:r>
    </w:p>
    <w:p w14:paraId="191EC250" w14:textId="77777777" w:rsidR="00D5065F" w:rsidRDefault="00D5065F" w:rsidP="009C05FA">
      <w:pPr>
        <w:pStyle w:val="CPTInstructional"/>
        <w:numPr>
          <w:ilvl w:val="1"/>
          <w:numId w:val="74"/>
        </w:numPr>
      </w:pPr>
      <w:r>
        <w:t>Active Comparator</w:t>
      </w:r>
    </w:p>
    <w:p w14:paraId="4C114224" w14:textId="77777777" w:rsidR="00D5065F" w:rsidRDefault="00D5065F" w:rsidP="009C05FA">
      <w:pPr>
        <w:pStyle w:val="CPTInstructional"/>
        <w:numPr>
          <w:ilvl w:val="1"/>
          <w:numId w:val="74"/>
        </w:numPr>
      </w:pPr>
      <w:r>
        <w:t>S</w:t>
      </w:r>
      <w:r w:rsidRPr="00997E24">
        <w:t xml:space="preserve">ham </w:t>
      </w:r>
      <w:r>
        <w:t>C</w:t>
      </w:r>
      <w:r w:rsidRPr="00997E24">
        <w:t>omparator</w:t>
      </w:r>
    </w:p>
    <w:p w14:paraId="4D233911" w14:textId="77777777" w:rsidR="00D5065F" w:rsidRDefault="00D5065F" w:rsidP="009C05FA">
      <w:pPr>
        <w:pStyle w:val="CPTInstructional"/>
        <w:numPr>
          <w:ilvl w:val="1"/>
          <w:numId w:val="74"/>
        </w:numPr>
      </w:pPr>
      <w:r>
        <w:t>R</w:t>
      </w:r>
      <w:r w:rsidRPr="00997E24">
        <w:t xml:space="preserve">escue </w:t>
      </w:r>
      <w:r>
        <w:t>M</w:t>
      </w:r>
      <w:r w:rsidRPr="00997E24">
        <w:t>edication</w:t>
      </w:r>
    </w:p>
    <w:p w14:paraId="5B5120C8" w14:textId="77777777" w:rsidR="00D5065F" w:rsidRDefault="00D5065F" w:rsidP="009C05FA">
      <w:pPr>
        <w:pStyle w:val="CPTInstructional"/>
        <w:numPr>
          <w:ilvl w:val="1"/>
          <w:numId w:val="74"/>
        </w:numPr>
      </w:pPr>
      <w:r>
        <w:t>B</w:t>
      </w:r>
      <w:r w:rsidRPr="00997E24">
        <w:t xml:space="preserve">ackground </w:t>
      </w:r>
      <w:r>
        <w:t>I</w:t>
      </w:r>
      <w:r w:rsidRPr="00997E24">
        <w:t>ntervention</w:t>
      </w:r>
    </w:p>
    <w:p w14:paraId="5263902B" w14:textId="77777777" w:rsidR="00D5065F" w:rsidRDefault="00D5065F" w:rsidP="009C05FA">
      <w:pPr>
        <w:pStyle w:val="CPTInstructional"/>
        <w:numPr>
          <w:ilvl w:val="1"/>
          <w:numId w:val="74"/>
        </w:numPr>
      </w:pPr>
      <w:r>
        <w:t>C</w:t>
      </w:r>
      <w:r w:rsidRPr="00997E24">
        <w:t xml:space="preserve">hallenge </w:t>
      </w:r>
      <w:r>
        <w:t>A</w:t>
      </w:r>
      <w:r w:rsidRPr="00997E24">
        <w:t>gent</w:t>
      </w:r>
    </w:p>
    <w:p w14:paraId="509E9098" w14:textId="77777777" w:rsidR="00D5065F" w:rsidRDefault="00D5065F" w:rsidP="009C05FA">
      <w:pPr>
        <w:pStyle w:val="CPTInstructional"/>
        <w:numPr>
          <w:ilvl w:val="1"/>
          <w:numId w:val="74"/>
        </w:numPr>
      </w:pPr>
      <w:r>
        <w:t>D</w:t>
      </w:r>
      <w:r w:rsidRPr="00997E24">
        <w:t>iagnostic</w:t>
      </w:r>
    </w:p>
    <w:p w14:paraId="6E1E024A" w14:textId="77777777" w:rsidR="00D5065F" w:rsidRPr="00997E24" w:rsidRDefault="00D5065F" w:rsidP="009C05FA">
      <w:pPr>
        <w:pStyle w:val="CPTInstructional"/>
        <w:numPr>
          <w:ilvl w:val="1"/>
          <w:numId w:val="74"/>
        </w:numPr>
      </w:pPr>
      <w:r>
        <w:t>O</w:t>
      </w:r>
      <w:r w:rsidRPr="00997E24">
        <w:t>ther.</w:t>
      </w:r>
    </w:p>
    <w:p w14:paraId="104AC061" w14:textId="77777777" w:rsidR="00D5065F" w:rsidRDefault="00D5065F" w:rsidP="009C05FA">
      <w:pPr>
        <w:pStyle w:val="CPTInstructional"/>
        <w:numPr>
          <w:ilvl w:val="0"/>
          <w:numId w:val="74"/>
        </w:numPr>
      </w:pPr>
      <w:r w:rsidRPr="00997E24">
        <w:t xml:space="preserve">Definition of IMP and NIMP/AxMP is based on guidance issued by the European Commission. Regional and/or country differences </w:t>
      </w:r>
      <w:r>
        <w:t>in</w:t>
      </w:r>
      <w:r w:rsidRPr="00997E24">
        <w:t xml:space="preserve"> the definition of IMP/NIMP/AxMP may exist. In these circumstances, local legislation is followed.</w:t>
      </w:r>
    </w:p>
    <w:p w14:paraId="1EC30782" w14:textId="77777777" w:rsidR="00D5065F" w:rsidRDefault="00D5065F" w:rsidP="009C05FA">
      <w:pPr>
        <w:pStyle w:val="CPTInstructional"/>
        <w:numPr>
          <w:ilvl w:val="0"/>
          <w:numId w:val="74"/>
        </w:numPr>
      </w:pPr>
      <w:r>
        <w:t>Sourcing: Include sourcing-related information, eg, centrally by sponsor or locally by the study site, subsidiary, or designee.</w:t>
      </w:r>
    </w:p>
    <w:p w14:paraId="3B03B788" w14:textId="77777777" w:rsidR="00D5065F" w:rsidRDefault="00D5065F" w:rsidP="00D5065F">
      <w:pPr>
        <w:pStyle w:val="CPTInstructional"/>
        <w:ind w:left="720"/>
      </w:pPr>
      <w:r>
        <w:t>For device protocols, include manufacturer.</w:t>
      </w:r>
    </w:p>
    <w:p w14:paraId="18A4A3D1" w14:textId="77777777" w:rsidR="00D5065F" w:rsidRPr="00997E24" w:rsidRDefault="00D5065F" w:rsidP="009C05FA">
      <w:pPr>
        <w:pStyle w:val="CPTInstructional"/>
        <w:numPr>
          <w:ilvl w:val="0"/>
          <w:numId w:val="74"/>
        </w:numPr>
      </w:pPr>
      <w:r>
        <w:t>Packaging and Labeling: Include information on how the study intervention will be packaged and labeled.</w:t>
      </w:r>
    </w:p>
    <w:p w14:paraId="7F2D405F" w14:textId="77777777" w:rsidR="00D5065F" w:rsidRDefault="00D5065F" w:rsidP="009C05FA">
      <w:pPr>
        <w:pStyle w:val="CPTInstructional"/>
        <w:numPr>
          <w:ilvl w:val="0"/>
          <w:numId w:val="74"/>
        </w:numPr>
      </w:pPr>
      <w:r w:rsidRPr="00997E24">
        <w:t>Current/Former Names(s) or Alias(es): If applicable, add current and former name(s) or alias(es), if any, different from the intervention name(s) that the sponsor has used publicly to identify the intervention(s), including, but not limited to, past or present names such as brand name(s) or serial number(s).</w:t>
      </w:r>
    </w:p>
    <w:p w14:paraId="4ED7BB59" w14:textId="29086413" w:rsidR="00710D20" w:rsidRPr="00EC7D43" w:rsidRDefault="00EC7D43" w:rsidP="00EC7D43">
      <w:pPr>
        <w:pStyle w:val="CPTExample"/>
        <w:rPr>
          <w:szCs w:val="24"/>
        </w:rPr>
      </w:pPr>
      <w:bookmarkStart w:id="170" w:name="_Hlk101252618"/>
      <w:r w:rsidRPr="00C64851">
        <w:t xml:space="preserve">&lt;Start of </w:t>
      </w:r>
      <w:r>
        <w:t>suggested</w:t>
      </w:r>
      <w:r w:rsidRPr="00C64851">
        <w:t xml:space="preserve"> text&gt;</w:t>
      </w:r>
      <w:bookmarkEnd w:id="170"/>
    </w:p>
    <w:p w14:paraId="061F7F62" w14:textId="03D6D58D" w:rsidR="003C5730" w:rsidRPr="00401DB4" w:rsidRDefault="00D63634" w:rsidP="00401DB4">
      <w:pPr>
        <w:pStyle w:val="Caption"/>
      </w:pPr>
      <w:r w:rsidRPr="00C15340">
        <w:t xml:space="preserve">Table </w:t>
      </w:r>
      <w:r w:rsidR="00B8763E">
        <w:fldChar w:fldCharType="begin"/>
      </w:r>
      <w:r w:rsidR="00B8763E">
        <w:instrText xml:space="preserve"> SEQ Table \* ARABIC </w:instrText>
      </w:r>
      <w:r w:rsidR="00B8763E">
        <w:fldChar w:fldCharType="separate"/>
      </w:r>
      <w:r>
        <w:rPr>
          <w:noProof/>
        </w:rPr>
        <w:t>1</w:t>
      </w:r>
      <w:r w:rsidR="00B8763E">
        <w:rPr>
          <w:noProof/>
        </w:rPr>
        <w:fldChar w:fldCharType="end"/>
      </w:r>
      <w:r w:rsidRPr="00C15340">
        <w:t>.  Study Intervention</w:t>
      </w:r>
      <w:r>
        <w:t>(</w:t>
      </w:r>
      <w:r w:rsidRPr="00C15340">
        <w:t>s</w:t>
      </w:r>
      <w:r>
        <w:t>)</w:t>
      </w:r>
      <w:r w:rsidRPr="00C15340">
        <w:t xml:space="preserve"> Administered</w:t>
      </w:r>
    </w:p>
    <w:tbl>
      <w:tblPr>
        <w:tblStyle w:val="TableGrid"/>
        <w:tblW w:w="5000" w:type="pct"/>
        <w:tblLayout w:type="fixed"/>
        <w:tblCellMar>
          <w:left w:w="115" w:type="dxa"/>
          <w:right w:w="115" w:type="dxa"/>
        </w:tblCellMar>
        <w:tblLook w:val="04A0" w:firstRow="1" w:lastRow="0" w:firstColumn="1" w:lastColumn="0" w:noHBand="0" w:noVBand="1"/>
      </w:tblPr>
      <w:tblGrid>
        <w:gridCol w:w="1982"/>
        <w:gridCol w:w="1842"/>
        <w:gridCol w:w="1842"/>
        <w:gridCol w:w="1842"/>
        <w:gridCol w:w="1842"/>
      </w:tblGrid>
      <w:tr w:rsidR="006D43EB" w14:paraId="7D0AD0D0" w14:textId="10DD136C" w:rsidTr="00D63634">
        <w:trPr>
          <w:cantSplit/>
        </w:trPr>
        <w:tc>
          <w:tcPr>
            <w:tcW w:w="1982" w:type="dxa"/>
          </w:tcPr>
          <w:p w14:paraId="1B54A252" w14:textId="31DFF5B5" w:rsidR="0078473D" w:rsidRPr="00F957BC" w:rsidRDefault="0078473D" w:rsidP="00B63C82">
            <w:pPr>
              <w:keepNext/>
              <w:spacing w:before="40" w:after="40" w:line="200" w:lineRule="exact"/>
              <w:rPr>
                <w:rFonts w:cs="Times New Roman"/>
                <w:b/>
                <w:bCs/>
                <w:sz w:val="20"/>
                <w:szCs w:val="20"/>
              </w:rPr>
            </w:pPr>
            <w:bookmarkStart w:id="171" w:name="_Toc378325809"/>
            <w:bookmarkStart w:id="172" w:name="_Toc379459679"/>
            <w:bookmarkStart w:id="173" w:name="_Toc421709249"/>
            <w:bookmarkStart w:id="174" w:name="_Toc477961608"/>
            <w:bookmarkStart w:id="175" w:name="_Ref480356696"/>
            <w:bookmarkStart w:id="176" w:name="_Toc395881620"/>
            <w:bookmarkEnd w:id="169"/>
            <w:r w:rsidRPr="00F957BC">
              <w:rPr>
                <w:rFonts w:cs="Times New Roman"/>
                <w:b/>
                <w:bCs/>
                <w:sz w:val="20"/>
                <w:szCs w:val="20"/>
              </w:rPr>
              <w:t>Intervention Label</w:t>
            </w:r>
          </w:p>
        </w:tc>
        <w:tc>
          <w:tcPr>
            <w:tcW w:w="1842" w:type="dxa"/>
          </w:tcPr>
          <w:p w14:paraId="18E3D791" w14:textId="5404F511" w:rsidR="0078473D" w:rsidRPr="00F957BC" w:rsidRDefault="0078473D" w:rsidP="00B63C82">
            <w:pPr>
              <w:spacing w:before="40" w:after="40" w:line="200" w:lineRule="exact"/>
              <w:rPr>
                <w:rFonts w:cs="Times New Roman"/>
                <w:sz w:val="20"/>
                <w:szCs w:val="20"/>
              </w:rPr>
            </w:pPr>
          </w:p>
        </w:tc>
        <w:tc>
          <w:tcPr>
            <w:tcW w:w="1842" w:type="dxa"/>
          </w:tcPr>
          <w:p w14:paraId="77D19CDB" w14:textId="5D3A733A" w:rsidR="0078473D" w:rsidRPr="00F957BC" w:rsidRDefault="0078473D" w:rsidP="00B63C82">
            <w:pPr>
              <w:spacing w:before="40" w:after="40" w:line="200" w:lineRule="exact"/>
              <w:rPr>
                <w:rFonts w:cs="Times New Roman"/>
                <w:sz w:val="20"/>
                <w:szCs w:val="20"/>
              </w:rPr>
            </w:pPr>
          </w:p>
        </w:tc>
        <w:tc>
          <w:tcPr>
            <w:tcW w:w="1842" w:type="dxa"/>
          </w:tcPr>
          <w:p w14:paraId="3F7B6CD4" w14:textId="2663610C" w:rsidR="0078473D" w:rsidRPr="00F957BC" w:rsidRDefault="0078473D" w:rsidP="00B63C82">
            <w:pPr>
              <w:spacing w:before="40" w:after="40" w:line="200" w:lineRule="exact"/>
              <w:rPr>
                <w:rFonts w:cs="Times New Roman"/>
                <w:color w:val="000000" w:themeColor="text1"/>
                <w:sz w:val="20"/>
                <w:szCs w:val="20"/>
              </w:rPr>
            </w:pPr>
          </w:p>
        </w:tc>
        <w:tc>
          <w:tcPr>
            <w:tcW w:w="1842" w:type="dxa"/>
          </w:tcPr>
          <w:p w14:paraId="0C3EE357" w14:textId="4D8ECF31" w:rsidR="0078473D" w:rsidRPr="00F957BC" w:rsidRDefault="0078473D" w:rsidP="00B63C82">
            <w:pPr>
              <w:spacing w:before="40" w:after="40" w:line="200" w:lineRule="exact"/>
              <w:rPr>
                <w:rFonts w:cs="Times New Roman"/>
                <w:color w:val="000000" w:themeColor="text1"/>
                <w:sz w:val="20"/>
                <w:szCs w:val="20"/>
              </w:rPr>
            </w:pPr>
          </w:p>
        </w:tc>
      </w:tr>
      <w:tr w:rsidR="006D43EB" w14:paraId="7E9EC2EE" w14:textId="63A4308F" w:rsidTr="00D63634">
        <w:trPr>
          <w:cantSplit/>
        </w:trPr>
        <w:tc>
          <w:tcPr>
            <w:tcW w:w="1982" w:type="dxa"/>
          </w:tcPr>
          <w:p w14:paraId="5E77A479" w14:textId="71189647" w:rsidR="0078473D" w:rsidRPr="00F957BC" w:rsidRDefault="0078473D" w:rsidP="00B63C82">
            <w:pPr>
              <w:spacing w:before="40" w:after="40" w:line="200" w:lineRule="exact"/>
              <w:rPr>
                <w:rFonts w:cs="Times New Roman"/>
                <w:sz w:val="20"/>
                <w:szCs w:val="20"/>
              </w:rPr>
            </w:pPr>
            <w:r w:rsidRPr="00F957BC">
              <w:rPr>
                <w:rFonts w:cs="Times New Roman"/>
                <w:b/>
                <w:bCs/>
                <w:sz w:val="20"/>
                <w:szCs w:val="20"/>
              </w:rPr>
              <w:t>Intervention Name</w:t>
            </w:r>
          </w:p>
        </w:tc>
        <w:tc>
          <w:tcPr>
            <w:tcW w:w="1842" w:type="dxa"/>
          </w:tcPr>
          <w:p w14:paraId="2EED9EB5" w14:textId="001A329E" w:rsidR="0078473D" w:rsidRPr="00F957BC" w:rsidRDefault="0078473D" w:rsidP="00B63C82">
            <w:pPr>
              <w:spacing w:before="40" w:after="40" w:line="200" w:lineRule="exact"/>
              <w:rPr>
                <w:rFonts w:cs="Times New Roman"/>
                <w:sz w:val="20"/>
                <w:szCs w:val="20"/>
              </w:rPr>
            </w:pPr>
            <w:r w:rsidRPr="00F957BC">
              <w:rPr>
                <w:rStyle w:val="CPTVariable"/>
                <w:rFonts w:cs="Times New Roman"/>
                <w:sz w:val="20"/>
                <w:szCs w:val="20"/>
              </w:rPr>
              <w:t>[Generic (or trade name if required) as per CMC, if applicable, or sponsor number]</w:t>
            </w:r>
          </w:p>
        </w:tc>
        <w:tc>
          <w:tcPr>
            <w:tcW w:w="1842" w:type="dxa"/>
          </w:tcPr>
          <w:p w14:paraId="6CEE5D0B" w14:textId="32F0F580" w:rsidR="0078473D" w:rsidRPr="00F957BC" w:rsidRDefault="0078473D" w:rsidP="00B63C82">
            <w:pPr>
              <w:spacing w:before="40" w:after="40" w:line="200" w:lineRule="exact"/>
              <w:rPr>
                <w:rFonts w:cs="Times New Roman"/>
                <w:sz w:val="20"/>
                <w:szCs w:val="20"/>
              </w:rPr>
            </w:pPr>
            <w:r w:rsidRPr="00F957BC">
              <w:rPr>
                <w:rStyle w:val="CPTVariable"/>
                <w:rFonts w:cs="Times New Roman"/>
                <w:sz w:val="20"/>
                <w:szCs w:val="20"/>
              </w:rPr>
              <w:t>[Generic (or trade name if required) as per CMC, if applicable, or sponsor number]</w:t>
            </w:r>
          </w:p>
        </w:tc>
        <w:tc>
          <w:tcPr>
            <w:tcW w:w="1842" w:type="dxa"/>
          </w:tcPr>
          <w:p w14:paraId="0F74604A" w14:textId="6D42099E" w:rsidR="0078473D" w:rsidRPr="00F957BC" w:rsidRDefault="0078473D" w:rsidP="00B63C82">
            <w:pPr>
              <w:spacing w:before="40" w:after="40" w:line="200" w:lineRule="exact"/>
              <w:rPr>
                <w:rFonts w:cs="Times New Roman"/>
                <w:sz w:val="20"/>
                <w:szCs w:val="20"/>
              </w:rPr>
            </w:pPr>
            <w:r w:rsidRPr="00F957BC">
              <w:rPr>
                <w:rStyle w:val="CPTVariable"/>
                <w:rFonts w:cs="Times New Roman"/>
                <w:sz w:val="20"/>
                <w:szCs w:val="20"/>
              </w:rPr>
              <w:t>[Placebo]</w:t>
            </w:r>
          </w:p>
        </w:tc>
        <w:tc>
          <w:tcPr>
            <w:tcW w:w="1842" w:type="dxa"/>
          </w:tcPr>
          <w:p w14:paraId="2CE7C161" w14:textId="6D2E8242" w:rsidR="0078473D" w:rsidRPr="00F957BC" w:rsidRDefault="0078473D" w:rsidP="00B63C82">
            <w:pPr>
              <w:spacing w:before="40" w:after="40" w:line="200" w:lineRule="exact"/>
              <w:rPr>
                <w:rFonts w:cs="Times New Roman"/>
                <w:sz w:val="20"/>
                <w:szCs w:val="20"/>
              </w:rPr>
            </w:pPr>
            <w:r w:rsidRPr="00F957BC">
              <w:rPr>
                <w:rStyle w:val="CPTVariable"/>
                <w:rFonts w:cs="Times New Roman"/>
                <w:sz w:val="20"/>
                <w:szCs w:val="20"/>
              </w:rPr>
              <w:t>[Any additional</w:t>
            </w:r>
            <w:r w:rsidR="005A1927" w:rsidRPr="00F957BC">
              <w:rPr>
                <w:rStyle w:val="CPTVariable"/>
                <w:rFonts w:cs="Times New Roman"/>
                <w:sz w:val="20"/>
                <w:szCs w:val="20"/>
              </w:rPr>
              <w:t xml:space="preserve"> products provided</w:t>
            </w:r>
            <w:r w:rsidRPr="00F957BC">
              <w:rPr>
                <w:rStyle w:val="CPTVariable"/>
                <w:rFonts w:cs="Times New Roman"/>
                <w:sz w:val="20"/>
                <w:szCs w:val="20"/>
              </w:rPr>
              <w:t xml:space="preserve"> as p</w:t>
            </w:r>
            <w:r w:rsidR="005A1927" w:rsidRPr="00F957BC">
              <w:rPr>
                <w:rStyle w:val="CPTVariable"/>
                <w:rFonts w:cs="Times New Roman"/>
                <w:sz w:val="20"/>
                <w:szCs w:val="20"/>
              </w:rPr>
              <w:t>a</w:t>
            </w:r>
            <w:r w:rsidRPr="00F957BC">
              <w:rPr>
                <w:rStyle w:val="CPTVariable"/>
                <w:rFonts w:cs="Times New Roman"/>
                <w:sz w:val="20"/>
                <w:szCs w:val="20"/>
              </w:rPr>
              <w:t>r</w:t>
            </w:r>
            <w:r w:rsidR="005A1927" w:rsidRPr="00F957BC">
              <w:rPr>
                <w:rStyle w:val="CPTVariable"/>
                <w:rFonts w:cs="Times New Roman"/>
                <w:sz w:val="20"/>
                <w:szCs w:val="20"/>
              </w:rPr>
              <w:t>t of the study including rescue medications or challenge agent</w:t>
            </w:r>
            <w:r w:rsidRPr="00F957BC">
              <w:rPr>
                <w:rStyle w:val="CPTVariable"/>
                <w:rFonts w:cs="Times New Roman"/>
                <w:sz w:val="20"/>
                <w:szCs w:val="20"/>
              </w:rPr>
              <w:t>]</w:t>
            </w:r>
          </w:p>
        </w:tc>
      </w:tr>
      <w:tr w:rsidR="006D43EB" w14:paraId="20242987" w14:textId="51F28180" w:rsidTr="00D63634">
        <w:trPr>
          <w:cantSplit/>
        </w:trPr>
        <w:tc>
          <w:tcPr>
            <w:tcW w:w="1982" w:type="dxa"/>
          </w:tcPr>
          <w:p w14:paraId="4BC1A3F0" w14:textId="11C31911" w:rsidR="0078473D" w:rsidRPr="00F957BC" w:rsidRDefault="0078473D" w:rsidP="00B63C82">
            <w:pPr>
              <w:spacing w:before="40" w:after="40" w:line="200" w:lineRule="exact"/>
              <w:rPr>
                <w:rFonts w:cs="Times New Roman"/>
                <w:b/>
                <w:sz w:val="20"/>
                <w:szCs w:val="20"/>
              </w:rPr>
            </w:pPr>
            <w:bookmarkStart w:id="177" w:name="_Hlk47076254"/>
            <w:r w:rsidRPr="00F957BC">
              <w:rPr>
                <w:rFonts w:cs="Times New Roman"/>
                <w:b/>
                <w:sz w:val="20"/>
                <w:szCs w:val="20"/>
              </w:rPr>
              <w:lastRenderedPageBreak/>
              <w:t>Intervention Description</w:t>
            </w:r>
          </w:p>
        </w:tc>
        <w:tc>
          <w:tcPr>
            <w:tcW w:w="1842" w:type="dxa"/>
          </w:tcPr>
          <w:p w14:paraId="5EBB0D1F" w14:textId="779A8BB7"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[eg, dosage form, dosage, frequency]</w:t>
            </w:r>
          </w:p>
        </w:tc>
        <w:tc>
          <w:tcPr>
            <w:tcW w:w="1842" w:type="dxa"/>
          </w:tcPr>
          <w:p w14:paraId="48F33D6C" w14:textId="2DEA491C"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[eg, dosage form, dosage, frequency]</w:t>
            </w:r>
          </w:p>
        </w:tc>
        <w:tc>
          <w:tcPr>
            <w:tcW w:w="1842" w:type="dxa"/>
          </w:tcPr>
          <w:p w14:paraId="368825F0" w14:textId="4DFD5BC6"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[eg, dosage form, dosage, frequency]</w:t>
            </w:r>
          </w:p>
        </w:tc>
        <w:tc>
          <w:tcPr>
            <w:tcW w:w="1842" w:type="dxa"/>
          </w:tcPr>
          <w:p w14:paraId="5F5EEE7B" w14:textId="6CD2CDBB"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[eg, dosage form, dosage, frequency]</w:t>
            </w:r>
          </w:p>
        </w:tc>
      </w:tr>
      <w:bookmarkEnd w:id="177"/>
      <w:tr w:rsidR="006D43EB" w14:paraId="781E9DE4" w14:textId="57EFBC80" w:rsidTr="00D63634">
        <w:trPr>
          <w:cantSplit/>
        </w:trPr>
        <w:tc>
          <w:tcPr>
            <w:tcW w:w="1982" w:type="dxa"/>
          </w:tcPr>
          <w:p w14:paraId="1509E740" w14:textId="77777777" w:rsidR="0078473D" w:rsidRPr="00F957BC" w:rsidRDefault="0078473D" w:rsidP="00B63C82">
            <w:pPr>
              <w:spacing w:before="40" w:after="40" w:line="200" w:lineRule="exact"/>
              <w:rPr>
                <w:rFonts w:cs="Times New Roman"/>
                <w:b/>
                <w:sz w:val="20"/>
                <w:szCs w:val="20"/>
              </w:rPr>
            </w:pPr>
            <w:r w:rsidRPr="00F957BC">
              <w:rPr>
                <w:rFonts w:cs="Times New Roman"/>
                <w:b/>
                <w:sz w:val="20"/>
                <w:szCs w:val="20"/>
              </w:rPr>
              <w:t xml:space="preserve">Type </w:t>
            </w:r>
          </w:p>
        </w:tc>
        <w:tc>
          <w:tcPr>
            <w:tcW w:w="1842" w:type="dxa"/>
          </w:tcPr>
          <w:p w14:paraId="37F931E8" w14:textId="02646F39"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[drug/device/biologic]</w:t>
            </w:r>
          </w:p>
        </w:tc>
        <w:tc>
          <w:tcPr>
            <w:tcW w:w="1842" w:type="dxa"/>
          </w:tcPr>
          <w:p w14:paraId="6DFC58D6" w14:textId="34529ECD"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[drug/device/biologic]</w:t>
            </w:r>
          </w:p>
        </w:tc>
        <w:tc>
          <w:tcPr>
            <w:tcW w:w="1842" w:type="dxa"/>
          </w:tcPr>
          <w:p w14:paraId="04E8F57E" w14:textId="62101668"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[drug/device/biologic]</w:t>
            </w:r>
          </w:p>
        </w:tc>
        <w:tc>
          <w:tcPr>
            <w:tcW w:w="1842" w:type="dxa"/>
          </w:tcPr>
          <w:p w14:paraId="231F4FD8" w14:textId="488B8A1B"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[drug/device/biologic]</w:t>
            </w:r>
          </w:p>
        </w:tc>
      </w:tr>
      <w:tr w:rsidR="006D43EB" w14:paraId="4042B6B6" w14:textId="0346E70A" w:rsidTr="00D63634">
        <w:trPr>
          <w:cantSplit/>
        </w:trPr>
        <w:tc>
          <w:tcPr>
            <w:tcW w:w="1982" w:type="dxa"/>
          </w:tcPr>
          <w:p w14:paraId="499C19BB" w14:textId="1BEB6C45" w:rsidR="0078473D" w:rsidRPr="00F957BC" w:rsidRDefault="0078473D" w:rsidP="00B63C82">
            <w:pPr>
              <w:spacing w:before="40" w:after="40" w:line="200" w:lineRule="exact"/>
              <w:rPr>
                <w:rFonts w:cs="Times New Roman"/>
                <w:b/>
                <w:bCs/>
                <w:sz w:val="20"/>
                <w:szCs w:val="20"/>
              </w:rPr>
            </w:pPr>
            <w:r w:rsidRPr="00F957BC">
              <w:rPr>
                <w:rFonts w:cs="Times New Roman"/>
                <w:b/>
                <w:bCs/>
                <w:sz w:val="20"/>
                <w:szCs w:val="20"/>
              </w:rPr>
              <w:t>Dose Formulation</w:t>
            </w:r>
          </w:p>
        </w:tc>
        <w:tc>
          <w:tcPr>
            <w:tcW w:w="1842" w:type="dxa"/>
          </w:tcPr>
          <w:p w14:paraId="0493F5FA" w14:textId="528908AA"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[tablet/ampule/capsule]</w:t>
            </w:r>
          </w:p>
        </w:tc>
        <w:tc>
          <w:tcPr>
            <w:tcW w:w="1842" w:type="dxa"/>
          </w:tcPr>
          <w:p w14:paraId="3B501F88" w14:textId="531CEB7C"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[tablet/ampule/capsule]</w:t>
            </w:r>
          </w:p>
        </w:tc>
        <w:tc>
          <w:tcPr>
            <w:tcW w:w="1842" w:type="dxa"/>
          </w:tcPr>
          <w:p w14:paraId="0BD68897" w14:textId="5B9BE068"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[tablet/ampule/capsule]</w:t>
            </w:r>
          </w:p>
        </w:tc>
        <w:tc>
          <w:tcPr>
            <w:tcW w:w="1842" w:type="dxa"/>
          </w:tcPr>
          <w:p w14:paraId="521A2EBE" w14:textId="5B22C053"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[tablet/ampule/capsule]</w:t>
            </w:r>
          </w:p>
        </w:tc>
      </w:tr>
      <w:tr w:rsidR="006D43EB" w14:paraId="3E4601A9" w14:textId="51800D23" w:rsidTr="00D63634">
        <w:trPr>
          <w:cantSplit/>
        </w:trPr>
        <w:tc>
          <w:tcPr>
            <w:tcW w:w="1982" w:type="dxa"/>
          </w:tcPr>
          <w:p w14:paraId="5A684440" w14:textId="77777777" w:rsidR="0078473D" w:rsidRPr="00F957BC" w:rsidRDefault="0078473D" w:rsidP="00B63C82">
            <w:pPr>
              <w:spacing w:before="40" w:after="40" w:line="200" w:lineRule="exact"/>
              <w:rPr>
                <w:rFonts w:cs="Times New Roman"/>
                <w:b/>
                <w:sz w:val="20"/>
                <w:szCs w:val="20"/>
              </w:rPr>
            </w:pPr>
            <w:r w:rsidRPr="00F957BC">
              <w:rPr>
                <w:rFonts w:cs="Times New Roman"/>
                <w:b/>
                <w:sz w:val="20"/>
                <w:szCs w:val="20"/>
              </w:rPr>
              <w:t>Unit Dose Strength(s)</w:t>
            </w:r>
          </w:p>
        </w:tc>
        <w:tc>
          <w:tcPr>
            <w:tcW w:w="1842" w:type="dxa"/>
          </w:tcPr>
          <w:p w14:paraId="6D0F26CF" w14:textId="7DD8D8E0"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[dose strength of the product ie, each unit]</w:t>
            </w:r>
          </w:p>
        </w:tc>
        <w:tc>
          <w:tcPr>
            <w:tcW w:w="1842" w:type="dxa"/>
          </w:tcPr>
          <w:p w14:paraId="7950D20D" w14:textId="773546E3"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[dose strength of the product ie, each unit]</w:t>
            </w:r>
          </w:p>
        </w:tc>
        <w:tc>
          <w:tcPr>
            <w:tcW w:w="1842" w:type="dxa"/>
          </w:tcPr>
          <w:p w14:paraId="2C972A7E" w14:textId="45BB6F06"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[dose strength of the product ie, each unit]</w:t>
            </w:r>
          </w:p>
        </w:tc>
        <w:tc>
          <w:tcPr>
            <w:tcW w:w="1842" w:type="dxa"/>
          </w:tcPr>
          <w:p w14:paraId="3884C797" w14:textId="555AF1FD"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[dose strength of the product ie, each unit]</w:t>
            </w:r>
          </w:p>
        </w:tc>
      </w:tr>
      <w:tr w:rsidR="006D43EB" w14:paraId="6DAF284C" w14:textId="58E9B775" w:rsidTr="00D63634">
        <w:trPr>
          <w:cantSplit/>
        </w:trPr>
        <w:tc>
          <w:tcPr>
            <w:tcW w:w="1982" w:type="dxa"/>
          </w:tcPr>
          <w:p w14:paraId="1EBA7ABA" w14:textId="41469878" w:rsidR="0078473D" w:rsidRPr="00F957BC" w:rsidRDefault="0078473D" w:rsidP="00B63C82">
            <w:pPr>
              <w:spacing w:before="40" w:after="40" w:line="200" w:lineRule="exact"/>
              <w:rPr>
                <w:rFonts w:cs="Times New Roman"/>
                <w:b/>
                <w:sz w:val="20"/>
                <w:szCs w:val="20"/>
              </w:rPr>
            </w:pPr>
            <w:r w:rsidRPr="00F957BC">
              <w:rPr>
                <w:rFonts w:cs="Times New Roman"/>
                <w:b/>
                <w:sz w:val="20"/>
                <w:szCs w:val="20"/>
              </w:rPr>
              <w:t>Dosage Level(s)</w:t>
            </w:r>
          </w:p>
        </w:tc>
        <w:tc>
          <w:tcPr>
            <w:tcW w:w="1842" w:type="dxa"/>
          </w:tcPr>
          <w:p w14:paraId="7302EC3D" w14:textId="06D1E7FC"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[dose amount and frequency]</w:t>
            </w:r>
          </w:p>
        </w:tc>
        <w:tc>
          <w:tcPr>
            <w:tcW w:w="1842" w:type="dxa"/>
          </w:tcPr>
          <w:p w14:paraId="522DC29D" w14:textId="3B39FAF9" w:rsidR="0078473D" w:rsidRPr="00F957BC" w:rsidRDefault="0078473D" w:rsidP="00B63C82">
            <w:pPr>
              <w:spacing w:before="40" w:after="40" w:line="200" w:lineRule="exact"/>
              <w:rPr>
                <w:rFonts w:cs="Times New Roman"/>
                <w:sz w:val="20"/>
                <w:szCs w:val="20"/>
              </w:rPr>
            </w:pPr>
            <w:r w:rsidRPr="00F957BC">
              <w:rPr>
                <w:rStyle w:val="CPTVariable"/>
                <w:rFonts w:cs="Times New Roman"/>
                <w:sz w:val="20"/>
                <w:szCs w:val="20"/>
              </w:rPr>
              <w:t>[dose amount and frequency]</w:t>
            </w:r>
          </w:p>
        </w:tc>
        <w:tc>
          <w:tcPr>
            <w:tcW w:w="1842" w:type="dxa"/>
          </w:tcPr>
          <w:p w14:paraId="408FF4CD" w14:textId="2F8A3D98"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[dose amount and frequency]</w:t>
            </w:r>
          </w:p>
        </w:tc>
        <w:tc>
          <w:tcPr>
            <w:tcW w:w="1842" w:type="dxa"/>
          </w:tcPr>
          <w:p w14:paraId="192FE7E9" w14:textId="227E4CDA"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[dose amount and frequency]</w:t>
            </w:r>
          </w:p>
        </w:tc>
      </w:tr>
      <w:tr w:rsidR="006D43EB" w14:paraId="5DB3D7A8" w14:textId="5DE09867" w:rsidTr="00D63634">
        <w:trPr>
          <w:cantSplit/>
        </w:trPr>
        <w:tc>
          <w:tcPr>
            <w:tcW w:w="1982" w:type="dxa"/>
          </w:tcPr>
          <w:p w14:paraId="73A9E4EA" w14:textId="4C53FCE0" w:rsidR="0078473D" w:rsidRPr="00F957BC" w:rsidRDefault="0078473D" w:rsidP="00B63C82">
            <w:pPr>
              <w:spacing w:before="40" w:after="40" w:line="200" w:lineRule="exact"/>
              <w:rPr>
                <w:rFonts w:cs="Times New Roman"/>
                <w:b/>
                <w:sz w:val="20"/>
                <w:szCs w:val="20"/>
              </w:rPr>
            </w:pPr>
            <w:r w:rsidRPr="00F957BC">
              <w:rPr>
                <w:rFonts w:cs="Times New Roman"/>
                <w:b/>
                <w:sz w:val="20"/>
                <w:szCs w:val="20"/>
              </w:rPr>
              <w:t>Route of Administration</w:t>
            </w:r>
          </w:p>
        </w:tc>
        <w:tc>
          <w:tcPr>
            <w:tcW w:w="1842" w:type="dxa"/>
          </w:tcPr>
          <w:p w14:paraId="57BFE835" w14:textId="71699C33"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[oral/IM/IV infusion/IV injection]</w:t>
            </w:r>
          </w:p>
        </w:tc>
        <w:tc>
          <w:tcPr>
            <w:tcW w:w="1842" w:type="dxa"/>
          </w:tcPr>
          <w:p w14:paraId="783C1530" w14:textId="6BB51CA9"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[oral/IM/IV infusion/IV injection]</w:t>
            </w:r>
          </w:p>
        </w:tc>
        <w:tc>
          <w:tcPr>
            <w:tcW w:w="1842" w:type="dxa"/>
          </w:tcPr>
          <w:p w14:paraId="3405CDC5" w14:textId="457CA693"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[oral/IM/IV infusion/IV injection]</w:t>
            </w:r>
          </w:p>
        </w:tc>
        <w:tc>
          <w:tcPr>
            <w:tcW w:w="1842" w:type="dxa"/>
          </w:tcPr>
          <w:p w14:paraId="0C43A18E" w14:textId="612D496B"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[oral/IM/IV infusion/IV injection]</w:t>
            </w:r>
          </w:p>
        </w:tc>
      </w:tr>
      <w:tr w:rsidR="006D43EB" w14:paraId="5F047FC5" w14:textId="19997AE9" w:rsidTr="00D63634">
        <w:trPr>
          <w:cantSplit/>
        </w:trPr>
        <w:tc>
          <w:tcPr>
            <w:tcW w:w="1982" w:type="dxa"/>
          </w:tcPr>
          <w:p w14:paraId="3A226DFB" w14:textId="4AA6A0FA" w:rsidR="0078473D" w:rsidRPr="00F957BC" w:rsidRDefault="0078473D" w:rsidP="00B63C82">
            <w:pPr>
              <w:spacing w:before="40" w:after="40" w:line="200" w:lineRule="exact"/>
              <w:rPr>
                <w:rFonts w:cs="Times New Roman"/>
                <w:b/>
                <w:sz w:val="20"/>
                <w:szCs w:val="20"/>
              </w:rPr>
            </w:pPr>
            <w:r w:rsidRPr="00F957BC">
              <w:rPr>
                <w:rFonts w:cs="Times New Roman"/>
                <w:b/>
                <w:sz w:val="20"/>
                <w:szCs w:val="20"/>
              </w:rPr>
              <w:t>Use</w:t>
            </w:r>
          </w:p>
        </w:tc>
        <w:tc>
          <w:tcPr>
            <w:tcW w:w="1842" w:type="dxa"/>
          </w:tcPr>
          <w:p w14:paraId="55E21185" w14:textId="5B4DA428" w:rsidR="0078473D" w:rsidRPr="00F957BC" w:rsidRDefault="00103F60"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[experimental, placebo, active comparator, sham comparator, rescue medication, background intervention, challenge agent, diagnostic, or other]</w:t>
            </w:r>
          </w:p>
        </w:tc>
        <w:tc>
          <w:tcPr>
            <w:tcW w:w="1842" w:type="dxa"/>
          </w:tcPr>
          <w:p w14:paraId="5CC70543" w14:textId="7C9CB532" w:rsidR="0078473D" w:rsidRPr="00F957BC" w:rsidRDefault="00103F60"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[experimental, placebo, active comparator, sham comparator, rescue medication, background intervention, challenge agent, diagnostic, or other]</w:t>
            </w:r>
          </w:p>
        </w:tc>
        <w:tc>
          <w:tcPr>
            <w:tcW w:w="1842" w:type="dxa"/>
          </w:tcPr>
          <w:p w14:paraId="5A21D566" w14:textId="3A02D40F" w:rsidR="0078473D" w:rsidRPr="00F957BC" w:rsidRDefault="00103F60"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[experimental, placebo, active comparator, sham comparator, rescue medication, background intervention, challenge agent, diagnostic, or other]</w:t>
            </w:r>
          </w:p>
        </w:tc>
        <w:tc>
          <w:tcPr>
            <w:tcW w:w="1842" w:type="dxa"/>
          </w:tcPr>
          <w:p w14:paraId="300D0A92" w14:textId="2F37E430" w:rsidR="0078473D" w:rsidRPr="00F957BC" w:rsidRDefault="00103F60"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[experimental, placebo, active comparator, sham comparator, rescue medication, background intervention, challenge agent, diagnostic, or other]</w:t>
            </w:r>
          </w:p>
        </w:tc>
      </w:tr>
      <w:tr w:rsidR="006D43EB" w:rsidRPr="0014775C" w14:paraId="5A791038" w14:textId="7F5B5947" w:rsidTr="00D63634">
        <w:trPr>
          <w:cantSplit/>
        </w:trPr>
        <w:tc>
          <w:tcPr>
            <w:tcW w:w="1982" w:type="dxa"/>
          </w:tcPr>
          <w:p w14:paraId="576520BF" w14:textId="1142C331" w:rsidR="0078473D" w:rsidRPr="00F957BC" w:rsidRDefault="0078473D" w:rsidP="00B63C82">
            <w:pPr>
              <w:spacing w:before="40" w:after="40" w:line="200" w:lineRule="exact"/>
              <w:rPr>
                <w:rFonts w:cs="Times New Roman"/>
                <w:b/>
                <w:sz w:val="20"/>
                <w:szCs w:val="20"/>
              </w:rPr>
            </w:pPr>
            <w:r w:rsidRPr="00F957BC">
              <w:rPr>
                <w:rFonts w:cs="Times New Roman"/>
                <w:b/>
                <w:sz w:val="20"/>
                <w:szCs w:val="20"/>
              </w:rPr>
              <w:t>IMP and NIMP/</w:t>
            </w:r>
            <w:proofErr w:type="spellStart"/>
            <w:r w:rsidRPr="00F957BC">
              <w:rPr>
                <w:rFonts w:cs="Times New Roman"/>
                <w:b/>
                <w:sz w:val="20"/>
                <w:szCs w:val="20"/>
              </w:rPr>
              <w:t>AxMP</w:t>
            </w:r>
            <w:proofErr w:type="spellEnd"/>
            <w:r w:rsidRPr="00F957BC">
              <w:rPr>
                <w:rFonts w:cs="Times New Roman"/>
                <w:b/>
                <w:sz w:val="20"/>
                <w:szCs w:val="20"/>
              </w:rPr>
              <w:t>.</w:t>
            </w:r>
          </w:p>
        </w:tc>
        <w:tc>
          <w:tcPr>
            <w:tcW w:w="1842" w:type="dxa"/>
          </w:tcPr>
          <w:p w14:paraId="5DA61B9F" w14:textId="45E39CF2"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IMP or NIMP</w:t>
            </w:r>
          </w:p>
        </w:tc>
        <w:tc>
          <w:tcPr>
            <w:tcW w:w="1842" w:type="dxa"/>
          </w:tcPr>
          <w:p w14:paraId="487E939B" w14:textId="4998A6A1"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IMP or NIMP</w:t>
            </w:r>
          </w:p>
        </w:tc>
        <w:tc>
          <w:tcPr>
            <w:tcW w:w="1842" w:type="dxa"/>
          </w:tcPr>
          <w:p w14:paraId="3AF169EA" w14:textId="30ABA27D"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IMP or NIMP</w:t>
            </w:r>
          </w:p>
        </w:tc>
        <w:tc>
          <w:tcPr>
            <w:tcW w:w="1842" w:type="dxa"/>
          </w:tcPr>
          <w:p w14:paraId="6E7CFB9E" w14:textId="7C7F46E3" w:rsidR="0078473D" w:rsidRPr="00F957BC" w:rsidRDefault="0078473D"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IMP or NIMP</w:t>
            </w:r>
          </w:p>
        </w:tc>
      </w:tr>
      <w:tr w:rsidR="006D43EB" w14:paraId="71A985EE" w14:textId="4BCDBBEE" w:rsidTr="00D63634">
        <w:trPr>
          <w:cantSplit/>
        </w:trPr>
        <w:tc>
          <w:tcPr>
            <w:tcW w:w="1982" w:type="dxa"/>
          </w:tcPr>
          <w:p w14:paraId="7B44A3D9" w14:textId="23C31400" w:rsidR="0078473D" w:rsidRPr="00F957BC" w:rsidRDefault="0078473D" w:rsidP="00B63C82">
            <w:pPr>
              <w:spacing w:before="40" w:after="40" w:line="200" w:lineRule="exact"/>
              <w:rPr>
                <w:rFonts w:cs="Times New Roman"/>
                <w:sz w:val="20"/>
                <w:szCs w:val="20"/>
              </w:rPr>
            </w:pPr>
            <w:r w:rsidRPr="00F957BC">
              <w:rPr>
                <w:rFonts w:cs="Times New Roman"/>
                <w:b/>
                <w:sz w:val="20"/>
                <w:szCs w:val="20"/>
              </w:rPr>
              <w:t>Sourcing</w:t>
            </w:r>
          </w:p>
        </w:tc>
        <w:tc>
          <w:tcPr>
            <w:tcW w:w="1842" w:type="dxa"/>
          </w:tcPr>
          <w:p w14:paraId="4F932B60" w14:textId="4B947377" w:rsidR="0078473D" w:rsidRPr="00F957BC" w:rsidRDefault="008F2538" w:rsidP="00B63C82">
            <w:pPr>
              <w:spacing w:before="40" w:after="40" w:line="200" w:lineRule="exact"/>
              <w:rPr>
                <w:rFonts w:cs="Times New Roman"/>
                <w:sz w:val="20"/>
                <w:szCs w:val="20"/>
              </w:rPr>
            </w:pPr>
            <w:r w:rsidRPr="00F957BC">
              <w:rPr>
                <w:rStyle w:val="CPTVariable"/>
                <w:rFonts w:cs="Times New Roman"/>
                <w:sz w:val="20"/>
                <w:szCs w:val="20"/>
              </w:rPr>
              <w:t>[Insert/modify as appropriate: Provided centrally by the sponsor or locally by the study site, subsidiary, or designee. If device, list manufacturer]</w:t>
            </w:r>
          </w:p>
        </w:tc>
        <w:tc>
          <w:tcPr>
            <w:tcW w:w="1842" w:type="dxa"/>
          </w:tcPr>
          <w:p w14:paraId="38238BEB" w14:textId="0A17858E" w:rsidR="0078473D" w:rsidRPr="00F957BC" w:rsidRDefault="008F2538"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[Insert/modify as appropriate: Provided centrally by the sponsor or locally by the study site, subsidiary, or designee. If device, list manufacturer]</w:t>
            </w:r>
          </w:p>
        </w:tc>
        <w:tc>
          <w:tcPr>
            <w:tcW w:w="1842" w:type="dxa"/>
          </w:tcPr>
          <w:p w14:paraId="2109024A" w14:textId="3D2B4460" w:rsidR="0078473D" w:rsidRPr="00F957BC" w:rsidRDefault="008F2538"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[Insert/modify as appropriate: Provided centrally by the sponsor or locally by the study site, subsidiary, or designee. If device, list manufacturer]</w:t>
            </w:r>
          </w:p>
        </w:tc>
        <w:tc>
          <w:tcPr>
            <w:tcW w:w="1842" w:type="dxa"/>
          </w:tcPr>
          <w:p w14:paraId="2EAF8A14" w14:textId="386DD886" w:rsidR="0078473D" w:rsidRPr="00F957BC" w:rsidRDefault="008F2538"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[Insert/modify as appropriate: Provided centrally by the sponsor or locally by the study site, subsidiary, or designee. If device, list manufacturer]</w:t>
            </w:r>
          </w:p>
        </w:tc>
      </w:tr>
      <w:tr w:rsidR="006D43EB" w14:paraId="340C4FD8" w14:textId="1F50FB55" w:rsidTr="00D63634">
        <w:trPr>
          <w:cantSplit/>
        </w:trPr>
        <w:tc>
          <w:tcPr>
            <w:tcW w:w="1982" w:type="dxa"/>
          </w:tcPr>
          <w:p w14:paraId="531014E3" w14:textId="0DE308B6" w:rsidR="0078473D" w:rsidRPr="00F957BC" w:rsidRDefault="0078473D" w:rsidP="00B63C82">
            <w:pPr>
              <w:spacing w:before="40" w:after="40" w:line="200" w:lineRule="exact"/>
              <w:rPr>
                <w:rFonts w:cs="Times New Roman"/>
                <w:b/>
                <w:sz w:val="20"/>
                <w:szCs w:val="20"/>
              </w:rPr>
            </w:pPr>
            <w:r w:rsidRPr="00F957BC">
              <w:rPr>
                <w:rFonts w:cs="Times New Roman"/>
                <w:b/>
                <w:sz w:val="20"/>
                <w:szCs w:val="20"/>
              </w:rPr>
              <w:t>Packaging and Labeling</w:t>
            </w:r>
          </w:p>
        </w:tc>
        <w:tc>
          <w:tcPr>
            <w:tcW w:w="1842" w:type="dxa"/>
          </w:tcPr>
          <w:p w14:paraId="2AFE2587" w14:textId="175E937D" w:rsidR="0078473D" w:rsidRPr="00F957BC" w:rsidRDefault="008F2538"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Study intervention will be provided in [container]. Each [container] will be labeled as required per country requirement.</w:t>
            </w:r>
          </w:p>
        </w:tc>
        <w:tc>
          <w:tcPr>
            <w:tcW w:w="1842" w:type="dxa"/>
          </w:tcPr>
          <w:p w14:paraId="72F27672" w14:textId="51584410" w:rsidR="0078473D" w:rsidRPr="00F957BC" w:rsidRDefault="008F2538"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Study intervention will be provided in [container]. Each [container] will be labeled as required per country requirement.</w:t>
            </w:r>
          </w:p>
        </w:tc>
        <w:tc>
          <w:tcPr>
            <w:tcW w:w="1842" w:type="dxa"/>
          </w:tcPr>
          <w:p w14:paraId="5AB6DB6A" w14:textId="3B3A2DAF" w:rsidR="0078473D" w:rsidRPr="00F957BC" w:rsidRDefault="008F2538"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Study intervention will be provided in [container]. Each [container] will be labeled as required per country requirement.</w:t>
            </w:r>
          </w:p>
        </w:tc>
        <w:tc>
          <w:tcPr>
            <w:tcW w:w="1842" w:type="dxa"/>
          </w:tcPr>
          <w:p w14:paraId="00C6AC19" w14:textId="662A749A" w:rsidR="0078473D" w:rsidRPr="00F957BC" w:rsidRDefault="008F2538" w:rsidP="00B63C82">
            <w:pPr>
              <w:spacing w:before="40" w:after="40" w:line="200" w:lineRule="exact"/>
              <w:rPr>
                <w:rFonts w:cs="Times New Roman"/>
                <w:color w:val="000000" w:themeColor="text1"/>
                <w:sz w:val="20"/>
                <w:szCs w:val="20"/>
              </w:rPr>
            </w:pPr>
            <w:r w:rsidRPr="00F957BC">
              <w:rPr>
                <w:rStyle w:val="CPTVariable"/>
                <w:rFonts w:cs="Times New Roman"/>
                <w:sz w:val="20"/>
                <w:szCs w:val="20"/>
              </w:rPr>
              <w:t>Study intervention will be provided in [container]. Each [container] will be labeled as required per country requirement.</w:t>
            </w:r>
          </w:p>
        </w:tc>
      </w:tr>
      <w:tr w:rsidR="006D43EB" w:rsidRPr="00B51FC0" w14:paraId="5B88C0C9" w14:textId="60C4E1BE" w:rsidTr="00D63634">
        <w:trPr>
          <w:cantSplit/>
        </w:trPr>
        <w:tc>
          <w:tcPr>
            <w:tcW w:w="1982" w:type="dxa"/>
          </w:tcPr>
          <w:p w14:paraId="575FDF3E" w14:textId="09EF7603" w:rsidR="0078473D" w:rsidRPr="00F957BC" w:rsidRDefault="0078473D" w:rsidP="00B63C82">
            <w:pPr>
              <w:spacing w:before="40" w:after="40" w:line="200" w:lineRule="exact"/>
              <w:rPr>
                <w:rFonts w:cs="Times New Roman"/>
                <w:b/>
                <w:bCs/>
                <w:sz w:val="20"/>
                <w:szCs w:val="20"/>
              </w:rPr>
            </w:pPr>
            <w:r w:rsidRPr="00F957BC">
              <w:rPr>
                <w:rStyle w:val="CPTVariable"/>
                <w:rFonts w:cs="Times New Roman"/>
                <w:b/>
                <w:bCs/>
                <w:sz w:val="20"/>
                <w:szCs w:val="20"/>
              </w:rPr>
              <w:t>[Current/</w:t>
            </w:r>
            <w:r w:rsidR="00103F60" w:rsidRPr="00F957BC">
              <w:rPr>
                <w:rStyle w:val="CPTVariable"/>
                <w:rFonts w:cs="Times New Roman"/>
                <w:b/>
                <w:bCs/>
                <w:sz w:val="20"/>
                <w:szCs w:val="20"/>
              </w:rPr>
              <w:br/>
            </w:r>
            <w:r w:rsidRPr="00F957BC">
              <w:rPr>
                <w:rStyle w:val="CPTVariable"/>
                <w:rFonts w:cs="Times New Roman"/>
                <w:b/>
                <w:bCs/>
                <w:sz w:val="20"/>
                <w:szCs w:val="20"/>
              </w:rPr>
              <w:t>Former Name(s) or Alias(es)]</w:t>
            </w:r>
          </w:p>
        </w:tc>
        <w:tc>
          <w:tcPr>
            <w:tcW w:w="1842" w:type="dxa"/>
          </w:tcPr>
          <w:p w14:paraId="14043C32" w14:textId="1955AA38" w:rsidR="0078473D" w:rsidRPr="00F957BC" w:rsidRDefault="0078473D" w:rsidP="00B63C82">
            <w:pPr>
              <w:spacing w:before="40" w:after="40" w:line="200" w:lineRule="exact"/>
              <w:rPr>
                <w:rFonts w:cs="Times New Roman"/>
                <w:sz w:val="20"/>
                <w:szCs w:val="20"/>
              </w:rPr>
            </w:pPr>
            <w:r w:rsidRPr="00F957BC">
              <w:rPr>
                <w:rStyle w:val="CPTVariable"/>
                <w:rFonts w:cs="Times New Roman"/>
                <w:sz w:val="20"/>
                <w:szCs w:val="20"/>
              </w:rPr>
              <w:t>Current/former name(s) or alias(es)</w:t>
            </w:r>
          </w:p>
        </w:tc>
        <w:tc>
          <w:tcPr>
            <w:tcW w:w="1842" w:type="dxa"/>
          </w:tcPr>
          <w:p w14:paraId="01860882" w14:textId="03DF8CEA" w:rsidR="0078473D" w:rsidRPr="00F957BC" w:rsidRDefault="0078473D" w:rsidP="00B63C82">
            <w:pPr>
              <w:spacing w:before="40" w:after="40" w:line="200" w:lineRule="exact"/>
              <w:rPr>
                <w:rFonts w:cs="Times New Roman"/>
                <w:sz w:val="20"/>
                <w:szCs w:val="20"/>
              </w:rPr>
            </w:pPr>
            <w:r w:rsidRPr="00F957BC">
              <w:rPr>
                <w:rStyle w:val="CPTVariable"/>
                <w:rFonts w:cs="Times New Roman"/>
                <w:sz w:val="20"/>
                <w:szCs w:val="20"/>
              </w:rPr>
              <w:t>Current/former name(s) or alias(es)</w:t>
            </w:r>
          </w:p>
        </w:tc>
        <w:tc>
          <w:tcPr>
            <w:tcW w:w="1842" w:type="dxa"/>
          </w:tcPr>
          <w:p w14:paraId="0E011B80" w14:textId="68660567" w:rsidR="0078473D" w:rsidRPr="00F957BC" w:rsidRDefault="0078473D" w:rsidP="00B63C82">
            <w:pPr>
              <w:spacing w:before="40" w:after="40" w:line="200" w:lineRule="exact"/>
              <w:rPr>
                <w:rFonts w:cs="Times New Roman"/>
                <w:sz w:val="20"/>
                <w:szCs w:val="20"/>
              </w:rPr>
            </w:pPr>
            <w:r w:rsidRPr="00F957BC">
              <w:rPr>
                <w:rStyle w:val="CPTVariable"/>
                <w:rFonts w:cs="Times New Roman"/>
                <w:sz w:val="20"/>
                <w:szCs w:val="20"/>
              </w:rPr>
              <w:t>Current/former name(s) or alias(es)</w:t>
            </w:r>
          </w:p>
        </w:tc>
        <w:tc>
          <w:tcPr>
            <w:tcW w:w="1842" w:type="dxa"/>
          </w:tcPr>
          <w:p w14:paraId="7C152BBC" w14:textId="10E0043E" w:rsidR="0078473D" w:rsidRPr="00F957BC" w:rsidRDefault="0078473D" w:rsidP="00B63C82">
            <w:pPr>
              <w:spacing w:before="40" w:after="40" w:line="200" w:lineRule="exact"/>
              <w:rPr>
                <w:rFonts w:cs="Times New Roman"/>
                <w:sz w:val="20"/>
                <w:szCs w:val="20"/>
              </w:rPr>
            </w:pPr>
            <w:r w:rsidRPr="00F957BC">
              <w:rPr>
                <w:rStyle w:val="CPTVariable"/>
                <w:rFonts w:cs="Times New Roman"/>
                <w:sz w:val="20"/>
                <w:szCs w:val="20"/>
              </w:rPr>
              <w:t>Current/former name(s) or alias(es)</w:t>
            </w:r>
          </w:p>
        </w:tc>
      </w:tr>
    </w:tbl>
    <w:p w14:paraId="0C8D26C2" w14:textId="77777777" w:rsidR="00A21B44" w:rsidRDefault="00636ECB" w:rsidP="00F36587">
      <w:pPr>
        <w:pStyle w:val="CPTInstructional"/>
        <w:keepNext/>
        <w:ind w:left="360"/>
      </w:pPr>
      <w:r>
        <w:lastRenderedPageBreak/>
        <w:t>Table 2:</w:t>
      </w:r>
    </w:p>
    <w:p w14:paraId="7A29BC65" w14:textId="71595E8C" w:rsidR="00636ECB" w:rsidRPr="00997E24" w:rsidRDefault="00636ECB" w:rsidP="009C05FA">
      <w:pPr>
        <w:pStyle w:val="CPTInstructional"/>
        <w:keepNext/>
        <w:numPr>
          <w:ilvl w:val="0"/>
          <w:numId w:val="74"/>
        </w:numPr>
      </w:pPr>
      <w:r w:rsidRPr="00997E24">
        <w:t xml:space="preserve">Arm </w:t>
      </w:r>
      <w:r>
        <w:t>Title</w:t>
      </w:r>
      <w:r w:rsidRPr="00997E24">
        <w:t xml:space="preserve">: Please </w:t>
      </w:r>
      <w:r>
        <w:t>e</w:t>
      </w:r>
      <w:r w:rsidRPr="00997E24">
        <w:t>nter 1 arm name per column (this name should be used consistently across all related documents).</w:t>
      </w:r>
    </w:p>
    <w:p w14:paraId="2E2D5BCA" w14:textId="77777777" w:rsidR="00636ECB" w:rsidRPr="00997E24" w:rsidRDefault="00636ECB" w:rsidP="009C05FA">
      <w:pPr>
        <w:pStyle w:val="CPTInstructional"/>
        <w:keepNext/>
        <w:numPr>
          <w:ilvl w:val="0"/>
          <w:numId w:val="74"/>
        </w:numPr>
      </w:pPr>
      <w:r w:rsidRPr="00997E24">
        <w:t>Arm Type: Role of each arm in the clinical study. Select one option from this list:</w:t>
      </w:r>
    </w:p>
    <w:p w14:paraId="1D2719D8" w14:textId="77777777" w:rsidR="00636ECB" w:rsidRPr="00997E24" w:rsidRDefault="00636ECB" w:rsidP="009C05FA">
      <w:pPr>
        <w:pStyle w:val="CPTInstructional"/>
        <w:keepNext/>
        <w:numPr>
          <w:ilvl w:val="1"/>
          <w:numId w:val="74"/>
        </w:numPr>
      </w:pPr>
      <w:r w:rsidRPr="00997E24">
        <w:t>Experimental</w:t>
      </w:r>
    </w:p>
    <w:p w14:paraId="0017358F" w14:textId="77777777" w:rsidR="00636ECB" w:rsidRDefault="00636ECB" w:rsidP="009C05FA">
      <w:pPr>
        <w:pStyle w:val="CPTInstructional"/>
        <w:keepNext/>
        <w:numPr>
          <w:ilvl w:val="1"/>
          <w:numId w:val="74"/>
        </w:numPr>
      </w:pPr>
      <w:r>
        <w:t>Placebo Comparator</w:t>
      </w:r>
    </w:p>
    <w:p w14:paraId="156E6A5F" w14:textId="77777777" w:rsidR="00636ECB" w:rsidRPr="00997E24" w:rsidRDefault="00636ECB" w:rsidP="009C05FA">
      <w:pPr>
        <w:pStyle w:val="CPTInstructional"/>
        <w:keepNext/>
        <w:numPr>
          <w:ilvl w:val="1"/>
          <w:numId w:val="74"/>
        </w:numPr>
      </w:pPr>
      <w:r w:rsidRPr="00997E24">
        <w:t>Active Comparator</w:t>
      </w:r>
    </w:p>
    <w:p w14:paraId="47F37390" w14:textId="77777777" w:rsidR="00636ECB" w:rsidRPr="00997E24" w:rsidRDefault="00636ECB" w:rsidP="009C05FA">
      <w:pPr>
        <w:pStyle w:val="CPTInstructional"/>
        <w:keepNext/>
        <w:numPr>
          <w:ilvl w:val="1"/>
          <w:numId w:val="74"/>
        </w:numPr>
      </w:pPr>
      <w:r w:rsidRPr="00997E24">
        <w:t>Sham Comparator</w:t>
      </w:r>
    </w:p>
    <w:p w14:paraId="61A53385" w14:textId="77777777" w:rsidR="00636ECB" w:rsidRPr="00997E24" w:rsidRDefault="00636ECB" w:rsidP="009C05FA">
      <w:pPr>
        <w:pStyle w:val="CPTInstructional"/>
        <w:keepNext/>
        <w:numPr>
          <w:ilvl w:val="1"/>
          <w:numId w:val="74"/>
        </w:numPr>
      </w:pPr>
      <w:r w:rsidRPr="00997E24">
        <w:t>No Intervention</w:t>
      </w:r>
    </w:p>
    <w:p w14:paraId="19B665A3" w14:textId="77777777" w:rsidR="00636ECB" w:rsidRPr="00997E24" w:rsidRDefault="00636ECB" w:rsidP="009C05FA">
      <w:pPr>
        <w:pStyle w:val="CPTInstructional"/>
        <w:numPr>
          <w:ilvl w:val="1"/>
          <w:numId w:val="74"/>
        </w:numPr>
      </w:pPr>
      <w:r w:rsidRPr="00997E24">
        <w:t>Other</w:t>
      </w:r>
    </w:p>
    <w:p w14:paraId="12181673" w14:textId="0AC2C316" w:rsidR="00401DB4" w:rsidRDefault="00636ECB" w:rsidP="009C05FA">
      <w:pPr>
        <w:pStyle w:val="CPTInstructional"/>
        <w:numPr>
          <w:ilvl w:val="0"/>
          <w:numId w:val="74"/>
        </w:numPr>
      </w:pPr>
      <w:r w:rsidRPr="00997E24">
        <w:t xml:space="preserve">Arm Description: If needed, additional descriptive information (including which interventions are administered in each arm) </w:t>
      </w:r>
      <w:r>
        <w:t xml:space="preserve">can be added </w:t>
      </w:r>
      <w:r w:rsidRPr="00997E24">
        <w:t xml:space="preserve">to differentiate each arm from other arms in the clinical study. Limit: </w:t>
      </w:r>
      <w:r>
        <w:t>1000</w:t>
      </w:r>
      <w:r w:rsidRPr="00997E24">
        <w:t xml:space="preserve"> characters. Delete row if not required</w:t>
      </w:r>
    </w:p>
    <w:p w14:paraId="6CC2E719" w14:textId="12CA5629" w:rsidR="00636ECB" w:rsidRDefault="00636ECB" w:rsidP="009C05FA">
      <w:pPr>
        <w:pStyle w:val="CPTInstructional"/>
        <w:numPr>
          <w:ilvl w:val="0"/>
          <w:numId w:val="74"/>
        </w:numPr>
      </w:pPr>
      <w:r>
        <w:t xml:space="preserve">Associated </w:t>
      </w:r>
      <w:r w:rsidRPr="00997E24">
        <w:t>Intervention Label</w:t>
      </w:r>
      <w:r>
        <w:t>s</w:t>
      </w:r>
      <w:r w:rsidRPr="00997E24">
        <w:t xml:space="preserve">: List all the interventions to be administered in each arm exactly as listed in the </w:t>
      </w:r>
      <w:r>
        <w:t>first</w:t>
      </w:r>
      <w:r w:rsidRPr="00997E24">
        <w:t xml:space="preserve"> table.</w:t>
      </w:r>
    </w:p>
    <w:p w14:paraId="05288884" w14:textId="5A019A04" w:rsidR="00270696" w:rsidRDefault="00D63634" w:rsidP="00270696">
      <w:pPr>
        <w:pStyle w:val="Caption"/>
      </w:pPr>
      <w:bookmarkStart w:id="178" w:name="_Hlk48814392"/>
      <w:r w:rsidRPr="00C15340">
        <w:t xml:space="preserve">Table </w:t>
      </w:r>
      <w:r>
        <w:t>2</w:t>
      </w:r>
      <w:r w:rsidRPr="00C15340">
        <w:t xml:space="preserve">.  Study </w:t>
      </w:r>
      <w:r>
        <w:t>Arm(s)</w:t>
      </w:r>
    </w:p>
    <w:tbl>
      <w:tblPr>
        <w:tblStyle w:val="TableGrid"/>
        <w:tblpPr w:leftFromText="180" w:rightFromText="180" w:vertAnchor="text" w:horzAnchor="page" w:tblpX="1420" w:tblpY="167"/>
        <w:tblW w:w="5000" w:type="pct"/>
        <w:tblLook w:val="04A0" w:firstRow="1" w:lastRow="0" w:firstColumn="1" w:lastColumn="0" w:noHBand="0" w:noVBand="1"/>
      </w:tblPr>
      <w:tblGrid>
        <w:gridCol w:w="2337"/>
        <w:gridCol w:w="2337"/>
        <w:gridCol w:w="2338"/>
        <w:gridCol w:w="2338"/>
      </w:tblGrid>
      <w:tr w:rsidR="00931F90" w14:paraId="2B696760" w14:textId="77777777" w:rsidTr="00103F60">
        <w:trPr>
          <w:cantSplit/>
        </w:trPr>
        <w:tc>
          <w:tcPr>
            <w:tcW w:w="1250" w:type="pct"/>
          </w:tcPr>
          <w:p w14:paraId="0C03C9EA" w14:textId="77777777" w:rsidR="00931F90" w:rsidRPr="0015562C" w:rsidRDefault="00931F90" w:rsidP="0015562C">
            <w:pPr>
              <w:keepNext/>
              <w:spacing w:before="40" w:after="40" w:line="200" w:lineRule="exact"/>
              <w:rPr>
                <w:b/>
                <w:bCs/>
                <w:sz w:val="20"/>
                <w:szCs w:val="20"/>
              </w:rPr>
            </w:pPr>
            <w:bookmarkStart w:id="179" w:name="_Ref501011739"/>
            <w:bookmarkStart w:id="180" w:name="_Ref523297394"/>
            <w:bookmarkEnd w:id="178"/>
            <w:r w:rsidRPr="0015562C">
              <w:rPr>
                <w:b/>
                <w:bCs/>
                <w:sz w:val="20"/>
                <w:szCs w:val="20"/>
              </w:rPr>
              <w:t>Arm Title</w:t>
            </w:r>
          </w:p>
        </w:tc>
        <w:tc>
          <w:tcPr>
            <w:tcW w:w="1250" w:type="pct"/>
          </w:tcPr>
          <w:p w14:paraId="0865C823" w14:textId="35C323E6" w:rsidR="00931F90" w:rsidRPr="0015562C" w:rsidRDefault="00BB75CF" w:rsidP="0015562C">
            <w:pPr>
              <w:spacing w:before="40" w:after="40" w:line="200" w:lineRule="exact"/>
              <w:rPr>
                <w:sz w:val="20"/>
                <w:szCs w:val="20"/>
              </w:rPr>
            </w:pPr>
            <w:r w:rsidRPr="0015562C">
              <w:rPr>
                <w:rStyle w:val="CPTVariable"/>
                <w:sz w:val="20"/>
                <w:szCs w:val="20"/>
              </w:rPr>
              <w:t>Enter Arm name</w:t>
            </w:r>
          </w:p>
        </w:tc>
        <w:tc>
          <w:tcPr>
            <w:tcW w:w="1250" w:type="pct"/>
          </w:tcPr>
          <w:p w14:paraId="43BBAE0C" w14:textId="74A13CEB" w:rsidR="00931F90" w:rsidRPr="0015562C" w:rsidRDefault="00BB75CF" w:rsidP="0015562C">
            <w:pPr>
              <w:spacing w:before="40" w:after="40" w:line="200" w:lineRule="exact"/>
              <w:rPr>
                <w:sz w:val="20"/>
                <w:szCs w:val="20"/>
              </w:rPr>
            </w:pPr>
            <w:r w:rsidRPr="0015562C">
              <w:rPr>
                <w:rStyle w:val="CPTVariable"/>
                <w:sz w:val="20"/>
                <w:szCs w:val="20"/>
              </w:rPr>
              <w:t>Enter Arm name</w:t>
            </w:r>
          </w:p>
        </w:tc>
        <w:tc>
          <w:tcPr>
            <w:tcW w:w="1250" w:type="pct"/>
          </w:tcPr>
          <w:p w14:paraId="1210D934" w14:textId="421C3A17" w:rsidR="00931F90" w:rsidRPr="0015562C" w:rsidRDefault="00BB75CF" w:rsidP="0015562C">
            <w:pPr>
              <w:spacing w:before="40" w:after="40" w:line="200" w:lineRule="exact"/>
              <w:rPr>
                <w:sz w:val="20"/>
                <w:szCs w:val="20"/>
              </w:rPr>
            </w:pPr>
            <w:r w:rsidRPr="0015562C">
              <w:rPr>
                <w:rStyle w:val="CPTVariable"/>
                <w:sz w:val="20"/>
                <w:szCs w:val="20"/>
              </w:rPr>
              <w:t>Enter Arm name</w:t>
            </w:r>
          </w:p>
        </w:tc>
      </w:tr>
      <w:tr w:rsidR="00931F90" w14:paraId="71A2F30C" w14:textId="77777777" w:rsidTr="00D576E9">
        <w:trPr>
          <w:cantSplit/>
        </w:trPr>
        <w:tc>
          <w:tcPr>
            <w:tcW w:w="1250" w:type="pct"/>
          </w:tcPr>
          <w:p w14:paraId="05AF8C4B" w14:textId="77777777" w:rsidR="00931F90" w:rsidRPr="0015562C" w:rsidRDefault="00931F90" w:rsidP="0015562C">
            <w:pPr>
              <w:keepNext/>
              <w:spacing w:before="40" w:after="40" w:line="200" w:lineRule="exact"/>
              <w:rPr>
                <w:b/>
                <w:bCs/>
                <w:sz w:val="20"/>
                <w:szCs w:val="20"/>
              </w:rPr>
            </w:pPr>
            <w:r w:rsidRPr="0015562C">
              <w:rPr>
                <w:b/>
                <w:bCs/>
                <w:sz w:val="20"/>
                <w:szCs w:val="20"/>
              </w:rPr>
              <w:t>Arm Type</w:t>
            </w:r>
          </w:p>
        </w:tc>
        <w:tc>
          <w:tcPr>
            <w:tcW w:w="1250" w:type="pct"/>
          </w:tcPr>
          <w:p w14:paraId="3AA5D87C" w14:textId="6C5C1632" w:rsidR="00931F90" w:rsidRPr="0015562C" w:rsidRDefault="00D5234B" w:rsidP="0015562C">
            <w:pPr>
              <w:spacing w:before="40" w:after="40" w:line="200" w:lineRule="exact"/>
              <w:rPr>
                <w:sz w:val="20"/>
                <w:szCs w:val="20"/>
              </w:rPr>
            </w:pPr>
            <w:r w:rsidRPr="0015562C">
              <w:rPr>
                <w:rStyle w:val="CPTVariable"/>
                <w:sz w:val="20"/>
                <w:szCs w:val="20"/>
              </w:rPr>
              <w:t>[experimental, placebo, active comparator, sham comparator, no intervention, or other]</w:t>
            </w:r>
          </w:p>
        </w:tc>
        <w:tc>
          <w:tcPr>
            <w:tcW w:w="1250" w:type="pct"/>
          </w:tcPr>
          <w:p w14:paraId="076EF294" w14:textId="2C9BA1E0" w:rsidR="00931F90" w:rsidRPr="0015562C" w:rsidRDefault="00D5234B" w:rsidP="0015562C">
            <w:pPr>
              <w:spacing w:before="40" w:after="40" w:line="200" w:lineRule="exact"/>
              <w:rPr>
                <w:sz w:val="20"/>
                <w:szCs w:val="20"/>
              </w:rPr>
            </w:pPr>
            <w:r w:rsidRPr="0015562C">
              <w:rPr>
                <w:rStyle w:val="CPTVariable"/>
                <w:sz w:val="20"/>
                <w:szCs w:val="20"/>
              </w:rPr>
              <w:t>[experimental, placebo, active comparator, sham comparator, no intervention, or other]</w:t>
            </w:r>
          </w:p>
        </w:tc>
        <w:tc>
          <w:tcPr>
            <w:tcW w:w="1250" w:type="pct"/>
          </w:tcPr>
          <w:p w14:paraId="465CCFF6" w14:textId="05F5E885" w:rsidR="00931F90" w:rsidRPr="0015562C" w:rsidRDefault="00D5234B" w:rsidP="0015562C">
            <w:pPr>
              <w:spacing w:before="40" w:after="40" w:line="200" w:lineRule="exact"/>
              <w:rPr>
                <w:sz w:val="20"/>
                <w:szCs w:val="20"/>
              </w:rPr>
            </w:pPr>
            <w:r w:rsidRPr="0015562C">
              <w:rPr>
                <w:rStyle w:val="CPTVariable"/>
                <w:sz w:val="20"/>
                <w:szCs w:val="20"/>
              </w:rPr>
              <w:t>[experimental, placebo, active comparator, sham comparator, no intervention, or other]</w:t>
            </w:r>
          </w:p>
        </w:tc>
      </w:tr>
      <w:tr w:rsidR="00931F90" w14:paraId="395C4AC6" w14:textId="77777777" w:rsidTr="00D576E9">
        <w:trPr>
          <w:cantSplit/>
        </w:trPr>
        <w:tc>
          <w:tcPr>
            <w:tcW w:w="1250" w:type="pct"/>
          </w:tcPr>
          <w:p w14:paraId="1352F5AB" w14:textId="77777777" w:rsidR="00931F90" w:rsidRPr="0015562C" w:rsidRDefault="00931F90" w:rsidP="0015562C">
            <w:pPr>
              <w:keepNext/>
              <w:spacing w:before="40" w:after="40" w:line="200" w:lineRule="exact"/>
              <w:rPr>
                <w:rStyle w:val="CPTVariable"/>
                <w:b/>
                <w:bCs/>
                <w:sz w:val="20"/>
                <w:szCs w:val="20"/>
              </w:rPr>
            </w:pPr>
            <w:r w:rsidRPr="0015562C">
              <w:rPr>
                <w:rStyle w:val="CPTVariable"/>
                <w:b/>
                <w:bCs/>
                <w:sz w:val="20"/>
                <w:szCs w:val="20"/>
              </w:rPr>
              <w:t>[Arm Description]</w:t>
            </w:r>
          </w:p>
        </w:tc>
        <w:tc>
          <w:tcPr>
            <w:tcW w:w="1250" w:type="pct"/>
          </w:tcPr>
          <w:p w14:paraId="70A76095" w14:textId="77777777" w:rsidR="00931F90" w:rsidRPr="0015562C" w:rsidRDefault="00931F90" w:rsidP="0015562C">
            <w:pPr>
              <w:spacing w:before="40" w:after="40" w:line="200" w:lineRule="exact"/>
              <w:rPr>
                <w:sz w:val="20"/>
                <w:szCs w:val="20"/>
              </w:rPr>
            </w:pPr>
            <w:r w:rsidRPr="0015562C">
              <w:rPr>
                <w:rStyle w:val="CPTVariable"/>
                <w:sz w:val="20"/>
                <w:szCs w:val="20"/>
              </w:rPr>
              <w:t>[eg, Participants will receive [X] 20 mg BID on Day 1 of each 21-day cycle. [Z] will be administered on Day 1 for 4 cycles.]</w:t>
            </w:r>
          </w:p>
        </w:tc>
        <w:tc>
          <w:tcPr>
            <w:tcW w:w="1250" w:type="pct"/>
          </w:tcPr>
          <w:p w14:paraId="60312E8F" w14:textId="77777777" w:rsidR="00931F90" w:rsidRPr="0015562C" w:rsidRDefault="00931F90" w:rsidP="0015562C">
            <w:pPr>
              <w:spacing w:before="40" w:after="40" w:line="200" w:lineRule="exact"/>
              <w:rPr>
                <w:sz w:val="20"/>
                <w:szCs w:val="20"/>
              </w:rPr>
            </w:pPr>
            <w:r w:rsidRPr="0015562C">
              <w:rPr>
                <w:rStyle w:val="CPTVariable"/>
                <w:sz w:val="20"/>
                <w:szCs w:val="20"/>
              </w:rPr>
              <w:t>[eg, Participants will receive [X] 20 mg BID on Day 1 of each 21-day cycle. [Z] will be administered on Day 1 for 4 cycles.]</w:t>
            </w:r>
          </w:p>
        </w:tc>
        <w:tc>
          <w:tcPr>
            <w:tcW w:w="1250" w:type="pct"/>
          </w:tcPr>
          <w:p w14:paraId="59D41CA8" w14:textId="77777777" w:rsidR="00931F90" w:rsidRPr="0015562C" w:rsidRDefault="00931F90" w:rsidP="0015562C">
            <w:pPr>
              <w:spacing w:before="40" w:after="40" w:line="200" w:lineRule="exact"/>
              <w:rPr>
                <w:sz w:val="20"/>
                <w:szCs w:val="20"/>
              </w:rPr>
            </w:pPr>
            <w:r w:rsidRPr="0015562C">
              <w:rPr>
                <w:rStyle w:val="CPTVariable"/>
                <w:sz w:val="20"/>
                <w:szCs w:val="20"/>
              </w:rPr>
              <w:t>[eg, Participants will receive [X] 20 mg BID on Day 1 of each 21-day cycle. [Z] will be administered on Day 1 for 4 cycles.]</w:t>
            </w:r>
          </w:p>
        </w:tc>
      </w:tr>
      <w:tr w:rsidR="00931F90" w14:paraId="171230C3" w14:textId="77777777" w:rsidTr="00D576E9">
        <w:trPr>
          <w:cantSplit/>
        </w:trPr>
        <w:tc>
          <w:tcPr>
            <w:tcW w:w="1250" w:type="pct"/>
          </w:tcPr>
          <w:p w14:paraId="24AD5D6E" w14:textId="77777777" w:rsidR="00931F90" w:rsidRPr="0015562C" w:rsidRDefault="00931F90" w:rsidP="0015562C">
            <w:pPr>
              <w:spacing w:before="40" w:after="40" w:line="200" w:lineRule="exact"/>
              <w:rPr>
                <w:b/>
                <w:bCs/>
                <w:sz w:val="20"/>
                <w:szCs w:val="20"/>
              </w:rPr>
            </w:pPr>
            <w:r w:rsidRPr="0015562C">
              <w:rPr>
                <w:b/>
                <w:bCs/>
                <w:sz w:val="20"/>
                <w:szCs w:val="20"/>
              </w:rPr>
              <w:t>Associated Intervention Labels</w:t>
            </w:r>
          </w:p>
        </w:tc>
        <w:tc>
          <w:tcPr>
            <w:tcW w:w="1250" w:type="pct"/>
          </w:tcPr>
          <w:p w14:paraId="29E61416" w14:textId="39F99FED" w:rsidR="00931F90" w:rsidRPr="0015562C" w:rsidRDefault="00931F90" w:rsidP="0015562C">
            <w:pPr>
              <w:spacing w:before="40" w:after="40" w:line="200" w:lineRule="exact"/>
              <w:rPr>
                <w:sz w:val="20"/>
                <w:szCs w:val="20"/>
              </w:rPr>
            </w:pPr>
          </w:p>
        </w:tc>
        <w:tc>
          <w:tcPr>
            <w:tcW w:w="1250" w:type="pct"/>
          </w:tcPr>
          <w:p w14:paraId="7A9D62A3" w14:textId="7AAF6FBA" w:rsidR="00931F90" w:rsidRPr="0015562C" w:rsidRDefault="00931F90" w:rsidP="0015562C">
            <w:pPr>
              <w:spacing w:before="40" w:after="40" w:line="200" w:lineRule="exact"/>
              <w:rPr>
                <w:sz w:val="20"/>
                <w:szCs w:val="20"/>
              </w:rPr>
            </w:pPr>
          </w:p>
        </w:tc>
        <w:tc>
          <w:tcPr>
            <w:tcW w:w="1250" w:type="pct"/>
          </w:tcPr>
          <w:p w14:paraId="02DDEE78" w14:textId="77777777" w:rsidR="00931F90" w:rsidRPr="0015562C" w:rsidRDefault="00931F90" w:rsidP="0015562C">
            <w:pPr>
              <w:spacing w:before="40" w:after="40" w:line="200" w:lineRule="exact"/>
              <w:rPr>
                <w:sz w:val="20"/>
                <w:szCs w:val="20"/>
              </w:rPr>
            </w:pPr>
          </w:p>
        </w:tc>
      </w:tr>
    </w:tbl>
    <w:p w14:paraId="3765E3C8" w14:textId="35CF4465" w:rsidR="00366E98" w:rsidRDefault="00EC7D43" w:rsidP="00EC7D43">
      <w:pPr>
        <w:pStyle w:val="CPTExample"/>
      </w:pPr>
      <w:r w:rsidRPr="00C64851">
        <w:t>&lt;</w:t>
      </w:r>
      <w:r>
        <w:t>End</w:t>
      </w:r>
      <w:r w:rsidRPr="00C64851">
        <w:t xml:space="preserve"> of </w:t>
      </w:r>
      <w:r>
        <w:t>suggested</w:t>
      </w:r>
      <w:r w:rsidRPr="00C64851">
        <w:t xml:space="preserve"> text&gt;</w:t>
      </w:r>
    </w:p>
    <w:p w14:paraId="359DEDB2" w14:textId="77777777" w:rsidR="009760CC" w:rsidRPr="00C64851" w:rsidRDefault="009760CC" w:rsidP="009760CC">
      <w:pPr>
        <w:pStyle w:val="Heading3"/>
      </w:pPr>
      <w:bookmarkStart w:id="181" w:name="_Toc155184184"/>
      <w:r w:rsidRPr="00C64851">
        <w:t>Rescue Medicine</w:t>
      </w:r>
      <w:bookmarkEnd w:id="181"/>
    </w:p>
    <w:p w14:paraId="06B4941E" w14:textId="77777777" w:rsidR="009760CC" w:rsidRPr="00C64851" w:rsidRDefault="009760CC" w:rsidP="009760CC">
      <w:pPr>
        <w:pStyle w:val="CPTInstructional"/>
      </w:pPr>
      <w:r w:rsidRPr="00C64851">
        <w:t>If rescue therapy is permitted, consider using the</w:t>
      </w:r>
      <w:r>
        <w:t xml:space="preserve"> suggested</w:t>
      </w:r>
      <w:r w:rsidRPr="00C64851">
        <w:t xml:space="preserve"> text </w:t>
      </w:r>
      <w:r>
        <w:t>provided</w:t>
      </w:r>
      <w:r w:rsidRPr="00C64851">
        <w:t>.</w:t>
      </w:r>
    </w:p>
    <w:p w14:paraId="58A2FD31" w14:textId="77777777" w:rsidR="009760CC" w:rsidRPr="006E3345" w:rsidRDefault="009760CC" w:rsidP="009760CC">
      <w:pPr>
        <w:pStyle w:val="CPTInstructional"/>
      </w:pPr>
      <w:r>
        <w:t>The efficacy section should address when endpoints (eg, pain scores) are to be assessed with respect to dosing of rescue medication if relevant.</w:t>
      </w:r>
    </w:p>
    <w:p w14:paraId="7FD826C6" w14:textId="77777777" w:rsidR="009760CC" w:rsidRDefault="009760CC" w:rsidP="009760CC">
      <w:pPr>
        <w:pStyle w:val="CPTInstructional"/>
      </w:pPr>
      <w:r>
        <w:t>Note that intake of rescue medication may affect the estimand (</w:t>
      </w:r>
      <w:r w:rsidRPr="000C10B8">
        <w:t>intercurrent event as one of the estimand attributes</w:t>
      </w:r>
      <w:r>
        <w:t>).</w:t>
      </w:r>
    </w:p>
    <w:p w14:paraId="2254824D" w14:textId="77777777" w:rsidR="009760CC" w:rsidRPr="0022326A" w:rsidRDefault="009760CC" w:rsidP="009760CC">
      <w:pPr>
        <w:pStyle w:val="CPTExample"/>
      </w:pPr>
      <w:r>
        <w:t>&lt;Start</w:t>
      </w:r>
      <w:r w:rsidRPr="001B6158">
        <w:t xml:space="preserve"> of </w:t>
      </w:r>
      <w:r>
        <w:t>example</w:t>
      </w:r>
      <w:r w:rsidRPr="00311D36">
        <w:t xml:space="preserve"> </w:t>
      </w:r>
      <w:r w:rsidRPr="001B6158">
        <w:t>text</w:t>
      </w:r>
      <w:r>
        <w:t>&gt;</w:t>
      </w:r>
    </w:p>
    <w:p w14:paraId="1F178DEE" w14:textId="77777777" w:rsidR="009760CC" w:rsidRPr="00C64851" w:rsidRDefault="009760CC" w:rsidP="009760CC">
      <w:pPr>
        <w:pStyle w:val="CPTExample"/>
      </w:pPr>
      <w:r w:rsidRPr="00C64851">
        <w:t xml:space="preserve">The study site </w:t>
      </w:r>
      <w:r w:rsidRPr="00594D8F">
        <w:rPr>
          <w:rStyle w:val="CPTVariable"/>
        </w:rPr>
        <w:t>[will/will not]</w:t>
      </w:r>
      <w:r w:rsidRPr="00C64851">
        <w:t xml:space="preserve"> supply</w:t>
      </w:r>
      <w:r>
        <w:t xml:space="preserve"> </w:t>
      </w:r>
      <w:r w:rsidRPr="00594D8F">
        <w:rPr>
          <w:rStyle w:val="CPTVariable"/>
        </w:rPr>
        <w:t>[specify type]</w:t>
      </w:r>
      <w:r w:rsidRPr="00C64851">
        <w:t xml:space="preserve"> rescue medication that will be </w:t>
      </w:r>
      <w:r w:rsidRPr="00594D8F">
        <w:rPr>
          <w:rStyle w:val="CPTVariable"/>
        </w:rPr>
        <w:t>[provided by the sponsor/obtained locally]</w:t>
      </w:r>
      <w:r w:rsidRPr="00C64851">
        <w:t xml:space="preserve">. </w:t>
      </w:r>
      <w:r w:rsidRPr="00A50135">
        <w:t xml:space="preserve">The following </w:t>
      </w:r>
      <w:r w:rsidRPr="00C64851">
        <w:t>rescue medications may be used:</w:t>
      </w:r>
    </w:p>
    <w:p w14:paraId="65ACA1A6" w14:textId="77777777" w:rsidR="009760CC" w:rsidRPr="00AD47F8" w:rsidRDefault="009760CC" w:rsidP="009760CC">
      <w:pPr>
        <w:pStyle w:val="CPTExample"/>
        <w:numPr>
          <w:ilvl w:val="0"/>
          <w:numId w:val="105"/>
        </w:numPr>
      </w:pPr>
      <w:r w:rsidRPr="00AD47F8">
        <w:rPr>
          <w:rStyle w:val="CPTVariable"/>
        </w:rPr>
        <w:lastRenderedPageBreak/>
        <w:t>[X]</w:t>
      </w:r>
    </w:p>
    <w:p w14:paraId="2AC2545E" w14:textId="77777777" w:rsidR="009760CC" w:rsidRPr="00AD47F8" w:rsidRDefault="009760CC" w:rsidP="009760CC">
      <w:pPr>
        <w:pStyle w:val="CPTExample"/>
        <w:numPr>
          <w:ilvl w:val="0"/>
          <w:numId w:val="105"/>
        </w:numPr>
      </w:pPr>
      <w:r w:rsidRPr="00AD47F8">
        <w:rPr>
          <w:rStyle w:val="CPTVariable"/>
        </w:rPr>
        <w:t>[X]</w:t>
      </w:r>
    </w:p>
    <w:p w14:paraId="7C2B65AC" w14:textId="77777777" w:rsidR="009760CC" w:rsidRDefault="009760CC" w:rsidP="009760CC">
      <w:pPr>
        <w:pStyle w:val="CPTExample"/>
      </w:pPr>
      <w:r w:rsidRPr="00C64851">
        <w:t xml:space="preserve">Although the use of rescue medications is allowable </w:t>
      </w:r>
      <w:r w:rsidRPr="00594D8F">
        <w:rPr>
          <w:rStyle w:val="CPTVariable"/>
        </w:rPr>
        <w:t>[at any time during the study]</w:t>
      </w:r>
      <w:r w:rsidRPr="00C64851">
        <w:t xml:space="preserve">, the use of rescue medications should be delayed, if possible, for at least </w:t>
      </w:r>
      <w:r w:rsidRPr="00594D8F">
        <w:rPr>
          <w:rStyle w:val="CPTVariable"/>
        </w:rPr>
        <w:t>[insert timeframe]</w:t>
      </w:r>
      <w:r w:rsidRPr="00C64851">
        <w:t xml:space="preserve"> following the administration of study intervention. The date and time of rescue medication administration as well as the name and dosage regimen of the rescue medication must be recorded.</w:t>
      </w:r>
    </w:p>
    <w:p w14:paraId="376B9773" w14:textId="6501A4B6" w:rsidR="009760CC" w:rsidRPr="009760CC" w:rsidRDefault="009760CC" w:rsidP="009760CC">
      <w:pPr>
        <w:pStyle w:val="CPTExample"/>
      </w:pPr>
      <w:r>
        <w:t>&lt;</w:t>
      </w:r>
      <w:r w:rsidRPr="001B6158">
        <w:t xml:space="preserve">End of </w:t>
      </w:r>
      <w:r>
        <w:t>example</w:t>
      </w:r>
      <w:r w:rsidRPr="00311D36">
        <w:t xml:space="preserve"> </w:t>
      </w:r>
      <w:r w:rsidRPr="001B6158">
        <w:t>text</w:t>
      </w:r>
      <w:r>
        <w:t xml:space="preserve">&gt; </w:t>
      </w:r>
    </w:p>
    <w:p w14:paraId="721743B5" w14:textId="0D41FBCF" w:rsidR="004D69B6" w:rsidRPr="00BA68C2" w:rsidRDefault="000A0A85" w:rsidP="003707BC">
      <w:pPr>
        <w:pStyle w:val="Heading3"/>
        <w:keepLines/>
      </w:pPr>
      <w:bookmarkStart w:id="182" w:name="_Toc155184185"/>
      <w:r w:rsidRPr="00BA68C2">
        <w:t>Medical Devices</w:t>
      </w:r>
      <w:bookmarkEnd w:id="171"/>
      <w:bookmarkEnd w:id="172"/>
      <w:bookmarkEnd w:id="173"/>
      <w:bookmarkEnd w:id="174"/>
      <w:bookmarkEnd w:id="175"/>
      <w:bookmarkEnd w:id="179"/>
      <w:bookmarkEnd w:id="180"/>
      <w:bookmarkEnd w:id="182"/>
    </w:p>
    <w:p w14:paraId="0CF52402" w14:textId="30099163" w:rsidR="00290830" w:rsidRPr="008F621B" w:rsidRDefault="00290830" w:rsidP="009C05FA">
      <w:pPr>
        <w:pStyle w:val="CPTInstructional"/>
        <w:keepLines/>
        <w:numPr>
          <w:ilvl w:val="0"/>
          <w:numId w:val="78"/>
        </w:numPr>
        <w:spacing w:before="0" w:after="200" w:line="276" w:lineRule="auto"/>
        <w:contextualSpacing/>
      </w:pPr>
      <w:r w:rsidRPr="00C64851">
        <w:t xml:space="preserve">This section is </w:t>
      </w:r>
      <w:r>
        <w:t>required for medical devices</w:t>
      </w:r>
      <w:r w:rsidRPr="00C64851">
        <w:t xml:space="preserve"> and </w:t>
      </w:r>
      <w:r>
        <w:t>can be deleted for non-device protocols.</w:t>
      </w:r>
      <w:r w:rsidR="002F5597">
        <w:t xml:space="preserve"> </w:t>
      </w:r>
      <w:r w:rsidRPr="00C64851">
        <w:t xml:space="preserve">A </w:t>
      </w:r>
      <w:r w:rsidR="00D5776F">
        <w:t>d</w:t>
      </w:r>
      <w:r w:rsidRPr="00C64851">
        <w:t xml:space="preserve">evice </w:t>
      </w:r>
      <w:r w:rsidR="00D5776F">
        <w:t>u</w:t>
      </w:r>
      <w:r w:rsidRPr="008F621B">
        <w:t xml:space="preserve">ser </w:t>
      </w:r>
      <w:r w:rsidR="00D5776F">
        <w:t>m</w:t>
      </w:r>
      <w:r w:rsidRPr="008F621B">
        <w:t>anual can be included as an appendix to the protocol.</w:t>
      </w:r>
    </w:p>
    <w:p w14:paraId="3373122E" w14:textId="5C08B661" w:rsidR="00290830" w:rsidRPr="008F621B" w:rsidRDefault="00290830" w:rsidP="009C05FA">
      <w:pPr>
        <w:pStyle w:val="CPTInstructional"/>
        <w:keepLines/>
        <w:numPr>
          <w:ilvl w:val="0"/>
          <w:numId w:val="78"/>
        </w:numPr>
        <w:spacing w:before="0" w:after="200" w:line="276" w:lineRule="auto"/>
        <w:contextualSpacing/>
      </w:pPr>
      <w:r w:rsidRPr="008F621B">
        <w:t>Describe any sponsor</w:t>
      </w:r>
      <w:r w:rsidR="007D3207">
        <w:t>-</w:t>
      </w:r>
      <w:r w:rsidRPr="008F621B">
        <w:t>provided medical device</w:t>
      </w:r>
      <w:r w:rsidR="00366E98">
        <w:t>(s)</w:t>
      </w:r>
      <w:r w:rsidRPr="008F621B">
        <w:t xml:space="preserve"> including any materials that will be in contact with tissues or body fluids. Include details of any medicinal products, human or animal tissues or their derivatives, or other biologically active substances.</w:t>
      </w:r>
    </w:p>
    <w:p w14:paraId="608D440D" w14:textId="3905D3C2" w:rsidR="00290830" w:rsidRDefault="00290830" w:rsidP="009C05FA">
      <w:pPr>
        <w:pStyle w:val="CPTInstructional"/>
        <w:keepLines/>
        <w:numPr>
          <w:ilvl w:val="0"/>
          <w:numId w:val="78"/>
        </w:numPr>
        <w:spacing w:before="0" w:after="200" w:line="276" w:lineRule="auto"/>
        <w:contextualSpacing/>
      </w:pPr>
      <w:r w:rsidRPr="00C64851">
        <w:rPr>
          <w:b/>
        </w:rPr>
        <w:t xml:space="preserve">Consult with Regulatory Affairs </w:t>
      </w:r>
      <w:r w:rsidR="00366E98">
        <w:rPr>
          <w:b/>
        </w:rPr>
        <w:t>of</w:t>
      </w:r>
      <w:r w:rsidRPr="00C64851">
        <w:rPr>
          <w:b/>
        </w:rPr>
        <w:t xml:space="preserve"> sponsor</w:t>
      </w:r>
      <w:r w:rsidRPr="00C64851">
        <w:t xml:space="preserve"> if use of a device is required for the study </w:t>
      </w:r>
      <w:r w:rsidR="00366E98">
        <w:t>because</w:t>
      </w:r>
      <w:r w:rsidRPr="00C64851">
        <w:t xml:space="preserve"> not all devices are defined as medical devices and different regions have different definitions </w:t>
      </w:r>
      <w:r w:rsidR="00366E98">
        <w:t>for</w:t>
      </w:r>
      <w:r w:rsidRPr="00C64851">
        <w:t xml:space="preserve"> a medical device.</w:t>
      </w:r>
    </w:p>
    <w:p w14:paraId="2678A2A8" w14:textId="15CB63BE" w:rsidR="00290830" w:rsidRPr="00C64851" w:rsidRDefault="00290830" w:rsidP="009C05FA">
      <w:pPr>
        <w:pStyle w:val="CPTInstructional"/>
        <w:keepLines/>
        <w:numPr>
          <w:ilvl w:val="0"/>
          <w:numId w:val="78"/>
        </w:numPr>
        <w:spacing w:before="0" w:after="200" w:line="276" w:lineRule="auto"/>
        <w:contextualSpacing/>
      </w:pPr>
      <w:r w:rsidRPr="00C64851">
        <w:t>Examples of sponsor medical devices include, but are not limited to, the following: metered dose inhaler, autoinjector, inhalation spacers, measuring cups, measuring spoons, pediatric oral syringes, and dry</w:t>
      </w:r>
      <w:r w:rsidR="002F5597">
        <w:t>-</w:t>
      </w:r>
      <w:r w:rsidRPr="00C64851">
        <w:t>powder inhalers.</w:t>
      </w:r>
    </w:p>
    <w:p w14:paraId="7D04CB23" w14:textId="2F9982C2" w:rsidR="00290830" w:rsidRPr="00C64851" w:rsidRDefault="00290830" w:rsidP="009C05FA">
      <w:pPr>
        <w:pStyle w:val="CPTInstructional"/>
        <w:numPr>
          <w:ilvl w:val="0"/>
          <w:numId w:val="78"/>
        </w:numPr>
        <w:spacing w:before="0" w:after="200" w:line="276" w:lineRule="auto"/>
        <w:contextualSpacing/>
      </w:pPr>
      <w:r w:rsidRPr="00B86DAE">
        <w:t>For devices, if a control product is used, ensure that description of its use is consistent with the applicable DFU in countries where the study will be conducted</w:t>
      </w:r>
      <w:r w:rsidR="00366E98">
        <w:t>.</w:t>
      </w:r>
    </w:p>
    <w:p w14:paraId="3BF20230" w14:textId="2273E65B" w:rsidR="00290830" w:rsidRDefault="00290830" w:rsidP="009C05FA">
      <w:pPr>
        <w:pStyle w:val="CPTInstructional"/>
        <w:numPr>
          <w:ilvl w:val="0"/>
          <w:numId w:val="78"/>
        </w:numPr>
        <w:spacing w:before="0" w:after="200" w:line="276" w:lineRule="auto"/>
        <w:contextualSpacing/>
      </w:pPr>
      <w:r w:rsidRPr="00C57DCA">
        <w:t xml:space="preserve">Specifically note whether the device is </w:t>
      </w:r>
      <w:r w:rsidR="00366E98">
        <w:t>cleared by the</w:t>
      </w:r>
      <w:r w:rsidR="00945E53">
        <w:t xml:space="preserve"> </w:t>
      </w:r>
      <w:r w:rsidRPr="00C57DCA">
        <w:t xml:space="preserve">FDA or not. If any </w:t>
      </w:r>
      <w:r>
        <w:t>diagnostic</w:t>
      </w:r>
      <w:r w:rsidRPr="00C57DCA">
        <w:t xml:space="preserve"> tests have not been approved or cleared for the indications the protocol is designed to investigate, a detailed test protocol (including specimen collection/storage/processing/testing procedures, result interpretation guide, the number and name(s) of US and non-US testing sites) and a summary/report of test validation studies should accompany the protocol submission.</w:t>
      </w:r>
    </w:p>
    <w:p w14:paraId="725B813A" w14:textId="77777777" w:rsidR="00290830" w:rsidRDefault="00290830" w:rsidP="009C05FA">
      <w:pPr>
        <w:pStyle w:val="CPTInstructional"/>
        <w:numPr>
          <w:ilvl w:val="0"/>
          <w:numId w:val="78"/>
        </w:numPr>
        <w:tabs>
          <w:tab w:val="left" w:pos="720"/>
        </w:tabs>
        <w:spacing w:before="0" w:after="200" w:line="276" w:lineRule="auto"/>
        <w:contextualSpacing/>
      </w:pPr>
      <w:r w:rsidRPr="00C64851">
        <w:t>The detection and documentation procedures described in this protocol apply to all sponsor medical devices provided for use in the study.</w:t>
      </w:r>
    </w:p>
    <w:p w14:paraId="4123074D" w14:textId="7B9BECFE" w:rsidR="00290830" w:rsidRPr="00290830" w:rsidRDefault="00290830" w:rsidP="00290830">
      <w:pPr>
        <w:pStyle w:val="CPTExample"/>
      </w:pPr>
      <w:r w:rsidRPr="00290830">
        <w:t xml:space="preserve">&lt;Start of </w:t>
      </w:r>
      <w:r w:rsidR="00BF2EC1">
        <w:t>example</w:t>
      </w:r>
      <w:r w:rsidR="00BF2EC1" w:rsidRPr="00290830">
        <w:t xml:space="preserve"> </w:t>
      </w:r>
      <w:r w:rsidRPr="00290830">
        <w:t>text&gt;</w:t>
      </w:r>
    </w:p>
    <w:p w14:paraId="721743BC" w14:textId="77777777" w:rsidR="0076522A" w:rsidRPr="00C64851" w:rsidRDefault="00BE6542" w:rsidP="009C05FA">
      <w:pPr>
        <w:pStyle w:val="CPTExample"/>
        <w:numPr>
          <w:ilvl w:val="0"/>
          <w:numId w:val="103"/>
        </w:numPr>
      </w:pPr>
      <w:r w:rsidRPr="00C64851">
        <w:t xml:space="preserve">The </w:t>
      </w:r>
      <w:r w:rsidR="000A73E7" w:rsidRPr="00594D8F">
        <w:rPr>
          <w:rStyle w:val="CPTVariable"/>
        </w:rPr>
        <w:t>[sponsor]</w:t>
      </w:r>
      <w:r w:rsidR="000A73E7" w:rsidRPr="00C64851">
        <w:t xml:space="preserve"> </w:t>
      </w:r>
      <w:r w:rsidR="000A0A85" w:rsidRPr="00C64851">
        <w:t xml:space="preserve">manufactured medical devices (or devices manufactured for </w:t>
      </w:r>
      <w:r w:rsidRPr="00594D8F">
        <w:rPr>
          <w:rStyle w:val="CPTVariable"/>
        </w:rPr>
        <w:t>[sponsor]</w:t>
      </w:r>
      <w:r w:rsidR="000A0A85" w:rsidRPr="00C64851">
        <w:t xml:space="preserve"> by a third party) provided for use in this study are </w:t>
      </w:r>
      <w:r w:rsidR="000A0A85" w:rsidRPr="00594D8F">
        <w:rPr>
          <w:rStyle w:val="CPTVariable"/>
        </w:rPr>
        <w:t>[list here]</w:t>
      </w:r>
      <w:r w:rsidR="000A0A85" w:rsidRPr="00C64851">
        <w:t>.</w:t>
      </w:r>
    </w:p>
    <w:p w14:paraId="721743BD" w14:textId="77777777" w:rsidR="0076522A" w:rsidRPr="00C64851" w:rsidRDefault="000A0A85" w:rsidP="009C05FA">
      <w:pPr>
        <w:pStyle w:val="CPTExample"/>
        <w:numPr>
          <w:ilvl w:val="0"/>
          <w:numId w:val="103"/>
        </w:numPr>
      </w:pPr>
      <w:r w:rsidRPr="00C64851">
        <w:t xml:space="preserve">Other medical devices (not manufactured by or for </w:t>
      </w:r>
      <w:r w:rsidR="00040576" w:rsidRPr="00594D8F">
        <w:rPr>
          <w:rStyle w:val="CPTVariable"/>
        </w:rPr>
        <w:t>[sponsor]</w:t>
      </w:r>
      <w:r w:rsidRPr="00C64851">
        <w:t xml:space="preserve">) provided for use in this study are </w:t>
      </w:r>
      <w:r w:rsidRPr="00594D8F">
        <w:rPr>
          <w:rStyle w:val="CPTVariable"/>
        </w:rPr>
        <w:t>[list here]</w:t>
      </w:r>
      <w:r w:rsidRPr="00C64851">
        <w:t>.</w:t>
      </w:r>
    </w:p>
    <w:p w14:paraId="721743BE" w14:textId="267285CD" w:rsidR="0076522A" w:rsidRPr="00C64851" w:rsidRDefault="000A0A85" w:rsidP="009C05FA">
      <w:pPr>
        <w:pStyle w:val="CPTExample"/>
        <w:numPr>
          <w:ilvl w:val="0"/>
          <w:numId w:val="103"/>
        </w:numPr>
      </w:pPr>
      <w:r w:rsidRPr="00C64851">
        <w:t xml:space="preserve">Instructions for medical device use are provided </w:t>
      </w:r>
      <w:r w:rsidRPr="00594D8F">
        <w:rPr>
          <w:rStyle w:val="CPTVariable"/>
        </w:rPr>
        <w:t>[</w:t>
      </w:r>
      <w:r w:rsidR="005228A3" w:rsidRPr="00594D8F">
        <w:rPr>
          <w:rStyle w:val="CPTVariable"/>
        </w:rPr>
        <w:t>cross</w:t>
      </w:r>
      <w:r w:rsidR="0024253E">
        <w:rPr>
          <w:rStyle w:val="CPTVariable"/>
        </w:rPr>
        <w:t xml:space="preserve"> </w:t>
      </w:r>
      <w:r w:rsidR="005228A3" w:rsidRPr="00594D8F">
        <w:rPr>
          <w:rStyle w:val="CPTVariable"/>
        </w:rPr>
        <w:t>reference the location of such information</w:t>
      </w:r>
      <w:r w:rsidRPr="00594D8F">
        <w:rPr>
          <w:rStyle w:val="CPTVariable"/>
        </w:rPr>
        <w:t>]</w:t>
      </w:r>
      <w:r w:rsidRPr="00C64851">
        <w:t>.</w:t>
      </w:r>
    </w:p>
    <w:p w14:paraId="28C132E3" w14:textId="2342611B" w:rsidR="00D352DE" w:rsidRPr="006854E1" w:rsidRDefault="00D352DE" w:rsidP="009C05FA">
      <w:pPr>
        <w:pStyle w:val="CPTExample"/>
        <w:numPr>
          <w:ilvl w:val="0"/>
          <w:numId w:val="103"/>
        </w:numPr>
      </w:pPr>
      <w:r w:rsidRPr="006854E1">
        <w:t>All device deficiencies (including malfunction, use error and inadequate labelling) shall be documented and reported by the investigator throughout the clinical investigation (see Section</w:t>
      </w:r>
      <w:r w:rsidR="004A263D">
        <w:t xml:space="preserve"> 8.4.9</w:t>
      </w:r>
      <w:r w:rsidR="00D17796">
        <w:t>)</w:t>
      </w:r>
      <w:r w:rsidRPr="006854E1">
        <w:t xml:space="preserve"> and appropriately managed by the sponsor.</w:t>
      </w:r>
    </w:p>
    <w:p w14:paraId="721743BF" w14:textId="29722F7F" w:rsidR="0076522A" w:rsidRPr="006446B8" w:rsidRDefault="00D352DE" w:rsidP="006446B8">
      <w:pPr>
        <w:pStyle w:val="CPTExample"/>
      </w:pPr>
      <w:r w:rsidRPr="006446B8">
        <w:t xml:space="preserve">&lt;End of </w:t>
      </w:r>
      <w:r w:rsidR="00BF2EC1">
        <w:t>example</w:t>
      </w:r>
      <w:r w:rsidR="00BF2EC1" w:rsidRPr="00290830">
        <w:t xml:space="preserve"> </w:t>
      </w:r>
      <w:r w:rsidRPr="006446B8">
        <w:t>text&gt;</w:t>
      </w:r>
    </w:p>
    <w:p w14:paraId="6DC383F7" w14:textId="15A9AB92" w:rsidR="00A76685" w:rsidRPr="00C64851" w:rsidRDefault="00A76685" w:rsidP="00A76685">
      <w:pPr>
        <w:pStyle w:val="Heading2"/>
      </w:pPr>
      <w:bookmarkStart w:id="183" w:name="_Toc421709253"/>
      <w:bookmarkStart w:id="184" w:name="_Toc477961609"/>
      <w:bookmarkStart w:id="185" w:name="_Toc155184186"/>
      <w:r w:rsidRPr="00C64851">
        <w:lastRenderedPageBreak/>
        <w:t>Preparation</w:t>
      </w:r>
      <w:r w:rsidR="00EC661E">
        <w:t xml:space="preserve">, </w:t>
      </w:r>
      <w:r w:rsidRPr="00C64851">
        <w:t>Handling</w:t>
      </w:r>
      <w:r w:rsidR="00EC661E">
        <w:t xml:space="preserve">, </w:t>
      </w:r>
      <w:r w:rsidRPr="00C64851">
        <w:t>Storage</w:t>
      </w:r>
      <w:r w:rsidR="00231132">
        <w:t xml:space="preserve">, </w:t>
      </w:r>
      <w:r w:rsidR="00E81A34">
        <w:t xml:space="preserve">and </w:t>
      </w:r>
      <w:r w:rsidRPr="00C64851">
        <w:t>Accountability</w:t>
      </w:r>
      <w:bookmarkEnd w:id="183"/>
      <w:bookmarkEnd w:id="184"/>
      <w:bookmarkEnd w:id="185"/>
    </w:p>
    <w:p w14:paraId="00AA7CAA" w14:textId="3F78294C" w:rsidR="00A76685" w:rsidRDefault="00A76685" w:rsidP="00F11CFD">
      <w:pPr>
        <w:pStyle w:val="CPTInstructional"/>
        <w:keepNext/>
        <w:keepLines/>
      </w:pPr>
      <w:r w:rsidRPr="00C64851">
        <w:t>Instructions for the preparation of study interventions, including assembly of devices, should be provided (</w:t>
      </w:r>
      <w:r w:rsidR="00EF1AE7">
        <w:t>eg,</w:t>
      </w:r>
      <w:r w:rsidRPr="00C64851">
        <w:t xml:space="preserve"> reconstitution, mixing). If the instructions are lengthy or complicated, it is acceptable to reference the label (if applicable) or include them as an appendix to the protocol or as a separate document(s) provided to the site (</w:t>
      </w:r>
      <w:r w:rsidR="00EF1AE7">
        <w:t>eg,</w:t>
      </w:r>
      <w:r w:rsidRPr="00C64851">
        <w:t xml:space="preserve"> pharmacy manual). If provided to the site as a separate document(s), this should be noted in this section.</w:t>
      </w:r>
    </w:p>
    <w:p w14:paraId="6FB5BE35" w14:textId="77777777" w:rsidR="00D352DE" w:rsidRDefault="00D352DE" w:rsidP="00F11CFD">
      <w:pPr>
        <w:pStyle w:val="CPTInstructional"/>
        <w:keepNext/>
        <w:keepLines/>
      </w:pPr>
      <w:r w:rsidRPr="00167D23">
        <w:t>For device protocols</w:t>
      </w:r>
      <w:r>
        <w:t>:</w:t>
      </w:r>
    </w:p>
    <w:p w14:paraId="2A4ED9B6" w14:textId="66E06F9D" w:rsidR="00D352DE" w:rsidRPr="008F621B" w:rsidRDefault="00D352DE" w:rsidP="009C05FA">
      <w:pPr>
        <w:pStyle w:val="CPTInstructional"/>
        <w:keepNext/>
        <w:keepLines/>
        <w:numPr>
          <w:ilvl w:val="0"/>
          <w:numId w:val="79"/>
        </w:numPr>
      </w:pPr>
      <w:r>
        <w:t>L</w:t>
      </w:r>
      <w:r w:rsidRPr="00167D23">
        <w:t>ist key study materials other than the study intervention that will be necessary at the site. Any critical special handling or special procedures should be described.</w:t>
      </w:r>
      <w:r>
        <w:t xml:space="preserve"> </w:t>
      </w:r>
      <w:r w:rsidRPr="008F621B">
        <w:t>Include specific settings or other details needed for administration or deployment</w:t>
      </w:r>
      <w:r w:rsidR="00EC12FE">
        <w:t>.</w:t>
      </w:r>
      <w:r w:rsidRPr="008F621B">
        <w:t xml:space="preserve"> </w:t>
      </w:r>
    </w:p>
    <w:p w14:paraId="2E02E885" w14:textId="77777777" w:rsidR="00D352DE" w:rsidRDefault="00D352DE" w:rsidP="009C05FA">
      <w:pPr>
        <w:pStyle w:val="CPTInstructional"/>
        <w:keepNext/>
        <w:keepLines/>
        <w:numPr>
          <w:ilvl w:val="0"/>
          <w:numId w:val="79"/>
        </w:numPr>
      </w:pPr>
      <w:r w:rsidRPr="000A72BE">
        <w:t xml:space="preserve">If applicable, provide a description of the product usage for each participant and list equipment requirements for investigators. Include any participant preparation or anesthesia requirements. </w:t>
      </w:r>
    </w:p>
    <w:p w14:paraId="48188511" w14:textId="151BBF45" w:rsidR="00D352DE" w:rsidRPr="00C64851" w:rsidRDefault="00D352DE" w:rsidP="009C05FA">
      <w:pPr>
        <w:pStyle w:val="CPTInstructional"/>
        <w:numPr>
          <w:ilvl w:val="0"/>
          <w:numId w:val="79"/>
        </w:numPr>
      </w:pPr>
      <w:r>
        <w:t>P</w:t>
      </w:r>
      <w:r w:rsidRPr="000A72BE">
        <w:t xml:space="preserve">rovide a description of </w:t>
      </w:r>
      <w:r>
        <w:t>any</w:t>
      </w:r>
      <w:r w:rsidRPr="000A72BE">
        <w:t xml:space="preserve"> specific medical or surgical procedures involved in the use of the investigational device with reference to the IDFU for device protocols for more detailed instructions.</w:t>
      </w:r>
    </w:p>
    <w:p w14:paraId="277D48D2" w14:textId="77777777" w:rsidR="00A76685" w:rsidRPr="00C64851" w:rsidRDefault="00A76685" w:rsidP="00A76685">
      <w:pPr>
        <w:pStyle w:val="CPTExample"/>
      </w:pPr>
      <w:r w:rsidRPr="00C64851">
        <w:t>&lt;Start of common text&gt;</w:t>
      </w:r>
    </w:p>
    <w:p w14:paraId="0C5F6993" w14:textId="6EFB3B51" w:rsidR="00A76685" w:rsidRPr="00DE54DF" w:rsidRDefault="00A76685" w:rsidP="009C05FA">
      <w:pPr>
        <w:pStyle w:val="CPTListNumber"/>
        <w:numPr>
          <w:ilvl w:val="0"/>
          <w:numId w:val="82"/>
        </w:numPr>
      </w:pPr>
      <w:r w:rsidRPr="00DE54DF">
        <w:t xml:space="preserve">The investigator or designee must confirm appropriate conditions </w:t>
      </w:r>
      <w:r w:rsidR="004C6F49">
        <w:t>(eg, temperature)</w:t>
      </w:r>
      <w:r w:rsidR="004C6F49" w:rsidRPr="00DE54DF">
        <w:t xml:space="preserve"> </w:t>
      </w:r>
      <w:r w:rsidRPr="00DE54DF">
        <w:t>have been maintained during transit for all study intervention received</w:t>
      </w:r>
      <w:r w:rsidR="00DE54DF">
        <w:t>,</w:t>
      </w:r>
      <w:r w:rsidRPr="00DE54DF">
        <w:t xml:space="preserve"> and any discrepancies are reported and resolved before use of the study intervention.</w:t>
      </w:r>
    </w:p>
    <w:p w14:paraId="1BE3D800" w14:textId="11B911B6" w:rsidR="00532820" w:rsidRDefault="00A76685" w:rsidP="005F7F9B">
      <w:pPr>
        <w:pStyle w:val="CPTListNumber"/>
      </w:pPr>
      <w:r w:rsidRPr="005F7F9B">
        <w:t xml:space="preserve">Only participants </w:t>
      </w:r>
      <w:r w:rsidR="00EC12FE" w:rsidRPr="00133582">
        <w:rPr>
          <w:rStyle w:val="CPTVariable"/>
        </w:rPr>
        <w:t>[randomized/assigned]</w:t>
      </w:r>
      <w:r w:rsidR="00EC12FE">
        <w:t xml:space="preserve"> to study intervention</w:t>
      </w:r>
      <w:r w:rsidR="00EC12FE" w:rsidRPr="005F7F9B">
        <w:t xml:space="preserve"> </w:t>
      </w:r>
      <w:r w:rsidRPr="005F7F9B">
        <w:t>may receive study intervention</w:t>
      </w:r>
      <w:r w:rsidR="00DE54DF">
        <w:t>,</w:t>
      </w:r>
      <w:r w:rsidRPr="005F7F9B">
        <w:t xml:space="preserve"> and only authorized site staff may supply</w:t>
      </w:r>
      <w:r w:rsidR="00532820">
        <w:t xml:space="preserve">, </w:t>
      </w:r>
      <w:r w:rsidR="00A104CE">
        <w:t>prepare,</w:t>
      </w:r>
      <w:r w:rsidRPr="005F7F9B">
        <w:t xml:space="preserve"> or administer study intervention. </w:t>
      </w:r>
    </w:p>
    <w:p w14:paraId="4361DDBE" w14:textId="0F0DB4F5" w:rsidR="00A76685" w:rsidRPr="005F7F9B" w:rsidRDefault="00A76685" w:rsidP="005F7F9B">
      <w:pPr>
        <w:pStyle w:val="CPTListNumber"/>
      </w:pPr>
      <w:r w:rsidRPr="005F7F9B">
        <w:t>All study intervention must be stored in a secure, environmentally controlled, and monitored (manual or automated) area in accordance with the labeled storage conditions with access limited to the investigator and authorized site staff.</w:t>
      </w:r>
    </w:p>
    <w:p w14:paraId="4FF698DB" w14:textId="77777777" w:rsidR="00967033" w:rsidRPr="005F7F9B" w:rsidRDefault="00967033" w:rsidP="00967033">
      <w:pPr>
        <w:pStyle w:val="CPTListNumber"/>
      </w:pPr>
      <w:r w:rsidRPr="005F7F9B">
        <w:t xml:space="preserve">The investigator, </w:t>
      </w:r>
      <w:r w:rsidRPr="00AC2F3A">
        <w:rPr>
          <w:rStyle w:val="CPTVariable"/>
        </w:rPr>
        <w:t xml:space="preserve">[institution, the head of the medical institution (where applicable), or authorized </w:t>
      </w:r>
      <w:r>
        <w:rPr>
          <w:rStyle w:val="CPTVariable"/>
        </w:rPr>
        <w:t>site staff</w:t>
      </w:r>
      <w:r w:rsidRPr="00AC2F3A">
        <w:rPr>
          <w:rStyle w:val="CPTVariable"/>
        </w:rPr>
        <w:t>]</w:t>
      </w:r>
      <w:r w:rsidRPr="005F7F9B">
        <w:t xml:space="preserve"> is responsible for study intervention accountability, reconciliation, and record maintenance (ie, receipt, reconciliation, and final disposition records).</w:t>
      </w:r>
    </w:p>
    <w:p w14:paraId="26FEA7B0" w14:textId="03236E70" w:rsidR="00A76685" w:rsidRPr="005F7F9B" w:rsidRDefault="00A76685" w:rsidP="005F7F9B">
      <w:pPr>
        <w:pStyle w:val="CPTListNumber"/>
      </w:pPr>
      <w:r w:rsidRPr="005F7F9B">
        <w:t xml:space="preserve">Further guidance and information for the final disposition of unused study interventions are provided in the </w:t>
      </w:r>
      <w:r w:rsidRPr="006A4990">
        <w:rPr>
          <w:rStyle w:val="CPTVariable"/>
        </w:rPr>
        <w:t>[</w:t>
      </w:r>
      <w:r w:rsidR="00554FFF" w:rsidRPr="006A4990">
        <w:rPr>
          <w:rStyle w:val="CPTVariable"/>
        </w:rPr>
        <w:t>s</w:t>
      </w:r>
      <w:r w:rsidRPr="006A4990">
        <w:rPr>
          <w:rStyle w:val="CPTVariable"/>
        </w:rPr>
        <w:t xml:space="preserve">tudy </w:t>
      </w:r>
      <w:r w:rsidR="00554FFF" w:rsidRPr="006A4990">
        <w:rPr>
          <w:rStyle w:val="CPTVariable"/>
        </w:rPr>
        <w:t>r</w:t>
      </w:r>
      <w:r w:rsidRPr="006A4990">
        <w:rPr>
          <w:rStyle w:val="CPTVariable"/>
        </w:rPr>
        <w:t xml:space="preserve">eference </w:t>
      </w:r>
      <w:r w:rsidR="00554FFF" w:rsidRPr="006A4990">
        <w:rPr>
          <w:rStyle w:val="CPTVariable"/>
        </w:rPr>
        <w:t>m</w:t>
      </w:r>
      <w:r w:rsidRPr="006A4990">
        <w:rPr>
          <w:rStyle w:val="CPTVariable"/>
        </w:rPr>
        <w:t>anual or other specified location]</w:t>
      </w:r>
      <w:r w:rsidRPr="005F7F9B">
        <w:t>.</w:t>
      </w:r>
    </w:p>
    <w:p w14:paraId="1273E527" w14:textId="77777777" w:rsidR="00A76685" w:rsidRPr="00C64851" w:rsidRDefault="00A76685" w:rsidP="00A76685">
      <w:pPr>
        <w:pStyle w:val="CPTExample"/>
      </w:pPr>
      <w:r w:rsidRPr="00C64851">
        <w:t>&lt;End of common text&gt;</w:t>
      </w:r>
    </w:p>
    <w:p w14:paraId="796A68E8" w14:textId="39E60CB6" w:rsidR="00A76685" w:rsidRPr="00C64851" w:rsidRDefault="00B804B0" w:rsidP="00A76685">
      <w:pPr>
        <w:pStyle w:val="Heading2"/>
      </w:pPr>
      <w:bookmarkStart w:id="186" w:name="_Toc477927873"/>
      <w:bookmarkStart w:id="187" w:name="_Toc75950114"/>
      <w:bookmarkStart w:id="188" w:name="_Toc477961610"/>
      <w:bookmarkStart w:id="189" w:name="_Toc155184187"/>
      <w:r>
        <w:lastRenderedPageBreak/>
        <w:t>Assignment to Study Intervention</w:t>
      </w:r>
      <w:bookmarkEnd w:id="186"/>
      <w:bookmarkEnd w:id="187"/>
      <w:bookmarkEnd w:id="188"/>
      <w:bookmarkEnd w:id="189"/>
    </w:p>
    <w:p w14:paraId="02478AEA" w14:textId="05002163" w:rsidR="00A76685" w:rsidRPr="00C64851" w:rsidRDefault="00A76685" w:rsidP="00F52E7E">
      <w:pPr>
        <w:pStyle w:val="CPTInstructional"/>
        <w:keepNext/>
        <w:keepLines/>
        <w:numPr>
          <w:ilvl w:val="0"/>
          <w:numId w:val="6"/>
        </w:numPr>
        <w:spacing w:before="0" w:after="200" w:line="276" w:lineRule="auto"/>
        <w:ind w:left="720"/>
        <w:contextualSpacing/>
      </w:pPr>
      <w:r w:rsidRPr="00C64851">
        <w:t xml:space="preserve">Describe method of assigning participants to study intervention. If participants will be assigned to intervention sequences as in a cross-over study, then describe these sequences. For complex designs, use of a table is recommended. </w:t>
      </w:r>
    </w:p>
    <w:p w14:paraId="0DA8E570" w14:textId="315A202C" w:rsidR="00A76685" w:rsidRPr="00C64851" w:rsidRDefault="00A76685" w:rsidP="00F52E7E">
      <w:pPr>
        <w:pStyle w:val="CPTInstructional"/>
        <w:keepNext/>
        <w:keepLines/>
        <w:numPr>
          <w:ilvl w:val="0"/>
          <w:numId w:val="6"/>
        </w:numPr>
        <w:spacing w:before="0" w:after="200" w:line="276" w:lineRule="auto"/>
        <w:ind w:left="720"/>
        <w:contextualSpacing/>
      </w:pPr>
      <w:r w:rsidRPr="00C64851">
        <w:t>Briefly describe the randomization procedures (</w:t>
      </w:r>
      <w:r w:rsidR="00EF1AE7">
        <w:t>eg,</w:t>
      </w:r>
      <w:r w:rsidRPr="00C64851">
        <w:t xml:space="preserve"> central randomization procedures), the method used to generate the randomization schedule (</w:t>
      </w:r>
      <w:r w:rsidR="00EF1AE7">
        <w:t>eg,</w:t>
      </w:r>
      <w:r w:rsidRPr="00C64851">
        <w:t xml:space="preserve"> computer generated), the source of the randomization schedule (</w:t>
      </w:r>
      <w:r w:rsidR="00EF1AE7">
        <w:t>eg,</w:t>
      </w:r>
      <w:r w:rsidRPr="00C64851">
        <w:t xml:space="preserve"> sponsor, investigator, or other), and whether or not an Interactive Voice/Web Response System (IVRS/IWRS) will be used. To maintain the integrity of the blind, do NOT include the block size. </w:t>
      </w:r>
    </w:p>
    <w:p w14:paraId="16D9BDE5" w14:textId="17ACBEEB" w:rsidR="00A76685" w:rsidRPr="00C64851" w:rsidRDefault="00A76685" w:rsidP="00F52E7E">
      <w:pPr>
        <w:pStyle w:val="CPTInstructional"/>
        <w:keepNext/>
        <w:keepLines/>
        <w:numPr>
          <w:ilvl w:val="0"/>
          <w:numId w:val="6"/>
        </w:numPr>
        <w:spacing w:before="0" w:after="200" w:line="276" w:lineRule="auto"/>
        <w:ind w:left="720"/>
        <w:contextualSpacing/>
      </w:pPr>
      <w:r w:rsidRPr="00C64851">
        <w:t xml:space="preserve">If adaptive randomization to </w:t>
      </w:r>
      <w:r w:rsidR="00D352DE">
        <w:t xml:space="preserve">intervention </w:t>
      </w:r>
      <w:r w:rsidRPr="00C64851">
        <w:t>is to be used or if other methods of covariate balancing/minimization are employed, provide a cross link to the methods of analysis in Section</w:t>
      </w:r>
      <w:r w:rsidR="007E1414" w:rsidRPr="00C64851">
        <w:t> </w:t>
      </w:r>
      <w:r w:rsidRPr="00C64851">
        <w:t>9</w:t>
      </w:r>
      <w:r w:rsidR="00DE54DF">
        <w:t xml:space="preserve"> </w:t>
      </w:r>
      <w:r w:rsidR="002F5597">
        <w:t>Statistical Considerations.</w:t>
      </w:r>
    </w:p>
    <w:p w14:paraId="2C04B17B" w14:textId="7B773391" w:rsidR="00A76685" w:rsidRPr="00C64851" w:rsidRDefault="00A76685" w:rsidP="00281B17">
      <w:pPr>
        <w:pStyle w:val="CPTInstructional"/>
        <w:numPr>
          <w:ilvl w:val="0"/>
          <w:numId w:val="6"/>
        </w:numPr>
        <w:spacing w:before="0" w:after="200" w:line="276" w:lineRule="auto"/>
        <w:ind w:left="720"/>
        <w:contextualSpacing/>
      </w:pPr>
      <w:r w:rsidRPr="00C64851">
        <w:t>State any other study-specific rules (</w:t>
      </w:r>
      <w:r w:rsidR="00EF1AE7">
        <w:t>eg,</w:t>
      </w:r>
      <w:r w:rsidRPr="00C64851">
        <w:t xml:space="preserve"> once a randomization number has been assigned</w:t>
      </w:r>
      <w:r w:rsidR="00DE54DF">
        <w:t>,</w:t>
      </w:r>
      <w:r w:rsidRPr="00C64851">
        <w:t xml:space="preserve"> it must not be re-assigned).</w:t>
      </w:r>
    </w:p>
    <w:p w14:paraId="4B199333" w14:textId="1E9AE9E6" w:rsidR="00A76685" w:rsidRPr="00C64851" w:rsidRDefault="00A76685" w:rsidP="00281B17">
      <w:pPr>
        <w:pStyle w:val="CPTInstructional"/>
        <w:numPr>
          <w:ilvl w:val="0"/>
          <w:numId w:val="6"/>
        </w:numPr>
        <w:spacing w:before="0" w:after="200" w:line="276" w:lineRule="auto"/>
        <w:ind w:left="720"/>
        <w:contextualSpacing/>
      </w:pPr>
      <w:r w:rsidRPr="00C64851">
        <w:t>Include details of how and when a participant is allocated a participant number and the participant numbering convention, if relevant, in the Study Reference Manual.</w:t>
      </w:r>
    </w:p>
    <w:p w14:paraId="2CAA7791" w14:textId="77777777" w:rsidR="009A5DE1" w:rsidRPr="00C64851" w:rsidRDefault="009A5DE1" w:rsidP="00281B17">
      <w:pPr>
        <w:pStyle w:val="CPTInstructional"/>
        <w:keepNext/>
        <w:numPr>
          <w:ilvl w:val="1"/>
          <w:numId w:val="7"/>
        </w:numPr>
        <w:spacing w:before="0" w:after="200" w:line="276" w:lineRule="auto"/>
        <w:ind w:left="1080"/>
        <w:contextualSpacing/>
      </w:pPr>
      <w:r w:rsidRPr="00C64851">
        <w:t>Discuss any bias-reducing procedures if randomization is not used.</w:t>
      </w:r>
    </w:p>
    <w:p w14:paraId="02C20E7A" w14:textId="77777777" w:rsidR="00A76685" w:rsidRPr="00C64851" w:rsidRDefault="00A76685" w:rsidP="00281B17">
      <w:pPr>
        <w:pStyle w:val="CPTInstructional"/>
        <w:numPr>
          <w:ilvl w:val="1"/>
          <w:numId w:val="7"/>
        </w:numPr>
        <w:spacing w:before="0" w:after="200" w:line="276" w:lineRule="auto"/>
        <w:ind w:left="1080"/>
        <w:contextualSpacing/>
      </w:pPr>
      <w:r w:rsidRPr="00C64851">
        <w:t>Include the stratification process and stratification variables, if applicable.</w:t>
      </w:r>
    </w:p>
    <w:p w14:paraId="69B220EE" w14:textId="67B7AB53" w:rsidR="00A76685" w:rsidRPr="00C64851" w:rsidRDefault="002F5597" w:rsidP="00B2238C">
      <w:pPr>
        <w:pStyle w:val="CPTExample"/>
        <w:keepNext/>
        <w:keepLines/>
      </w:pPr>
      <w:r>
        <w:t>&lt;Start of e</w:t>
      </w:r>
      <w:r w:rsidR="00A76685" w:rsidRPr="00C64851">
        <w:t>xample text</w:t>
      </w:r>
      <w:r>
        <w: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965"/>
        <w:gridCol w:w="7385"/>
      </w:tblGrid>
      <w:tr w:rsidR="00380B22" w:rsidRPr="00C64851" w14:paraId="17BE3F9E" w14:textId="77777777" w:rsidTr="00DE54DF">
        <w:tc>
          <w:tcPr>
            <w:tcW w:w="1051" w:type="pct"/>
          </w:tcPr>
          <w:p w14:paraId="0CA657FA" w14:textId="66153F50" w:rsidR="00380B22" w:rsidRPr="00C64851" w:rsidRDefault="00386B3F" w:rsidP="00B2238C">
            <w:pPr>
              <w:pStyle w:val="CPTExample"/>
              <w:keepNext/>
              <w:keepLines/>
              <w:rPr>
                <w:b/>
              </w:rPr>
            </w:pPr>
            <w:r>
              <w:rPr>
                <w:b/>
              </w:rPr>
              <w:t>Type of Study</w:t>
            </w:r>
          </w:p>
        </w:tc>
        <w:tc>
          <w:tcPr>
            <w:tcW w:w="3949" w:type="pct"/>
            <w:shd w:val="clear" w:color="auto" w:fill="auto"/>
          </w:tcPr>
          <w:p w14:paraId="6489DBB3" w14:textId="602AD164" w:rsidR="00380B22" w:rsidRPr="00C64851" w:rsidRDefault="00386B3F" w:rsidP="00B2238C">
            <w:pPr>
              <w:pStyle w:val="CPTExample"/>
              <w:keepNext/>
              <w:keepLines/>
            </w:pPr>
            <w:r>
              <w:t>Example text to use</w:t>
            </w:r>
          </w:p>
        </w:tc>
      </w:tr>
      <w:tr w:rsidR="00A76685" w:rsidRPr="00C64851" w14:paraId="76253836" w14:textId="77777777" w:rsidTr="00DE54DF">
        <w:tc>
          <w:tcPr>
            <w:tcW w:w="1051" w:type="pct"/>
          </w:tcPr>
          <w:p w14:paraId="71A636A8" w14:textId="5D1D3909" w:rsidR="00A76685" w:rsidRPr="00C64851" w:rsidRDefault="00A76685" w:rsidP="00B2238C">
            <w:pPr>
              <w:pStyle w:val="CPTExample"/>
              <w:keepNext/>
              <w:keepLines/>
              <w:rPr>
                <w:b/>
              </w:rPr>
            </w:pPr>
            <w:r w:rsidRPr="00C64851">
              <w:rPr>
                <w:b/>
              </w:rPr>
              <w:t>Study using IVRS/IWRS</w:t>
            </w:r>
          </w:p>
        </w:tc>
        <w:tc>
          <w:tcPr>
            <w:tcW w:w="3949" w:type="pct"/>
            <w:shd w:val="clear" w:color="auto" w:fill="auto"/>
          </w:tcPr>
          <w:p w14:paraId="108BC6F7" w14:textId="066B757E" w:rsidR="00A76685" w:rsidRPr="00C64851" w:rsidRDefault="00A76685" w:rsidP="00B2238C">
            <w:pPr>
              <w:pStyle w:val="CPTExample"/>
              <w:keepNext/>
              <w:keepLines/>
            </w:pPr>
            <w:r w:rsidRPr="00C64851">
              <w:t xml:space="preserve">All participants will be centrally assigned to randomized study </w:t>
            </w:r>
            <w:r w:rsidR="006A4C70" w:rsidRPr="00C64851">
              <w:t xml:space="preserve">intervention </w:t>
            </w:r>
            <w:r w:rsidRPr="00C64851">
              <w:t xml:space="preserve">using an </w:t>
            </w:r>
            <w:r w:rsidR="00386B3F">
              <w:t>i</w:t>
            </w:r>
            <w:r w:rsidRPr="00C64851">
              <w:t xml:space="preserve">nteractive </w:t>
            </w:r>
            <w:r w:rsidR="00386B3F">
              <w:t>v</w:t>
            </w:r>
            <w:r w:rsidRPr="00C64851">
              <w:t>oice</w:t>
            </w:r>
            <w:r w:rsidR="00D65EC6">
              <w:t>/w</w:t>
            </w:r>
            <w:r w:rsidRPr="00C64851">
              <w:t xml:space="preserve">eb </w:t>
            </w:r>
            <w:r w:rsidR="002423EB">
              <w:t>r</w:t>
            </w:r>
            <w:r w:rsidRPr="00C64851">
              <w:t xml:space="preserve">esponse </w:t>
            </w:r>
            <w:r w:rsidR="00EA4954">
              <w:t>s</w:t>
            </w:r>
            <w:r w:rsidRPr="00C64851">
              <w:t>ystem (IVRS/IWRS). Before the study is initiated, the telephone number and call-in directions for the IVRS and/or the log</w:t>
            </w:r>
            <w:r w:rsidR="00EA4954">
              <w:t>-</w:t>
            </w:r>
            <w:r w:rsidRPr="00C64851">
              <w:t xml:space="preserve">in information </w:t>
            </w:r>
            <w:r w:rsidR="002F5597">
              <w:t>and</w:t>
            </w:r>
            <w:r w:rsidRPr="00C64851">
              <w:t xml:space="preserve"> directions for the IWRS will be provided to each site.</w:t>
            </w:r>
          </w:p>
          <w:p w14:paraId="5D5CB5D7" w14:textId="348AFD8A" w:rsidR="00A76685" w:rsidRPr="00C64851" w:rsidRDefault="00A76685" w:rsidP="00B2238C">
            <w:pPr>
              <w:pStyle w:val="CPTExample"/>
              <w:keepNext/>
              <w:keepLines/>
            </w:pPr>
            <w:r w:rsidRPr="00C64851">
              <w:t xml:space="preserve">Study </w:t>
            </w:r>
            <w:r w:rsidR="006A4C70" w:rsidRPr="00C64851">
              <w:t xml:space="preserve">intervention </w:t>
            </w:r>
            <w:r w:rsidRPr="00C64851">
              <w:t xml:space="preserve">will be dispensed at the study visits </w:t>
            </w:r>
            <w:r w:rsidR="00DE54DF">
              <w:t xml:space="preserve">as </w:t>
            </w:r>
            <w:r w:rsidRPr="00C64851">
              <w:t>summarized</w:t>
            </w:r>
            <w:r w:rsidR="001E56BA">
              <w:t xml:space="preserve"> in</w:t>
            </w:r>
            <w:r w:rsidRPr="00C64851">
              <w:t xml:space="preserve"> </w:t>
            </w:r>
            <w:r w:rsidR="002F5597">
              <w:t>the</w:t>
            </w:r>
            <w:r w:rsidRPr="00C64851">
              <w:t xml:space="preserve"> SoA. </w:t>
            </w:r>
          </w:p>
          <w:p w14:paraId="48B8D737" w14:textId="6387253C" w:rsidR="00A76685" w:rsidRPr="00C64851" w:rsidRDefault="00A76685" w:rsidP="00B2238C">
            <w:pPr>
              <w:pStyle w:val="CPTExample"/>
              <w:keepNext/>
              <w:keepLines/>
            </w:pPr>
            <w:r w:rsidRPr="00C64851">
              <w:t xml:space="preserve">Returned study </w:t>
            </w:r>
            <w:r w:rsidR="006A4C70" w:rsidRPr="00C64851">
              <w:t xml:space="preserve">intervention </w:t>
            </w:r>
            <w:r w:rsidRPr="00C64851">
              <w:t xml:space="preserve">should not be </w:t>
            </w:r>
            <w:proofErr w:type="spellStart"/>
            <w:r w:rsidRPr="00C64851">
              <w:t>redispensed</w:t>
            </w:r>
            <w:proofErr w:type="spellEnd"/>
            <w:r w:rsidRPr="00C64851">
              <w:t xml:space="preserve"> to the participants.</w:t>
            </w:r>
          </w:p>
        </w:tc>
      </w:tr>
      <w:tr w:rsidR="00A76685" w:rsidRPr="00C64851" w14:paraId="5D27D84D" w14:textId="77777777" w:rsidTr="00DE54DF">
        <w:tc>
          <w:tcPr>
            <w:tcW w:w="1051" w:type="pct"/>
          </w:tcPr>
          <w:p w14:paraId="0CEA6AA7" w14:textId="4A09E4E6" w:rsidR="00A76685" w:rsidRPr="00C64851" w:rsidRDefault="00A76685" w:rsidP="00C64BC3">
            <w:pPr>
              <w:pStyle w:val="CPTExample"/>
              <w:rPr>
                <w:b/>
              </w:rPr>
            </w:pPr>
            <w:r w:rsidRPr="00C64851">
              <w:rPr>
                <w:b/>
              </w:rPr>
              <w:t xml:space="preserve">Study using </w:t>
            </w:r>
            <w:proofErr w:type="spellStart"/>
            <w:r w:rsidR="00EC7C40">
              <w:rPr>
                <w:b/>
              </w:rPr>
              <w:t>p</w:t>
            </w:r>
            <w:r w:rsidRPr="00C64851">
              <w:rPr>
                <w:b/>
              </w:rPr>
              <w:t>re</w:t>
            </w:r>
            <w:r w:rsidR="00EC7C40">
              <w:rPr>
                <w:b/>
              </w:rPr>
              <w:t>c</w:t>
            </w:r>
            <w:r w:rsidRPr="00C64851">
              <w:rPr>
                <w:b/>
              </w:rPr>
              <w:t>oded</w:t>
            </w:r>
            <w:proofErr w:type="spellEnd"/>
            <w:r w:rsidRPr="00C64851">
              <w:rPr>
                <w:b/>
              </w:rPr>
              <w:t xml:space="preserve"> </w:t>
            </w:r>
            <w:r w:rsidR="00EC7C40">
              <w:rPr>
                <w:b/>
              </w:rPr>
              <w:t>r</w:t>
            </w:r>
            <w:r w:rsidRPr="00C64851">
              <w:rPr>
                <w:b/>
              </w:rPr>
              <w:t>andomization provided to site</w:t>
            </w:r>
          </w:p>
        </w:tc>
        <w:tc>
          <w:tcPr>
            <w:tcW w:w="3949" w:type="pct"/>
          </w:tcPr>
          <w:p w14:paraId="180A45E3" w14:textId="6FF18BE2" w:rsidR="00A76685" w:rsidRPr="00C64851" w:rsidRDefault="00A76685" w:rsidP="00C64BC3">
            <w:pPr>
              <w:pStyle w:val="CPTExample"/>
            </w:pPr>
            <w:r w:rsidRPr="00C64851">
              <w:t xml:space="preserve">On Day </w:t>
            </w:r>
            <w:r w:rsidRPr="00EC7C40">
              <w:rPr>
                <w:rStyle w:val="CPTVariable"/>
              </w:rPr>
              <w:t>[X]</w:t>
            </w:r>
            <w:r w:rsidR="00DE54DF">
              <w:rPr>
                <w:rStyle w:val="CPTVariable"/>
              </w:rPr>
              <w:t>,</w:t>
            </w:r>
            <w:r w:rsidRPr="00C64851">
              <w:t xml:space="preserve"> participants will be assigned a unique number (randomization number) in ascending numerical order at each study site. The randomization number encodes the participant’s assignment to one of the </w:t>
            </w:r>
            <w:r w:rsidRPr="00EC7C40">
              <w:rPr>
                <w:rStyle w:val="CPTVariable"/>
              </w:rPr>
              <w:t>[X]</w:t>
            </w:r>
            <w:r w:rsidRPr="00C64851">
              <w:t xml:space="preserve"> arms of the study, according to the randomization schedule generated prior to the study by the </w:t>
            </w:r>
            <w:r w:rsidR="00B0533E">
              <w:t>s</w:t>
            </w:r>
            <w:r w:rsidRPr="00C64851">
              <w:t xml:space="preserve">tatistics </w:t>
            </w:r>
            <w:r w:rsidR="00B0533E">
              <w:t>d</w:t>
            </w:r>
            <w:r w:rsidRPr="00C64851">
              <w:t xml:space="preserve">epartment at </w:t>
            </w:r>
            <w:r w:rsidRPr="00EC7C40">
              <w:rPr>
                <w:rStyle w:val="CPTVariable"/>
              </w:rPr>
              <w:t>[sponsor/designee]</w:t>
            </w:r>
            <w:r w:rsidRPr="00C64851">
              <w:t xml:space="preserve">. Each participant will be dispensed blinded study </w:t>
            </w:r>
            <w:r w:rsidR="006A4C70" w:rsidRPr="00C64851">
              <w:t>intervention</w:t>
            </w:r>
            <w:r w:rsidRPr="00C64851">
              <w:t xml:space="preserve">, labeled with </w:t>
            </w:r>
            <w:r w:rsidR="0062669B">
              <w:t xml:space="preserve">the participant’s </w:t>
            </w:r>
            <w:r w:rsidRPr="00C64851">
              <w:t>unique randomization number, throughout the study.</w:t>
            </w:r>
          </w:p>
        </w:tc>
      </w:tr>
    </w:tbl>
    <w:p w14:paraId="489D0AAF" w14:textId="1E799A4B" w:rsidR="00A76685" w:rsidRPr="00097ADA" w:rsidRDefault="002F5597" w:rsidP="002F5597">
      <w:pPr>
        <w:pStyle w:val="CPTExample"/>
      </w:pPr>
      <w:r>
        <w:t>&lt;</w:t>
      </w:r>
      <w:r w:rsidR="00A76685" w:rsidRPr="00C64851">
        <w:t>End of example text</w:t>
      </w:r>
      <w:r>
        <w:t>&gt;</w:t>
      </w:r>
    </w:p>
    <w:p w14:paraId="7297607C" w14:textId="2271B8D1" w:rsidR="000F15B4" w:rsidRPr="001A5E99" w:rsidRDefault="000F15B4" w:rsidP="000F15B4">
      <w:pPr>
        <w:pStyle w:val="Heading2"/>
      </w:pPr>
      <w:bookmarkStart w:id="190" w:name="_Toc75950115"/>
      <w:bookmarkStart w:id="191" w:name="_Toc155184188"/>
      <w:bookmarkStart w:id="192" w:name="_Toc395881625"/>
      <w:bookmarkStart w:id="193" w:name="_Toc421709254"/>
      <w:bookmarkStart w:id="194" w:name="_Toc477961611"/>
      <w:bookmarkStart w:id="195" w:name="_Ref478651194"/>
      <w:r w:rsidRPr="004B0B74">
        <w:rPr>
          <w:rStyle w:val="CPTVariable"/>
        </w:rPr>
        <w:lastRenderedPageBreak/>
        <w:t>[Blinding, Masking]</w:t>
      </w:r>
      <w:bookmarkEnd w:id="190"/>
      <w:bookmarkEnd w:id="191"/>
    </w:p>
    <w:p w14:paraId="345D78EC" w14:textId="77777777" w:rsidR="000F15B4" w:rsidRPr="00C64851" w:rsidRDefault="000F15B4" w:rsidP="000F15B4">
      <w:pPr>
        <w:pStyle w:val="CPTInstructional"/>
        <w:numPr>
          <w:ilvl w:val="0"/>
          <w:numId w:val="10"/>
        </w:numPr>
        <w:rPr>
          <w:szCs w:val="22"/>
        </w:rPr>
      </w:pPr>
      <w:r w:rsidRPr="009C771B">
        <w:rPr>
          <w:i/>
          <w:iCs/>
          <w:szCs w:val="22"/>
        </w:rPr>
        <w:t>Masking</w:t>
      </w:r>
      <w:r w:rsidRPr="00C64851">
        <w:rPr>
          <w:szCs w:val="22"/>
        </w:rPr>
        <w:t xml:space="preserve"> or another appropriate synonym may be used in place of </w:t>
      </w:r>
      <w:r w:rsidRPr="009C771B">
        <w:rPr>
          <w:i/>
          <w:iCs/>
          <w:szCs w:val="22"/>
        </w:rPr>
        <w:t>blinding</w:t>
      </w:r>
      <w:r w:rsidRPr="00C64851">
        <w:rPr>
          <w:szCs w:val="22"/>
        </w:rPr>
        <w:t xml:space="preserve"> if considered more appropriate in the context of the study or study population (</w:t>
      </w:r>
      <w:r>
        <w:rPr>
          <w:szCs w:val="22"/>
        </w:rPr>
        <w:t>eg</w:t>
      </w:r>
      <w:r w:rsidRPr="00C64851">
        <w:rPr>
          <w:szCs w:val="22"/>
        </w:rPr>
        <w:t>, studies involving visually</w:t>
      </w:r>
      <w:r>
        <w:rPr>
          <w:szCs w:val="22"/>
        </w:rPr>
        <w:t xml:space="preserve"> </w:t>
      </w:r>
      <w:r w:rsidRPr="00C64851">
        <w:rPr>
          <w:szCs w:val="22"/>
        </w:rPr>
        <w:t>impaired participants), but maintain consistent use within the protocol.</w:t>
      </w:r>
    </w:p>
    <w:p w14:paraId="00F4C397" w14:textId="77777777" w:rsidR="000F15B4" w:rsidRPr="00C64851" w:rsidRDefault="000F15B4" w:rsidP="000F15B4">
      <w:pPr>
        <w:pStyle w:val="CPTInstructional"/>
        <w:numPr>
          <w:ilvl w:val="0"/>
          <w:numId w:val="10"/>
        </w:numPr>
      </w:pPr>
      <w:r>
        <w:t xml:space="preserve">If study includes blinding, ensure to include details to whom the intervention is blinded for: </w:t>
      </w:r>
      <w:r>
        <w:rPr>
          <w:i/>
        </w:rPr>
        <w:t>S</w:t>
      </w:r>
      <w:r w:rsidRPr="00C562D9">
        <w:rPr>
          <w:i/>
        </w:rPr>
        <w:t>ingle-blind</w:t>
      </w:r>
      <w:r w:rsidRPr="00C64851">
        <w:t xml:space="preserve"> refers to studies in which participants are blinded to study intervention but site personnel (</w:t>
      </w:r>
      <w:r>
        <w:t>eg</w:t>
      </w:r>
      <w:r w:rsidRPr="00C64851">
        <w:t xml:space="preserve">, monitors and investigators) and sponsor personnel are not. </w:t>
      </w:r>
      <w:r w:rsidRPr="00C562D9">
        <w:rPr>
          <w:i/>
        </w:rPr>
        <w:t>Double-blind</w:t>
      </w:r>
      <w:r w:rsidRPr="00C64851">
        <w:t xml:space="preserve"> refers to studies in which both participants and site personnel are blinded to study intervention.</w:t>
      </w:r>
    </w:p>
    <w:p w14:paraId="490020C4" w14:textId="77777777" w:rsidR="000F15B4" w:rsidRPr="00C64851" w:rsidRDefault="000F15B4" w:rsidP="000F15B4">
      <w:pPr>
        <w:pStyle w:val="CPTInstructional"/>
        <w:numPr>
          <w:ilvl w:val="0"/>
          <w:numId w:val="10"/>
        </w:numPr>
      </w:pPr>
      <w:r w:rsidRPr="00C64851">
        <w:t>If someone involved in conducting the study is not blinded (</w:t>
      </w:r>
      <w:r>
        <w:t>eg</w:t>
      </w:r>
      <w:r w:rsidRPr="00C64851">
        <w:t xml:space="preserve">, the site pharmacist or the sponsor’s clinical trial material group), describe the </w:t>
      </w:r>
      <w:r>
        <w:t>methods</w:t>
      </w:r>
      <w:r w:rsidRPr="00C64851">
        <w:t xml:space="preserve"> used to preserve the blinding of the other personnel conducting the study.</w:t>
      </w:r>
    </w:p>
    <w:p w14:paraId="24F5DFCA" w14:textId="77777777" w:rsidR="000F15B4" w:rsidRPr="00C64851" w:rsidRDefault="000F15B4" w:rsidP="000F15B4">
      <w:pPr>
        <w:pStyle w:val="CPTInstructional"/>
        <w:numPr>
          <w:ilvl w:val="0"/>
          <w:numId w:val="10"/>
        </w:numPr>
      </w:pPr>
      <w:r w:rsidRPr="00C64851">
        <w:t>Provide a description of the specific blinding procedures, if any, to be used. If blinding will not be used, include a statement to that effect.</w:t>
      </w:r>
    </w:p>
    <w:p w14:paraId="07970C7F" w14:textId="77777777" w:rsidR="000F15B4" w:rsidRPr="00C64851" w:rsidRDefault="000F15B4" w:rsidP="000F15B4">
      <w:pPr>
        <w:pStyle w:val="CPTInstructional"/>
        <w:numPr>
          <w:ilvl w:val="0"/>
          <w:numId w:val="10"/>
        </w:numPr>
      </w:pPr>
      <w:r w:rsidRPr="00C64851">
        <w:t>Describe how any blinding will be achieved and any impact on bias/randomization.</w:t>
      </w:r>
    </w:p>
    <w:p w14:paraId="48C71BE2" w14:textId="77777777" w:rsidR="000F15B4" w:rsidRPr="00C64851" w:rsidRDefault="000F15B4" w:rsidP="000F15B4">
      <w:pPr>
        <w:pStyle w:val="CPTInstructional"/>
        <w:numPr>
          <w:ilvl w:val="0"/>
          <w:numId w:val="10"/>
        </w:numPr>
      </w:pPr>
      <w:r w:rsidRPr="00C64851">
        <w:t>Include the circumstances in which the blind will be broken for an individual or for all participants (eg, for SAE</w:t>
      </w:r>
      <w:r>
        <w:t>s</w:t>
      </w:r>
      <w:r w:rsidRPr="00C64851">
        <w:t xml:space="preserve">), the procedures to be </w:t>
      </w:r>
      <w:r>
        <w:t>implemented</w:t>
      </w:r>
      <w:r w:rsidRPr="00C64851">
        <w:t xml:space="preserve"> to do this, and </w:t>
      </w:r>
      <w:r>
        <w:t xml:space="preserve">a description of </w:t>
      </w:r>
      <w:r w:rsidRPr="00C64851">
        <w:t xml:space="preserve">who has access to participant codes. If the study allows for some investigators to remain unblinded (eg, to allow them to adjust medication), the </w:t>
      </w:r>
      <w:r>
        <w:t>methods</w:t>
      </w:r>
      <w:r w:rsidRPr="00C64851">
        <w:t xml:space="preserve"> of shielding other investigators should be explained.</w:t>
      </w:r>
    </w:p>
    <w:p w14:paraId="19858C57" w14:textId="1F9D2BB8" w:rsidR="000F15B4" w:rsidRPr="00C64851" w:rsidRDefault="000F15B4" w:rsidP="000F15B4">
      <w:pPr>
        <w:pStyle w:val="CPTExample"/>
        <w:keepNext/>
        <w:keepLines/>
      </w:pPr>
      <w:r>
        <w:t>&lt;Start of e</w:t>
      </w:r>
      <w:r w:rsidRPr="00C64851">
        <w:t>xample text</w:t>
      </w:r>
      <w:r>
        <w:t>&gt;</w:t>
      </w: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41"/>
        <w:gridCol w:w="7109"/>
      </w:tblGrid>
      <w:tr w:rsidR="000F15B4" w:rsidRPr="00C64851" w14:paraId="194EB4E9" w14:textId="77777777" w:rsidTr="00AC2F3A">
        <w:trPr>
          <w:cantSplit/>
        </w:trPr>
        <w:tc>
          <w:tcPr>
            <w:tcW w:w="2275" w:type="dxa"/>
          </w:tcPr>
          <w:p w14:paraId="336593EA" w14:textId="77777777" w:rsidR="000F15B4" w:rsidRPr="00C64851" w:rsidRDefault="000F15B4" w:rsidP="00AC2F3A">
            <w:pPr>
              <w:pStyle w:val="CPTExample"/>
              <w:keepNext/>
              <w:keepLines/>
              <w:rPr>
                <w:b/>
              </w:rPr>
            </w:pPr>
            <w:r>
              <w:rPr>
                <w:b/>
              </w:rPr>
              <w:t>Type of Study</w:t>
            </w:r>
          </w:p>
        </w:tc>
        <w:tc>
          <w:tcPr>
            <w:tcW w:w="7315" w:type="dxa"/>
          </w:tcPr>
          <w:p w14:paraId="5AE83539" w14:textId="77777777" w:rsidR="000F15B4" w:rsidRPr="00C64851" w:rsidRDefault="000F15B4" w:rsidP="00AC2F3A">
            <w:pPr>
              <w:pStyle w:val="CPTExample"/>
              <w:keepNext/>
              <w:keepLines/>
            </w:pPr>
            <w:r>
              <w:t>Example text to use</w:t>
            </w:r>
          </w:p>
        </w:tc>
      </w:tr>
      <w:tr w:rsidR="000F15B4" w:rsidRPr="00C64851" w14:paraId="6C8C110D" w14:textId="77777777" w:rsidTr="00AC2F3A">
        <w:trPr>
          <w:cantSplit/>
        </w:trPr>
        <w:tc>
          <w:tcPr>
            <w:tcW w:w="2275" w:type="dxa"/>
          </w:tcPr>
          <w:p w14:paraId="7B7F0304" w14:textId="77777777" w:rsidR="000F15B4" w:rsidRPr="00C64851" w:rsidRDefault="000F15B4" w:rsidP="00AC2F3A">
            <w:pPr>
              <w:pStyle w:val="CPTExample"/>
              <w:keepNext/>
              <w:keepLines/>
              <w:rPr>
                <w:b/>
              </w:rPr>
            </w:pPr>
            <w:r w:rsidRPr="00C64851">
              <w:rPr>
                <w:b/>
              </w:rPr>
              <w:t xml:space="preserve">Open-label, </w:t>
            </w:r>
            <w:r>
              <w:rPr>
                <w:b/>
              </w:rPr>
              <w:t>n</w:t>
            </w:r>
            <w:r w:rsidRPr="00C64851">
              <w:rPr>
                <w:b/>
              </w:rPr>
              <w:t>o blinding at site level</w:t>
            </w:r>
          </w:p>
        </w:tc>
        <w:tc>
          <w:tcPr>
            <w:tcW w:w="7315" w:type="dxa"/>
          </w:tcPr>
          <w:p w14:paraId="52A3AF61" w14:textId="77777777" w:rsidR="000F15B4" w:rsidRPr="00C64851" w:rsidRDefault="000F15B4" w:rsidP="00AC2F3A">
            <w:pPr>
              <w:pStyle w:val="CPTExample"/>
              <w:keepNext/>
              <w:keepLines/>
            </w:pPr>
            <w:r w:rsidRPr="00C64851">
              <w:t xml:space="preserve">This is an open-label study; potential bias will be reduced by the following steps: </w:t>
            </w:r>
            <w:r w:rsidRPr="00680B2A">
              <w:rPr>
                <w:rStyle w:val="CPTVariable"/>
              </w:rPr>
              <w:t>[central randomization, adjudications]</w:t>
            </w:r>
            <w:r w:rsidRPr="00C64851">
              <w:t>.</w:t>
            </w:r>
          </w:p>
        </w:tc>
      </w:tr>
      <w:tr w:rsidR="000F15B4" w:rsidRPr="00C64851" w14:paraId="32FB32BB" w14:textId="77777777" w:rsidTr="00AC2F3A">
        <w:trPr>
          <w:cantSplit/>
        </w:trPr>
        <w:tc>
          <w:tcPr>
            <w:tcW w:w="2275" w:type="dxa"/>
          </w:tcPr>
          <w:p w14:paraId="54770061" w14:textId="77777777" w:rsidR="000F15B4" w:rsidRPr="00C64851" w:rsidRDefault="000F15B4" w:rsidP="00AC2F3A">
            <w:pPr>
              <w:pStyle w:val="CPTExample"/>
              <w:rPr>
                <w:b/>
              </w:rPr>
            </w:pPr>
            <w:r w:rsidRPr="00C64851">
              <w:rPr>
                <w:b/>
              </w:rPr>
              <w:t>Open-label using central randomization via IVRS/IWRS</w:t>
            </w:r>
          </w:p>
        </w:tc>
        <w:tc>
          <w:tcPr>
            <w:tcW w:w="7315" w:type="dxa"/>
          </w:tcPr>
          <w:p w14:paraId="74566F5D" w14:textId="77777777" w:rsidR="000F15B4" w:rsidRPr="00C64851" w:rsidRDefault="000F15B4" w:rsidP="00AC2F3A">
            <w:pPr>
              <w:pStyle w:val="CPTExample"/>
              <w:rPr>
                <w:rFonts w:ascii="Times New Roman" w:hAnsi="Times New Roman"/>
                <w:sz w:val="24"/>
                <w:szCs w:val="24"/>
              </w:rPr>
            </w:pPr>
            <w:r w:rsidRPr="00C64851">
              <w:t xml:space="preserve">This is an open-label study; however, the specific intervention to be taken by a participant will be assigned using an IVRS/IWRS. The site will contact the IVRS/IWRS prior to the start of study intervention administration for each participant. The site will record the intervention assignment on the applicable case report form, if required. Potential bias will be reduced by the following steps: </w:t>
            </w:r>
            <w:r w:rsidRPr="00680B2A">
              <w:rPr>
                <w:rStyle w:val="CPTVariable"/>
              </w:rPr>
              <w:t>[central randomization, adjudications]</w:t>
            </w:r>
            <w:r w:rsidRPr="00C64851">
              <w:t>.</w:t>
            </w:r>
          </w:p>
        </w:tc>
      </w:tr>
      <w:tr w:rsidR="000F15B4" w:rsidRPr="00C64851" w14:paraId="44CF0A53" w14:textId="77777777" w:rsidTr="00AC2F3A">
        <w:trPr>
          <w:cantSplit/>
        </w:trPr>
        <w:tc>
          <w:tcPr>
            <w:tcW w:w="2275" w:type="dxa"/>
          </w:tcPr>
          <w:p w14:paraId="69D5F1CB" w14:textId="77777777" w:rsidR="000F15B4" w:rsidRPr="00C64851" w:rsidRDefault="000F15B4" w:rsidP="00AC2F3A">
            <w:pPr>
              <w:pStyle w:val="CPTExample"/>
              <w:rPr>
                <w:b/>
              </w:rPr>
            </w:pPr>
            <w:r w:rsidRPr="00C64851">
              <w:rPr>
                <w:b/>
              </w:rPr>
              <w:lastRenderedPageBreak/>
              <w:t xml:space="preserve">Blind </w:t>
            </w:r>
            <w:r>
              <w:rPr>
                <w:b/>
              </w:rPr>
              <w:t>b</w:t>
            </w:r>
            <w:r w:rsidRPr="00C64851">
              <w:rPr>
                <w:b/>
              </w:rPr>
              <w:t>reak (IVRS/IWRS)</w:t>
            </w:r>
          </w:p>
        </w:tc>
        <w:tc>
          <w:tcPr>
            <w:tcW w:w="7315" w:type="dxa"/>
          </w:tcPr>
          <w:p w14:paraId="4FA9EBFC" w14:textId="5B0FCFAF" w:rsidR="000F15B4" w:rsidRPr="00C64851" w:rsidRDefault="000F15B4" w:rsidP="00AC2F3A">
            <w:pPr>
              <w:pStyle w:val="CPTExample"/>
            </w:pPr>
            <w:r w:rsidRPr="006C68AA">
              <w:t>This is a double</w:t>
            </w:r>
            <w:r>
              <w:t>-</w:t>
            </w:r>
            <w:r w:rsidRPr="006C68AA">
              <w:t xml:space="preserve">blind study in which </w:t>
            </w:r>
            <w:r w:rsidRPr="00563AAD">
              <w:rPr>
                <w:rStyle w:val="CPTVariable"/>
              </w:rPr>
              <w:t>[participants/care providers/investigators/outcomes assessors</w:t>
            </w:r>
            <w:r>
              <w:rPr>
                <w:color w:val="0070C0"/>
              </w:rPr>
              <w:t>,</w:t>
            </w:r>
            <w:r w:rsidRPr="009C771B">
              <w:rPr>
                <w:color w:val="0070C0"/>
              </w:rPr>
              <w:t xml:space="preserve"> </w:t>
            </w:r>
            <w:proofErr w:type="spellStart"/>
            <w:r w:rsidRPr="009C771B">
              <w:rPr>
                <w:color w:val="0070C0"/>
              </w:rPr>
              <w:t>etc</w:t>
            </w:r>
            <w:proofErr w:type="spellEnd"/>
            <w:r w:rsidRPr="009C771B">
              <w:rPr>
                <w:color w:val="0070C0"/>
              </w:rPr>
              <w:t>]</w:t>
            </w:r>
            <w:r w:rsidRPr="006C68AA">
              <w:t xml:space="preserve"> are blinded to study intervention.</w:t>
            </w:r>
            <w:r>
              <w:t xml:space="preserve"> </w:t>
            </w:r>
            <w:r w:rsidRPr="00C64851">
              <w:t xml:space="preserve">The IVRS/IWRS will be programmed with blind-breaking instructions. In case of an emergency, the investigator has the sole responsibility for determining if unblinding of a participants’ </w:t>
            </w:r>
            <w:r>
              <w:t>intervention</w:t>
            </w:r>
            <w:r w:rsidRPr="00C64851">
              <w:t xml:space="preserve"> assignment is warranted. Participant safety must always be the first consideration in making such a determination. If the investigator decides that unblinding is warranted, the investigator </w:t>
            </w:r>
            <w:r w:rsidR="00EC63B2">
              <w:t xml:space="preserve">may, at the investigator’s discretion, </w:t>
            </w:r>
            <w:r w:rsidR="00EC63B2" w:rsidRPr="00C64851">
              <w:t>contact the sponsor</w:t>
            </w:r>
            <w:r w:rsidR="00EC63B2">
              <w:t xml:space="preserve"> to discuss the situation</w:t>
            </w:r>
            <w:r w:rsidR="00EC63B2" w:rsidRPr="00C64851">
              <w:t xml:space="preserve"> prior to unblinding</w:t>
            </w:r>
            <w:r w:rsidRPr="00C64851">
              <w:t xml:space="preserve"> a participant’s </w:t>
            </w:r>
            <w:r>
              <w:t>intervention</w:t>
            </w:r>
            <w:r w:rsidRPr="00C64851">
              <w:t xml:space="preserve"> assignment unless this could delay emergency treatment </w:t>
            </w:r>
            <w:r>
              <w:t>for</w:t>
            </w:r>
            <w:r w:rsidRPr="00C64851">
              <w:t xml:space="preserve"> the participant. If a participant’s </w:t>
            </w:r>
            <w:r>
              <w:t>intervention</w:t>
            </w:r>
            <w:r w:rsidRPr="00C64851">
              <w:t xml:space="preserve"> assignment is unblinded, the sponsor must be notified within 24</w:t>
            </w:r>
            <w:r>
              <w:t> </w:t>
            </w:r>
            <w:r w:rsidRPr="00C64851">
              <w:t xml:space="preserve">hours </w:t>
            </w:r>
            <w:r>
              <w:t>of this occurrence</w:t>
            </w:r>
            <w:r w:rsidRPr="00C64851">
              <w:t xml:space="preserve">. The date and reason </w:t>
            </w:r>
            <w:r>
              <w:t>for the unblinding</w:t>
            </w:r>
            <w:r w:rsidRPr="00C64851">
              <w:t xml:space="preserve"> must be recorded.</w:t>
            </w:r>
          </w:p>
        </w:tc>
      </w:tr>
      <w:tr w:rsidR="000F15B4" w:rsidRPr="00C64851" w14:paraId="5AEAED54" w14:textId="77777777" w:rsidTr="00AC2F3A">
        <w:trPr>
          <w:cantSplit/>
        </w:trPr>
        <w:tc>
          <w:tcPr>
            <w:tcW w:w="2275" w:type="dxa"/>
          </w:tcPr>
          <w:p w14:paraId="55CBDB95" w14:textId="77777777" w:rsidR="000F15B4" w:rsidRPr="00C64851" w:rsidRDefault="000F15B4" w:rsidP="00AC2F3A">
            <w:pPr>
              <w:pStyle w:val="CPTExample"/>
              <w:rPr>
                <w:b/>
              </w:rPr>
            </w:pPr>
            <w:r w:rsidRPr="00C64851">
              <w:rPr>
                <w:b/>
              </w:rPr>
              <w:t>Open-label using blinded randomization</w:t>
            </w:r>
          </w:p>
        </w:tc>
        <w:tc>
          <w:tcPr>
            <w:tcW w:w="7315" w:type="dxa"/>
          </w:tcPr>
          <w:p w14:paraId="08B3BD45" w14:textId="77777777" w:rsidR="000F15B4" w:rsidRPr="00C64851" w:rsidRDefault="000F15B4" w:rsidP="00AC2F3A">
            <w:pPr>
              <w:pStyle w:val="CPTExample"/>
            </w:pPr>
            <w:r w:rsidRPr="00C64851">
              <w:t>This is an open-label study; however, the specific intervention to be taken by a participant will be assigned using randomization envelopes. The site will receive blinded randomization envelopes that will be opened in ascending numerical order immediately prior to the start of study intervention administration for each participant. The site will record the date and time the envelope was opened.</w:t>
            </w:r>
          </w:p>
          <w:p w14:paraId="7270C73F" w14:textId="77777777" w:rsidR="000F15B4" w:rsidRDefault="000F15B4" w:rsidP="00AC2F3A">
            <w:pPr>
              <w:pStyle w:val="CPTInstructional"/>
            </w:pPr>
            <w:r w:rsidRPr="00C64851">
              <w:rPr>
                <w:b/>
              </w:rPr>
              <w:t>Note</w:t>
            </w:r>
            <w:r>
              <w:rPr>
                <w:b/>
              </w:rPr>
              <w:t xml:space="preserve"> for open label</w:t>
            </w:r>
            <w:r w:rsidRPr="00C64851">
              <w:t xml:space="preserve">: This is not an approach to be supported from a statistical perspective. Open-label randomized </w:t>
            </w:r>
            <w:r>
              <w:t>studies</w:t>
            </w:r>
            <w:r w:rsidRPr="00C64851">
              <w:t xml:space="preserve"> need to use central randomization. If envelopes are preassigned to the site, the randomization must be blocked at the site level, which introduces selection bias risk whether or not the randomization codes are blinded in envelopes.</w:t>
            </w:r>
          </w:p>
          <w:p w14:paraId="6B98AB27" w14:textId="77777777" w:rsidR="000F15B4" w:rsidRPr="00B0533E" w:rsidRDefault="000F15B4" w:rsidP="00AC2F3A"/>
        </w:tc>
      </w:tr>
      <w:tr w:rsidR="000F15B4" w:rsidRPr="00C64851" w14:paraId="39A7B72D" w14:textId="77777777" w:rsidTr="00AC2F3A">
        <w:trPr>
          <w:cantSplit/>
        </w:trPr>
        <w:tc>
          <w:tcPr>
            <w:tcW w:w="2275" w:type="dxa"/>
          </w:tcPr>
          <w:p w14:paraId="019F9A98" w14:textId="77777777" w:rsidR="000F15B4" w:rsidRPr="00C64851" w:rsidRDefault="000F15B4" w:rsidP="00AC2F3A">
            <w:pPr>
              <w:pStyle w:val="CPTExample"/>
              <w:rPr>
                <w:b/>
              </w:rPr>
            </w:pPr>
            <w:r w:rsidRPr="00C64851">
              <w:rPr>
                <w:b/>
              </w:rPr>
              <w:t xml:space="preserve">Blind </w:t>
            </w:r>
            <w:r>
              <w:rPr>
                <w:b/>
              </w:rPr>
              <w:t>b</w:t>
            </w:r>
            <w:r w:rsidRPr="00C64851">
              <w:rPr>
                <w:b/>
              </w:rPr>
              <w:t>reak (</w:t>
            </w:r>
            <w:r>
              <w:rPr>
                <w:b/>
              </w:rPr>
              <w:t>e</w:t>
            </w:r>
            <w:r w:rsidRPr="00C64851">
              <w:rPr>
                <w:b/>
              </w:rPr>
              <w:t>nvelopes)</w:t>
            </w:r>
          </w:p>
        </w:tc>
        <w:tc>
          <w:tcPr>
            <w:tcW w:w="7315" w:type="dxa"/>
          </w:tcPr>
          <w:p w14:paraId="62FA5BFC" w14:textId="0213E900" w:rsidR="000F15B4" w:rsidRPr="00C64851" w:rsidRDefault="000F15B4" w:rsidP="00AC2F3A">
            <w:pPr>
              <w:pStyle w:val="CPTExample"/>
              <w:rPr>
                <w:rFonts w:cs="Arial"/>
              </w:rPr>
            </w:pPr>
            <w:r w:rsidRPr="006C68AA">
              <w:t>This is a double</w:t>
            </w:r>
            <w:r>
              <w:t>-</w:t>
            </w:r>
            <w:r w:rsidRPr="006C68AA">
              <w:t xml:space="preserve">blind study in which </w:t>
            </w:r>
            <w:r w:rsidRPr="00563AAD">
              <w:rPr>
                <w:rStyle w:val="CPTVariable"/>
              </w:rPr>
              <w:t>[participants/care providers/investigators/outcomes assessors</w:t>
            </w:r>
            <w:r>
              <w:rPr>
                <w:color w:val="0070C0"/>
              </w:rPr>
              <w:t>,</w:t>
            </w:r>
            <w:r w:rsidRPr="009C771B">
              <w:rPr>
                <w:color w:val="0070C0"/>
              </w:rPr>
              <w:t xml:space="preserve"> </w:t>
            </w:r>
            <w:proofErr w:type="spellStart"/>
            <w:r w:rsidRPr="009C771B">
              <w:rPr>
                <w:color w:val="0070C0"/>
              </w:rPr>
              <w:t>etc</w:t>
            </w:r>
            <w:proofErr w:type="spellEnd"/>
            <w:r w:rsidRPr="009C771B">
              <w:rPr>
                <w:color w:val="0070C0"/>
              </w:rPr>
              <w:t>]</w:t>
            </w:r>
            <w:r w:rsidRPr="006C68AA">
              <w:t xml:space="preserve"> are blinded to study intervention.</w:t>
            </w:r>
            <w:r>
              <w:t xml:space="preserve"> </w:t>
            </w:r>
            <w:r w:rsidRPr="00C64851">
              <w:t>A sealed envelope that contains the study intervention assignment for each participant will be provided to the investigator. The sealed envelope will be retained by the investigator (or representative) in a secured area. In case of an emergency, the investigator has the sole responsibility for determining if unblinding of a participant</w:t>
            </w:r>
            <w:r>
              <w:t>’</w:t>
            </w:r>
            <w:r w:rsidRPr="00C64851">
              <w:t xml:space="preserve">s </w:t>
            </w:r>
            <w:r>
              <w:t xml:space="preserve">intervention </w:t>
            </w:r>
            <w:r w:rsidRPr="00C64851">
              <w:t xml:space="preserve">assignment is warranted. Participant safety must always be the first consideration in making such a determination. If the investigator decides that unblinding is warranted, </w:t>
            </w:r>
            <w:r w:rsidR="000F6E68" w:rsidRPr="00C64851">
              <w:t xml:space="preserve">the investigator </w:t>
            </w:r>
            <w:r w:rsidR="000F6E68">
              <w:t xml:space="preserve">may, at the investigator’s discretion, </w:t>
            </w:r>
            <w:r w:rsidR="000F6E68" w:rsidRPr="00C64851">
              <w:t>contact the sponsor</w:t>
            </w:r>
            <w:r w:rsidR="000F6E68">
              <w:t xml:space="preserve"> to discuss the situation</w:t>
            </w:r>
            <w:r w:rsidR="000F6E68" w:rsidRPr="00C64851">
              <w:t xml:space="preserve"> </w:t>
            </w:r>
            <w:r w:rsidRPr="00C64851">
              <w:t xml:space="preserve">prior to unblinding a participant’s </w:t>
            </w:r>
            <w:r>
              <w:t>intervention</w:t>
            </w:r>
            <w:r w:rsidRPr="00C64851">
              <w:t xml:space="preserve"> assignment unless this could delay emergency treatment </w:t>
            </w:r>
            <w:r>
              <w:t>for</w:t>
            </w:r>
            <w:r w:rsidRPr="00C64851">
              <w:t xml:space="preserve"> the participant. If a participant’s </w:t>
            </w:r>
            <w:r>
              <w:t>intervention</w:t>
            </w:r>
            <w:r w:rsidRPr="00C64851">
              <w:t xml:space="preserve"> assignment is unblinded, the sponsor must be notified within 24 hours </w:t>
            </w:r>
            <w:r>
              <w:t>of this occurrence</w:t>
            </w:r>
            <w:r w:rsidRPr="00C64851">
              <w:t>. Once the study is complete, all envelopes (sealed and opened) must be inventoried and returned to the sponsor.</w:t>
            </w:r>
          </w:p>
        </w:tc>
      </w:tr>
      <w:tr w:rsidR="000F15B4" w:rsidRPr="00C64851" w14:paraId="3AAF4E5E" w14:textId="77777777" w:rsidTr="00AC2F3A">
        <w:trPr>
          <w:cantSplit/>
        </w:trPr>
        <w:tc>
          <w:tcPr>
            <w:tcW w:w="2275" w:type="dxa"/>
          </w:tcPr>
          <w:p w14:paraId="722B1C7A" w14:textId="77777777" w:rsidR="000F15B4" w:rsidRPr="00C64851" w:rsidRDefault="000F15B4" w:rsidP="00AC2F3A">
            <w:pPr>
              <w:pStyle w:val="CPTExample"/>
              <w:rPr>
                <w:b/>
              </w:rPr>
            </w:pPr>
            <w:r w:rsidRPr="00C64851">
              <w:rPr>
                <w:b/>
              </w:rPr>
              <w:lastRenderedPageBreak/>
              <w:t xml:space="preserve">Blinded study with unblinded </w:t>
            </w:r>
            <w:r>
              <w:rPr>
                <w:b/>
              </w:rPr>
              <w:t>third party</w:t>
            </w:r>
            <w:r w:rsidRPr="00C64851">
              <w:rPr>
                <w:b/>
              </w:rPr>
              <w:t xml:space="preserve"> who is dispensing </w:t>
            </w:r>
            <w:r>
              <w:rPr>
                <w:b/>
              </w:rPr>
              <w:t>intervention</w:t>
            </w:r>
          </w:p>
        </w:tc>
        <w:tc>
          <w:tcPr>
            <w:tcW w:w="7315" w:type="dxa"/>
          </w:tcPr>
          <w:p w14:paraId="7AF05A12" w14:textId="77777777" w:rsidR="000F15B4" w:rsidRPr="00C64851" w:rsidRDefault="000F15B4" w:rsidP="00AC2F3A">
            <w:pPr>
              <w:pStyle w:val="CPTExample"/>
            </w:pPr>
            <w:r w:rsidRPr="00C64851">
              <w:rPr>
                <w:rFonts w:cs="Arial"/>
              </w:rPr>
              <w:t xml:space="preserve">Participants will be randomly assigned in a </w:t>
            </w:r>
            <w:r w:rsidRPr="00724D82">
              <w:rPr>
                <w:rStyle w:val="CPTVariable"/>
              </w:rPr>
              <w:t>[1:1]</w:t>
            </w:r>
            <w:r w:rsidRPr="00C64851">
              <w:rPr>
                <w:rFonts w:cs="Arial"/>
              </w:rPr>
              <w:t xml:space="preserve"> ratio to receive study intervention. Investigators will remain blinded to each participant’s assigned study intervention throughout the course of the study. </w:t>
            </w:r>
            <w:r>
              <w:rPr>
                <w:rFonts w:cs="Arial"/>
              </w:rPr>
              <w:t>T</w:t>
            </w:r>
            <w:r w:rsidRPr="00C64851">
              <w:rPr>
                <w:rFonts w:cs="Arial"/>
              </w:rPr>
              <w:t xml:space="preserve">o maintain this blind, an otherwise uninvolved </w:t>
            </w:r>
            <w:r>
              <w:rPr>
                <w:rFonts w:cs="Arial"/>
              </w:rPr>
              <w:t>third</w:t>
            </w:r>
            <w:r w:rsidRPr="00C64851">
              <w:rPr>
                <w:rFonts w:cs="Arial"/>
              </w:rPr>
              <w:t xml:space="preserve"> party will be responsible for the reconstitution and dispensation of all study intervention and</w:t>
            </w:r>
            <w:r w:rsidRPr="00C64851">
              <w:t xml:space="preserve"> will endeavor to ensure that there are no differences in time taken to dispense following randomization.</w:t>
            </w:r>
          </w:p>
          <w:p w14:paraId="71BC5827" w14:textId="77777777" w:rsidR="000F15B4" w:rsidRPr="00C64851" w:rsidRDefault="000F15B4" w:rsidP="00AC2F3A">
            <w:pPr>
              <w:pStyle w:val="CPTExample"/>
              <w:rPr>
                <w:rFonts w:cs="Arial"/>
              </w:rPr>
            </w:pPr>
            <w:r w:rsidRPr="00C64851">
              <w:rPr>
                <w:rFonts w:cs="Arial"/>
              </w:rPr>
              <w:t xml:space="preserve">This </w:t>
            </w:r>
            <w:r>
              <w:rPr>
                <w:rFonts w:cs="Arial"/>
              </w:rPr>
              <w:t>third</w:t>
            </w:r>
            <w:r w:rsidRPr="00C64851">
              <w:rPr>
                <w:rFonts w:cs="Arial"/>
              </w:rPr>
              <w:t xml:space="preserve"> party will instruct the </w:t>
            </w:r>
            <w:r w:rsidRPr="00C64851">
              <w:rPr>
                <w:rStyle w:val="CPTVariable"/>
              </w:rPr>
              <w:t>[participant/participant’s parent(s) or legally authorized representative]</w:t>
            </w:r>
            <w:r w:rsidRPr="00C64851">
              <w:rPr>
                <w:rFonts w:cs="Arial"/>
              </w:rPr>
              <w:t xml:space="preserve"> to avoid discussing the taste, dosing frequency, or packaging of the study intervention with the investigator.</w:t>
            </w:r>
          </w:p>
          <w:p w14:paraId="618EB47F" w14:textId="77777777" w:rsidR="000F15B4" w:rsidRPr="00C64851" w:rsidRDefault="000F15B4" w:rsidP="00AC2F3A">
            <w:pPr>
              <w:pStyle w:val="CPTExample"/>
            </w:pPr>
            <w:r w:rsidRPr="00C64851">
              <w:t xml:space="preserve">In the event of a </w:t>
            </w:r>
            <w:r>
              <w:t>q</w:t>
            </w:r>
            <w:r w:rsidRPr="00C64851">
              <w:t xml:space="preserve">uality </w:t>
            </w:r>
            <w:r>
              <w:t>a</w:t>
            </w:r>
            <w:r w:rsidRPr="00C64851">
              <w:t xml:space="preserve">ssurance audit, the auditor(s) will be allowed access to unblinded study intervention records at the site(s) to verify that randomization/dispensing has been </w:t>
            </w:r>
            <w:r>
              <w:t>conducted</w:t>
            </w:r>
            <w:r w:rsidRPr="00C64851">
              <w:t xml:space="preserve"> accurately.</w:t>
            </w:r>
          </w:p>
        </w:tc>
      </w:tr>
    </w:tbl>
    <w:p w14:paraId="40B60045" w14:textId="54E3BC38" w:rsidR="000F15B4" w:rsidRPr="0000093E" w:rsidRDefault="000F15B4" w:rsidP="0000093E">
      <w:pPr>
        <w:pStyle w:val="CPTExample"/>
      </w:pPr>
      <w:r w:rsidRPr="0000093E">
        <w:t xml:space="preserve">Sponsor safety staff may unblind the intervention assignment for any participant with an SAE. If the SAE requires that an expedited regulatory report be sent to one or more regulatory agencies, a copy of the report, identifying the participant’s intervention assignment, may be sent to investigators in accordance with local regulations and/or sponsor policy. </w:t>
      </w:r>
    </w:p>
    <w:p w14:paraId="3B98DE5D" w14:textId="18B45D8C" w:rsidR="000F15B4" w:rsidRPr="000F15B4" w:rsidRDefault="000F15B4" w:rsidP="003B5F9A">
      <w:pPr>
        <w:pStyle w:val="CPTExample"/>
      </w:pPr>
      <w:r w:rsidRPr="00BC7434">
        <w:t xml:space="preserve">&lt;End of </w:t>
      </w:r>
      <w:r w:rsidR="003B5F9A">
        <w:t>example</w:t>
      </w:r>
      <w:r w:rsidR="003B5F9A" w:rsidRPr="00BC7434">
        <w:t xml:space="preserve"> </w:t>
      </w:r>
      <w:r w:rsidRPr="00BC7434">
        <w:t>text</w:t>
      </w:r>
      <w:r w:rsidR="009302F0">
        <w:t>&gt;</w:t>
      </w:r>
    </w:p>
    <w:p w14:paraId="45260E61" w14:textId="2B717B6D" w:rsidR="00875760" w:rsidRPr="00C64851" w:rsidRDefault="00875760" w:rsidP="00875760">
      <w:pPr>
        <w:pStyle w:val="Heading2"/>
      </w:pPr>
      <w:bookmarkStart w:id="196" w:name="_Toc155184189"/>
      <w:r w:rsidRPr="00C64851">
        <w:t>Study Intervention Compliance</w:t>
      </w:r>
      <w:bookmarkEnd w:id="192"/>
      <w:bookmarkEnd w:id="193"/>
      <w:bookmarkEnd w:id="194"/>
      <w:bookmarkEnd w:id="195"/>
      <w:bookmarkEnd w:id="196"/>
    </w:p>
    <w:p w14:paraId="76C4E9FD" w14:textId="77777777" w:rsidR="00F118ED" w:rsidRPr="00C64851" w:rsidRDefault="00F118ED" w:rsidP="009C05FA">
      <w:pPr>
        <w:pStyle w:val="CPTInstructional"/>
        <w:numPr>
          <w:ilvl w:val="0"/>
          <w:numId w:val="83"/>
        </w:numPr>
      </w:pPr>
      <w:r w:rsidRPr="00C64851">
        <w:t>The measures that will be taken to ensure and document intervention compliance should be described (eg</w:t>
      </w:r>
      <w:r>
        <w:t>, intervention</w:t>
      </w:r>
      <w:r w:rsidRPr="00C64851">
        <w:t xml:space="preserve"> accountability records, diary cards, </w:t>
      </w:r>
      <w:r>
        <w:t>intervention</w:t>
      </w:r>
      <w:r w:rsidRPr="00C64851">
        <w:t xml:space="preserve"> concentration measurements, or medication event monitoring).</w:t>
      </w:r>
      <w:bookmarkStart w:id="197" w:name="_Toc335643675"/>
      <w:bookmarkEnd w:id="197"/>
      <w:r w:rsidRPr="00C64851">
        <w:t xml:space="preserve"> May include the use of electronic data capture.</w:t>
      </w:r>
    </w:p>
    <w:p w14:paraId="7B517EA0" w14:textId="2EDE222F" w:rsidR="00F118ED" w:rsidRPr="0034254B" w:rsidRDefault="00F118ED" w:rsidP="009C05FA">
      <w:pPr>
        <w:pStyle w:val="CPTInstructional"/>
        <w:numPr>
          <w:ilvl w:val="0"/>
          <w:numId w:val="83"/>
        </w:numPr>
      </w:pPr>
      <w:r w:rsidRPr="00C64851">
        <w:t>Consider any implications of under/overdosing and crossreference Section 8.</w:t>
      </w:r>
      <w:r w:rsidR="00F1396B">
        <w:t>5</w:t>
      </w:r>
      <w:r w:rsidRPr="00C64851">
        <w:t xml:space="preserve"> </w:t>
      </w:r>
      <w:r>
        <w:t xml:space="preserve">Pharmacokinetics </w:t>
      </w:r>
      <w:r w:rsidRPr="00C64851">
        <w:t>if required.</w:t>
      </w:r>
    </w:p>
    <w:p w14:paraId="3CEC0D91" w14:textId="23535872" w:rsidR="00F118ED" w:rsidRDefault="00F118ED" w:rsidP="009C05FA">
      <w:pPr>
        <w:pStyle w:val="CPTInstructional"/>
        <w:numPr>
          <w:ilvl w:val="0"/>
          <w:numId w:val="28"/>
        </w:numPr>
        <w:ind w:left="720"/>
      </w:pPr>
      <w:r w:rsidRPr="006252AC">
        <w:t>Teams should choose the appropriate wording from the options</w:t>
      </w:r>
      <w:r w:rsidR="00636ECB">
        <w:t xml:space="preserve"> provided</w:t>
      </w:r>
      <w:r w:rsidRPr="006252AC">
        <w:t xml:space="preserve"> and delete the wording not used</w:t>
      </w:r>
      <w:r>
        <w:t xml:space="preserve">. </w:t>
      </w:r>
      <w:r w:rsidR="00195D61">
        <w:t>For devices, participant compliance will depend on the device. Therefore, it should be described accordingly.</w:t>
      </w:r>
    </w:p>
    <w:p w14:paraId="1D1139AB" w14:textId="7BC68FE5" w:rsidR="0034254B" w:rsidRPr="0034254B" w:rsidRDefault="0034254B" w:rsidP="0034254B">
      <w:pPr>
        <w:pStyle w:val="CPTExample"/>
      </w:pPr>
      <w:r w:rsidRPr="00311D36">
        <w:t xml:space="preserve">&lt;Start of </w:t>
      </w:r>
      <w:r w:rsidR="009175D7">
        <w:t>example</w:t>
      </w:r>
      <w:r w:rsidR="009175D7" w:rsidRPr="00BC7434">
        <w:t xml:space="preserve"> </w:t>
      </w:r>
      <w:r w:rsidRPr="00311D36">
        <w:t>text for studies using bulk supplies&gt;</w:t>
      </w:r>
    </w:p>
    <w:p w14:paraId="38DE291E" w14:textId="77777777" w:rsidR="0034254B" w:rsidRPr="00785002" w:rsidRDefault="0034254B" w:rsidP="009175D7">
      <w:pPr>
        <w:pStyle w:val="CPTExample"/>
      </w:pPr>
      <w:r w:rsidRPr="00785002">
        <w:t xml:space="preserve">When the individual dose for a participant is prepared from a bulk supply, the preparation of the dose will be confirmed by a second member of the study site staff. </w:t>
      </w:r>
    </w:p>
    <w:p w14:paraId="4308C68D" w14:textId="28E3EA44" w:rsidR="0034254B" w:rsidRDefault="0034254B" w:rsidP="0034254B">
      <w:pPr>
        <w:pStyle w:val="CPTExample"/>
      </w:pPr>
      <w:r w:rsidRPr="006854E1">
        <w:t xml:space="preserve">&lt;End of </w:t>
      </w:r>
      <w:r w:rsidR="009175D7">
        <w:t>example</w:t>
      </w:r>
      <w:r w:rsidR="009175D7" w:rsidRPr="00BC7434">
        <w:t xml:space="preserve"> </w:t>
      </w:r>
      <w:r w:rsidRPr="006854E1">
        <w:t>text for studies using bulk supplies&gt;</w:t>
      </w:r>
    </w:p>
    <w:p w14:paraId="575C00C0" w14:textId="39C446B2" w:rsidR="0034254B" w:rsidRPr="006252AC" w:rsidRDefault="0034254B" w:rsidP="00EA24E0">
      <w:pPr>
        <w:pStyle w:val="CPTExample"/>
        <w:keepNext/>
        <w:keepLines/>
      </w:pPr>
      <w:r w:rsidRPr="00311D36">
        <w:t xml:space="preserve">&lt;Start of </w:t>
      </w:r>
      <w:r w:rsidR="00D47ECE">
        <w:t>example</w:t>
      </w:r>
      <w:r w:rsidR="00D47ECE" w:rsidRPr="00311D36">
        <w:t xml:space="preserve"> </w:t>
      </w:r>
      <w:r w:rsidRPr="00311D36">
        <w:t>text when participants</w:t>
      </w:r>
      <w:r w:rsidR="00F118ED">
        <w:t xml:space="preserve"> are</w:t>
      </w:r>
      <w:r w:rsidRPr="00311D36">
        <w:t xml:space="preserve"> dosed at </w:t>
      </w:r>
      <w:r w:rsidR="00F118ED">
        <w:t xml:space="preserve">the </w:t>
      </w:r>
      <w:r w:rsidRPr="00311D36">
        <w:t>site&gt;</w:t>
      </w:r>
    </w:p>
    <w:p w14:paraId="7F95B40A" w14:textId="25CA7882" w:rsidR="0034254B" w:rsidRPr="00785002" w:rsidRDefault="0034254B" w:rsidP="00913B03">
      <w:pPr>
        <w:pStyle w:val="CPTExample"/>
      </w:pPr>
      <w:r w:rsidRPr="00785002">
        <w:t xml:space="preserve">When participants are dosed at the site, they will receive study intervention directly from the investigator or designee, under medical supervision. The date and time of each dose administered in the clinic will be recorded in the source documents. The dose of study intervention and study participant identification will be confirmed at the time of dosing by a member of the study site staff other than the person administering the study intervention. </w:t>
      </w:r>
      <w:r w:rsidRPr="00785002">
        <w:rPr>
          <w:rStyle w:val="CPTVariable"/>
        </w:rPr>
        <w:t xml:space="preserve">[Study site </w:t>
      </w:r>
      <w:r w:rsidR="002F5597">
        <w:rPr>
          <w:rStyle w:val="CPTVariable"/>
        </w:rPr>
        <w:t>staff</w:t>
      </w:r>
      <w:r w:rsidRPr="00785002">
        <w:rPr>
          <w:rStyle w:val="CPTVariable"/>
        </w:rPr>
        <w:t xml:space="preserve"> will examine each participant’s mouth to ensure that the study intervention was ingested.]</w:t>
      </w:r>
    </w:p>
    <w:p w14:paraId="20202E72" w14:textId="5F3FAADC" w:rsidR="0034254B" w:rsidRDefault="0034254B" w:rsidP="0034254B">
      <w:pPr>
        <w:pStyle w:val="CPTExample"/>
      </w:pPr>
      <w:r w:rsidRPr="0034254B">
        <w:t xml:space="preserve">&lt;End of </w:t>
      </w:r>
      <w:r w:rsidR="00D47ECE">
        <w:t>example</w:t>
      </w:r>
      <w:r w:rsidR="00D47ECE" w:rsidRPr="00311D36">
        <w:t xml:space="preserve"> </w:t>
      </w:r>
      <w:r w:rsidRPr="0034254B">
        <w:t xml:space="preserve">text when participants </w:t>
      </w:r>
      <w:r w:rsidR="00F118ED">
        <w:t xml:space="preserve">are </w:t>
      </w:r>
      <w:r w:rsidRPr="0034254B">
        <w:t xml:space="preserve">dosed at </w:t>
      </w:r>
      <w:r w:rsidR="00F118ED">
        <w:t xml:space="preserve">the </w:t>
      </w:r>
      <w:r w:rsidRPr="0034254B">
        <w:t>site&gt;</w:t>
      </w:r>
    </w:p>
    <w:p w14:paraId="640F4175" w14:textId="3BE4C822" w:rsidR="0034254B" w:rsidRPr="0034254B" w:rsidRDefault="0034254B" w:rsidP="0034254B">
      <w:pPr>
        <w:pStyle w:val="CPTExample"/>
      </w:pPr>
      <w:r w:rsidRPr="0034254B">
        <w:lastRenderedPageBreak/>
        <w:t xml:space="preserve">&lt;Start of </w:t>
      </w:r>
      <w:r w:rsidR="00D47ECE">
        <w:t>example</w:t>
      </w:r>
      <w:r w:rsidR="00D47ECE" w:rsidRPr="00311D36">
        <w:t xml:space="preserve"> </w:t>
      </w:r>
      <w:r w:rsidRPr="0034254B">
        <w:t>text for study intervention(s) administered at home&gt;</w:t>
      </w:r>
    </w:p>
    <w:p w14:paraId="384F0F87" w14:textId="053FEA65" w:rsidR="0034254B" w:rsidRPr="00785002" w:rsidRDefault="0034254B" w:rsidP="00913B03">
      <w:pPr>
        <w:pStyle w:val="CPTExample"/>
      </w:pPr>
      <w:r w:rsidRPr="00785002">
        <w:t xml:space="preserve">When participants self-administer study intervention(s) at home, compliance with study intervention will be assessed at each visit. Compliance will be assessed by </w:t>
      </w:r>
      <w:r w:rsidRPr="00785002">
        <w:rPr>
          <w:rStyle w:val="CPTVariable"/>
        </w:rPr>
        <w:t xml:space="preserve">[direct questioning, counting returned tablets/capsules, </w:t>
      </w:r>
      <w:proofErr w:type="spellStart"/>
      <w:r w:rsidRPr="00785002">
        <w:rPr>
          <w:rStyle w:val="CPTVariable"/>
        </w:rPr>
        <w:t>etc</w:t>
      </w:r>
      <w:proofErr w:type="spellEnd"/>
      <w:r w:rsidRPr="00785002">
        <w:rPr>
          <w:rStyle w:val="CPTVariable"/>
        </w:rPr>
        <w:t>]</w:t>
      </w:r>
      <w:r w:rsidRPr="00785002">
        <w:t xml:space="preserve"> during the </w:t>
      </w:r>
      <w:r w:rsidR="00EC12FE">
        <w:t>study</w:t>
      </w:r>
      <w:r w:rsidRPr="00785002">
        <w:t xml:space="preserve"> visits and documented in the source documents and </w:t>
      </w:r>
      <w:r w:rsidR="002F5597">
        <w:t>relevant form</w:t>
      </w:r>
      <w:r w:rsidRPr="00785002">
        <w:t>. Deviation(s) from the prescribed dosage regimen should be recorded.</w:t>
      </w:r>
    </w:p>
    <w:p w14:paraId="4C1388B5" w14:textId="7422F287" w:rsidR="0034254B" w:rsidRPr="00785002" w:rsidRDefault="0034254B" w:rsidP="00913B03">
      <w:pPr>
        <w:pStyle w:val="CPTExample"/>
      </w:pPr>
      <w:r w:rsidRPr="00785002">
        <w:t xml:space="preserve">A record of the </w:t>
      </w:r>
      <w:r w:rsidR="002F5597">
        <w:t>quantity</w:t>
      </w:r>
      <w:r w:rsidRPr="00785002">
        <w:t xml:space="preserve"> of </w:t>
      </w:r>
      <w:r w:rsidRPr="00785002">
        <w:rPr>
          <w:rStyle w:val="CPTVariable"/>
        </w:rPr>
        <w:t>[insert study intervention(s)]</w:t>
      </w:r>
      <w:r w:rsidRPr="00785002">
        <w:t xml:space="preserve"> dispensed to and </w:t>
      </w:r>
      <w:r w:rsidR="002F5597">
        <w:t xml:space="preserve">administered </w:t>
      </w:r>
      <w:r w:rsidRPr="00785002">
        <w:t>by each participant must be maintained and reconciled with study intervention and compliance records. Intervention start and stop dates, including dates for intervention delays and/or dose reductions will also be recorded.</w:t>
      </w:r>
    </w:p>
    <w:p w14:paraId="5EB85467" w14:textId="30691288" w:rsidR="000975CE" w:rsidRPr="0034254B" w:rsidRDefault="0034254B" w:rsidP="00785002">
      <w:pPr>
        <w:pStyle w:val="CPTExample"/>
      </w:pPr>
      <w:r w:rsidRPr="00311D36">
        <w:t xml:space="preserve">&lt;End of </w:t>
      </w:r>
      <w:r w:rsidR="00D47ECE">
        <w:t>example</w:t>
      </w:r>
      <w:r w:rsidR="00D47ECE" w:rsidRPr="00311D36">
        <w:t xml:space="preserve"> </w:t>
      </w:r>
      <w:r w:rsidRPr="00311D36">
        <w:t>text for study intervention(s) administered at home&gt;</w:t>
      </w:r>
    </w:p>
    <w:p w14:paraId="5453417D" w14:textId="53570DD8" w:rsidR="008D4159" w:rsidRPr="00C64851" w:rsidRDefault="008D4159" w:rsidP="00C51CDA">
      <w:pPr>
        <w:pStyle w:val="Heading2"/>
      </w:pPr>
      <w:bookmarkStart w:id="198" w:name="_Toc155184190"/>
      <w:bookmarkStart w:id="199" w:name="_Toc421709255"/>
      <w:bookmarkStart w:id="200" w:name="_Toc477961612"/>
      <w:r w:rsidRPr="00C64851">
        <w:t>Dose Modification</w:t>
      </w:r>
      <w:bookmarkEnd w:id="198"/>
    </w:p>
    <w:p w14:paraId="4B57F645" w14:textId="3DC32816" w:rsidR="009468F3" w:rsidRPr="00C64851" w:rsidRDefault="009468F3" w:rsidP="009468F3">
      <w:pPr>
        <w:pStyle w:val="CPTInstructional"/>
        <w:numPr>
          <w:ilvl w:val="0"/>
          <w:numId w:val="5"/>
        </w:numPr>
        <w:ind w:left="720"/>
      </w:pPr>
      <w:r w:rsidRPr="00D32AE9">
        <w:t>Procedures to be used for selecting</w:t>
      </w:r>
      <w:r w:rsidRPr="00C64851">
        <w:t xml:space="preserve">/modifying </w:t>
      </w:r>
      <w:r w:rsidR="00B95544">
        <w:t>an individual</w:t>
      </w:r>
      <w:r w:rsidRPr="00C64851">
        <w:t xml:space="preserve"> participant</w:t>
      </w:r>
      <w:r>
        <w:t>’</w:t>
      </w:r>
      <w:r w:rsidRPr="00C64851">
        <w:t>s dose of study intervention should be described. Cross</w:t>
      </w:r>
      <w:r w:rsidR="00103F60">
        <w:t>-</w:t>
      </w:r>
      <w:r w:rsidRPr="00C64851">
        <w:t xml:space="preserve">reference Section 4.3 Justification for Dose as needed and do not repeat information already provided in that section. These procedures can vary from simple random assignment to a selected fixed </w:t>
      </w:r>
      <w:r>
        <w:t>intervention</w:t>
      </w:r>
      <w:r w:rsidRPr="00C64851">
        <w:t>/dosage regimen to the use of a specified titration procedure or more elaborate response/toxicity-determined dose modification procedure (eg, dose is titrated upward at intervals until intolerance or some specified endpoint is achieved).</w:t>
      </w:r>
    </w:p>
    <w:p w14:paraId="088F89F7" w14:textId="77777777" w:rsidR="009468F3" w:rsidRPr="00C64851" w:rsidRDefault="009468F3" w:rsidP="009468F3">
      <w:pPr>
        <w:pStyle w:val="CPTInstructional"/>
        <w:numPr>
          <w:ilvl w:val="0"/>
          <w:numId w:val="5"/>
        </w:numPr>
        <w:ind w:left="720"/>
      </w:pPr>
      <w:r w:rsidRPr="00C64851">
        <w:t xml:space="preserve">Do not include information on stopping study intervention for individual participants due to safety/other reasons as this is detailed in Section 7 Discontinuation of Study Intervention and Participant </w:t>
      </w:r>
      <w:r>
        <w:t>Discontinuation/</w:t>
      </w:r>
      <w:r w:rsidRPr="00C64851">
        <w:t>Withdrawal.</w:t>
      </w:r>
    </w:p>
    <w:p w14:paraId="05AC747E" w14:textId="00477D33" w:rsidR="009468F3" w:rsidRPr="00C64851" w:rsidRDefault="009468F3" w:rsidP="009468F3">
      <w:pPr>
        <w:pStyle w:val="CPTInstructional"/>
        <w:numPr>
          <w:ilvl w:val="0"/>
          <w:numId w:val="5"/>
        </w:numPr>
        <w:ind w:left="720"/>
      </w:pPr>
      <w:r w:rsidRPr="00C64851">
        <w:t xml:space="preserve">If dose selection/modification decisions </w:t>
      </w:r>
      <w:r w:rsidR="00B95544">
        <w:t>for individual participants</w:t>
      </w:r>
      <w:r w:rsidR="00EC2A7B">
        <w:t xml:space="preserve"> </w:t>
      </w:r>
      <w:r w:rsidRPr="00C64851">
        <w:t xml:space="preserve">are dependent upon review by a committee, include details in </w:t>
      </w:r>
      <w:r>
        <w:t>Appendix 10.1.</w:t>
      </w:r>
      <w:r w:rsidR="00EC2A7B">
        <w:t>6</w:t>
      </w:r>
      <w:r>
        <w:t xml:space="preserve"> Committees Structure a</w:t>
      </w:r>
      <w:r w:rsidRPr="00C64851">
        <w:t>nd make a cross</w:t>
      </w:r>
      <w:r w:rsidR="00195D61">
        <w:t>-</w:t>
      </w:r>
      <w:r w:rsidRPr="00C64851">
        <w:t>reference here.</w:t>
      </w:r>
    </w:p>
    <w:p w14:paraId="43FDBC3F" w14:textId="0C11B4B4" w:rsidR="009468F3" w:rsidRDefault="009468F3" w:rsidP="009468F3">
      <w:pPr>
        <w:pStyle w:val="CPTInstructional"/>
        <w:numPr>
          <w:ilvl w:val="0"/>
          <w:numId w:val="5"/>
        </w:numPr>
        <w:ind w:left="720"/>
      </w:pPr>
      <w:r w:rsidRPr="00C64851">
        <w:t>Consider providing information in tabular format for simplicity.</w:t>
      </w:r>
    </w:p>
    <w:p w14:paraId="1E4E099A" w14:textId="4E7D8312" w:rsidR="00FF11D3" w:rsidRPr="00FF11D3" w:rsidRDefault="00FF11D3" w:rsidP="00FF11D3">
      <w:pPr>
        <w:pStyle w:val="CPTInstructional"/>
      </w:pPr>
      <w:r w:rsidRPr="00FF11D3">
        <w:t>If applicable, procedures for back-titration or dose reductions for toxicity should be described.</w:t>
      </w:r>
    </w:p>
    <w:p w14:paraId="03F7DD97" w14:textId="5980806E" w:rsidR="00913FE9" w:rsidRPr="009A3B36" w:rsidRDefault="00913FE9" w:rsidP="004524C6">
      <w:pPr>
        <w:pStyle w:val="CPTExample"/>
        <w:keepNext/>
      </w:pPr>
      <w:r>
        <w:t>&lt;</w:t>
      </w:r>
      <w:r w:rsidRPr="009A3B36">
        <w:t xml:space="preserve">Start of </w:t>
      </w:r>
      <w:r w:rsidR="004A5411">
        <w:t>example</w:t>
      </w:r>
      <w:r w:rsidR="004A5411" w:rsidRPr="00311D36">
        <w:t xml:space="preserve"> </w:t>
      </w:r>
      <w:r>
        <w:t>text&gt;</w:t>
      </w:r>
    </w:p>
    <w:p w14:paraId="7EB27120" w14:textId="5598B47D" w:rsidR="008D4159" w:rsidRDefault="008D4159" w:rsidP="004A5411">
      <w:pPr>
        <w:pStyle w:val="CPTExample"/>
      </w:pPr>
      <w:r w:rsidRPr="00C64851">
        <w:rPr>
          <w:szCs w:val="24"/>
        </w:rPr>
        <w:t>I</w:t>
      </w:r>
      <w:r w:rsidR="00195D61">
        <w:rPr>
          <w:szCs w:val="24"/>
        </w:rPr>
        <w:t>f</w:t>
      </w:r>
      <w:r w:rsidRPr="00C64851">
        <w:rPr>
          <w:szCs w:val="24"/>
        </w:rPr>
        <w:t xml:space="preserve"> a dose reduction is necessary, the </w:t>
      </w:r>
      <w:r w:rsidRPr="005F1FF5">
        <w:t>study intervention will</w:t>
      </w:r>
      <w:r w:rsidRPr="00C64851">
        <w:rPr>
          <w:szCs w:val="24"/>
        </w:rPr>
        <w:t xml:space="preserve"> be administered as follows: </w:t>
      </w:r>
      <w:r w:rsidRPr="00563AAD">
        <w:rPr>
          <w:rStyle w:val="CPTVariable"/>
        </w:rPr>
        <w:t>[insert text or a table describing changes]</w:t>
      </w:r>
      <w:r w:rsidRPr="00C64851">
        <w:t>.</w:t>
      </w:r>
    </w:p>
    <w:p w14:paraId="5E510EFA" w14:textId="5C6A8D95" w:rsidR="00913FE9" w:rsidRDefault="00913FE9" w:rsidP="00913FE9">
      <w:pPr>
        <w:pStyle w:val="CPTExample"/>
      </w:pPr>
      <w:r>
        <w:t>&lt;</w:t>
      </w:r>
      <w:r w:rsidR="00CD36C2">
        <w:t>End</w:t>
      </w:r>
      <w:r w:rsidRPr="009A3B36">
        <w:t xml:space="preserve"> of </w:t>
      </w:r>
      <w:r w:rsidR="004A5411">
        <w:t>example</w:t>
      </w:r>
      <w:r w:rsidR="004A5411" w:rsidRPr="00311D36">
        <w:t xml:space="preserve"> </w:t>
      </w:r>
      <w:r>
        <w:t>text&gt;</w:t>
      </w:r>
    </w:p>
    <w:p w14:paraId="1EAAE498" w14:textId="2984CC64" w:rsidR="008D4159" w:rsidRPr="00747E67" w:rsidRDefault="008D4159" w:rsidP="00747E67">
      <w:pPr>
        <w:pStyle w:val="Heading3"/>
      </w:pPr>
      <w:bookmarkStart w:id="201" w:name="_Toc155184191"/>
      <w:r w:rsidRPr="00747E67">
        <w:rPr>
          <w:rFonts w:hint="eastAsia"/>
        </w:rPr>
        <w:t>Retreatment Criteria</w:t>
      </w:r>
      <w:bookmarkEnd w:id="201"/>
    </w:p>
    <w:p w14:paraId="26749DB3" w14:textId="4C40EDCA" w:rsidR="008D4159" w:rsidRPr="00BC7434" w:rsidRDefault="008D4159" w:rsidP="00FD7D2A">
      <w:pPr>
        <w:pStyle w:val="CPTInstructional"/>
        <w:rPr>
          <w:i/>
        </w:rPr>
      </w:pPr>
      <w:r w:rsidRPr="00BC7434">
        <w:t xml:space="preserve">This section may be required in certain types of studies, eg, </w:t>
      </w:r>
      <w:r w:rsidR="008E53CD">
        <w:t>m</w:t>
      </w:r>
      <w:r w:rsidRPr="00BC7434">
        <w:t xml:space="preserve">edical </w:t>
      </w:r>
      <w:r w:rsidR="008E53CD">
        <w:t>a</w:t>
      </w:r>
      <w:r w:rsidRPr="00BC7434">
        <w:t xml:space="preserve">esthetics. Any retreatment criteria needed after temporary discontinuation should be addressed in </w:t>
      </w:r>
      <w:r>
        <w:t xml:space="preserve">Section </w:t>
      </w:r>
      <w:r w:rsidRPr="00BC7434">
        <w:t>7.1.</w:t>
      </w:r>
      <w:r>
        <w:t>4</w:t>
      </w:r>
      <w:r w:rsidRPr="00BC7434">
        <w:t xml:space="preserve"> Rechallenge</w:t>
      </w:r>
      <w:r>
        <w:t>.</w:t>
      </w:r>
    </w:p>
    <w:p w14:paraId="62D2992B" w14:textId="7EEC1919" w:rsidR="008D4159" w:rsidRPr="009A3B36" w:rsidRDefault="008D4159" w:rsidP="004524C6">
      <w:pPr>
        <w:pStyle w:val="CPTExample"/>
        <w:keepNext/>
      </w:pPr>
      <w:r>
        <w:t>&lt;</w:t>
      </w:r>
      <w:r w:rsidRPr="009A3B36">
        <w:t xml:space="preserve">Start of </w:t>
      </w:r>
      <w:r w:rsidR="004A5411">
        <w:t>example</w:t>
      </w:r>
      <w:r w:rsidR="004A5411" w:rsidRPr="00311D36">
        <w:t xml:space="preserve"> </w:t>
      </w:r>
      <w:r>
        <w:t>text&gt;</w:t>
      </w:r>
    </w:p>
    <w:p w14:paraId="444AE8DA" w14:textId="126744A5" w:rsidR="008D4159" w:rsidRPr="00785002" w:rsidRDefault="008D4159" w:rsidP="004A5411">
      <w:pPr>
        <w:pStyle w:val="CPTExample"/>
      </w:pPr>
      <w:r w:rsidRPr="00785002">
        <w:t xml:space="preserve">All participants entered into the study will be treated at </w:t>
      </w:r>
      <w:r w:rsidRPr="00785002">
        <w:rPr>
          <w:rStyle w:val="CPTVariable"/>
        </w:rPr>
        <w:t>[Day X]</w:t>
      </w:r>
      <w:r w:rsidRPr="00785002">
        <w:t xml:space="preserve">. A participant may receive additional study interventions if </w:t>
      </w:r>
      <w:r w:rsidR="0025527C">
        <w:t>the participant</w:t>
      </w:r>
      <w:r w:rsidRPr="00785002">
        <w:t xml:space="preserve"> meets retreatment criteria as determined by the investigator and agrees to be retreated. Throughout the study, study intervention will be </w:t>
      </w:r>
      <w:r w:rsidRPr="00436741">
        <w:rPr>
          <w:rStyle w:val="CPTVariable"/>
        </w:rPr>
        <w:t>[blinded</w:t>
      </w:r>
      <w:r>
        <w:rPr>
          <w:rStyle w:val="CPTVariable"/>
        </w:rPr>
        <w:t>/un</w:t>
      </w:r>
      <w:r w:rsidRPr="00436741">
        <w:rPr>
          <w:rStyle w:val="CPTVariable"/>
        </w:rPr>
        <w:t>blinded]</w:t>
      </w:r>
      <w:r w:rsidRPr="00785002">
        <w:t>.</w:t>
      </w:r>
    </w:p>
    <w:p w14:paraId="08D3D20F" w14:textId="77777777" w:rsidR="008D4159" w:rsidRPr="00785002" w:rsidRDefault="008D4159" w:rsidP="004A5411">
      <w:pPr>
        <w:pStyle w:val="CPTExample"/>
      </w:pPr>
      <w:r w:rsidRPr="00785002">
        <w:t xml:space="preserve">After </w:t>
      </w:r>
      <w:r w:rsidRPr="00785002">
        <w:rPr>
          <w:rStyle w:val="CPTVariable"/>
        </w:rPr>
        <w:t>[Day X]</w:t>
      </w:r>
      <w:r w:rsidRPr="00785002">
        <w:t>, the participant must meet all of the following criteria to be eligible for retreatment:</w:t>
      </w:r>
    </w:p>
    <w:p w14:paraId="412E3B47" w14:textId="77777777" w:rsidR="008D4159" w:rsidRPr="006A075A" w:rsidRDefault="008D4159" w:rsidP="009C05FA">
      <w:pPr>
        <w:pStyle w:val="CPTExample"/>
        <w:numPr>
          <w:ilvl w:val="0"/>
          <w:numId w:val="113"/>
        </w:numPr>
        <w:rPr>
          <w:rStyle w:val="CPTVariable"/>
        </w:rPr>
      </w:pPr>
      <w:r w:rsidRPr="006A075A">
        <w:rPr>
          <w:rStyle w:val="CPTVariable"/>
        </w:rPr>
        <w:lastRenderedPageBreak/>
        <w:t>[Criterion 1]</w:t>
      </w:r>
    </w:p>
    <w:p w14:paraId="25A4E49E" w14:textId="2D30F3C8" w:rsidR="008D4159" w:rsidRPr="006A075A" w:rsidRDefault="008D4159" w:rsidP="009C05FA">
      <w:pPr>
        <w:pStyle w:val="CPTExample"/>
        <w:numPr>
          <w:ilvl w:val="0"/>
          <w:numId w:val="113"/>
        </w:numPr>
        <w:rPr>
          <w:rStyle w:val="CPTVariable"/>
        </w:rPr>
      </w:pPr>
      <w:r w:rsidRPr="006A075A">
        <w:rPr>
          <w:rStyle w:val="CPTVariable"/>
        </w:rPr>
        <w:t>[Criterion 2]</w:t>
      </w:r>
    </w:p>
    <w:p w14:paraId="0C8C4D34" w14:textId="020ED0EE" w:rsidR="008D4159" w:rsidRPr="00C64851" w:rsidRDefault="008D4159" w:rsidP="00C51CDA">
      <w:pPr>
        <w:pStyle w:val="CPTExample"/>
      </w:pPr>
      <w:r>
        <w:t>&lt;</w:t>
      </w:r>
      <w:r w:rsidRPr="009A3B36">
        <w:t xml:space="preserve">End of </w:t>
      </w:r>
      <w:r w:rsidR="004A5411">
        <w:t>example</w:t>
      </w:r>
      <w:r w:rsidR="004A5411" w:rsidRPr="00311D36">
        <w:t xml:space="preserve"> </w:t>
      </w:r>
      <w:r>
        <w:t>text&gt;</w:t>
      </w:r>
    </w:p>
    <w:p w14:paraId="6F4879FD" w14:textId="1694A336" w:rsidR="008D4159" w:rsidRPr="00C64851" w:rsidRDefault="005B6F7A" w:rsidP="008D4159">
      <w:pPr>
        <w:pStyle w:val="Heading2"/>
        <w:keepNext w:val="0"/>
        <w:widowControl w:val="0"/>
      </w:pPr>
      <w:bookmarkStart w:id="202" w:name="_Toc16163357"/>
      <w:bookmarkStart w:id="203" w:name="_Toc155184192"/>
      <w:r w:rsidRPr="00FC0405">
        <w:t>Continued Access to Study Intervention after the End of the Study</w:t>
      </w:r>
      <w:bookmarkEnd w:id="202"/>
      <w:bookmarkEnd w:id="203"/>
    </w:p>
    <w:p w14:paraId="4A7CCF61" w14:textId="3CAB19D5" w:rsidR="008D4159" w:rsidRPr="00C64851" w:rsidRDefault="008D4159" w:rsidP="008D4159">
      <w:pPr>
        <w:pStyle w:val="CPTInstructional"/>
        <w:keepNext/>
        <w:widowControl w:val="0"/>
      </w:pPr>
      <w:r w:rsidRPr="00C64851">
        <w:t>Include planned extension studies or possibilities for continued access to study intervention, if any, beyond completion of the study. Continued access should be clearly defined – differentiate between study</w:t>
      </w:r>
      <w:r w:rsidR="00195D61">
        <w:t>-</w:t>
      </w:r>
      <w:r w:rsidRPr="00C64851">
        <w:t>level and participant</w:t>
      </w:r>
      <w:r w:rsidR="00195D61">
        <w:t>-</w:t>
      </w:r>
      <w:r w:rsidRPr="00C64851">
        <w:t>level access.</w:t>
      </w:r>
    </w:p>
    <w:p w14:paraId="312C8871" w14:textId="77777777" w:rsidR="008D4159" w:rsidRPr="00C64851" w:rsidRDefault="008D4159" w:rsidP="008D4159">
      <w:pPr>
        <w:pStyle w:val="CPTInstructional"/>
      </w:pPr>
      <w:r w:rsidRPr="00C64851">
        <w:t>If there is no intervention following the end of the study, then text should be included to state that this is the case. Describe any additional care that will be provided to participants after they complete or discontinue the study if this differs from what is normally expected for their condition.</w:t>
      </w:r>
    </w:p>
    <w:p w14:paraId="147B267A" w14:textId="41710E8B" w:rsidR="008D4159" w:rsidRPr="00C64851" w:rsidRDefault="008D4159" w:rsidP="008D4159"/>
    <w:p w14:paraId="54901967" w14:textId="1E912473" w:rsidR="005B6F7A" w:rsidRPr="00C64851" w:rsidRDefault="005B6F7A" w:rsidP="00C51CDA">
      <w:pPr>
        <w:pStyle w:val="Heading2"/>
      </w:pPr>
      <w:bookmarkStart w:id="204" w:name="_Toc155184193"/>
      <w:r w:rsidRPr="00C64851">
        <w:t>Treatment of Overdose</w:t>
      </w:r>
      <w:bookmarkEnd w:id="204"/>
    </w:p>
    <w:p w14:paraId="372B79FB" w14:textId="77777777" w:rsidR="00B741C2" w:rsidRPr="00C64851" w:rsidRDefault="00B741C2" w:rsidP="00B741C2">
      <w:pPr>
        <w:pStyle w:val="CPTInstructional"/>
        <w:numPr>
          <w:ilvl w:val="0"/>
          <w:numId w:val="5"/>
        </w:numPr>
        <w:ind w:left="720"/>
      </w:pPr>
      <w:r w:rsidRPr="00C64851">
        <w:t>Specify what is meant by study intervention overdose and any known antidote or nondrug therapies (see suggested text).</w:t>
      </w:r>
    </w:p>
    <w:p w14:paraId="19F36BCD" w14:textId="54B3DB6D" w:rsidR="00B741C2" w:rsidRPr="00C64851" w:rsidRDefault="00B741C2" w:rsidP="00B741C2">
      <w:pPr>
        <w:pStyle w:val="CPTInstructional"/>
        <w:numPr>
          <w:ilvl w:val="0"/>
          <w:numId w:val="5"/>
        </w:numPr>
        <w:ind w:left="720"/>
      </w:pPr>
      <w:r w:rsidRPr="00C64851">
        <w:t xml:space="preserve">Although clinical experience with overdose is often limited in early phases of development, provide any available project-specific guidance and information; however, ensure consistency with and avoid unnecessary duplication with any overdose information in the </w:t>
      </w:r>
      <w:r>
        <w:t>IB/IDFU/package insert</w:t>
      </w:r>
      <w:r w:rsidRPr="00C64851">
        <w:t>.</w:t>
      </w:r>
      <w:r>
        <w:t xml:space="preserve"> </w:t>
      </w:r>
      <w:r w:rsidRPr="001E56BA">
        <w:t>Cross</w:t>
      </w:r>
      <w:r w:rsidR="00723B54">
        <w:t>-</w:t>
      </w:r>
      <w:r w:rsidRPr="001E56BA">
        <w:t>reference these documents if appropriate.</w:t>
      </w:r>
    </w:p>
    <w:p w14:paraId="2A7B543E" w14:textId="77777777" w:rsidR="00B741C2" w:rsidRPr="00C64851" w:rsidRDefault="00B741C2" w:rsidP="00B741C2">
      <w:pPr>
        <w:pStyle w:val="CPTInstructional"/>
        <w:numPr>
          <w:ilvl w:val="0"/>
          <w:numId w:val="5"/>
        </w:numPr>
        <w:ind w:left="720"/>
      </w:pPr>
      <w:r w:rsidRPr="00C64851">
        <w:t>Refer the investigator to the approved product label of the comparator (as applicable) for advice on overdose.</w:t>
      </w:r>
    </w:p>
    <w:p w14:paraId="585B8DE9" w14:textId="68626EC3" w:rsidR="005B6F7A" w:rsidRPr="002C4D59" w:rsidRDefault="005B6F7A" w:rsidP="00C51CDA">
      <w:pPr>
        <w:pStyle w:val="CPTExample"/>
      </w:pPr>
      <w:r w:rsidRPr="002C4D59">
        <w:t xml:space="preserve">&lt;Start of </w:t>
      </w:r>
      <w:r w:rsidR="00774583">
        <w:t>example</w:t>
      </w:r>
      <w:r w:rsidR="00774583" w:rsidRPr="00311D36">
        <w:t xml:space="preserve"> </w:t>
      </w:r>
      <w:r w:rsidRPr="002C4D59">
        <w:t>text&gt;</w:t>
      </w:r>
    </w:p>
    <w:p w14:paraId="2008BCE1" w14:textId="77777777" w:rsidR="00AD7B3E" w:rsidRPr="00C64851" w:rsidRDefault="00AD7B3E" w:rsidP="000C2A13">
      <w:pPr>
        <w:pStyle w:val="CPTExample"/>
      </w:pPr>
      <w:r w:rsidRPr="00C64851">
        <w:t xml:space="preserve">For this study, any dose of </w:t>
      </w:r>
      <w:r w:rsidRPr="00594D8F">
        <w:rPr>
          <w:rStyle w:val="CPTVariable"/>
        </w:rPr>
        <w:t>[study intervention</w:t>
      </w:r>
      <w:r w:rsidRPr="00330B79">
        <w:rPr>
          <w:rStyle w:val="CPTVariable"/>
        </w:rPr>
        <w:t>]</w:t>
      </w:r>
      <w:r w:rsidRPr="00330B79">
        <w:t xml:space="preserve"> greater than </w:t>
      </w:r>
      <w:r w:rsidRPr="00330B79">
        <w:rPr>
          <w:rStyle w:val="CPTVariable"/>
        </w:rPr>
        <w:t>[</w:t>
      </w:r>
      <w:r w:rsidRPr="00594D8F">
        <w:rPr>
          <w:rStyle w:val="CPTVariable"/>
        </w:rPr>
        <w:t>insert daily dose of study intervention]</w:t>
      </w:r>
      <w:r w:rsidRPr="00C64851">
        <w:t xml:space="preserve"> within a </w:t>
      </w:r>
      <w:r w:rsidRPr="00523D4A">
        <w:rPr>
          <w:rStyle w:val="CPTVariable"/>
        </w:rPr>
        <w:t>[24-hour]</w:t>
      </w:r>
      <w:r w:rsidRPr="00C64851">
        <w:t xml:space="preserve"> time period </w:t>
      </w:r>
      <w:r w:rsidRPr="00594D8F">
        <w:rPr>
          <w:rStyle w:val="CPTVariable"/>
        </w:rPr>
        <w:t>[</w:t>
      </w:r>
      <w:r>
        <w:rPr>
          <w:rStyle w:val="CPTVariable"/>
        </w:rPr>
        <w:t>±</w:t>
      </w:r>
      <w:r w:rsidRPr="00594D8F">
        <w:rPr>
          <w:rStyle w:val="CPTVariable"/>
        </w:rPr>
        <w:t xml:space="preserve"> X hours]</w:t>
      </w:r>
      <w:r w:rsidRPr="00C64851">
        <w:t xml:space="preserve"> will be considered an overdose.</w:t>
      </w:r>
    </w:p>
    <w:p w14:paraId="34A7DD20" w14:textId="159890AB" w:rsidR="00AD7B3E" w:rsidRDefault="00AD7B3E" w:rsidP="000C2A13">
      <w:pPr>
        <w:pStyle w:val="CPTExample"/>
        <w:rPr>
          <w:szCs w:val="24"/>
        </w:rPr>
      </w:pPr>
      <w:r>
        <w:rPr>
          <w:rStyle w:val="CPTVariable"/>
        </w:rPr>
        <w:t>[</w:t>
      </w:r>
      <w:r w:rsidRPr="00594D8F">
        <w:rPr>
          <w:rStyle w:val="CPTVariable"/>
        </w:rPr>
        <w:t>Sponsor</w:t>
      </w:r>
      <w:r w:rsidR="008E709E">
        <w:rPr>
          <w:rStyle w:val="CPTVariable"/>
        </w:rPr>
        <w:t xml:space="preserve"> </w:t>
      </w:r>
      <w:r w:rsidRPr="00594D8F">
        <w:rPr>
          <w:rStyle w:val="CPTVariable"/>
        </w:rPr>
        <w:t>does not recommend specific treatment for an overdose</w:t>
      </w:r>
      <w:r w:rsidR="00723B54">
        <w:rPr>
          <w:rStyle w:val="CPTVariable"/>
        </w:rPr>
        <w:t>.</w:t>
      </w:r>
      <w:r w:rsidRPr="00594D8F">
        <w:rPr>
          <w:rStyle w:val="CPTVariable"/>
        </w:rPr>
        <w:t>]</w:t>
      </w:r>
      <w:r w:rsidRPr="00C64851">
        <w:t xml:space="preserve"> </w:t>
      </w:r>
      <w:r w:rsidRPr="00B845A8">
        <w:rPr>
          <w:rStyle w:val="CPTVariable"/>
        </w:rPr>
        <w:t>OR</w:t>
      </w:r>
      <w:r w:rsidRPr="00C64851">
        <w:rPr>
          <w:color w:val="1F497D" w:themeColor="text2"/>
        </w:rPr>
        <w:t xml:space="preserve"> </w:t>
      </w:r>
      <w:r w:rsidRPr="00594D8F">
        <w:rPr>
          <w:rStyle w:val="CPTVariable"/>
        </w:rPr>
        <w:t xml:space="preserve">[The antidote to study intervention is </w:t>
      </w:r>
      <w:r w:rsidR="005354D0">
        <w:rPr>
          <w:rStyle w:val="CPTVariable"/>
        </w:rPr>
        <w:t>[</w:t>
      </w:r>
      <w:r>
        <w:rPr>
          <w:rStyle w:val="CPTVariable"/>
        </w:rPr>
        <w:t>X</w:t>
      </w:r>
      <w:r w:rsidR="005354D0">
        <w:rPr>
          <w:rStyle w:val="CPTVariable"/>
        </w:rPr>
        <w:t>]</w:t>
      </w:r>
      <w:r w:rsidRPr="001E5E2F">
        <w:rPr>
          <w:rStyle w:val="CPTVariable"/>
        </w:rPr>
        <w:t xml:space="preserve"> and may be used in case of </w:t>
      </w:r>
      <w:r w:rsidR="00723B54" w:rsidRPr="001E5E2F">
        <w:rPr>
          <w:rStyle w:val="CPTVariable"/>
        </w:rPr>
        <w:t xml:space="preserve">an </w:t>
      </w:r>
      <w:r w:rsidRPr="001E5E2F">
        <w:rPr>
          <w:rStyle w:val="CPTVariable"/>
        </w:rPr>
        <w:t>overdose</w:t>
      </w:r>
      <w:r w:rsidR="009A5DA7" w:rsidRPr="001E5E2F">
        <w:rPr>
          <w:rStyle w:val="CPTVariable"/>
        </w:rPr>
        <w:t>]</w:t>
      </w:r>
      <w:r w:rsidRPr="00C64851">
        <w:rPr>
          <w:szCs w:val="24"/>
        </w:rPr>
        <w:t>.</w:t>
      </w:r>
    </w:p>
    <w:p w14:paraId="26DAF044" w14:textId="3B22601B" w:rsidR="00AD7B3E" w:rsidRPr="002C4D59" w:rsidRDefault="00AD7B3E" w:rsidP="00AD7B3E">
      <w:pPr>
        <w:pStyle w:val="CPTExample"/>
      </w:pPr>
      <w:r w:rsidRPr="002C4D59">
        <w:t xml:space="preserve">&lt;End of </w:t>
      </w:r>
      <w:r w:rsidR="00774583">
        <w:t>example</w:t>
      </w:r>
      <w:r w:rsidR="00774583" w:rsidRPr="00311D36">
        <w:t xml:space="preserve"> </w:t>
      </w:r>
      <w:r w:rsidRPr="002C4D59">
        <w:t>text&gt;</w:t>
      </w:r>
    </w:p>
    <w:p w14:paraId="384019CD" w14:textId="77777777" w:rsidR="00AD7B3E" w:rsidRPr="00C64851" w:rsidRDefault="00AD7B3E" w:rsidP="00AD7B3E">
      <w:pPr>
        <w:pStyle w:val="CPTExample"/>
      </w:pPr>
      <w:r w:rsidRPr="00C64851">
        <w:rPr>
          <w:szCs w:val="24"/>
        </w:rPr>
        <w:t>&lt;</w:t>
      </w:r>
      <w:r w:rsidRPr="00C64851">
        <w:t>Start of common text</w:t>
      </w:r>
      <w:r w:rsidRPr="00C64851">
        <w:rPr>
          <w:szCs w:val="24"/>
        </w:rPr>
        <w:t>&gt;</w:t>
      </w:r>
    </w:p>
    <w:p w14:paraId="0E2A90B0" w14:textId="77777777" w:rsidR="00AD7B3E" w:rsidRPr="00C64851" w:rsidRDefault="00AD7B3E" w:rsidP="00AD7B3E">
      <w:pPr>
        <w:rPr>
          <w:rFonts w:cs="Times New Roman"/>
          <w:szCs w:val="24"/>
        </w:rPr>
      </w:pPr>
      <w:r w:rsidRPr="00C64851">
        <w:rPr>
          <w:rFonts w:cs="Times New Roman"/>
          <w:szCs w:val="24"/>
        </w:rPr>
        <w:t xml:space="preserve">In the event of an overdose, the </w:t>
      </w:r>
      <w:r w:rsidRPr="00594D8F">
        <w:rPr>
          <w:rStyle w:val="CPTVariable"/>
        </w:rPr>
        <w:t xml:space="preserve">[investigator/treating physician] </w:t>
      </w:r>
      <w:r w:rsidRPr="00C64851">
        <w:rPr>
          <w:rFonts w:cs="Times New Roman"/>
          <w:szCs w:val="24"/>
        </w:rPr>
        <w:t>should:</w:t>
      </w:r>
    </w:p>
    <w:p w14:paraId="0B1A0773" w14:textId="4FE81D8E" w:rsidR="00AD7B3E" w:rsidRPr="00C64851" w:rsidRDefault="00AD7B3E" w:rsidP="009C05FA">
      <w:pPr>
        <w:pStyle w:val="CPTListBullet"/>
        <w:numPr>
          <w:ilvl w:val="0"/>
          <w:numId w:val="50"/>
        </w:numPr>
        <w:spacing w:before="120" w:line="280" w:lineRule="atLeast"/>
        <w:ind w:left="720"/>
      </w:pPr>
      <w:r>
        <w:t xml:space="preserve">Evaluate the participant to determine, in consultation with the medical monitor, </w:t>
      </w:r>
      <w:r w:rsidR="007A4E6A">
        <w:t xml:space="preserve">if possible, </w:t>
      </w:r>
      <w:r>
        <w:t>whether study intervention should be interrupted or whether the dose should be reduced.</w:t>
      </w:r>
    </w:p>
    <w:p w14:paraId="009C7550" w14:textId="0E31E974" w:rsidR="00AD7B3E" w:rsidRPr="00091892" w:rsidRDefault="00AD7B3E" w:rsidP="006F0F37">
      <w:pPr>
        <w:pStyle w:val="CPTListBullet"/>
      </w:pPr>
      <w:r w:rsidRPr="00C64851">
        <w:t xml:space="preserve">Closely monitor the participant for any AE/SAE and laboratory abnormalities </w:t>
      </w:r>
      <w:r w:rsidR="00FF7F57" w:rsidRPr="009C771B">
        <w:rPr>
          <w:rStyle w:val="CPTVariable"/>
        </w:rPr>
        <w:t>[</w:t>
      </w:r>
      <w:r w:rsidR="00FF7F57">
        <w:rPr>
          <w:rStyle w:val="CPTVariable"/>
        </w:rPr>
        <w:t>as medically appropriate and at least until the next scheduled follow-up</w:t>
      </w:r>
      <w:r w:rsidR="00FF7F57" w:rsidRPr="009C771B">
        <w:rPr>
          <w:rStyle w:val="CPTVariable"/>
        </w:rPr>
        <w:t>]</w:t>
      </w:r>
      <w:r w:rsidR="00091892" w:rsidRPr="00091892">
        <w:t>.</w:t>
      </w:r>
    </w:p>
    <w:p w14:paraId="0D4D29D3" w14:textId="77777777" w:rsidR="00AD7B3E" w:rsidRPr="004677BF" w:rsidRDefault="00AD7B3E" w:rsidP="009C05FA">
      <w:pPr>
        <w:pStyle w:val="CPTListBullet"/>
        <w:numPr>
          <w:ilvl w:val="0"/>
          <w:numId w:val="50"/>
        </w:numPr>
        <w:spacing w:before="120" w:line="280" w:lineRule="atLeast"/>
        <w:ind w:left="720"/>
      </w:pPr>
      <w:r w:rsidRPr="00311D36">
        <w:rPr>
          <w:rStyle w:val="CPTVariable"/>
        </w:rPr>
        <w:t>[</w:t>
      </w:r>
      <w:r w:rsidRPr="002C4D59">
        <w:rPr>
          <w:rStyle w:val="CPTVariable"/>
        </w:rPr>
        <w:t>Obtain a plasma sample for PK analysis within [</w:t>
      </w:r>
      <w:r>
        <w:rPr>
          <w:rStyle w:val="CPTVariable"/>
        </w:rPr>
        <w:t>X</w:t>
      </w:r>
      <w:r w:rsidRPr="002C4D59">
        <w:rPr>
          <w:rStyle w:val="CPTVariable"/>
        </w:rPr>
        <w:t xml:space="preserve">] days from the date of the last dose of study intervention if requested by the </w:t>
      </w:r>
      <w:r>
        <w:rPr>
          <w:rStyle w:val="CPTVariable"/>
        </w:rPr>
        <w:t>m</w:t>
      </w:r>
      <w:r w:rsidRPr="002C4D59">
        <w:rPr>
          <w:rStyle w:val="CPTVariable"/>
        </w:rPr>
        <w:t xml:space="preserve">edical </w:t>
      </w:r>
      <w:r>
        <w:rPr>
          <w:rStyle w:val="CPTVariable"/>
        </w:rPr>
        <w:t>m</w:t>
      </w:r>
      <w:r w:rsidRPr="002C4D59">
        <w:rPr>
          <w:rStyle w:val="CPTVariable"/>
        </w:rPr>
        <w:t>onitor (determined on a case-by-case basis</w:t>
      </w:r>
      <w:r w:rsidRPr="00311D36">
        <w:rPr>
          <w:rStyle w:val="CPTVariable"/>
        </w:rPr>
        <w:t>)].</w:t>
      </w:r>
    </w:p>
    <w:p w14:paraId="644A3A20" w14:textId="77777777" w:rsidR="00AD7B3E" w:rsidRPr="009C771B" w:rsidRDefault="00AD7B3E" w:rsidP="009C05FA">
      <w:pPr>
        <w:pStyle w:val="CPTListBullet"/>
        <w:numPr>
          <w:ilvl w:val="0"/>
          <w:numId w:val="50"/>
        </w:numPr>
        <w:spacing w:before="120" w:line="280" w:lineRule="atLeast"/>
        <w:ind w:left="720"/>
        <w:rPr>
          <w:rStyle w:val="CPTVariable"/>
        </w:rPr>
      </w:pPr>
      <w:r w:rsidRPr="009C771B">
        <w:rPr>
          <w:rStyle w:val="CPTVariable"/>
        </w:rPr>
        <w:lastRenderedPageBreak/>
        <w:t>[Document the quantity of the excess dose as well as the duration of the overdose.]</w:t>
      </w:r>
    </w:p>
    <w:p w14:paraId="1F876B77" w14:textId="693BC0EE" w:rsidR="005B6F7A" w:rsidRPr="00C64851" w:rsidRDefault="005B6F7A" w:rsidP="00C51CDA">
      <w:pPr>
        <w:pStyle w:val="CPTExample"/>
      </w:pPr>
      <w:r w:rsidRPr="00C64851">
        <w:rPr>
          <w:szCs w:val="24"/>
        </w:rPr>
        <w:t>&lt;</w:t>
      </w:r>
      <w:r w:rsidRPr="00C64851">
        <w:t>End of common text</w:t>
      </w:r>
      <w:r w:rsidRPr="00C64851">
        <w:rPr>
          <w:szCs w:val="24"/>
        </w:rPr>
        <w:t>&gt;</w:t>
      </w:r>
    </w:p>
    <w:p w14:paraId="71993931" w14:textId="5A0AB927" w:rsidR="00875760" w:rsidRPr="00C64851" w:rsidRDefault="003F188A" w:rsidP="00875760">
      <w:pPr>
        <w:pStyle w:val="Heading2"/>
      </w:pPr>
      <w:bookmarkStart w:id="205" w:name="_Toc155184194"/>
      <w:r>
        <w:t xml:space="preserve">Prior and </w:t>
      </w:r>
      <w:r w:rsidR="00875760" w:rsidRPr="00C64851">
        <w:t>Concomitant Therapy</w:t>
      </w:r>
      <w:bookmarkEnd w:id="199"/>
      <w:bookmarkEnd w:id="200"/>
      <w:bookmarkEnd w:id="205"/>
    </w:p>
    <w:p w14:paraId="7A944F3F" w14:textId="7567467A" w:rsidR="007B6609" w:rsidRPr="001E56BA" w:rsidRDefault="007B6609" w:rsidP="007B6609">
      <w:pPr>
        <w:pStyle w:val="CPTInstructional"/>
        <w:numPr>
          <w:ilvl w:val="0"/>
          <w:numId w:val="5"/>
        </w:numPr>
        <w:ind w:left="720"/>
      </w:pPr>
      <w:r w:rsidRPr="00C64851">
        <w:t xml:space="preserve">Describe which </w:t>
      </w:r>
      <w:r>
        <w:t>interventions</w:t>
      </w:r>
      <w:r w:rsidRPr="00C64851">
        <w:t xml:space="preserve"> or procedures will be allowed before and during the study and any other specific rules and procedures related to permitted or prohibited concomitant therapy.</w:t>
      </w:r>
      <w:r w:rsidRPr="006854E1">
        <w:t xml:space="preserve"> </w:t>
      </w:r>
      <w:r w:rsidRPr="001E56BA">
        <w:t xml:space="preserve">If this list is lengthy consider including details in an </w:t>
      </w:r>
      <w:r>
        <w:t>a</w:t>
      </w:r>
      <w:r w:rsidRPr="001E56BA">
        <w:t>ppendix and cross</w:t>
      </w:r>
      <w:r w:rsidR="00723B54">
        <w:t>-</w:t>
      </w:r>
      <w:r w:rsidRPr="001E56BA">
        <w:t>referencing here. Not</w:t>
      </w:r>
      <w:r w:rsidRPr="006854E1">
        <w:t>e that this section also includes surgical procedures for device protocols</w:t>
      </w:r>
      <w:r>
        <w:t xml:space="preserve"> </w:t>
      </w:r>
      <w:r w:rsidRPr="001E56BA">
        <w:t>(cross</w:t>
      </w:r>
      <w:r w:rsidR="00723B54">
        <w:t>-</w:t>
      </w:r>
      <w:r w:rsidRPr="001E56BA">
        <w:t xml:space="preserve">reference </w:t>
      </w:r>
      <w:r w:rsidR="00723B54">
        <w:t xml:space="preserve">the </w:t>
      </w:r>
      <w:r>
        <w:t>d</w:t>
      </w:r>
      <w:r w:rsidRPr="001E56BA">
        <w:t xml:space="preserve">evice </w:t>
      </w:r>
      <w:r>
        <w:t>m</w:t>
      </w:r>
      <w:r w:rsidRPr="001E56BA">
        <w:t>anual if included as an appendix).</w:t>
      </w:r>
    </w:p>
    <w:p w14:paraId="26B1193A" w14:textId="7EF0F417" w:rsidR="007B6609" w:rsidRDefault="007B6609" w:rsidP="007B6609">
      <w:pPr>
        <w:pStyle w:val="CPTInstructional"/>
        <w:numPr>
          <w:ilvl w:val="0"/>
          <w:numId w:val="5"/>
        </w:numPr>
        <w:ind w:left="720"/>
      </w:pPr>
      <w:r w:rsidRPr="002F7032">
        <w:t>Minimize use of concomitant therapies or other co</w:t>
      </w:r>
      <w:r w:rsidR="00723B54">
        <w:t>-</w:t>
      </w:r>
      <w:r w:rsidRPr="002F7032">
        <w:t>interventions that can affect critical outcome measures to reduce potential imbalances in such co</w:t>
      </w:r>
      <w:r w:rsidR="00723B54">
        <w:t>-</w:t>
      </w:r>
      <w:r w:rsidRPr="002F7032">
        <w:t xml:space="preserve">interventions across </w:t>
      </w:r>
      <w:r w:rsidR="003646CA">
        <w:t>study arms</w:t>
      </w:r>
      <w:r>
        <w:t>.</w:t>
      </w:r>
    </w:p>
    <w:p w14:paraId="4AA2169D" w14:textId="77777777" w:rsidR="007B6609" w:rsidRPr="00C64851" w:rsidRDefault="007B6609" w:rsidP="007B6609">
      <w:pPr>
        <w:pStyle w:val="CPTInstructional"/>
        <w:numPr>
          <w:ilvl w:val="0"/>
          <w:numId w:val="5"/>
        </w:numPr>
        <w:ind w:left="720"/>
      </w:pPr>
      <w:r w:rsidRPr="00C64851">
        <w:t>Outline expectations for recording the use of concomitant therapies.</w:t>
      </w:r>
    </w:p>
    <w:p w14:paraId="68DBA387" w14:textId="3A9C2BAB" w:rsidR="007B6609" w:rsidRPr="00C64851" w:rsidRDefault="007B6609" w:rsidP="007B6609">
      <w:pPr>
        <w:pStyle w:val="CPTInstructional"/>
        <w:numPr>
          <w:ilvl w:val="0"/>
          <w:numId w:val="5"/>
        </w:numPr>
        <w:ind w:left="720"/>
      </w:pPr>
      <w:r w:rsidRPr="00C64851">
        <w:t>Mention any non</w:t>
      </w:r>
      <w:r w:rsidR="00F92EE8">
        <w:t>-investigational</w:t>
      </w:r>
      <w:r w:rsidR="00E53736">
        <w:t xml:space="preserve"> </w:t>
      </w:r>
      <w:r w:rsidRPr="00C64851">
        <w:t xml:space="preserve">study </w:t>
      </w:r>
      <w:r>
        <w:t>interventions</w:t>
      </w:r>
      <w:r w:rsidRPr="00C64851">
        <w:t>, such as background therapy or rescue medication, as applicable</w:t>
      </w:r>
      <w:r w:rsidR="00E53736">
        <w:t xml:space="preserve"> and provide details if </w:t>
      </w:r>
      <w:r w:rsidR="007B1DE0">
        <w:t>appropriate</w:t>
      </w:r>
      <w:r w:rsidRPr="00C64851">
        <w:t>.</w:t>
      </w:r>
    </w:p>
    <w:p w14:paraId="0D00D3B6" w14:textId="728EDE54" w:rsidR="007B6609" w:rsidRPr="00C64851" w:rsidRDefault="007B6609" w:rsidP="007B6609">
      <w:pPr>
        <w:pStyle w:val="CPTInstructional"/>
        <w:numPr>
          <w:ilvl w:val="0"/>
          <w:numId w:val="5"/>
        </w:numPr>
        <w:ind w:left="720"/>
      </w:pPr>
      <w:r w:rsidRPr="00C64851">
        <w:t xml:space="preserve">Include sponsor guidance, if any, on the management of study-specific conditions (eg, hyperkalemia, blood pressure control, edema, glucose control) that may need to be treated during the study. </w:t>
      </w:r>
    </w:p>
    <w:p w14:paraId="73C6AAB5" w14:textId="77777777" w:rsidR="007B6609" w:rsidRPr="00C64851" w:rsidRDefault="007B6609" w:rsidP="007B6609">
      <w:pPr>
        <w:pStyle w:val="CPTInstructional"/>
        <w:numPr>
          <w:ilvl w:val="0"/>
          <w:numId w:val="5"/>
        </w:numPr>
        <w:ind w:left="720"/>
      </w:pPr>
      <w:r w:rsidRPr="00C64851">
        <w:t>Review therapeutic area libraries for additional guidance.</w:t>
      </w:r>
    </w:p>
    <w:p w14:paraId="7E132F10" w14:textId="5C15C178" w:rsidR="0034254B" w:rsidRPr="00311D36" w:rsidRDefault="0034254B" w:rsidP="0034254B">
      <w:pPr>
        <w:pStyle w:val="CPTExample"/>
      </w:pPr>
      <w:r>
        <w:t>&lt;</w:t>
      </w:r>
      <w:r w:rsidRPr="00311D36">
        <w:t xml:space="preserve">Start of </w:t>
      </w:r>
      <w:r w:rsidR="00662BCB">
        <w:t>example</w:t>
      </w:r>
      <w:r w:rsidR="00662BCB" w:rsidRPr="00311D36">
        <w:t xml:space="preserve"> </w:t>
      </w:r>
      <w:r w:rsidRPr="00311D36">
        <w:t>text</w:t>
      </w:r>
      <w:r>
        <w:t>&gt;</w:t>
      </w:r>
      <w:r w:rsidRPr="00311D36">
        <w:t xml:space="preserve"> </w:t>
      </w:r>
    </w:p>
    <w:p w14:paraId="0368E727" w14:textId="13312127" w:rsidR="00AB6444" w:rsidRPr="00AA4688" w:rsidRDefault="00AB6444" w:rsidP="00634EC4">
      <w:pPr>
        <w:pStyle w:val="CPTExample"/>
      </w:pPr>
      <w:r w:rsidRPr="00AA4688">
        <w:t xml:space="preserve">Any </w:t>
      </w:r>
      <w:r w:rsidRPr="00AA4688">
        <w:rPr>
          <w:rStyle w:val="CPTVariable"/>
        </w:rPr>
        <w:t>[medication or vaccine (including over-the-counter or prescription medicines,</w:t>
      </w:r>
      <w:r>
        <w:rPr>
          <w:rStyle w:val="CPTVariable"/>
        </w:rPr>
        <w:t xml:space="preserve"> recreational drugs,</w:t>
      </w:r>
      <w:r w:rsidRPr="00AA4688">
        <w:rPr>
          <w:rStyle w:val="CPTVariable"/>
        </w:rPr>
        <w:t xml:space="preserve"> vitamins, and/or herbal supplements) or other specific categories of interest] </w:t>
      </w:r>
      <w:r w:rsidRPr="00AA4688">
        <w:t>that the participant is receiving at the time of enrollment or receives during the study must be recorded along with:</w:t>
      </w:r>
    </w:p>
    <w:p w14:paraId="6A788148" w14:textId="77777777" w:rsidR="00AB6444" w:rsidRPr="007F39C2" w:rsidRDefault="00AB6444" w:rsidP="009C05FA">
      <w:pPr>
        <w:pStyle w:val="CPTExample"/>
        <w:numPr>
          <w:ilvl w:val="0"/>
          <w:numId w:val="104"/>
        </w:numPr>
        <w:rPr>
          <w:rStyle w:val="CPTVariable"/>
        </w:rPr>
      </w:pPr>
      <w:r w:rsidRPr="007F39C2">
        <w:rPr>
          <w:rStyle w:val="CPTVariable"/>
        </w:rPr>
        <w:t>[Reason for use</w:t>
      </w:r>
    </w:p>
    <w:p w14:paraId="2C049740" w14:textId="77777777" w:rsidR="00AB6444" w:rsidRPr="007F39C2" w:rsidRDefault="00AB6444" w:rsidP="009C05FA">
      <w:pPr>
        <w:pStyle w:val="CPTExample"/>
        <w:numPr>
          <w:ilvl w:val="0"/>
          <w:numId w:val="104"/>
        </w:numPr>
        <w:rPr>
          <w:rStyle w:val="CPTVariable"/>
        </w:rPr>
      </w:pPr>
      <w:r w:rsidRPr="007F39C2">
        <w:rPr>
          <w:rStyle w:val="CPTVariable"/>
        </w:rPr>
        <w:t>Dates of administration including start and end dates</w:t>
      </w:r>
    </w:p>
    <w:p w14:paraId="472B41E6" w14:textId="77777777" w:rsidR="00AB6444" w:rsidRPr="007F39C2" w:rsidRDefault="00AB6444" w:rsidP="009C05FA">
      <w:pPr>
        <w:pStyle w:val="CPTExample"/>
        <w:numPr>
          <w:ilvl w:val="0"/>
          <w:numId w:val="104"/>
        </w:numPr>
        <w:rPr>
          <w:rStyle w:val="CPTVariable"/>
        </w:rPr>
      </w:pPr>
      <w:r w:rsidRPr="007F39C2">
        <w:rPr>
          <w:rStyle w:val="CPTVariable"/>
        </w:rPr>
        <w:t>Dosage information including dose and frequency]</w:t>
      </w:r>
    </w:p>
    <w:p w14:paraId="618BF19D" w14:textId="08F52207" w:rsidR="00AB6444" w:rsidRPr="00AA4688" w:rsidRDefault="00AB6444" w:rsidP="00634EC4">
      <w:pPr>
        <w:pStyle w:val="CPTExample"/>
      </w:pPr>
      <w:r w:rsidRPr="00AA4688">
        <w:t xml:space="preserve">The </w:t>
      </w:r>
      <w:r w:rsidR="006629BC">
        <w:t>m</w:t>
      </w:r>
      <w:r w:rsidRPr="00AA4688">
        <w:t xml:space="preserve">edical </w:t>
      </w:r>
      <w:r w:rsidR="006629BC">
        <w:t>m</w:t>
      </w:r>
      <w:r w:rsidRPr="00AA4688">
        <w:t>onitor should be contacted if there are any questions regarding concomitant or prior therapy.</w:t>
      </w:r>
    </w:p>
    <w:p w14:paraId="50C104CD" w14:textId="5257DB7C" w:rsidR="00AB6444" w:rsidRPr="00AA4688" w:rsidRDefault="00AB6444" w:rsidP="00270696">
      <w:pPr>
        <w:pStyle w:val="CPTInstructional"/>
      </w:pPr>
      <w:r w:rsidRPr="00AA4688">
        <w:t xml:space="preserve">For healthy </w:t>
      </w:r>
      <w:r w:rsidR="00D93E6D">
        <w:t>participant</w:t>
      </w:r>
      <w:r w:rsidRPr="00AA4688">
        <w:t xml:space="preserve"> studies, consider using the suggested text beginning </w:t>
      </w:r>
      <w:r w:rsidR="006629BC">
        <w:t>“</w:t>
      </w:r>
      <w:r w:rsidRPr="00AA4688">
        <w:t>Participants must abstain from taking prescription...</w:t>
      </w:r>
      <w:r w:rsidR="003D0DDF">
        <w:t>”</w:t>
      </w:r>
    </w:p>
    <w:p w14:paraId="17E2147A" w14:textId="31582DBE" w:rsidR="00AB6444" w:rsidRPr="00AA4688" w:rsidRDefault="00AB6444" w:rsidP="00534F99">
      <w:pPr>
        <w:pStyle w:val="CPTExample"/>
        <w:rPr>
          <w:szCs w:val="24"/>
        </w:rPr>
      </w:pPr>
      <w:r w:rsidRPr="00AA4688">
        <w:rPr>
          <w:szCs w:val="24"/>
        </w:rPr>
        <w:t>Participants must abstain from taking prescription or nonprescription drugs (including vitamins</w:t>
      </w:r>
      <w:r w:rsidR="00AD47F8">
        <w:rPr>
          <w:szCs w:val="24"/>
        </w:rPr>
        <w:t>,</w:t>
      </w:r>
      <w:r w:rsidRPr="00AA4688">
        <w:rPr>
          <w:szCs w:val="24"/>
        </w:rPr>
        <w:t xml:space="preserve"> </w:t>
      </w:r>
      <w:r>
        <w:rPr>
          <w:szCs w:val="24"/>
        </w:rPr>
        <w:t xml:space="preserve">recreational drugs, </w:t>
      </w:r>
      <w:r w:rsidRPr="00AA4688">
        <w:rPr>
          <w:szCs w:val="24"/>
        </w:rPr>
        <w:t>and dietary or herbal supplements) within 7 days (or 14 days if the drug is a potential enzyme inducer) or 5 half-lives (whichever is longer) before the start of study intervention until completion of the follow-up visit, unless, in the opinion of the investigator and sponsor, the medication will not interfere with the study.</w:t>
      </w:r>
    </w:p>
    <w:p w14:paraId="214EC1CA" w14:textId="699DD47A" w:rsidR="00A96F44" w:rsidRPr="00AA4688" w:rsidRDefault="00A96F44" w:rsidP="00534F99">
      <w:pPr>
        <w:pStyle w:val="CPTExample"/>
        <w:rPr>
          <w:szCs w:val="24"/>
        </w:rPr>
      </w:pPr>
      <w:r w:rsidRPr="00AA4688">
        <w:rPr>
          <w:rStyle w:val="CPTVariable"/>
        </w:rPr>
        <w:t>[Paracetamol/Acetaminophen]</w:t>
      </w:r>
      <w:r w:rsidRPr="00AA4688">
        <w:rPr>
          <w:szCs w:val="24"/>
        </w:rPr>
        <w:t xml:space="preserve">, at doses of </w:t>
      </w:r>
      <w:r w:rsidRPr="00AA4688">
        <w:rPr>
          <w:rStyle w:val="CPTVariable"/>
        </w:rPr>
        <w:t>[</w:t>
      </w:r>
      <w:r w:rsidRPr="00AA4688">
        <w:rPr>
          <w:rStyle w:val="CPTVariable"/>
          <w:rFonts w:ascii="Symbol" w:eastAsia="Symbol" w:hAnsi="Symbol" w:cs="Symbol"/>
        </w:rPr>
        <w:t></w:t>
      </w:r>
      <w:r w:rsidRPr="00AA4688">
        <w:rPr>
          <w:rStyle w:val="CPTVariable"/>
        </w:rPr>
        <w:t> 2 grams/day]</w:t>
      </w:r>
      <w:r w:rsidRPr="00AA4688">
        <w:rPr>
          <w:szCs w:val="24"/>
        </w:rPr>
        <w:t xml:space="preserve">, is permitted for use </w:t>
      </w:r>
      <w:r w:rsidRPr="00AA4688">
        <w:rPr>
          <w:rStyle w:val="CPTVariable"/>
        </w:rPr>
        <w:t>[any time during the study</w:t>
      </w:r>
      <w:r>
        <w:rPr>
          <w:rStyle w:val="CPTVariable"/>
        </w:rPr>
        <w:t>,</w:t>
      </w:r>
      <w:r w:rsidRPr="00AA4688">
        <w:rPr>
          <w:rStyle w:val="CPTVariable"/>
        </w:rPr>
        <w:t xml:space="preserve"> only during the screening period</w:t>
      </w:r>
      <w:r>
        <w:rPr>
          <w:rStyle w:val="CPTVariable"/>
        </w:rPr>
        <w:t>,</w:t>
      </w:r>
      <w:r w:rsidRPr="00AA4688">
        <w:rPr>
          <w:rStyle w:val="CPTVariable"/>
        </w:rPr>
        <w:t xml:space="preserve"> </w:t>
      </w:r>
      <w:proofErr w:type="spellStart"/>
      <w:r w:rsidRPr="00AA4688">
        <w:rPr>
          <w:rStyle w:val="CPTVariable"/>
        </w:rPr>
        <w:t>etc</w:t>
      </w:r>
      <w:proofErr w:type="spellEnd"/>
      <w:r w:rsidRPr="00AA4688">
        <w:rPr>
          <w:rStyle w:val="CPTVariable"/>
        </w:rPr>
        <w:t>]</w:t>
      </w:r>
      <w:r w:rsidRPr="00AA4688">
        <w:rPr>
          <w:szCs w:val="24"/>
        </w:rPr>
        <w:t>. Other concomitant medication</w:t>
      </w:r>
      <w:r w:rsidR="00AD47F8">
        <w:rPr>
          <w:szCs w:val="24"/>
        </w:rPr>
        <w:t>s</w:t>
      </w:r>
      <w:r w:rsidRPr="00AA4688">
        <w:rPr>
          <w:szCs w:val="24"/>
        </w:rPr>
        <w:t xml:space="preserve"> may be considered on a case-by-case basis by the </w:t>
      </w:r>
      <w:r w:rsidRPr="00AA4688">
        <w:rPr>
          <w:rStyle w:val="CPTVariable"/>
        </w:rPr>
        <w:t>[investigator in consultation with the]</w:t>
      </w:r>
      <w:r w:rsidRPr="00AA4688">
        <w:rPr>
          <w:szCs w:val="24"/>
        </w:rPr>
        <w:t xml:space="preserve"> </w:t>
      </w:r>
      <w:r>
        <w:rPr>
          <w:szCs w:val="24"/>
        </w:rPr>
        <w:t>m</w:t>
      </w:r>
      <w:r w:rsidRPr="00AA4688">
        <w:rPr>
          <w:szCs w:val="24"/>
        </w:rPr>
        <w:t xml:space="preserve">edical </w:t>
      </w:r>
      <w:r>
        <w:rPr>
          <w:szCs w:val="24"/>
        </w:rPr>
        <w:t>m</w:t>
      </w:r>
      <w:r w:rsidRPr="00AA4688">
        <w:rPr>
          <w:szCs w:val="24"/>
        </w:rPr>
        <w:t xml:space="preserve">onitor </w:t>
      </w:r>
      <w:r w:rsidRPr="00AA4688">
        <w:rPr>
          <w:rStyle w:val="CPTVariable"/>
        </w:rPr>
        <w:t>[if required]</w:t>
      </w:r>
      <w:r w:rsidRPr="00AA4688">
        <w:rPr>
          <w:szCs w:val="24"/>
        </w:rPr>
        <w:t>.</w:t>
      </w:r>
    </w:p>
    <w:p w14:paraId="755EAE98" w14:textId="6F6DD563" w:rsidR="00875760" w:rsidRPr="0022326A" w:rsidRDefault="00AB6444" w:rsidP="0022326A">
      <w:pPr>
        <w:pStyle w:val="CPTExample"/>
        <w:rPr>
          <w:rFonts w:cs="Arial"/>
        </w:rPr>
      </w:pPr>
      <w:r w:rsidRPr="00AA4688">
        <w:t xml:space="preserve">&lt;End of </w:t>
      </w:r>
      <w:r w:rsidR="00662BCB">
        <w:t>example</w:t>
      </w:r>
      <w:r w:rsidR="00662BCB" w:rsidRPr="00311D36">
        <w:t xml:space="preserve"> </w:t>
      </w:r>
      <w:r w:rsidRPr="00AA4688">
        <w:t>text&gt;</w:t>
      </w:r>
      <w:r w:rsidRPr="00311D36">
        <w:t xml:space="preserve"> </w:t>
      </w:r>
    </w:p>
    <w:p w14:paraId="72174429" w14:textId="5685C3A8" w:rsidR="007632D0" w:rsidRPr="00C64851" w:rsidRDefault="009D41BA" w:rsidP="00601EA1">
      <w:pPr>
        <w:pStyle w:val="Heading1"/>
      </w:pPr>
      <w:bookmarkStart w:id="206" w:name="_Toc335643678"/>
      <w:bookmarkStart w:id="207" w:name="_Toc335643677"/>
      <w:bookmarkStart w:id="208" w:name="_Toc395881629"/>
      <w:bookmarkStart w:id="209" w:name="_Toc421709257"/>
      <w:bookmarkStart w:id="210" w:name="_Ref436919059"/>
      <w:bookmarkStart w:id="211" w:name="_Ref475386987"/>
      <w:bookmarkStart w:id="212" w:name="_Ref475387139"/>
      <w:bookmarkStart w:id="213" w:name="_Toc477927879"/>
      <w:bookmarkStart w:id="214" w:name="_Ref449709589"/>
      <w:bookmarkStart w:id="215" w:name="_Toc477961616"/>
      <w:bookmarkStart w:id="216" w:name="_Toc155184195"/>
      <w:bookmarkEnd w:id="176"/>
      <w:bookmarkEnd w:id="206"/>
      <w:bookmarkEnd w:id="207"/>
      <w:bookmarkEnd w:id="208"/>
      <w:bookmarkEnd w:id="209"/>
      <w:bookmarkEnd w:id="210"/>
      <w:r w:rsidRPr="00C64851">
        <w:lastRenderedPageBreak/>
        <w:t>Discontinuation of Study Intervention and Participant Discontinuation/Withdrawal</w:t>
      </w:r>
      <w:bookmarkEnd w:id="211"/>
      <w:bookmarkEnd w:id="212"/>
      <w:bookmarkEnd w:id="213"/>
      <w:bookmarkEnd w:id="214"/>
      <w:bookmarkEnd w:id="215"/>
      <w:bookmarkEnd w:id="216"/>
    </w:p>
    <w:p w14:paraId="650B0177" w14:textId="0CD28A66" w:rsidR="00FC1912" w:rsidRDefault="00FC1912" w:rsidP="00FC1912">
      <w:pPr>
        <w:pStyle w:val="CPTInstructional"/>
        <w:widowControl w:val="0"/>
      </w:pPr>
      <w:r>
        <w:t>Details should be kept at a minimum here. Include any actions to be taken if certain events are observed in an appendix and cross</w:t>
      </w:r>
      <w:r w:rsidR="00AD47F8">
        <w:t>-</w:t>
      </w:r>
      <w:r>
        <w:t>reference that appendix as needed. Use schematics/algorithms if possible.</w:t>
      </w:r>
    </w:p>
    <w:p w14:paraId="04141A43" w14:textId="3A1158A4" w:rsidR="009D65ED" w:rsidRDefault="009D65ED" w:rsidP="00FC1912">
      <w:pPr>
        <w:pStyle w:val="CPTInstructional"/>
        <w:widowControl w:val="0"/>
      </w:pPr>
      <w:r w:rsidRPr="00B7428D">
        <w:t>Details on replacement of dropouts should be described. If no replacement is planned, this should be stated.</w:t>
      </w:r>
    </w:p>
    <w:p w14:paraId="76BA3B7B" w14:textId="77777777" w:rsidR="00FA06DE" w:rsidRDefault="00FA06DE" w:rsidP="00FA06DE">
      <w:pPr>
        <w:pStyle w:val="CPTExample"/>
      </w:pPr>
      <w:r>
        <w:t>&lt;Start of common text&gt;</w:t>
      </w:r>
    </w:p>
    <w:p w14:paraId="6188C622" w14:textId="77777777" w:rsidR="00FA06DE" w:rsidRDefault="00FA06DE" w:rsidP="00FA06DE">
      <w:r>
        <w:t>Discontinuation of specific sites or of the study as a whole are detailed in Appendix 1.</w:t>
      </w:r>
    </w:p>
    <w:p w14:paraId="6A1782F5" w14:textId="2DD36CE2" w:rsidR="00EB27C0" w:rsidRPr="00C64851" w:rsidRDefault="00FA06DE" w:rsidP="00FA06DE">
      <w:pPr>
        <w:pStyle w:val="CPTExample"/>
      </w:pPr>
      <w:r>
        <w:t>&lt;End of common text&gt;</w:t>
      </w:r>
    </w:p>
    <w:p w14:paraId="7217442C" w14:textId="07D91158" w:rsidR="00E66ABC" w:rsidRPr="00C64851" w:rsidRDefault="00E66ABC" w:rsidP="007632D0">
      <w:pPr>
        <w:pStyle w:val="Heading2"/>
      </w:pPr>
      <w:bookmarkStart w:id="217" w:name="_Toc395881630"/>
      <w:bookmarkStart w:id="218" w:name="_Toc421709258"/>
      <w:bookmarkStart w:id="219" w:name="_Ref449945552"/>
      <w:bookmarkStart w:id="220" w:name="_Toc477961617"/>
      <w:bookmarkStart w:id="221" w:name="_Toc155184196"/>
      <w:bookmarkStart w:id="222" w:name="_Toc267565160"/>
      <w:r w:rsidRPr="00C64851">
        <w:t xml:space="preserve">Discontinuation </w:t>
      </w:r>
      <w:r w:rsidR="00585695" w:rsidRPr="00C64851">
        <w:t xml:space="preserve">of </w:t>
      </w:r>
      <w:r w:rsidRPr="00C64851">
        <w:t xml:space="preserve">Study </w:t>
      </w:r>
      <w:bookmarkEnd w:id="217"/>
      <w:bookmarkEnd w:id="218"/>
      <w:r w:rsidR="002D2D29" w:rsidRPr="00C64851">
        <w:t>Intervention</w:t>
      </w:r>
      <w:bookmarkEnd w:id="219"/>
      <w:bookmarkEnd w:id="220"/>
      <w:bookmarkEnd w:id="221"/>
    </w:p>
    <w:p w14:paraId="546A0763" w14:textId="77777777" w:rsidR="00EC12FE" w:rsidRDefault="003872E9" w:rsidP="009533B9">
      <w:pPr>
        <w:pStyle w:val="CPTInstructional"/>
      </w:pPr>
      <w:r w:rsidRPr="003872E9">
        <w:t xml:space="preserve">For single-dose studies and some device studies, this section is not relevant. In such cases, state not </w:t>
      </w:r>
      <w:r w:rsidRPr="00992F72">
        <w:rPr>
          <w:i/>
          <w:iCs/>
        </w:rPr>
        <w:t>applicable</w:t>
      </w:r>
      <w:r w:rsidRPr="003872E9">
        <w:t xml:space="preserve"> under Section 7.1.</w:t>
      </w:r>
    </w:p>
    <w:p w14:paraId="0465205C" w14:textId="28DD7F51" w:rsidR="009533B9" w:rsidRDefault="009533B9" w:rsidP="009533B9">
      <w:pPr>
        <w:pStyle w:val="CPTInstructional"/>
      </w:pPr>
      <w:r w:rsidRPr="003872E9">
        <w:t>Describe the criteria for discontinuation of the participant from study</w:t>
      </w:r>
      <w:r>
        <w:t xml:space="preserve"> intervention. See the SoA for data to be collected at the time of discontinuation of study intervention. </w:t>
      </w:r>
      <w:r w:rsidR="003B24B6">
        <w:t xml:space="preserve">Make sure to collect (detailed) reasons for all discontinuations of investigational intervention in alignment with the estimands and /or plans to handle missing data. </w:t>
      </w:r>
    </w:p>
    <w:p w14:paraId="3697267D" w14:textId="77777777" w:rsidR="009533B9" w:rsidRDefault="009533B9" w:rsidP="009533B9">
      <w:pPr>
        <w:pStyle w:val="CPTInstructional"/>
      </w:pPr>
      <w:r>
        <w:t>As appropriate, consider using subheadings.</w:t>
      </w:r>
    </w:p>
    <w:p w14:paraId="739EFD76" w14:textId="77777777" w:rsidR="009533B9" w:rsidRDefault="009533B9" w:rsidP="009533B9">
      <w:pPr>
        <w:pStyle w:val="CPTInstructional"/>
      </w:pPr>
      <w:r>
        <w:t>The following criteria should be considered for inclusion in each of the subsections:</w:t>
      </w:r>
    </w:p>
    <w:p w14:paraId="356E960C" w14:textId="77777777" w:rsidR="009533B9" w:rsidRDefault="009533B9" w:rsidP="009533B9">
      <w:pPr>
        <w:pStyle w:val="CPTInstructional"/>
        <w:numPr>
          <w:ilvl w:val="0"/>
          <w:numId w:val="5"/>
        </w:numPr>
        <w:spacing w:before="0" w:after="200" w:line="276" w:lineRule="auto"/>
        <w:ind w:left="720"/>
        <w:contextualSpacing/>
      </w:pPr>
      <w:r>
        <w:t>Liver chemistry – see Section 7.1.1 Liver Chemistry Stopping Criteria</w:t>
      </w:r>
    </w:p>
    <w:p w14:paraId="6E7F1FB3" w14:textId="77777777" w:rsidR="009533B9" w:rsidRDefault="009533B9" w:rsidP="009533B9">
      <w:pPr>
        <w:pStyle w:val="CPTInstructional"/>
        <w:numPr>
          <w:ilvl w:val="0"/>
          <w:numId w:val="5"/>
        </w:numPr>
        <w:spacing w:before="0" w:after="200" w:line="276" w:lineRule="auto"/>
        <w:ind w:left="720"/>
        <w:contextualSpacing/>
      </w:pPr>
      <w:r>
        <w:t>Cardiac changes (eg, QTc) – see Section 7.1.2 QTc Stopping Criteria</w:t>
      </w:r>
    </w:p>
    <w:p w14:paraId="1DF011F6" w14:textId="2DFE2D48" w:rsidR="009533B9" w:rsidRDefault="009533B9" w:rsidP="009533B9">
      <w:pPr>
        <w:pStyle w:val="CPTInstructional"/>
        <w:numPr>
          <w:ilvl w:val="0"/>
          <w:numId w:val="5"/>
        </w:numPr>
        <w:spacing w:before="0" w:after="200" w:line="276" w:lineRule="auto"/>
        <w:ind w:left="720"/>
        <w:contextualSpacing/>
      </w:pPr>
      <w:r>
        <w:t>Pregnancy: cross</w:t>
      </w:r>
      <w:r w:rsidR="00AD47F8">
        <w:t>-</w:t>
      </w:r>
      <w:r>
        <w:t>reference Section 8.</w:t>
      </w:r>
      <w:r w:rsidR="004E0E9A">
        <w:t>4</w:t>
      </w:r>
      <w:r>
        <w:t>.5. Pregnancy</w:t>
      </w:r>
    </w:p>
    <w:p w14:paraId="1DEDCEA1" w14:textId="11985084" w:rsidR="009533B9" w:rsidRDefault="009533B9" w:rsidP="009533B9">
      <w:pPr>
        <w:pStyle w:val="CPTInstructional"/>
        <w:numPr>
          <w:ilvl w:val="0"/>
          <w:numId w:val="5"/>
        </w:numPr>
        <w:spacing w:before="0" w:after="200" w:line="276" w:lineRule="auto"/>
        <w:ind w:left="720"/>
        <w:contextualSpacing/>
      </w:pPr>
      <w:r>
        <w:t>Other safety criteria (eg, AE, PK criteria) – cross</w:t>
      </w:r>
      <w:r w:rsidR="00AD47F8">
        <w:t>-</w:t>
      </w:r>
      <w:r>
        <w:t>reference Section 6.5 Dose Modification if relevant and do not replicate information provided there</w:t>
      </w:r>
    </w:p>
    <w:p w14:paraId="471CBC2C" w14:textId="77777777" w:rsidR="009533B9" w:rsidRDefault="009533B9" w:rsidP="009533B9">
      <w:pPr>
        <w:pStyle w:val="CPTInstructional"/>
        <w:numPr>
          <w:ilvl w:val="0"/>
          <w:numId w:val="5"/>
        </w:numPr>
        <w:spacing w:before="0" w:after="200" w:line="276" w:lineRule="auto"/>
        <w:ind w:left="720"/>
        <w:contextualSpacing/>
      </w:pPr>
      <w:r>
        <w:t>Disease-state criteria (eg, progressive disease)</w:t>
      </w:r>
    </w:p>
    <w:p w14:paraId="5EBD8EBD" w14:textId="29A28ADE" w:rsidR="0007018C" w:rsidRPr="0007018C" w:rsidRDefault="0007018C" w:rsidP="0007018C">
      <w:pPr>
        <w:pStyle w:val="CPTExample"/>
      </w:pPr>
      <w:r w:rsidRPr="0007018C">
        <w:t xml:space="preserve">&lt;Start of </w:t>
      </w:r>
      <w:r w:rsidR="000D7429">
        <w:t>example</w:t>
      </w:r>
      <w:r w:rsidR="000D7429" w:rsidRPr="0007018C">
        <w:t xml:space="preserve"> </w:t>
      </w:r>
      <w:r w:rsidRPr="0007018C">
        <w:t>text&gt;</w:t>
      </w:r>
    </w:p>
    <w:p w14:paraId="541BDCA1" w14:textId="6F85128A" w:rsidR="00AD6FA6" w:rsidRPr="00037535" w:rsidRDefault="00AD6FA6" w:rsidP="00320A0F">
      <w:pPr>
        <w:pStyle w:val="CPTExample"/>
      </w:pPr>
      <w:r w:rsidRPr="00370E53">
        <w:rPr>
          <w:lang w:eastAsia="ja-JP"/>
        </w:rPr>
        <w:t xml:space="preserve">In rare instances, it may be necessary for a </w:t>
      </w:r>
      <w:r>
        <w:rPr>
          <w:lang w:eastAsia="ja-JP"/>
        </w:rPr>
        <w:t>participant</w:t>
      </w:r>
      <w:r w:rsidRPr="00370E53">
        <w:rPr>
          <w:lang w:eastAsia="ja-JP"/>
        </w:rPr>
        <w:t xml:space="preserve"> to permanently discontinue study </w:t>
      </w:r>
      <w:r>
        <w:rPr>
          <w:lang w:eastAsia="ja-JP"/>
        </w:rPr>
        <w:t>intervention</w:t>
      </w:r>
      <w:r w:rsidRPr="00370E53">
        <w:rPr>
          <w:lang w:eastAsia="ja-JP"/>
        </w:rPr>
        <w:t xml:space="preserve">. If study </w:t>
      </w:r>
      <w:r>
        <w:rPr>
          <w:lang w:eastAsia="ja-JP"/>
        </w:rPr>
        <w:t xml:space="preserve">intervention </w:t>
      </w:r>
      <w:r w:rsidRPr="00370E53">
        <w:rPr>
          <w:lang w:eastAsia="ja-JP"/>
        </w:rPr>
        <w:t xml:space="preserve">is </w:t>
      </w:r>
      <w:r>
        <w:rPr>
          <w:lang w:eastAsia="ja-JP"/>
        </w:rPr>
        <w:t>permanently</w:t>
      </w:r>
      <w:r w:rsidRPr="00370E53">
        <w:rPr>
          <w:lang w:eastAsia="ja-JP"/>
        </w:rPr>
        <w:t xml:space="preserve"> discontinued, the pa</w:t>
      </w:r>
      <w:r>
        <w:rPr>
          <w:lang w:eastAsia="ja-JP"/>
        </w:rPr>
        <w:t>rticipant</w:t>
      </w:r>
      <w:r w:rsidRPr="00370E53">
        <w:rPr>
          <w:lang w:eastAsia="ja-JP"/>
        </w:rPr>
        <w:t xml:space="preserve"> </w:t>
      </w:r>
      <w:r w:rsidR="00437105" w:rsidRPr="00AC2F3A">
        <w:rPr>
          <w:lang w:eastAsia="ja-JP"/>
        </w:rPr>
        <w:t>should, if at all possible,</w:t>
      </w:r>
      <w:r w:rsidRPr="00370E53">
        <w:rPr>
          <w:lang w:eastAsia="ja-JP"/>
        </w:rPr>
        <w:t xml:space="preserve"> remain in the study to be evaluated </w:t>
      </w:r>
      <w:r w:rsidRPr="003632C8">
        <w:t>for [X].</w:t>
      </w:r>
      <w:r w:rsidRPr="00370E53">
        <w:rPr>
          <w:lang w:eastAsia="ja-JP"/>
        </w:rPr>
        <w:t xml:space="preserve"> See the S</w:t>
      </w:r>
      <w:r>
        <w:rPr>
          <w:lang w:eastAsia="ja-JP"/>
        </w:rPr>
        <w:t>o</w:t>
      </w:r>
      <w:r w:rsidRPr="00370E53">
        <w:rPr>
          <w:lang w:eastAsia="ja-JP"/>
        </w:rPr>
        <w:t xml:space="preserve">A for data to be collected at the time of discontinuation of study </w:t>
      </w:r>
      <w:r w:rsidRPr="00B71E73">
        <w:rPr>
          <w:lang w:eastAsia="ja-JP"/>
        </w:rPr>
        <w:t xml:space="preserve">intervention </w:t>
      </w:r>
      <w:r w:rsidRPr="00B71E73">
        <w:t xml:space="preserve">and follow-up and for any further evaluations that need </w:t>
      </w:r>
      <w:r w:rsidRPr="00037535">
        <w:t>to be completed.</w:t>
      </w:r>
    </w:p>
    <w:p w14:paraId="4E428A54" w14:textId="2A061651" w:rsidR="0007018C" w:rsidRPr="008F621B" w:rsidRDefault="0007018C" w:rsidP="00785002">
      <w:pPr>
        <w:pStyle w:val="CPTExample"/>
      </w:pPr>
      <w:r w:rsidRPr="008F621B">
        <w:t xml:space="preserve">&lt;End of </w:t>
      </w:r>
      <w:r w:rsidR="000D7429">
        <w:t>example</w:t>
      </w:r>
      <w:r w:rsidR="000D7429" w:rsidRPr="0007018C">
        <w:t xml:space="preserve"> </w:t>
      </w:r>
      <w:r w:rsidRPr="008F621B">
        <w:t>text&gt;</w:t>
      </w:r>
    </w:p>
    <w:p w14:paraId="39E2DD16" w14:textId="7DE250C1" w:rsidR="00AD6FA6" w:rsidRPr="00BC7434" w:rsidRDefault="00AD6FA6" w:rsidP="002F1398">
      <w:pPr>
        <w:pStyle w:val="Heading3"/>
        <w:keepLines/>
      </w:pPr>
      <w:bookmarkStart w:id="223" w:name="_Toc450240222"/>
      <w:bookmarkStart w:id="224" w:name="_Toc450389575"/>
      <w:bookmarkStart w:id="225" w:name="_Toc5873861"/>
      <w:bookmarkStart w:id="226" w:name="_Toc16163363"/>
      <w:bookmarkStart w:id="227" w:name="_Toc155184197"/>
      <w:r w:rsidRPr="00BC7434">
        <w:t xml:space="preserve">Liver </w:t>
      </w:r>
      <w:r w:rsidR="0057651E">
        <w:t>Event</w:t>
      </w:r>
      <w:r w:rsidRPr="00BC7434">
        <w:t xml:space="preserve"> Stopping Criteria</w:t>
      </w:r>
      <w:bookmarkEnd w:id="223"/>
      <w:bookmarkEnd w:id="224"/>
      <w:bookmarkEnd w:id="225"/>
      <w:bookmarkEnd w:id="226"/>
      <w:bookmarkEnd w:id="227"/>
    </w:p>
    <w:p w14:paraId="740C3C97" w14:textId="60F501E4" w:rsidR="006118FC" w:rsidRPr="006825F2" w:rsidRDefault="00AD6FA6" w:rsidP="002F1398">
      <w:pPr>
        <w:pStyle w:val="CPTInstructional"/>
        <w:keepNext/>
        <w:keepLines/>
      </w:pPr>
      <w:r w:rsidRPr="0052154A">
        <w:t xml:space="preserve">Liver injury – see participant libraries for proposed algorithm and text. Guidelines in the libraries are general and may be applicable to most clinical studies. Protocol authors should carefully evaluate if the liver-related stopping criteria are appropriate for the </w:t>
      </w:r>
      <w:r>
        <w:t>participant</w:t>
      </w:r>
      <w:r w:rsidRPr="0052154A">
        <w:t xml:space="preserve"> population and class of therapy evaluated in the clinical study and modify them, if needed.</w:t>
      </w:r>
    </w:p>
    <w:p w14:paraId="72174432" w14:textId="63B36863" w:rsidR="000C53B5" w:rsidRPr="00C64851" w:rsidRDefault="00490709" w:rsidP="00795113">
      <w:pPr>
        <w:pStyle w:val="CPTExample"/>
      </w:pPr>
      <w:r w:rsidRPr="00C64851">
        <w:t>&lt;</w:t>
      </w:r>
      <w:r w:rsidR="000C53B5" w:rsidRPr="00C64851">
        <w:t xml:space="preserve">Start of common </w:t>
      </w:r>
      <w:r w:rsidR="00577C34" w:rsidRPr="00C64851">
        <w:t>text</w:t>
      </w:r>
      <w:r w:rsidR="000C53B5" w:rsidRPr="00C64851">
        <w:t xml:space="preserve"> for liver injury</w:t>
      </w:r>
      <w:r w:rsidRPr="00C64851">
        <w:t>&gt;</w:t>
      </w:r>
    </w:p>
    <w:p w14:paraId="0CDF026F" w14:textId="77777777" w:rsidR="008511F6" w:rsidRPr="00C64851" w:rsidRDefault="008511F6" w:rsidP="008511F6">
      <w:pPr>
        <w:rPr>
          <w:lang w:eastAsia="ja-JP"/>
        </w:rPr>
      </w:pPr>
      <w:r w:rsidRPr="00C64851">
        <w:rPr>
          <w:lang w:eastAsia="ja-JP"/>
        </w:rPr>
        <w:lastRenderedPageBreak/>
        <w:t xml:space="preserve">Discontinuation of study </w:t>
      </w:r>
      <w:r w:rsidRPr="00C64851">
        <w:t xml:space="preserve">intervention </w:t>
      </w:r>
      <w:r w:rsidRPr="00C64851">
        <w:rPr>
          <w:lang w:eastAsia="ja-JP"/>
        </w:rPr>
        <w:t xml:space="preserve">for abnormal liver </w:t>
      </w:r>
      <w:r>
        <w:rPr>
          <w:lang w:eastAsia="ja-JP"/>
        </w:rPr>
        <w:t>tests</w:t>
      </w:r>
      <w:r w:rsidRPr="00C64851">
        <w:rPr>
          <w:lang w:eastAsia="ja-JP"/>
        </w:rPr>
        <w:t xml:space="preserve"> </w:t>
      </w:r>
      <w:r>
        <w:rPr>
          <w:lang w:eastAsia="ja-JP"/>
        </w:rPr>
        <w:t>is required</w:t>
      </w:r>
      <w:r w:rsidRPr="00C64851">
        <w:rPr>
          <w:lang w:eastAsia="ja-JP"/>
        </w:rPr>
        <w:t xml:space="preserve"> by the investigator when a participant meets one of the conditions outlined </w:t>
      </w:r>
      <w:r w:rsidRPr="00594D8F">
        <w:rPr>
          <w:rStyle w:val="CPTVariable"/>
        </w:rPr>
        <w:t>[in the algorithm]</w:t>
      </w:r>
      <w:r w:rsidRPr="006B6FF9">
        <w:t xml:space="preserve"> </w:t>
      </w:r>
      <w:r w:rsidRPr="00C64851">
        <w:rPr>
          <w:lang w:eastAsia="ja-JP"/>
        </w:rPr>
        <w:t xml:space="preserve">or </w:t>
      </w:r>
      <w:r>
        <w:rPr>
          <w:lang w:eastAsia="ja-JP"/>
        </w:rPr>
        <w:t xml:space="preserve">in the presence of abnormal liver chemistries not meeting protocol-specified stopping rules </w:t>
      </w:r>
      <w:r w:rsidRPr="00C64851">
        <w:rPr>
          <w:lang w:eastAsia="ja-JP"/>
        </w:rPr>
        <w:t>if the investigator believes that it is in best interest of the participant.</w:t>
      </w:r>
    </w:p>
    <w:p w14:paraId="51A1A5EF" w14:textId="1EF0167B" w:rsidR="00C410E9" w:rsidRPr="00C64851" w:rsidRDefault="00C410E9" w:rsidP="00C410E9">
      <w:pPr>
        <w:pStyle w:val="CPTInstructional"/>
        <w:rPr>
          <w:lang w:eastAsia="ja-JP"/>
        </w:rPr>
      </w:pPr>
      <w:r w:rsidRPr="00C64851">
        <w:rPr>
          <w:lang w:eastAsia="ja-JP"/>
        </w:rPr>
        <w:t>Insert appropriate algorithm from relevant library.</w:t>
      </w:r>
    </w:p>
    <w:p w14:paraId="104658EC" w14:textId="2CA0E9E0" w:rsidR="00246F48" w:rsidRDefault="00246F48" w:rsidP="00AB6444"/>
    <w:p w14:paraId="72174434" w14:textId="3AC34714" w:rsidR="000C53B5" w:rsidRPr="00C64851" w:rsidRDefault="00490709" w:rsidP="00AB6444">
      <w:pPr>
        <w:pStyle w:val="CPTExample"/>
      </w:pPr>
      <w:r w:rsidRPr="00C64851">
        <w:t>&lt;</w:t>
      </w:r>
      <w:r w:rsidR="000C53B5" w:rsidRPr="00C64851">
        <w:t xml:space="preserve">End of common </w:t>
      </w:r>
      <w:r w:rsidR="00577C34" w:rsidRPr="00C64851">
        <w:t>tex</w:t>
      </w:r>
      <w:r w:rsidR="008511F6">
        <w:t xml:space="preserve">t </w:t>
      </w:r>
      <w:r w:rsidR="008511F6" w:rsidRPr="00C64851">
        <w:t>for liver injury</w:t>
      </w:r>
      <w:r w:rsidRPr="00C64851">
        <w:t>&gt;</w:t>
      </w:r>
    </w:p>
    <w:p w14:paraId="1211D45D" w14:textId="77777777" w:rsidR="00AD6FA6" w:rsidRPr="000576FC" w:rsidRDefault="00AD6FA6" w:rsidP="00AD6FA6">
      <w:pPr>
        <w:pStyle w:val="Heading3"/>
        <w:tabs>
          <w:tab w:val="clear" w:pos="1080"/>
          <w:tab w:val="left" w:pos="1152"/>
          <w:tab w:val="num" w:pos="6358"/>
        </w:tabs>
        <w:adjustRightInd/>
        <w:snapToGrid/>
        <w:spacing w:before="120" w:after="240"/>
        <w:ind w:left="1152" w:hanging="1152"/>
        <w:textAlignment w:val="auto"/>
      </w:pPr>
      <w:bookmarkStart w:id="228" w:name="_Toc450240223"/>
      <w:bookmarkStart w:id="229" w:name="_Toc450389576"/>
      <w:bookmarkStart w:id="230" w:name="_Toc5873862"/>
      <w:bookmarkStart w:id="231" w:name="_Toc16163364"/>
      <w:bookmarkStart w:id="232" w:name="_Toc155184198"/>
      <w:r w:rsidRPr="000576FC">
        <w:t>QTc Stopping Criteria</w:t>
      </w:r>
      <w:bookmarkEnd w:id="228"/>
      <w:bookmarkEnd w:id="229"/>
      <w:bookmarkEnd w:id="230"/>
      <w:bookmarkEnd w:id="231"/>
      <w:bookmarkEnd w:id="232"/>
    </w:p>
    <w:p w14:paraId="21D91038" w14:textId="314F1D7C" w:rsidR="00AD6FA6" w:rsidRDefault="00AD6FA6" w:rsidP="00E726A8">
      <w:pPr>
        <w:pStyle w:val="CPTInstructional"/>
        <w:spacing w:before="0" w:after="200" w:line="276" w:lineRule="auto"/>
        <w:contextualSpacing/>
      </w:pPr>
      <w:r>
        <w:t>Insert appropriate text from relevant library</w:t>
      </w:r>
      <w:r w:rsidR="00C04942">
        <w:t>.</w:t>
      </w:r>
    </w:p>
    <w:p w14:paraId="50C13512" w14:textId="3438EF19" w:rsidR="00E726A8" w:rsidRDefault="00E726A8" w:rsidP="00AD6FA6"/>
    <w:p w14:paraId="72174437" w14:textId="460F2FEC" w:rsidR="000C53B5" w:rsidRPr="00C64851" w:rsidRDefault="00490709" w:rsidP="00AD6FA6">
      <w:pPr>
        <w:pStyle w:val="CPTExample"/>
        <w:keepLines/>
      </w:pPr>
      <w:r w:rsidRPr="00C64851">
        <w:t>&lt;</w:t>
      </w:r>
      <w:r w:rsidR="000C53B5" w:rsidRPr="00C64851">
        <w:t xml:space="preserve">Start of common </w:t>
      </w:r>
      <w:r w:rsidR="00577C34" w:rsidRPr="00C64851">
        <w:t>text f</w:t>
      </w:r>
      <w:r w:rsidR="00566F81" w:rsidRPr="00C64851">
        <w:t>or cardiac changes</w:t>
      </w:r>
      <w:r w:rsidRPr="00C64851">
        <w:t>&gt;</w:t>
      </w:r>
    </w:p>
    <w:p w14:paraId="72174438" w14:textId="23A4A246" w:rsidR="00F72181" w:rsidRPr="00C64851" w:rsidRDefault="00F72181" w:rsidP="0007018C">
      <w:pPr>
        <w:keepLines/>
        <w:rPr>
          <w:rFonts w:eastAsia="Times New Roman" w:cs="Times New Roman"/>
          <w:color w:val="000000" w:themeColor="text1"/>
          <w:szCs w:val="24"/>
          <w:lang w:eastAsia="ja-JP"/>
        </w:rPr>
      </w:pPr>
      <w:r w:rsidRPr="00C64851">
        <w:rPr>
          <w:rFonts w:eastAsia="Times New Roman" w:cs="Times New Roman"/>
          <w:color w:val="000000" w:themeColor="text1"/>
          <w:szCs w:val="24"/>
          <w:lang w:eastAsia="ja-JP"/>
        </w:rPr>
        <w:t>If a clinically significant finding is identified (including, but not limited to</w:t>
      </w:r>
      <w:r w:rsidR="00577D7D">
        <w:rPr>
          <w:rFonts w:eastAsia="Times New Roman" w:cs="Times New Roman"/>
          <w:color w:val="000000" w:themeColor="text1"/>
          <w:szCs w:val="24"/>
          <w:lang w:eastAsia="ja-JP"/>
        </w:rPr>
        <w:t>,</w:t>
      </w:r>
      <w:r w:rsidRPr="00C64851">
        <w:rPr>
          <w:rFonts w:eastAsia="Times New Roman" w:cs="Times New Roman"/>
          <w:color w:val="000000" w:themeColor="text1"/>
          <w:szCs w:val="24"/>
          <w:lang w:eastAsia="ja-JP"/>
        </w:rPr>
        <w:t xml:space="preserve"> changes from baseline in QT interval corrected using </w:t>
      </w:r>
      <w:r w:rsidR="00B853C4" w:rsidRPr="00594D8F">
        <w:rPr>
          <w:rStyle w:val="CPTVariable"/>
        </w:rPr>
        <w:t>[</w:t>
      </w:r>
      <w:proofErr w:type="spellStart"/>
      <w:r w:rsidR="00B853C4" w:rsidRPr="00594D8F">
        <w:rPr>
          <w:rStyle w:val="CPTVariable"/>
        </w:rPr>
        <w:t>Bazett’s</w:t>
      </w:r>
      <w:proofErr w:type="spellEnd"/>
      <w:r w:rsidR="00B853C4" w:rsidRPr="00594D8F">
        <w:rPr>
          <w:rStyle w:val="CPTVariable"/>
        </w:rPr>
        <w:t xml:space="preserve"> formula [QTcB] or Fridericia’s formula [</w:t>
      </w:r>
      <w:proofErr w:type="spellStart"/>
      <w:r w:rsidR="00B853C4" w:rsidRPr="00594D8F">
        <w:rPr>
          <w:rStyle w:val="CPTVariable"/>
        </w:rPr>
        <w:t>QTcF</w:t>
      </w:r>
      <w:proofErr w:type="spellEnd"/>
      <w:r w:rsidR="00B853C4" w:rsidRPr="00594D8F">
        <w:rPr>
          <w:rStyle w:val="CPTVariable"/>
        </w:rPr>
        <w:t>]]</w:t>
      </w:r>
      <w:r w:rsidR="00B853C4" w:rsidRPr="00AE3606">
        <w:rPr>
          <w:rFonts w:eastAsia="Times New Roman" w:cs="Times New Roman"/>
          <w:szCs w:val="24"/>
        </w:rPr>
        <w:t>)</w:t>
      </w:r>
      <w:r w:rsidR="007B079F" w:rsidRPr="00983F16">
        <w:t xml:space="preserve"> </w:t>
      </w:r>
      <w:r w:rsidRPr="00C64851">
        <w:rPr>
          <w:rFonts w:eastAsia="Times New Roman" w:cs="Times New Roman"/>
          <w:color w:val="000000" w:themeColor="text1"/>
          <w:szCs w:val="24"/>
          <w:lang w:eastAsia="ja-JP"/>
        </w:rPr>
        <w:t xml:space="preserve">after enrollment, the investigator </w:t>
      </w:r>
      <w:r w:rsidR="00585695" w:rsidRPr="00C64851">
        <w:rPr>
          <w:rFonts w:eastAsia="Times New Roman" w:cs="Times New Roman"/>
          <w:color w:val="000000" w:themeColor="text1"/>
          <w:szCs w:val="24"/>
          <w:lang w:eastAsia="ja-JP"/>
        </w:rPr>
        <w:t xml:space="preserve">or qualified designee </w:t>
      </w:r>
      <w:r w:rsidRPr="00C64851">
        <w:rPr>
          <w:rFonts w:eastAsia="Times New Roman" w:cs="Times New Roman"/>
          <w:color w:val="000000" w:themeColor="text1"/>
          <w:szCs w:val="24"/>
          <w:lang w:eastAsia="ja-JP"/>
        </w:rPr>
        <w:t xml:space="preserve">will determine if the </w:t>
      </w:r>
      <w:r w:rsidR="00674274" w:rsidRPr="00C64851">
        <w:rPr>
          <w:rFonts w:eastAsia="Times New Roman" w:cs="Times New Roman"/>
          <w:color w:val="000000" w:themeColor="text1"/>
          <w:szCs w:val="24"/>
          <w:lang w:eastAsia="ja-JP"/>
        </w:rPr>
        <w:t>participant</w:t>
      </w:r>
      <w:r w:rsidRPr="00C64851">
        <w:rPr>
          <w:rFonts w:eastAsia="Times New Roman" w:cs="Times New Roman"/>
          <w:color w:val="000000" w:themeColor="text1"/>
          <w:szCs w:val="24"/>
          <w:lang w:eastAsia="ja-JP"/>
        </w:rPr>
        <w:t xml:space="preserve"> can continue </w:t>
      </w:r>
      <w:r w:rsidR="00345FF2">
        <w:rPr>
          <w:rFonts w:eastAsia="Times New Roman" w:cs="Times New Roman"/>
          <w:color w:val="000000" w:themeColor="text1"/>
          <w:szCs w:val="24"/>
          <w:lang w:eastAsia="ja-JP"/>
        </w:rPr>
        <w:t>o</w:t>
      </w:r>
      <w:r w:rsidRPr="00C64851">
        <w:rPr>
          <w:rFonts w:eastAsia="Times New Roman" w:cs="Times New Roman"/>
          <w:color w:val="000000" w:themeColor="text1"/>
          <w:szCs w:val="24"/>
          <w:lang w:eastAsia="ja-JP"/>
        </w:rPr>
        <w:t>n the study</w:t>
      </w:r>
      <w:r w:rsidR="0087054D" w:rsidRPr="00C64851">
        <w:rPr>
          <w:rFonts w:eastAsia="Times New Roman" w:cs="Times New Roman"/>
          <w:color w:val="000000" w:themeColor="text1"/>
          <w:szCs w:val="24"/>
          <w:lang w:eastAsia="ja-JP"/>
        </w:rPr>
        <w:t xml:space="preserve"> </w:t>
      </w:r>
      <w:r w:rsidR="00345FF2">
        <w:rPr>
          <w:rFonts w:eastAsia="Times New Roman" w:cs="Times New Roman"/>
          <w:color w:val="000000" w:themeColor="text1"/>
          <w:szCs w:val="24"/>
          <w:lang w:eastAsia="ja-JP"/>
        </w:rPr>
        <w:t>interve</w:t>
      </w:r>
      <w:r w:rsidR="008E081F">
        <w:rPr>
          <w:rFonts w:eastAsia="Times New Roman" w:cs="Times New Roman"/>
          <w:color w:val="000000" w:themeColor="text1"/>
          <w:szCs w:val="24"/>
          <w:lang w:eastAsia="ja-JP"/>
        </w:rPr>
        <w:t xml:space="preserve">ntion </w:t>
      </w:r>
      <w:r w:rsidR="0087054D" w:rsidRPr="00C64851">
        <w:rPr>
          <w:rFonts w:eastAsia="Times New Roman" w:cs="Times New Roman"/>
          <w:color w:val="000000" w:themeColor="text1"/>
          <w:szCs w:val="24"/>
          <w:lang w:eastAsia="ja-JP"/>
        </w:rPr>
        <w:t>and</w:t>
      </w:r>
      <w:r w:rsidRPr="00C64851">
        <w:rPr>
          <w:rFonts w:eastAsia="Times New Roman" w:cs="Times New Roman"/>
          <w:color w:val="000000" w:themeColor="text1"/>
          <w:szCs w:val="24"/>
          <w:lang w:eastAsia="ja-JP"/>
        </w:rPr>
        <w:t xml:space="preserve"> if any change in </w:t>
      </w:r>
      <w:r w:rsidR="00674274" w:rsidRPr="00C64851">
        <w:rPr>
          <w:rFonts w:eastAsia="Times New Roman" w:cs="Times New Roman"/>
          <w:color w:val="000000" w:themeColor="text1"/>
          <w:szCs w:val="24"/>
          <w:lang w:eastAsia="ja-JP"/>
        </w:rPr>
        <w:t>participant</w:t>
      </w:r>
      <w:r w:rsidRPr="00C64851">
        <w:rPr>
          <w:rFonts w:eastAsia="Times New Roman" w:cs="Times New Roman"/>
          <w:color w:val="000000" w:themeColor="text1"/>
          <w:szCs w:val="24"/>
          <w:lang w:eastAsia="ja-JP"/>
        </w:rPr>
        <w:t xml:space="preserve"> management is needed</w:t>
      </w:r>
      <w:r w:rsidR="0087054D" w:rsidRPr="00C64851">
        <w:rPr>
          <w:rFonts w:eastAsia="Times New Roman" w:cs="Times New Roman"/>
          <w:color w:val="000000" w:themeColor="text1"/>
          <w:szCs w:val="24"/>
          <w:lang w:eastAsia="ja-JP"/>
        </w:rPr>
        <w:t>.</w:t>
      </w:r>
      <w:r w:rsidRPr="00C64851">
        <w:rPr>
          <w:rFonts w:eastAsia="Times New Roman" w:cs="Times New Roman"/>
          <w:color w:val="000000" w:themeColor="text1"/>
          <w:szCs w:val="24"/>
          <w:lang w:eastAsia="ja-JP"/>
        </w:rPr>
        <w:t xml:space="preserve"> </w:t>
      </w:r>
      <w:r w:rsidR="0087054D" w:rsidRPr="00C64851">
        <w:rPr>
          <w:rFonts w:eastAsia="Times New Roman" w:cs="Times New Roman"/>
          <w:color w:val="000000" w:themeColor="text1"/>
          <w:szCs w:val="24"/>
          <w:lang w:eastAsia="ja-JP"/>
        </w:rPr>
        <w:t>This</w:t>
      </w:r>
      <w:r w:rsidR="00E4178E" w:rsidRPr="00C64851">
        <w:rPr>
          <w:rFonts w:eastAsia="Times New Roman" w:cs="Times New Roman"/>
          <w:color w:val="000000" w:themeColor="text1"/>
          <w:szCs w:val="24"/>
          <w:lang w:eastAsia="ja-JP"/>
        </w:rPr>
        <w:t xml:space="preserve"> </w:t>
      </w:r>
      <w:r w:rsidRPr="00C64851">
        <w:rPr>
          <w:rFonts w:eastAsia="Times New Roman" w:cs="Times New Roman"/>
          <w:color w:val="000000" w:themeColor="text1"/>
          <w:szCs w:val="24"/>
          <w:lang w:eastAsia="ja-JP"/>
        </w:rPr>
        <w:t>review of the ECG printed at the time of collection</w:t>
      </w:r>
      <w:r w:rsidR="0087054D" w:rsidRPr="00C64851">
        <w:rPr>
          <w:rFonts w:eastAsia="Times New Roman" w:cs="Times New Roman"/>
          <w:color w:val="000000" w:themeColor="text1"/>
          <w:szCs w:val="24"/>
          <w:lang w:eastAsia="ja-JP"/>
        </w:rPr>
        <w:t xml:space="preserve"> must be documented</w:t>
      </w:r>
      <w:r w:rsidRPr="00C64851">
        <w:rPr>
          <w:rFonts w:eastAsia="Times New Roman" w:cs="Times New Roman"/>
          <w:color w:val="000000" w:themeColor="text1"/>
          <w:szCs w:val="24"/>
          <w:lang w:eastAsia="ja-JP"/>
        </w:rPr>
        <w:t>.</w:t>
      </w:r>
      <w:r w:rsidR="00E80D07" w:rsidRPr="00C64851">
        <w:rPr>
          <w:rFonts w:eastAsia="Times New Roman" w:cs="Times New Roman"/>
          <w:color w:val="000000" w:themeColor="text1"/>
          <w:szCs w:val="24"/>
          <w:lang w:eastAsia="ja-JP"/>
        </w:rPr>
        <w:t xml:space="preserve"> </w:t>
      </w:r>
      <w:r w:rsidRPr="00C64851">
        <w:rPr>
          <w:rFonts w:eastAsia="Times New Roman" w:cs="Times New Roman"/>
          <w:color w:val="000000" w:themeColor="text1"/>
          <w:szCs w:val="24"/>
          <w:lang w:eastAsia="ja-JP"/>
        </w:rPr>
        <w:t xml:space="preserve">Any new clinically relevant finding should be reported as an </w:t>
      </w:r>
      <w:r w:rsidR="0087054D" w:rsidRPr="00C64851">
        <w:rPr>
          <w:rFonts w:eastAsia="Times New Roman" w:cs="Times New Roman"/>
          <w:color w:val="000000" w:themeColor="text1"/>
          <w:szCs w:val="24"/>
          <w:lang w:eastAsia="ja-JP"/>
        </w:rPr>
        <w:t>AE.</w:t>
      </w:r>
    </w:p>
    <w:p w14:paraId="72174439" w14:textId="171E611A" w:rsidR="000C53B5" w:rsidRPr="00C64851" w:rsidRDefault="00490709" w:rsidP="007632D0">
      <w:pPr>
        <w:pStyle w:val="CPTExample"/>
      </w:pPr>
      <w:r w:rsidRPr="00C64851">
        <w:t>&lt;</w:t>
      </w:r>
      <w:r w:rsidR="000C53B5" w:rsidRPr="00C64851">
        <w:t xml:space="preserve">End of common </w:t>
      </w:r>
      <w:r w:rsidR="00577C34" w:rsidRPr="00C64851">
        <w:t>text</w:t>
      </w:r>
      <w:r w:rsidR="008511F6">
        <w:t xml:space="preserve"> for cardiac changes</w:t>
      </w:r>
      <w:r w:rsidRPr="00C64851">
        <w:t>&gt;</w:t>
      </w:r>
    </w:p>
    <w:p w14:paraId="72174442" w14:textId="7649CA0B" w:rsidR="00E6563E" w:rsidRPr="007B5A00" w:rsidRDefault="00E6563E" w:rsidP="007B5A00">
      <w:pPr>
        <w:pStyle w:val="Heading3"/>
      </w:pPr>
      <w:bookmarkStart w:id="233" w:name="_Toc421709259"/>
      <w:bookmarkStart w:id="234" w:name="_Toc477961618"/>
      <w:bookmarkStart w:id="235" w:name="_Toc155184199"/>
      <w:r w:rsidRPr="007B5A00">
        <w:t>Temporary Discontinuation</w:t>
      </w:r>
      <w:bookmarkEnd w:id="233"/>
      <w:bookmarkEnd w:id="234"/>
      <w:bookmarkEnd w:id="235"/>
    </w:p>
    <w:p w14:paraId="72174443" w14:textId="1BFEB94F" w:rsidR="00E6563E" w:rsidRPr="00AD6FA6" w:rsidRDefault="00AD6FA6" w:rsidP="00AD6FA6">
      <w:pPr>
        <w:pStyle w:val="CPTInstructional"/>
      </w:pPr>
      <w:r w:rsidRPr="005029EE">
        <w:t>Include specifics around criteria for interrupting study intervention, what to do if the participant needs to stop study intervention, whether they will continue in the study,</w:t>
      </w:r>
      <w:r>
        <w:t xml:space="preserve"> and whether</w:t>
      </w:r>
      <w:r w:rsidRPr="005029EE">
        <w:t xml:space="preserve"> all or specify which evaluations will be performed for the stated duration of the study.</w:t>
      </w:r>
      <w:r>
        <w:t xml:space="preserve"> Details of any rechallenge after a safety related event should be included in Section 7.1.4 Rechallenge.</w:t>
      </w:r>
    </w:p>
    <w:p w14:paraId="72174444" w14:textId="77777777" w:rsidR="00E6563E" w:rsidRPr="00C64851" w:rsidRDefault="00E6563E" w:rsidP="007E5F26">
      <w:pPr>
        <w:pStyle w:val="Heading3"/>
      </w:pPr>
      <w:bookmarkStart w:id="236" w:name="_Toc421709260"/>
      <w:bookmarkStart w:id="237" w:name="_Toc477961619"/>
      <w:bookmarkStart w:id="238" w:name="_Toc155184200"/>
      <w:r w:rsidRPr="00C64851">
        <w:t>Rechallenge</w:t>
      </w:r>
      <w:bookmarkEnd w:id="236"/>
      <w:bookmarkEnd w:id="237"/>
      <w:bookmarkEnd w:id="238"/>
    </w:p>
    <w:p w14:paraId="7C5A4238" w14:textId="0C10DA57" w:rsidR="00234D8D" w:rsidRPr="00BC7434" w:rsidRDefault="00234D8D" w:rsidP="00FD7D2A">
      <w:pPr>
        <w:pStyle w:val="CPTInstructional"/>
      </w:pPr>
      <w:r w:rsidRPr="00BC7434">
        <w:t xml:space="preserve">Include specifics around rechallenge, criteria for restarting study intervention, what to do if the participant needs to stop study intervention, whether they will continue in the study, number of rechallenges allowed during the study, </w:t>
      </w:r>
      <w:r w:rsidR="00126143">
        <w:t xml:space="preserve">and </w:t>
      </w:r>
      <w:r w:rsidR="00B12A2D">
        <w:t>whether</w:t>
      </w:r>
      <w:r w:rsidRPr="00BC7434">
        <w:t xml:space="preserve"> all or specify which evaluations will be performed for the stated duration of the study.</w:t>
      </w:r>
      <w:r>
        <w:t xml:space="preserve"> Example of language to use for rechallenge after a liver event are provided and should be used if required.</w:t>
      </w:r>
    </w:p>
    <w:p w14:paraId="2DAB52B5" w14:textId="6E1758D2" w:rsidR="00234D8D" w:rsidRPr="00464BC4" w:rsidRDefault="00234D8D" w:rsidP="00464BC4">
      <w:pPr>
        <w:pStyle w:val="Heading4"/>
      </w:pPr>
      <w:bookmarkStart w:id="239" w:name="_Toc5873865"/>
      <w:r w:rsidRPr="00464BC4">
        <w:t xml:space="preserve">Study Intervention Restart or Rechallenge After Liver Stopping Criteria </w:t>
      </w:r>
      <w:r w:rsidR="00B17B76">
        <w:t xml:space="preserve">Are </w:t>
      </w:r>
      <w:r w:rsidRPr="00464BC4">
        <w:t>Met</w:t>
      </w:r>
      <w:bookmarkEnd w:id="239"/>
    </w:p>
    <w:p w14:paraId="2090C70B" w14:textId="7E42C385" w:rsidR="00234D8D" w:rsidRPr="00737D7D" w:rsidRDefault="00234D8D" w:rsidP="00234D8D">
      <w:pPr>
        <w:pStyle w:val="CPTInstructional"/>
      </w:pPr>
      <w:r w:rsidRPr="00737D7D">
        <w:t>This section does not apply to single</w:t>
      </w:r>
      <w:r w:rsidR="001454E1">
        <w:t>-</w:t>
      </w:r>
      <w:r w:rsidRPr="00737D7D">
        <w:t>dose studies.</w:t>
      </w:r>
    </w:p>
    <w:p w14:paraId="6D30A9F0" w14:textId="6115613B" w:rsidR="00234D8D" w:rsidRPr="001D3231" w:rsidRDefault="00234D8D" w:rsidP="00234D8D">
      <w:pPr>
        <w:pStyle w:val="CPTExample"/>
      </w:pPr>
      <w:r w:rsidRPr="001D3231">
        <w:t>&lt;Start of common text if restart/rechallenge is NOT allowed&gt;</w:t>
      </w:r>
    </w:p>
    <w:p w14:paraId="7EF45E2F" w14:textId="6135CC54" w:rsidR="00234D8D" w:rsidRPr="00737D7D" w:rsidRDefault="00234D8D" w:rsidP="00234D8D">
      <w:r w:rsidRPr="00737D7D">
        <w:t xml:space="preserve">Study intervention restart or rechallenge after liver chemistry stopping criteria are met by any participant in this study </w:t>
      </w:r>
      <w:r w:rsidR="004E67F7">
        <w:t>are</w:t>
      </w:r>
      <w:r w:rsidRPr="00737D7D">
        <w:t xml:space="preserve"> not allowed.</w:t>
      </w:r>
    </w:p>
    <w:p w14:paraId="7FCE36F8" w14:textId="100B9269" w:rsidR="00234D8D" w:rsidRPr="00737D7D" w:rsidRDefault="00234D8D" w:rsidP="00234D8D">
      <w:pPr>
        <w:pStyle w:val="CPTExample"/>
      </w:pPr>
      <w:r w:rsidRPr="001D3231">
        <w:t>&lt;End of common text if restart/rechallenge is NOT allowed&gt;</w:t>
      </w:r>
    </w:p>
    <w:p w14:paraId="251FB8B7" w14:textId="49BAFCBA" w:rsidR="00234D8D" w:rsidRPr="001D3231" w:rsidRDefault="00234D8D" w:rsidP="00234D8D">
      <w:pPr>
        <w:pStyle w:val="CPTExample"/>
      </w:pPr>
      <w:r w:rsidRPr="001D3231">
        <w:lastRenderedPageBreak/>
        <w:t>&lt;Start of common text if restart/rechallenge IS allowed&gt;</w:t>
      </w:r>
    </w:p>
    <w:p w14:paraId="64F24890" w14:textId="7015260F" w:rsidR="000D2A44" w:rsidRDefault="000D2A44" w:rsidP="000D2A44">
      <w:r>
        <w:t xml:space="preserve">Study intervention </w:t>
      </w:r>
      <w:r w:rsidRPr="00563AAD">
        <w:rPr>
          <w:rStyle w:val="CPTVariable"/>
        </w:rPr>
        <w:t>[restart/rechallenge]</w:t>
      </w:r>
      <w:r>
        <w:t xml:space="preserve"> after liver chemistry stopping criteria are met is allowed in this study. If the participant meets liver chemistry stopping criteria</w:t>
      </w:r>
      <w:r w:rsidR="004E67F7">
        <w:t>,</w:t>
      </w:r>
      <w:r>
        <w:t xml:space="preserve"> do not </w:t>
      </w:r>
      <w:r>
        <w:rPr>
          <w:rStyle w:val="CPTVariable"/>
        </w:rPr>
        <w:t>[restart/rechallenge]</w:t>
      </w:r>
      <w:r>
        <w:t xml:space="preserve"> the participant with study intervention unless:</w:t>
      </w:r>
    </w:p>
    <w:p w14:paraId="3DD6AFC7" w14:textId="49BAFCBA" w:rsidR="000D2A44" w:rsidRDefault="000D2A44" w:rsidP="009C05FA">
      <w:pPr>
        <w:pStyle w:val="CPTListBullet"/>
        <w:numPr>
          <w:ilvl w:val="0"/>
          <w:numId w:val="27"/>
        </w:numPr>
        <w:spacing w:before="120" w:line="280" w:lineRule="atLeast"/>
      </w:pPr>
      <w:r w:rsidRPr="00563AAD">
        <w:rPr>
          <w:rStyle w:val="CPTVariable"/>
        </w:rPr>
        <w:t>[Sponsor board]</w:t>
      </w:r>
      <w:r>
        <w:t xml:space="preserve"> approval </w:t>
      </w:r>
      <w:r>
        <w:rPr>
          <w:b/>
        </w:rPr>
        <w:t>is granted</w:t>
      </w:r>
    </w:p>
    <w:p w14:paraId="70223B9C" w14:textId="49BAFCBA" w:rsidR="000D2A44" w:rsidRDefault="000D2A44" w:rsidP="009C05FA">
      <w:pPr>
        <w:pStyle w:val="CPTListBullet"/>
        <w:numPr>
          <w:ilvl w:val="0"/>
          <w:numId w:val="27"/>
        </w:numPr>
        <w:spacing w:before="120" w:line="280" w:lineRule="atLeast"/>
      </w:pPr>
      <w:r>
        <w:t>Ethics and/or IRB approval is obtained, if required, and</w:t>
      </w:r>
    </w:p>
    <w:p w14:paraId="6C55B319" w14:textId="49BAFCBA" w:rsidR="000D2A44" w:rsidRDefault="000D2A44" w:rsidP="009C05FA">
      <w:pPr>
        <w:pStyle w:val="CPTListBullet"/>
        <w:numPr>
          <w:ilvl w:val="0"/>
          <w:numId w:val="27"/>
        </w:numPr>
        <w:spacing w:before="120" w:line="280" w:lineRule="atLeast"/>
      </w:pPr>
      <w:r>
        <w:t xml:space="preserve">Separate consent for intervention </w:t>
      </w:r>
      <w:r w:rsidRPr="00563AAD">
        <w:rPr>
          <w:rStyle w:val="CPTVariable"/>
        </w:rPr>
        <w:t>[restart/rechallenge]</w:t>
      </w:r>
      <w:r>
        <w:t xml:space="preserve"> is signed by the participant</w:t>
      </w:r>
    </w:p>
    <w:p w14:paraId="2EC4C7C9" w14:textId="49BAFCBA" w:rsidR="000D2A44" w:rsidRDefault="000D2A44" w:rsidP="000D2A44">
      <w:pPr>
        <w:ind w:left="360"/>
      </w:pPr>
      <w:r>
        <w:t>NOTE: If study intervention was interrupted for suspected intervention-induced liver injury, the participant should be informed of the risk of death, liver transplantation, hospitalization, and jaundice and reconsented before resumption of dosing.</w:t>
      </w:r>
    </w:p>
    <w:p w14:paraId="4E312DAE" w14:textId="5326C4AF" w:rsidR="000D2A44" w:rsidRDefault="000D2A44" w:rsidP="000D2A44">
      <w:r>
        <w:t xml:space="preserve">Refer to Appendix </w:t>
      </w:r>
      <w:r w:rsidRPr="00554FFF">
        <w:t xml:space="preserve">6 Liver Safety: </w:t>
      </w:r>
      <w:r w:rsidR="0057651E">
        <w:t>Suggestions and Guidelines for Liver Events</w:t>
      </w:r>
      <w:r>
        <w:t xml:space="preserve"> for details on </w:t>
      </w:r>
      <w:r w:rsidR="004E67F7">
        <w:t xml:space="preserve">the </w:t>
      </w:r>
      <w:r>
        <w:rPr>
          <w:rStyle w:val="CPTVariable"/>
        </w:rPr>
        <w:t>[restart/rechallenge]</w:t>
      </w:r>
      <w:r>
        <w:t xml:space="preserve"> process. </w:t>
      </w:r>
    </w:p>
    <w:p w14:paraId="4FB246E0" w14:textId="49BAFCBA" w:rsidR="000D2A44" w:rsidRDefault="000D2A44" w:rsidP="000D2A44">
      <w:r>
        <w:t xml:space="preserve">If </w:t>
      </w:r>
      <w:r>
        <w:rPr>
          <w:rStyle w:val="CPTVariable"/>
        </w:rPr>
        <w:t>[sponsor board]</w:t>
      </w:r>
      <w:r>
        <w:t xml:space="preserve"> approval to restart/rechallenge the participant with study intervention is </w:t>
      </w:r>
      <w:r>
        <w:rPr>
          <w:b/>
        </w:rPr>
        <w:t>not granted</w:t>
      </w:r>
      <w:r>
        <w:t>, then the participant must permanently discontinue study intervention and may continue in the study for protocol-specified follow-up assessments.</w:t>
      </w:r>
    </w:p>
    <w:p w14:paraId="2196EB40" w14:textId="2441D332" w:rsidR="00AD6FA6" w:rsidRDefault="00234D8D" w:rsidP="00234D8D">
      <w:pPr>
        <w:pStyle w:val="CPTExample"/>
      </w:pPr>
      <w:r w:rsidRPr="00234D8D">
        <w:t>&lt;End of common text if restar</w:t>
      </w:r>
      <w:r w:rsidR="00315FD3">
        <w:t>t</w:t>
      </w:r>
      <w:r w:rsidRPr="00234D8D">
        <w:t>/rechallenge IS allowed&gt;</w:t>
      </w:r>
    </w:p>
    <w:p w14:paraId="72174446" w14:textId="6C976826" w:rsidR="0096507F" w:rsidRPr="00C64851" w:rsidRDefault="00EB721C" w:rsidP="007E5F26">
      <w:pPr>
        <w:pStyle w:val="Heading2"/>
      </w:pPr>
      <w:bookmarkStart w:id="240" w:name="_Toc421709261"/>
      <w:bookmarkStart w:id="241" w:name="_Toc477961620"/>
      <w:bookmarkStart w:id="242" w:name="_Toc155184201"/>
      <w:r w:rsidRPr="00C64851">
        <w:t>Participant Discontinuation/</w:t>
      </w:r>
      <w:r w:rsidR="00795113" w:rsidRPr="00C64851">
        <w:t>Withdrawal from the Study</w:t>
      </w:r>
      <w:bookmarkEnd w:id="240"/>
      <w:bookmarkEnd w:id="241"/>
      <w:bookmarkEnd w:id="242"/>
    </w:p>
    <w:p w14:paraId="04519920" w14:textId="77777777" w:rsidR="00EA0115" w:rsidRPr="00C64851" w:rsidRDefault="00EA0115" w:rsidP="00EA0115">
      <w:pPr>
        <w:pStyle w:val="CPTInstructional"/>
      </w:pPr>
      <w:r w:rsidRPr="00C64851">
        <w:t>Describe the criteria for withdrawal of participants from the study.</w:t>
      </w:r>
      <w:r>
        <w:t xml:space="preserve"> Make sure to collect (detailed) reasons for all discontinuations of investigational intervention in alignment with the estimands and /or plans to handle missing data.</w:t>
      </w:r>
    </w:p>
    <w:p w14:paraId="72174448" w14:textId="7C72D9B4" w:rsidR="00CE6F02" w:rsidRPr="00C64851" w:rsidRDefault="00FD05EE" w:rsidP="0087090C">
      <w:pPr>
        <w:pStyle w:val="CPTExample"/>
      </w:pPr>
      <w:r w:rsidRPr="00C64851">
        <w:t>&lt;</w:t>
      </w:r>
      <w:r w:rsidR="00CE6F02" w:rsidRPr="00C64851">
        <w:t xml:space="preserve">Start of common </w:t>
      </w:r>
      <w:r w:rsidR="00577C34" w:rsidRPr="00C64851">
        <w:t>text</w:t>
      </w:r>
      <w:r w:rsidRPr="00C64851">
        <w:t>&gt;</w:t>
      </w:r>
    </w:p>
    <w:p w14:paraId="70CFD8F9" w14:textId="489AF6C4" w:rsidR="00CA2242" w:rsidRDefault="00CA2242" w:rsidP="00CA2242">
      <w:pPr>
        <w:pStyle w:val="CPTListBullet"/>
      </w:pPr>
      <w:r w:rsidRPr="00C64851">
        <w:t xml:space="preserve">A participant may withdraw from the study at any time at </w:t>
      </w:r>
      <w:r>
        <w:t>the participant’s</w:t>
      </w:r>
      <w:r w:rsidRPr="00C64851">
        <w:t xml:space="preserve"> own request </w:t>
      </w:r>
      <w:r>
        <w:t>for any reason (or without providing any reason</w:t>
      </w:r>
      <w:r w:rsidR="00C249EF">
        <w:t>) without any negative consequences</w:t>
      </w:r>
      <w:r>
        <w:t>.</w:t>
      </w:r>
    </w:p>
    <w:p w14:paraId="70C3CA61" w14:textId="77777777" w:rsidR="00CA2242" w:rsidRPr="00C64851" w:rsidRDefault="00CA2242" w:rsidP="00CA2242">
      <w:pPr>
        <w:pStyle w:val="CPTListBullet"/>
      </w:pPr>
      <w:r>
        <w:t xml:space="preserve">A participant </w:t>
      </w:r>
      <w:r w:rsidRPr="00C64851">
        <w:t xml:space="preserve">may be withdrawn at any time at the discretion of the investigator for safety, </w:t>
      </w:r>
      <w:r w:rsidRPr="00FC06E2">
        <w:rPr>
          <w:rStyle w:val="CPTVariable"/>
          <w:rFonts w:cs="Cordia New"/>
        </w:rPr>
        <w:t>[behavioral, or compliance]</w:t>
      </w:r>
      <w:r w:rsidRPr="00C64851">
        <w:t xml:space="preserve"> reasons.</w:t>
      </w:r>
      <w:r>
        <w:t xml:space="preserve"> </w:t>
      </w:r>
    </w:p>
    <w:p w14:paraId="2CC7F1A3" w14:textId="77777777" w:rsidR="006825F2" w:rsidRDefault="006825F2" w:rsidP="00B61697">
      <w:pPr>
        <w:pStyle w:val="CPTListBullet"/>
      </w:pPr>
      <w:r w:rsidRPr="00370E53">
        <w:t>At the time of discontinuing from the study, if possible, an early discontinuation visit should be conducted, as shown in the S</w:t>
      </w:r>
      <w:r>
        <w:t>o</w:t>
      </w:r>
      <w:r w:rsidRPr="00370E53">
        <w:t>A. See SoA for data to be collected at the time of study discontinuation and follow-up and for any further evaluations that need to be completed</w:t>
      </w:r>
      <w:r>
        <w:t>.</w:t>
      </w:r>
    </w:p>
    <w:p w14:paraId="0D8DD375" w14:textId="75D7C849" w:rsidR="006825F2" w:rsidRPr="004F42B4" w:rsidRDefault="006825F2" w:rsidP="00B61697">
      <w:pPr>
        <w:pStyle w:val="CPTListBullet"/>
      </w:pPr>
      <w:r w:rsidRPr="00370E53">
        <w:t xml:space="preserve">The </w:t>
      </w:r>
      <w:r>
        <w:t>participant</w:t>
      </w:r>
      <w:r w:rsidRPr="00370E53">
        <w:t xml:space="preserve"> will be permanently discontinued from the study </w:t>
      </w:r>
      <w:r>
        <w:t>intervention</w:t>
      </w:r>
      <w:r w:rsidRPr="00370E53">
        <w:t xml:space="preserve"> and the study at that time</w:t>
      </w:r>
      <w:r>
        <w:t>.</w:t>
      </w:r>
    </w:p>
    <w:p w14:paraId="7217444A" w14:textId="77777777" w:rsidR="00F72181" w:rsidRPr="00C64851" w:rsidRDefault="00F72181" w:rsidP="00B61697">
      <w:pPr>
        <w:pStyle w:val="CPTListBullet"/>
      </w:pPr>
      <w:r w:rsidRPr="00C64851">
        <w:t xml:space="preserve">If the </w:t>
      </w:r>
      <w:r w:rsidR="00674274" w:rsidRPr="00C64851">
        <w:t>participant</w:t>
      </w:r>
      <w:r w:rsidRPr="00C64851">
        <w:t xml:space="preserve"> withdraws consent</w:t>
      </w:r>
      <w:r w:rsidR="006409F3" w:rsidRPr="00C64851">
        <w:t xml:space="preserve"> </w:t>
      </w:r>
      <w:r w:rsidRPr="00C64851">
        <w:t>for disclos</w:t>
      </w:r>
      <w:r w:rsidR="00FD05EE" w:rsidRPr="00C64851">
        <w:t>ure of future information, the s</w:t>
      </w:r>
      <w:r w:rsidRPr="00C64851">
        <w:t>ponsor may retain and continue to use any data collected before such a withdrawal of consent</w:t>
      </w:r>
      <w:r w:rsidR="0087054D" w:rsidRPr="00C64851">
        <w:t>.</w:t>
      </w:r>
    </w:p>
    <w:p w14:paraId="7217444B" w14:textId="2F13152A" w:rsidR="001E304C" w:rsidRPr="00C64851" w:rsidRDefault="00F72181" w:rsidP="00B61697">
      <w:pPr>
        <w:pStyle w:val="CPTListBullet"/>
      </w:pPr>
      <w:r w:rsidRPr="00C64851">
        <w:t xml:space="preserve">If a </w:t>
      </w:r>
      <w:r w:rsidR="00674274" w:rsidRPr="00C64851">
        <w:t>participant</w:t>
      </w:r>
      <w:r w:rsidRPr="00C64851">
        <w:t xml:space="preserve"> withdraws from the study, </w:t>
      </w:r>
      <w:r w:rsidR="002B790F">
        <w:t>the participant</w:t>
      </w:r>
      <w:r w:rsidRPr="00C64851">
        <w:t xml:space="preserve"> may request destruction of any samples taken and not tested</w:t>
      </w:r>
      <w:r w:rsidR="00E4178E" w:rsidRPr="00C64851">
        <w:t>,</w:t>
      </w:r>
      <w:r w:rsidRPr="00C64851">
        <w:t xml:space="preserve"> and the investigator must document this in the site study records</w:t>
      </w:r>
      <w:r w:rsidR="0087054D" w:rsidRPr="00C64851">
        <w:t>.</w:t>
      </w:r>
    </w:p>
    <w:p w14:paraId="7217444E" w14:textId="5067BEB9" w:rsidR="00CE6F02" w:rsidRPr="00C64851" w:rsidRDefault="00FD05EE" w:rsidP="00566F81">
      <w:pPr>
        <w:pStyle w:val="CPTExample"/>
      </w:pPr>
      <w:r w:rsidRPr="00C64851">
        <w:t>&lt;</w:t>
      </w:r>
      <w:r w:rsidR="00CE6F02" w:rsidRPr="00C64851">
        <w:t xml:space="preserve">End of common </w:t>
      </w:r>
      <w:r w:rsidR="00577C34" w:rsidRPr="00C64851">
        <w:t>text</w:t>
      </w:r>
      <w:r w:rsidRPr="00C64851">
        <w:t>&gt;</w:t>
      </w:r>
    </w:p>
    <w:p w14:paraId="7217444F" w14:textId="59B01343" w:rsidR="00E66ABC" w:rsidRPr="00C64851" w:rsidRDefault="00E66ABC" w:rsidP="007E5F26">
      <w:pPr>
        <w:pStyle w:val="Heading2"/>
      </w:pPr>
      <w:bookmarkStart w:id="243" w:name="_Ref436919249"/>
      <w:bookmarkStart w:id="244" w:name="_Toc421709262"/>
      <w:bookmarkStart w:id="245" w:name="_Ref449945328"/>
      <w:bookmarkStart w:id="246" w:name="_Toc477961621"/>
      <w:bookmarkStart w:id="247" w:name="_Toc155184202"/>
      <w:r w:rsidRPr="00C64851">
        <w:lastRenderedPageBreak/>
        <w:t>Lost to Follow</w:t>
      </w:r>
      <w:r w:rsidR="00B853C4">
        <w:t xml:space="preserve"> </w:t>
      </w:r>
      <w:r w:rsidR="00AF2E4E" w:rsidRPr="00C64851">
        <w:t>u</w:t>
      </w:r>
      <w:r w:rsidRPr="00C64851">
        <w:t>p</w:t>
      </w:r>
      <w:bookmarkEnd w:id="243"/>
      <w:bookmarkEnd w:id="244"/>
      <w:bookmarkEnd w:id="245"/>
      <w:bookmarkEnd w:id="246"/>
      <w:bookmarkEnd w:id="247"/>
    </w:p>
    <w:p w14:paraId="544196CD" w14:textId="77777777" w:rsidR="004E67F7" w:rsidRDefault="004E67F7" w:rsidP="004E67F7">
      <w:pPr>
        <w:pStyle w:val="CPTInstructional"/>
        <w:rPr>
          <w:rFonts w:cs="Times New Roman"/>
        </w:rPr>
      </w:pPr>
      <w:r w:rsidRPr="00C64851">
        <w:t xml:space="preserve">Include a brief section on how the study will define and address </w:t>
      </w:r>
      <w:r>
        <w:t xml:space="preserve">participants who were lost to follow-up </w:t>
      </w:r>
      <w:r w:rsidRPr="00C64851">
        <w:t xml:space="preserve">to help limit the amount and impact of missing data. </w:t>
      </w:r>
      <w:r w:rsidRPr="00C64851">
        <w:rPr>
          <w:rFonts w:cs="Times New Roman"/>
        </w:rPr>
        <w:t>Describe the nature and duration of follow</w:t>
      </w:r>
      <w:r>
        <w:rPr>
          <w:rFonts w:cs="Times New Roman"/>
        </w:rPr>
        <w:t>-</w:t>
      </w:r>
      <w:r w:rsidRPr="00C64851">
        <w:rPr>
          <w:rFonts w:cs="Times New Roman"/>
        </w:rPr>
        <w:t>up, including follow</w:t>
      </w:r>
      <w:r w:rsidRPr="00C64851">
        <w:rPr>
          <w:rFonts w:cs="Times New Roman"/>
        </w:rPr>
        <w:noBreakHyphen/>
        <w:t xml:space="preserve">up after discontinuation of </w:t>
      </w:r>
      <w:r>
        <w:rPr>
          <w:rFonts w:cs="Times New Roman"/>
        </w:rPr>
        <w:t>intervention</w:t>
      </w:r>
      <w:r w:rsidRPr="00C64851">
        <w:rPr>
          <w:rFonts w:cs="Times New Roman"/>
        </w:rPr>
        <w:t>, as appropriate.</w:t>
      </w:r>
    </w:p>
    <w:p w14:paraId="37F9FD8E" w14:textId="6B0F1E61" w:rsidR="00234D8D" w:rsidRPr="00234D8D" w:rsidRDefault="00234D8D" w:rsidP="0087090C">
      <w:pPr>
        <w:pStyle w:val="CPTInstructional"/>
        <w:rPr>
          <w:rFonts w:cs="Times New Roman"/>
        </w:rPr>
      </w:pPr>
      <w:r>
        <w:t xml:space="preserve">Include the final bullet of common text when follow-up status of </w:t>
      </w:r>
      <w:r w:rsidR="001E56BA">
        <w:t>a participant</w:t>
      </w:r>
      <w:r>
        <w:t xml:space="preserve"> is critical to study outcomes</w:t>
      </w:r>
    </w:p>
    <w:p w14:paraId="72174451" w14:textId="286F8308" w:rsidR="00F665AE" w:rsidRPr="00C64851" w:rsidRDefault="00FD05EE" w:rsidP="009F488F">
      <w:pPr>
        <w:pStyle w:val="CPTExample"/>
      </w:pPr>
      <w:r w:rsidRPr="00C64851">
        <w:t>&lt;</w:t>
      </w:r>
      <w:r w:rsidR="00F665AE" w:rsidRPr="00C64851">
        <w:t xml:space="preserve">Start of common </w:t>
      </w:r>
      <w:r w:rsidR="00577C34" w:rsidRPr="00C64851">
        <w:t>text</w:t>
      </w:r>
      <w:r w:rsidRPr="00C64851">
        <w:t>&gt;</w:t>
      </w:r>
    </w:p>
    <w:p w14:paraId="72174452" w14:textId="1264512C" w:rsidR="00E66ABC" w:rsidRPr="00C64851" w:rsidRDefault="00E66ABC" w:rsidP="00A058F7">
      <w:pPr>
        <w:keepNext/>
        <w:keepLines/>
        <w:spacing w:before="0"/>
        <w:rPr>
          <w:rFonts w:cs="Times New Roman"/>
          <w:szCs w:val="24"/>
          <w:lang w:eastAsia="ja-JP"/>
        </w:rPr>
      </w:pPr>
      <w:r w:rsidRPr="00C64851">
        <w:rPr>
          <w:rFonts w:cs="Times New Roman"/>
          <w:szCs w:val="24"/>
          <w:lang w:eastAsia="ja-JP"/>
        </w:rPr>
        <w:t xml:space="preserve">A </w:t>
      </w:r>
      <w:r w:rsidR="00674274" w:rsidRPr="00C64851">
        <w:rPr>
          <w:rFonts w:cs="Times New Roman"/>
          <w:szCs w:val="24"/>
        </w:rPr>
        <w:t>participant</w:t>
      </w:r>
      <w:r w:rsidR="00694862" w:rsidRPr="00C64851">
        <w:rPr>
          <w:rFonts w:cs="Times New Roman"/>
          <w:szCs w:val="24"/>
          <w:lang w:eastAsia="ja-JP"/>
        </w:rPr>
        <w:t xml:space="preserve"> </w:t>
      </w:r>
      <w:r w:rsidRPr="00C64851">
        <w:rPr>
          <w:rFonts w:cs="Times New Roman"/>
          <w:szCs w:val="24"/>
          <w:lang w:eastAsia="ja-JP"/>
        </w:rPr>
        <w:t xml:space="preserve">will be considered lost to follow-up if </w:t>
      </w:r>
      <w:r w:rsidR="00E3124D">
        <w:rPr>
          <w:rFonts w:cs="Times New Roman"/>
          <w:szCs w:val="24"/>
          <w:lang w:eastAsia="ja-JP"/>
        </w:rPr>
        <w:t>the participant</w:t>
      </w:r>
      <w:r w:rsidRPr="00C64851">
        <w:rPr>
          <w:rFonts w:cs="Times New Roman"/>
          <w:szCs w:val="24"/>
          <w:lang w:eastAsia="ja-JP"/>
        </w:rPr>
        <w:t xml:space="preserve"> repeatedly fails to return for scheduled visits and is unable to be contacted by the study site.</w:t>
      </w:r>
    </w:p>
    <w:p w14:paraId="72174453" w14:textId="77777777" w:rsidR="00A364CC" w:rsidRPr="00C64851" w:rsidRDefault="00A364CC" w:rsidP="00A058F7">
      <w:pPr>
        <w:spacing w:before="0"/>
        <w:rPr>
          <w:rFonts w:eastAsia="Times New Roman" w:cs="Times New Roman"/>
          <w:szCs w:val="24"/>
        </w:rPr>
      </w:pPr>
      <w:r w:rsidRPr="00C64851">
        <w:rPr>
          <w:rFonts w:eastAsia="Times New Roman" w:cs="Times New Roman"/>
          <w:szCs w:val="24"/>
        </w:rPr>
        <w:t xml:space="preserve">The following actions must be taken </w:t>
      </w:r>
      <w:r w:rsidR="0087054D" w:rsidRPr="00C64851">
        <w:rPr>
          <w:rFonts w:eastAsia="Times New Roman" w:cs="Times New Roman"/>
          <w:szCs w:val="24"/>
        </w:rPr>
        <w:t>if</w:t>
      </w:r>
      <w:r w:rsidRPr="00C64851">
        <w:rPr>
          <w:rFonts w:eastAsia="Times New Roman" w:cs="Times New Roman"/>
          <w:szCs w:val="24"/>
        </w:rPr>
        <w:t xml:space="preserve"> a </w:t>
      </w:r>
      <w:r w:rsidR="00674274" w:rsidRPr="00C64851">
        <w:rPr>
          <w:rFonts w:eastAsia="Times New Roman" w:cs="Times New Roman"/>
          <w:szCs w:val="24"/>
        </w:rPr>
        <w:t>participant</w:t>
      </w:r>
      <w:r w:rsidRPr="00C64851">
        <w:rPr>
          <w:rFonts w:eastAsia="Times New Roman" w:cs="Times New Roman"/>
          <w:szCs w:val="24"/>
        </w:rPr>
        <w:t xml:space="preserve"> fails to </w:t>
      </w:r>
      <w:r w:rsidR="0087054D" w:rsidRPr="00C64851">
        <w:rPr>
          <w:rFonts w:eastAsia="Times New Roman" w:cs="Times New Roman"/>
          <w:szCs w:val="24"/>
        </w:rPr>
        <w:t xml:space="preserve">return to </w:t>
      </w:r>
      <w:r w:rsidRPr="00C64851">
        <w:rPr>
          <w:rFonts w:eastAsia="Times New Roman" w:cs="Times New Roman"/>
          <w:szCs w:val="24"/>
        </w:rPr>
        <w:t>the clinic for a required study visit:</w:t>
      </w:r>
    </w:p>
    <w:p w14:paraId="6F770D46" w14:textId="77777777" w:rsidR="00B8432C" w:rsidRDefault="00B8432C" w:rsidP="009C05FA">
      <w:pPr>
        <w:pStyle w:val="CPTListBullet"/>
        <w:numPr>
          <w:ilvl w:val="0"/>
          <w:numId w:val="51"/>
        </w:numPr>
        <w:ind w:left="720"/>
      </w:pPr>
      <w:r>
        <w:t>The site must attempt to contact the participant and reschedule the missed visit as soon as possible, counsel the participant on the importance of maintaining the assigned visit schedule, and ascertain whether the participant wishes to and/or should continue in the study.</w:t>
      </w:r>
    </w:p>
    <w:p w14:paraId="45451E0E" w14:textId="77777777" w:rsidR="00B8432C" w:rsidRDefault="00B8432C" w:rsidP="009C05FA">
      <w:pPr>
        <w:pStyle w:val="CPTListBullet"/>
        <w:numPr>
          <w:ilvl w:val="0"/>
          <w:numId w:val="51"/>
        </w:numPr>
        <w:ind w:left="720"/>
      </w:pPr>
      <w:r>
        <w:t xml:space="preserve">Before a participant is deemed lost to follow-up, the investigator or designee must make every effort to regain contact with the participant (where possible, </w:t>
      </w:r>
      <w:r>
        <w:rPr>
          <w:rStyle w:val="CPTVariable"/>
        </w:rPr>
        <w:t>[3]</w:t>
      </w:r>
      <w:r>
        <w:t xml:space="preserve"> telephone calls, and if necessary, a certified letter to the participant’s last known mailing address or local equivalent methods). These contact attempts should be documented in the participant’s medical record.</w:t>
      </w:r>
    </w:p>
    <w:p w14:paraId="3E7A4B20" w14:textId="77777777" w:rsidR="004E1768" w:rsidRDefault="004E1768" w:rsidP="009C05FA">
      <w:pPr>
        <w:pStyle w:val="CPTListBullet"/>
        <w:numPr>
          <w:ilvl w:val="0"/>
          <w:numId w:val="51"/>
        </w:numPr>
        <w:ind w:left="720"/>
      </w:pPr>
      <w:bookmarkStart w:id="248" w:name="_Hlk16155471"/>
      <w:r>
        <w:t xml:space="preserve">Should the participant continue to be unreachable, the participant will be considered to have withdrawn from the study. </w:t>
      </w:r>
    </w:p>
    <w:p w14:paraId="752B3FCD" w14:textId="77777777" w:rsidR="00B8432C" w:rsidRDefault="00B8432C" w:rsidP="009C05FA">
      <w:pPr>
        <w:pStyle w:val="CPTListBullet"/>
        <w:numPr>
          <w:ilvl w:val="0"/>
          <w:numId w:val="51"/>
        </w:numPr>
        <w:ind w:left="720"/>
      </w:pPr>
      <w:r>
        <w:rPr>
          <w:rStyle w:val="CPTVariable"/>
        </w:rPr>
        <w:t>[Site personnel, or an independent third party, will attempt to collect the vital status of the participant within legal and ethical boundaries for all participants randomized, including those who did not get study intervention. Public sources may be searched for vital status information. If vital status is determined as deceased, this will be documented and the participant will not be considered lost to follow-up. Sponsor personnel will not be involved in any attempts to collect vital status information.]</w:t>
      </w:r>
      <w:bookmarkEnd w:id="248"/>
    </w:p>
    <w:p w14:paraId="7217445A" w14:textId="204FB588" w:rsidR="00913488" w:rsidRPr="00C64851" w:rsidRDefault="00A90DA1" w:rsidP="00A90DA1">
      <w:pPr>
        <w:pStyle w:val="CPTExample"/>
      </w:pPr>
      <w:r w:rsidRPr="00C64851">
        <w:t>&lt;End of common text&gt;</w:t>
      </w:r>
    </w:p>
    <w:p w14:paraId="7217445B" w14:textId="42CF1B8D" w:rsidR="00110737" w:rsidRPr="00C64851" w:rsidRDefault="00572D6C" w:rsidP="00601EA1">
      <w:pPr>
        <w:pStyle w:val="Heading1"/>
      </w:pPr>
      <w:bookmarkStart w:id="249" w:name="_Toc421709263"/>
      <w:bookmarkStart w:id="250" w:name="_Toc395881632"/>
      <w:bookmarkStart w:id="251" w:name="_Ref449944981"/>
      <w:bookmarkStart w:id="252" w:name="_Ref449945012"/>
      <w:bookmarkStart w:id="253" w:name="_Toc477961622"/>
      <w:bookmarkStart w:id="254" w:name="_Toc155184203"/>
      <w:r w:rsidRPr="00C64851">
        <w:lastRenderedPageBreak/>
        <w:t>Study Assessments and Procedures</w:t>
      </w:r>
      <w:bookmarkStart w:id="255" w:name="_Toc334696422"/>
      <w:bookmarkStart w:id="256" w:name="_Toc267565189"/>
      <w:bookmarkStart w:id="257" w:name="_Toc395881640"/>
      <w:bookmarkEnd w:id="222"/>
      <w:bookmarkEnd w:id="249"/>
      <w:bookmarkEnd w:id="250"/>
      <w:bookmarkEnd w:id="251"/>
      <w:bookmarkEnd w:id="252"/>
      <w:bookmarkEnd w:id="253"/>
      <w:bookmarkEnd w:id="254"/>
      <w:bookmarkEnd w:id="255"/>
    </w:p>
    <w:p w14:paraId="6A273CE3" w14:textId="2E7F3F30" w:rsidR="001E09CE" w:rsidRDefault="001E09CE" w:rsidP="00185AE5">
      <w:pPr>
        <w:pStyle w:val="CPTInstructional"/>
        <w:numPr>
          <w:ilvl w:val="0"/>
          <w:numId w:val="5"/>
        </w:numPr>
        <w:ind w:left="720"/>
      </w:pPr>
      <w:r>
        <w:t xml:space="preserve">Describe the assessments and procedures required during each </w:t>
      </w:r>
      <w:r w:rsidR="00814D00">
        <w:t>period</w:t>
      </w:r>
      <w:r>
        <w:t xml:space="preserve"> of the study (eg, screening, Week 1).</w:t>
      </w:r>
    </w:p>
    <w:p w14:paraId="7E57C68C" w14:textId="77777777" w:rsidR="001E09CE" w:rsidRDefault="001E09CE" w:rsidP="00185AE5">
      <w:pPr>
        <w:pStyle w:val="CPTInstructional"/>
        <w:numPr>
          <w:ilvl w:val="0"/>
          <w:numId w:val="5"/>
        </w:numPr>
        <w:ind w:left="720"/>
      </w:pPr>
      <w:r>
        <w:t>Give all details that are not obvious from the SoA (eg, time of admission to the study site).</w:t>
      </w:r>
    </w:p>
    <w:p w14:paraId="0868F341" w14:textId="77777777" w:rsidR="001E09CE" w:rsidRDefault="001E09CE" w:rsidP="00185AE5">
      <w:pPr>
        <w:pStyle w:val="CPTInstructional"/>
        <w:numPr>
          <w:ilvl w:val="0"/>
          <w:numId w:val="5"/>
        </w:numPr>
        <w:ind w:left="720"/>
      </w:pPr>
      <w:r>
        <w:t>Specify how unscheduled visit(s) will be handled and documented if not noted in the SoA.</w:t>
      </w:r>
    </w:p>
    <w:p w14:paraId="3D48CAF9" w14:textId="77777777" w:rsidR="001E09CE" w:rsidRDefault="001E09CE" w:rsidP="00185AE5">
      <w:pPr>
        <w:pStyle w:val="CPTInstructional"/>
        <w:numPr>
          <w:ilvl w:val="0"/>
          <w:numId w:val="5"/>
        </w:numPr>
        <w:ind w:left="720"/>
      </w:pPr>
      <w:r>
        <w:t>If the study includes qualitative interviews (or exit interviews), describe these evaluations.</w:t>
      </w:r>
    </w:p>
    <w:p w14:paraId="2C9F7B70" w14:textId="77777777" w:rsidR="001E09CE" w:rsidRDefault="001E09CE" w:rsidP="00185AE5">
      <w:pPr>
        <w:pStyle w:val="CPTInstructional"/>
        <w:numPr>
          <w:ilvl w:val="0"/>
          <w:numId w:val="5"/>
        </w:numPr>
        <w:ind w:left="720"/>
      </w:pPr>
      <w:r>
        <w:t>Describe methods/training to ensure consistency across centers, use of participant diaries, instructions on timing/conditions of assessments, and if a specifically qualified person (eg, physician, psychologist) should be performing these assessments. Specify that the same person should perform each assessment whenever possible. The procedures used, including means of maintaining the blind and centralized readings and measurements, should be described fully.</w:t>
      </w:r>
    </w:p>
    <w:p w14:paraId="7D4F4E60" w14:textId="77777777" w:rsidR="001E09CE" w:rsidRDefault="001E09CE" w:rsidP="00185AE5">
      <w:pPr>
        <w:pStyle w:val="CPTInstructional"/>
        <w:numPr>
          <w:ilvl w:val="0"/>
          <w:numId w:val="5"/>
        </w:numPr>
        <w:ind w:left="720"/>
      </w:pPr>
      <w:r>
        <w:t>Specify if the study allows for standard-of-care procedures as baseline assessments.</w:t>
      </w:r>
    </w:p>
    <w:p w14:paraId="667EBF25" w14:textId="77777777" w:rsidR="001E09CE" w:rsidRDefault="001E09CE" w:rsidP="00185AE5">
      <w:pPr>
        <w:pStyle w:val="CPTInstructional"/>
        <w:numPr>
          <w:ilvl w:val="0"/>
          <w:numId w:val="5"/>
        </w:numPr>
        <w:ind w:left="720"/>
      </w:pPr>
      <w:r>
        <w:t>For medical devices, provide a summary of the necessary training and experience needed to use the device.</w:t>
      </w:r>
    </w:p>
    <w:p w14:paraId="2777DB77" w14:textId="77777777" w:rsidR="001E09CE" w:rsidRDefault="001E09CE" w:rsidP="00185AE5">
      <w:pPr>
        <w:pStyle w:val="CPTInstructional"/>
        <w:numPr>
          <w:ilvl w:val="0"/>
          <w:numId w:val="5"/>
        </w:numPr>
        <w:ind w:left="720"/>
      </w:pPr>
      <w:r>
        <w:t xml:space="preserve">All COA parameters should be fully integrated into the appropriate sections of the protocol. </w:t>
      </w:r>
    </w:p>
    <w:p w14:paraId="3C2B22B9" w14:textId="77777777" w:rsidR="001E09CE" w:rsidRDefault="001E09CE" w:rsidP="00185AE5">
      <w:pPr>
        <w:pStyle w:val="CPTInstructional"/>
        <w:numPr>
          <w:ilvl w:val="0"/>
          <w:numId w:val="5"/>
        </w:numPr>
        <w:ind w:left="720"/>
      </w:pPr>
      <w:r>
        <w:t>COA is an umbrella term encompassing different types of outcomes:</w:t>
      </w:r>
    </w:p>
    <w:p w14:paraId="5DDFD96A" w14:textId="77777777" w:rsidR="001E09CE" w:rsidRDefault="001E09CE" w:rsidP="00185AE5">
      <w:pPr>
        <w:pStyle w:val="CPTInstructional"/>
        <w:numPr>
          <w:ilvl w:val="1"/>
          <w:numId w:val="5"/>
        </w:numPr>
        <w:ind w:left="1080"/>
        <w:rPr>
          <w:rFonts w:cs="Times New Roman"/>
          <w:szCs w:val="24"/>
        </w:rPr>
      </w:pPr>
      <w:r>
        <w:rPr>
          <w:rFonts w:cs="Times New Roman"/>
          <w:szCs w:val="24"/>
        </w:rPr>
        <w:t>Patient-reported outcome (PRO) measures – reported directly from the participant without interpretation by a clinician or anybody else</w:t>
      </w:r>
    </w:p>
    <w:p w14:paraId="6FA498E9" w14:textId="77777777" w:rsidR="001E09CE" w:rsidRDefault="001E09CE" w:rsidP="00185AE5">
      <w:pPr>
        <w:pStyle w:val="CPTInstructional"/>
        <w:numPr>
          <w:ilvl w:val="1"/>
          <w:numId w:val="5"/>
        </w:numPr>
        <w:ind w:left="1080"/>
        <w:rPr>
          <w:rFonts w:cs="Times New Roman"/>
          <w:szCs w:val="24"/>
        </w:rPr>
      </w:pPr>
      <w:r>
        <w:rPr>
          <w:rFonts w:cs="Times New Roman"/>
          <w:szCs w:val="24"/>
        </w:rPr>
        <w:t>Clinician-reported outcome (ClinRO) measures</w:t>
      </w:r>
    </w:p>
    <w:p w14:paraId="188B27F2" w14:textId="77777777" w:rsidR="001E09CE" w:rsidRDefault="001E09CE" w:rsidP="00185AE5">
      <w:pPr>
        <w:pStyle w:val="CPTInstructional"/>
        <w:numPr>
          <w:ilvl w:val="1"/>
          <w:numId w:val="5"/>
        </w:numPr>
        <w:ind w:left="1080"/>
        <w:rPr>
          <w:rFonts w:cs="Times New Roman"/>
          <w:szCs w:val="24"/>
        </w:rPr>
      </w:pPr>
      <w:r>
        <w:rPr>
          <w:rFonts w:cs="Times New Roman"/>
          <w:szCs w:val="24"/>
        </w:rPr>
        <w:t>Observer-reported outcome (ObsRO) measures</w:t>
      </w:r>
    </w:p>
    <w:p w14:paraId="2D8827C9" w14:textId="77777777" w:rsidR="001E09CE" w:rsidRDefault="001E09CE" w:rsidP="00185AE5">
      <w:pPr>
        <w:pStyle w:val="CPTInstructional"/>
        <w:numPr>
          <w:ilvl w:val="1"/>
          <w:numId w:val="5"/>
        </w:numPr>
        <w:ind w:left="1080"/>
        <w:rPr>
          <w:rFonts w:cs="Times New Roman"/>
          <w:szCs w:val="24"/>
        </w:rPr>
      </w:pPr>
      <w:r>
        <w:rPr>
          <w:rFonts w:cs="Times New Roman"/>
          <w:szCs w:val="24"/>
        </w:rPr>
        <w:t xml:space="preserve">Performance outcome (PerfO) measures </w:t>
      </w:r>
    </w:p>
    <w:p w14:paraId="5B6B1EB0" w14:textId="77777777" w:rsidR="001E09CE" w:rsidRDefault="001E09CE" w:rsidP="00185AE5">
      <w:pPr>
        <w:pStyle w:val="CPTInstructional"/>
        <w:numPr>
          <w:ilvl w:val="0"/>
          <w:numId w:val="5"/>
        </w:numPr>
        <w:ind w:left="720"/>
      </w:pPr>
      <w:r>
        <w:t>If COA measures are used, include instructions for the investigators regarding the following:</w:t>
      </w:r>
    </w:p>
    <w:p w14:paraId="37852985" w14:textId="77777777" w:rsidR="001E09CE" w:rsidRDefault="001E09CE" w:rsidP="00185AE5">
      <w:pPr>
        <w:pStyle w:val="CPTInstructional"/>
        <w:numPr>
          <w:ilvl w:val="1"/>
          <w:numId w:val="5"/>
        </w:numPr>
        <w:ind w:left="1080"/>
      </w:pPr>
      <w:r>
        <w:rPr>
          <w:rFonts w:cs="Times New Roman"/>
          <w:szCs w:val="24"/>
        </w:rPr>
        <w:t>Training and instructions provided to participants related to completing the questionnaires</w:t>
      </w:r>
    </w:p>
    <w:p w14:paraId="0A969628" w14:textId="77777777" w:rsidR="001E09CE" w:rsidRDefault="001E09CE" w:rsidP="00185AE5">
      <w:pPr>
        <w:pStyle w:val="CPTInstructional"/>
        <w:numPr>
          <w:ilvl w:val="1"/>
          <w:numId w:val="5"/>
        </w:numPr>
        <w:ind w:left="1080"/>
      </w:pPr>
      <w:r>
        <w:rPr>
          <w:rFonts w:cs="Times New Roman"/>
          <w:szCs w:val="24"/>
        </w:rPr>
        <w:t>Participant supervision during COA administration</w:t>
      </w:r>
    </w:p>
    <w:p w14:paraId="4E0B30E8" w14:textId="77777777" w:rsidR="001E09CE" w:rsidRDefault="001E09CE" w:rsidP="00185AE5">
      <w:pPr>
        <w:pStyle w:val="CPTInstructional"/>
        <w:numPr>
          <w:ilvl w:val="1"/>
          <w:numId w:val="5"/>
        </w:numPr>
        <w:ind w:left="1080"/>
        <w:rPr>
          <w:rFonts w:cs="Times New Roman"/>
          <w:szCs w:val="24"/>
        </w:rPr>
      </w:pPr>
      <w:r>
        <w:rPr>
          <w:rFonts w:cs="Times New Roman"/>
          <w:szCs w:val="24"/>
        </w:rPr>
        <w:t>Processes and rules for questionnaire review for completeness</w:t>
      </w:r>
    </w:p>
    <w:p w14:paraId="6A48C509" w14:textId="77777777" w:rsidR="00B5345C" w:rsidRDefault="001E09CE" w:rsidP="00B5345C">
      <w:pPr>
        <w:pStyle w:val="CPTInstructional"/>
        <w:numPr>
          <w:ilvl w:val="1"/>
          <w:numId w:val="5"/>
        </w:numPr>
        <w:ind w:left="1080"/>
        <w:rPr>
          <w:rFonts w:cs="Times New Roman"/>
          <w:szCs w:val="24"/>
        </w:rPr>
      </w:pPr>
      <w:r>
        <w:rPr>
          <w:rFonts w:cs="Times New Roman"/>
          <w:szCs w:val="24"/>
        </w:rPr>
        <w:t xml:space="preserve">Documentation of how and when data are filed, stored, and transmitted to or from the study site should be noted in the protocol or provided in a separate document. </w:t>
      </w:r>
    </w:p>
    <w:p w14:paraId="04BBEB73" w14:textId="77777777" w:rsidR="00B5345C" w:rsidRDefault="00B5345C" w:rsidP="00B5345C">
      <w:pPr>
        <w:pStyle w:val="CPTInstructional"/>
        <w:numPr>
          <w:ilvl w:val="0"/>
          <w:numId w:val="5"/>
        </w:numPr>
        <w:ind w:left="720"/>
      </w:pPr>
      <w:r>
        <w:t>If PRO measures are used, include the following information:</w:t>
      </w:r>
    </w:p>
    <w:p w14:paraId="384453F3" w14:textId="1BBBDF54" w:rsidR="00B5345C" w:rsidRDefault="00B5345C" w:rsidP="00B5345C">
      <w:pPr>
        <w:pStyle w:val="CPTInstructional"/>
        <w:numPr>
          <w:ilvl w:val="1"/>
          <w:numId w:val="5"/>
        </w:numPr>
      </w:pPr>
      <w:r>
        <w:t>Specify the PRO concepts/domains used to evaluate the intervention (</w:t>
      </w:r>
      <w:r w:rsidR="00EF1AE7">
        <w:t>eg,</w:t>
      </w:r>
      <w:r>
        <w:t xml:space="preserve"> overall health-related quality of life, specific domain, specific symptom) and, for each one, the analysis metric (</w:t>
      </w:r>
      <w:r w:rsidR="00EF1AE7">
        <w:t>eg,</w:t>
      </w:r>
      <w:r>
        <w:t xml:space="preserve"> change from baseline, final value, time to event) and the principal timepoint or period of interest. </w:t>
      </w:r>
    </w:p>
    <w:p w14:paraId="30555B75" w14:textId="13EF6950" w:rsidR="00B5345C" w:rsidRPr="008648EB" w:rsidRDefault="00B5345C" w:rsidP="00B5345C">
      <w:pPr>
        <w:pStyle w:val="CPTInstructional"/>
        <w:numPr>
          <w:ilvl w:val="1"/>
          <w:numId w:val="5"/>
        </w:numPr>
      </w:pPr>
      <w:r>
        <w:t xml:space="preserve">Describe the </w:t>
      </w:r>
      <w:r w:rsidRPr="008648EB">
        <w:t>instrument scaling and scoring (</w:t>
      </w:r>
      <w:r w:rsidR="00EF1AE7">
        <w:t>eg,</w:t>
      </w:r>
      <w:r w:rsidRPr="008648EB">
        <w:t xml:space="preserve"> range and direction of scores indicating a good or poor outcome). State whether the measure will be used in accordance with any user manual and specify and justify deviations if planned.</w:t>
      </w:r>
    </w:p>
    <w:p w14:paraId="55A26A99" w14:textId="1EDD2314" w:rsidR="00B5345C" w:rsidRPr="00B175D8" w:rsidRDefault="00B5345C" w:rsidP="00B5345C">
      <w:pPr>
        <w:pStyle w:val="CPTInstructional"/>
        <w:numPr>
          <w:ilvl w:val="1"/>
          <w:numId w:val="5"/>
        </w:numPr>
      </w:pPr>
      <w:r w:rsidRPr="008648EB">
        <w:lastRenderedPageBreak/>
        <w:t>Indicate permitted mode(s) of administration (</w:t>
      </w:r>
      <w:r w:rsidR="00EF1AE7">
        <w:t>eg,</w:t>
      </w:r>
      <w:r w:rsidRPr="008648EB">
        <w:t xml:space="preserve"> paper, telephone, electronic, other) and setting (</w:t>
      </w:r>
      <w:r w:rsidR="00EF1AE7">
        <w:t>eg,</w:t>
      </w:r>
      <w:r w:rsidRPr="008648EB">
        <w:t xml:space="preserve"> clinic, home, other)</w:t>
      </w:r>
      <w:r>
        <w:t>.</w:t>
      </w:r>
    </w:p>
    <w:p w14:paraId="52E05A47" w14:textId="77777777" w:rsidR="00B5345C" w:rsidRPr="00B5345C" w:rsidRDefault="00B5345C" w:rsidP="00B5345C">
      <w:pPr>
        <w:pStyle w:val="CPTInstructional"/>
        <w:numPr>
          <w:ilvl w:val="1"/>
          <w:numId w:val="5"/>
        </w:numPr>
      </w:pPr>
      <w:r w:rsidRPr="005B6C1B">
        <w:rPr>
          <w:lang w:val="en-GB"/>
        </w:rPr>
        <w:t>When the trial context requires someone other than a trial participant to answer on his or her behalf (a proxy-reported outcome), state and justify the use of a proxy respondent. Provide or cite evidence of the validity of proxy assessment if available.</w:t>
      </w:r>
    </w:p>
    <w:p w14:paraId="1E600CD9" w14:textId="12F4DB06" w:rsidR="001E09CE" w:rsidRDefault="00B5345C" w:rsidP="00DF550A">
      <w:pPr>
        <w:pStyle w:val="CPTInstructional"/>
        <w:numPr>
          <w:ilvl w:val="1"/>
          <w:numId w:val="5"/>
        </w:numPr>
        <w:rPr>
          <w:rFonts w:cs="Times New Roman"/>
          <w:szCs w:val="24"/>
        </w:rPr>
      </w:pPr>
      <w:r>
        <w:t>Provide a rationale for the PRO assessment time points, and justify if the initial assessment is not pre-randomization.</w:t>
      </w:r>
    </w:p>
    <w:p w14:paraId="65D9AF21" w14:textId="77777777" w:rsidR="001E09CE" w:rsidRDefault="001E09CE" w:rsidP="00185AE5">
      <w:pPr>
        <w:pStyle w:val="CPTInstructional"/>
        <w:numPr>
          <w:ilvl w:val="0"/>
          <w:numId w:val="5"/>
        </w:numPr>
        <w:ind w:left="720"/>
      </w:pPr>
      <w:r>
        <w:t>Details for maximum volume for blood draw, individual blood draws, and volumes required should be included if appropriate to the study.</w:t>
      </w:r>
    </w:p>
    <w:p w14:paraId="5CEB2F15" w14:textId="77777777" w:rsidR="006E764A" w:rsidRDefault="006E764A" w:rsidP="006E764A">
      <w:pPr>
        <w:pStyle w:val="CPTInstructional"/>
        <w:numPr>
          <w:ilvl w:val="0"/>
          <w:numId w:val="5"/>
        </w:numPr>
        <w:ind w:left="720"/>
      </w:pPr>
      <w:r>
        <w:t xml:space="preserve">Describe minimum requirements for equipment used for assessing primary endpoint, including calibration and frequency of calibration, eg, equipment should be calibrated according to manufacturer’s specifications or annually if no specifications exist.  </w:t>
      </w:r>
    </w:p>
    <w:p w14:paraId="6B207E12" w14:textId="77777777" w:rsidR="001E09CE" w:rsidRDefault="001E09CE" w:rsidP="00185AE5">
      <w:pPr>
        <w:pStyle w:val="CPTInstructional"/>
        <w:numPr>
          <w:ilvl w:val="0"/>
          <w:numId w:val="5"/>
        </w:numPr>
        <w:ind w:left="720"/>
      </w:pPr>
      <w:r>
        <w:t>If a participant diary (paper or an electronic device) will be used to capture participant- or investigator-reported data, describe the steps to be taken to ensure that participants and/or investigators make entries according to the study design and not, for example, just before a study</w:t>
      </w:r>
      <w:r>
        <w:noBreakHyphen/>
        <w:t>site visit when their reports will be collected.</w:t>
      </w:r>
    </w:p>
    <w:p w14:paraId="7217446A" w14:textId="59028865" w:rsidR="007313C3" w:rsidRPr="00C64851" w:rsidRDefault="00074E43" w:rsidP="00B43673">
      <w:pPr>
        <w:pStyle w:val="CPTExample"/>
      </w:pPr>
      <w:r w:rsidRPr="00C64851">
        <w:t>&lt;</w:t>
      </w:r>
      <w:r w:rsidR="00F665AE" w:rsidRPr="00C64851">
        <w:t xml:space="preserve">Start of common </w:t>
      </w:r>
      <w:r w:rsidR="00577C34" w:rsidRPr="00C64851">
        <w:t>text</w:t>
      </w:r>
      <w:r w:rsidRPr="00C64851">
        <w:t>&gt;</w:t>
      </w:r>
    </w:p>
    <w:p w14:paraId="2B54D976" w14:textId="3DFD0A74" w:rsidR="00E50FB4" w:rsidRPr="00C64851" w:rsidRDefault="00F665AE" w:rsidP="00B61697">
      <w:pPr>
        <w:pStyle w:val="CPTListBullet"/>
        <w:rPr>
          <w:lang w:eastAsia="ja-JP"/>
        </w:rPr>
      </w:pPr>
      <w:r w:rsidRPr="00C64851">
        <w:t>Study procedures and their timing are summarized in the SoA.</w:t>
      </w:r>
      <w:r w:rsidR="007F3B7F" w:rsidRPr="00C64851">
        <w:t xml:space="preserve"> </w:t>
      </w:r>
      <w:r w:rsidR="00E50FB4" w:rsidRPr="00C64851">
        <w:t>P</w:t>
      </w:r>
      <w:r w:rsidRPr="00C64851">
        <w:t>rotocol</w:t>
      </w:r>
      <w:r w:rsidRPr="00C64851">
        <w:rPr>
          <w:lang w:eastAsia="ja-JP"/>
        </w:rPr>
        <w:t xml:space="preserve"> waiver</w:t>
      </w:r>
      <w:r w:rsidR="00E50FB4" w:rsidRPr="00C64851">
        <w:rPr>
          <w:lang w:eastAsia="ja-JP"/>
        </w:rPr>
        <w:t>s or exemptions are not allowed.</w:t>
      </w:r>
    </w:p>
    <w:p w14:paraId="7217446D" w14:textId="77777777" w:rsidR="00A42B11" w:rsidRPr="00C64851" w:rsidRDefault="009B4580" w:rsidP="00B61697">
      <w:pPr>
        <w:pStyle w:val="CPTListBullet"/>
        <w:rPr>
          <w:lang w:eastAsia="ja-JP"/>
        </w:rPr>
      </w:pPr>
      <w:r w:rsidRPr="00C64851">
        <w:rPr>
          <w:lang w:eastAsia="ja-JP"/>
        </w:rPr>
        <w:t>Ad</w:t>
      </w:r>
      <w:r w:rsidR="00F665AE" w:rsidRPr="00C64851">
        <w:rPr>
          <w:lang w:eastAsia="ja-JP"/>
        </w:rPr>
        <w:t>herence to the study design requirements, including those specified in the SoA, is essential and required for study conduct.</w:t>
      </w:r>
    </w:p>
    <w:p w14:paraId="7217446E" w14:textId="6D0C2EC6" w:rsidR="00A42B11" w:rsidRPr="00C64851" w:rsidRDefault="005D5864" w:rsidP="00B61697">
      <w:pPr>
        <w:pStyle w:val="CPTListBullet"/>
        <w:rPr>
          <w:lang w:eastAsia="ja-JP"/>
        </w:rPr>
      </w:pPr>
      <w:r w:rsidRPr="00C64851">
        <w:rPr>
          <w:lang w:eastAsia="ja-JP"/>
        </w:rPr>
        <w:t>All screening evaluations must be completed and reviewed to confirm that</w:t>
      </w:r>
      <w:r w:rsidR="009B0C48" w:rsidRPr="00C64851">
        <w:rPr>
          <w:lang w:eastAsia="ja-JP"/>
        </w:rPr>
        <w:t xml:space="preserve"> potential </w:t>
      </w:r>
      <w:r w:rsidR="001206D0" w:rsidRPr="00C64851">
        <w:rPr>
          <w:lang w:eastAsia="ja-JP"/>
        </w:rPr>
        <w:t>participant</w:t>
      </w:r>
      <w:r w:rsidRPr="00C64851">
        <w:rPr>
          <w:lang w:eastAsia="ja-JP"/>
        </w:rPr>
        <w:t xml:space="preserve">s meet all eligibility criteria. The investigator will maintain a screening log to record details of all </w:t>
      </w:r>
      <w:r w:rsidR="001206D0" w:rsidRPr="00C64851">
        <w:rPr>
          <w:lang w:eastAsia="ja-JP"/>
        </w:rPr>
        <w:t>participant</w:t>
      </w:r>
      <w:r w:rsidRPr="00C64851">
        <w:rPr>
          <w:lang w:eastAsia="ja-JP"/>
        </w:rPr>
        <w:t>s screened and to confirm eligibility or record reasons for sc</w:t>
      </w:r>
      <w:r w:rsidR="00C308D7" w:rsidRPr="00C64851">
        <w:rPr>
          <w:lang w:eastAsia="ja-JP"/>
        </w:rPr>
        <w:t>reening failure, as applicable.</w:t>
      </w:r>
    </w:p>
    <w:p w14:paraId="7217446F" w14:textId="72B120C2" w:rsidR="00A42B11" w:rsidRDefault="005D5864" w:rsidP="00B61697">
      <w:pPr>
        <w:pStyle w:val="CPTListBullet"/>
        <w:rPr>
          <w:lang w:eastAsia="ja-JP"/>
        </w:rPr>
      </w:pPr>
      <w:r w:rsidRPr="00C64851">
        <w:rPr>
          <w:lang w:eastAsia="ja-JP"/>
        </w:rPr>
        <w:t xml:space="preserve">Procedures </w:t>
      </w:r>
      <w:r w:rsidR="00E50FB4" w:rsidRPr="00C64851">
        <w:rPr>
          <w:lang w:eastAsia="ja-JP"/>
        </w:rPr>
        <w:t xml:space="preserve">conducted as part of the </w:t>
      </w:r>
      <w:r w:rsidR="00E50FB4" w:rsidRPr="00C64851">
        <w:rPr>
          <w:color w:val="000000" w:themeColor="text1"/>
          <w:lang w:eastAsia="ja-JP"/>
        </w:rPr>
        <w:t xml:space="preserve">participant’s routine clinical management </w:t>
      </w:r>
      <w:r w:rsidR="00DC70EC" w:rsidRPr="00DC70EC">
        <w:rPr>
          <w:rStyle w:val="CPTVariable"/>
        </w:rPr>
        <w:t>[</w:t>
      </w:r>
      <w:r w:rsidR="00E50FB4" w:rsidRPr="00DC70EC">
        <w:rPr>
          <w:rStyle w:val="CPTVariable"/>
        </w:rPr>
        <w:t>(eg, blood count)</w:t>
      </w:r>
      <w:r w:rsidR="00DC70EC" w:rsidRPr="00DC70EC">
        <w:rPr>
          <w:rStyle w:val="CPTVariable"/>
        </w:rPr>
        <w:t>]</w:t>
      </w:r>
      <w:r w:rsidR="00E50FB4" w:rsidRPr="00C64851">
        <w:rPr>
          <w:color w:val="000000" w:themeColor="text1"/>
          <w:lang w:eastAsia="ja-JP"/>
        </w:rPr>
        <w:t xml:space="preserve"> and obtained before signing of the ICF </w:t>
      </w:r>
      <w:r w:rsidR="00E50FB4" w:rsidRPr="00C64851">
        <w:rPr>
          <w:lang w:eastAsia="ja-JP"/>
        </w:rPr>
        <w:t>may be utilized for screening or baseline purposes provided the procedures met the protocol-specified criteria and were performed within the timeframe defined in the SoA</w:t>
      </w:r>
      <w:r w:rsidRPr="00C64851">
        <w:rPr>
          <w:lang w:eastAsia="ja-JP"/>
        </w:rPr>
        <w:t>.</w:t>
      </w:r>
    </w:p>
    <w:p w14:paraId="4D67D250" w14:textId="77777777" w:rsidR="00D21386" w:rsidRDefault="00D21386" w:rsidP="00D21386">
      <w:pPr>
        <w:pStyle w:val="CPTListBullet"/>
        <w:rPr>
          <w:lang w:eastAsia="ja-JP"/>
        </w:rPr>
      </w:pPr>
      <w:r>
        <w:rPr>
          <w:lang w:eastAsia="ja-JP"/>
        </w:rPr>
        <w:t xml:space="preserve">In the event of a significant study-continuity issue (eg, caused by a pandemic), alternate strategies for participant visits, assessments, medication distribution and monitoring may be implemented by the sponsor or the investigator, as per local health authority/ethics requirements.  </w:t>
      </w:r>
    </w:p>
    <w:p w14:paraId="0CABC1E6" w14:textId="77777777" w:rsidR="00BB7EDB" w:rsidRPr="000E3C52" w:rsidRDefault="00A05776" w:rsidP="009C05FA">
      <w:pPr>
        <w:pStyle w:val="CPTListBullet"/>
        <w:numPr>
          <w:ilvl w:val="0"/>
          <w:numId w:val="35"/>
        </w:numPr>
      </w:pPr>
      <w:r w:rsidRPr="00594D8F">
        <w:rPr>
          <w:rStyle w:val="CPTVariable"/>
        </w:rPr>
        <w:t>[</w:t>
      </w:r>
      <w:r>
        <w:rPr>
          <w:rStyle w:val="CPTVariable"/>
        </w:rPr>
        <w:t>Safety/</w:t>
      </w:r>
      <w:r w:rsidR="00C87CAA">
        <w:rPr>
          <w:rStyle w:val="CPTVariable"/>
        </w:rPr>
        <w:t>l</w:t>
      </w:r>
      <w:r w:rsidRPr="00594D8F">
        <w:rPr>
          <w:rStyle w:val="CPTVariable"/>
        </w:rPr>
        <w:t>aboratory/analyte results]</w:t>
      </w:r>
      <w:r w:rsidRPr="00C64851">
        <w:t xml:space="preserve"> that could unblind the study will not be reported to investigative sites or other blinded personnel </w:t>
      </w:r>
      <w:r w:rsidRPr="00594D8F">
        <w:rPr>
          <w:rStyle w:val="CPTVariable"/>
        </w:rPr>
        <w:t>[until the study has been unblinded]</w:t>
      </w:r>
      <w:r w:rsidRPr="00C64851">
        <w:rPr>
          <w:color w:val="0000FF"/>
        </w:rPr>
        <w:t>.</w:t>
      </w:r>
    </w:p>
    <w:p w14:paraId="2308A36F" w14:textId="69B6F245" w:rsidR="00A05776" w:rsidRPr="00A05776" w:rsidRDefault="00BB7EDB" w:rsidP="00BB7EDB">
      <w:pPr>
        <w:pStyle w:val="CPTListBullet"/>
      </w:pPr>
      <w:r w:rsidRPr="001E56BA">
        <w:t>Planned timepoints for all assessments are provided in the SoA.</w:t>
      </w:r>
    </w:p>
    <w:p w14:paraId="72174470" w14:textId="77777777" w:rsidR="0053582F" w:rsidRPr="00C64851" w:rsidRDefault="00074E43" w:rsidP="00B94D24">
      <w:pPr>
        <w:pStyle w:val="CPTExample"/>
      </w:pPr>
      <w:r w:rsidRPr="00C64851">
        <w:t>&lt;</w:t>
      </w:r>
      <w:r w:rsidR="0053582F" w:rsidRPr="00C64851">
        <w:t xml:space="preserve">End of common </w:t>
      </w:r>
      <w:r w:rsidR="00577C34" w:rsidRPr="00C64851">
        <w:t>text</w:t>
      </w:r>
      <w:r w:rsidRPr="00C64851">
        <w:t>&gt;</w:t>
      </w:r>
    </w:p>
    <w:p w14:paraId="72174471" w14:textId="77777777" w:rsidR="005E79AF" w:rsidRPr="00C64851" w:rsidRDefault="005E79AF" w:rsidP="000A06F1">
      <w:pPr>
        <w:pStyle w:val="CPTInstructional"/>
      </w:pPr>
      <w:r w:rsidRPr="00C64851">
        <w:t xml:space="preserve">Include the </w:t>
      </w:r>
      <w:r w:rsidR="003C5448" w:rsidRPr="00C64851">
        <w:t>maximum amount of blood collected from each participant over the duration of the study and if any repeat or unscheduled samples may be taken</w:t>
      </w:r>
      <w:r w:rsidRPr="00C64851">
        <w:t>, as appropriate</w:t>
      </w:r>
      <w:r w:rsidR="007D2069" w:rsidRPr="00C64851">
        <w:t>.</w:t>
      </w:r>
    </w:p>
    <w:p w14:paraId="52B7460B" w14:textId="77777777" w:rsidR="00924DD8" w:rsidRPr="0093634D" w:rsidRDefault="00924DD8" w:rsidP="00924DD8">
      <w:pPr>
        <w:pStyle w:val="CPTExample"/>
      </w:pPr>
      <w:r w:rsidRPr="0093634D">
        <w:lastRenderedPageBreak/>
        <w:t>&lt;Start of example text&gt;</w:t>
      </w:r>
    </w:p>
    <w:p w14:paraId="73EC11D1" w14:textId="0B409B19" w:rsidR="00A05776" w:rsidRPr="00A05776" w:rsidRDefault="00BF10FD" w:rsidP="00DC2C21">
      <w:r w:rsidRPr="00785002">
        <w:rPr>
          <w:rStyle w:val="CPTVariable"/>
        </w:rPr>
        <w:t>[</w:t>
      </w:r>
      <w:r w:rsidR="002C4DB0" w:rsidRPr="00785002">
        <w:rPr>
          <w:rStyle w:val="CPTVariable"/>
        </w:rPr>
        <w:t xml:space="preserve">The maximum amount of blood collected from each participant over the duration of the study, including any extra assessments that may be required, will not exceed [X] </w:t>
      </w:r>
      <w:proofErr w:type="spellStart"/>
      <w:r w:rsidR="002C4DB0" w:rsidRPr="00785002">
        <w:rPr>
          <w:rStyle w:val="CPTVariable"/>
        </w:rPr>
        <w:t>mL.</w:t>
      </w:r>
      <w:proofErr w:type="spellEnd"/>
      <w:r w:rsidR="002E7F04" w:rsidRPr="00785002">
        <w:rPr>
          <w:rStyle w:val="CPTVariable"/>
        </w:rPr>
        <w:t>]</w:t>
      </w:r>
    </w:p>
    <w:p w14:paraId="72174473" w14:textId="427485DF" w:rsidR="00110737" w:rsidRDefault="00A05776" w:rsidP="00DC2C21">
      <w:pPr>
        <w:rPr>
          <w:rStyle w:val="CPTVariable"/>
        </w:rPr>
      </w:pPr>
      <w:r>
        <w:rPr>
          <w:rStyle w:val="CPTVariable"/>
        </w:rPr>
        <w:t>[</w:t>
      </w:r>
      <w:r w:rsidR="002C4DB0" w:rsidRPr="00785002">
        <w:rPr>
          <w:rStyle w:val="CPTVariable"/>
        </w:rPr>
        <w:t>Repeat or unscheduled samples may be taken for safety reasons or for technical issues with the samples</w:t>
      </w:r>
      <w:r w:rsidR="00BF10FD" w:rsidRPr="00785002">
        <w:rPr>
          <w:rStyle w:val="CPTVariable"/>
        </w:rPr>
        <w:t>.]</w:t>
      </w:r>
    </w:p>
    <w:p w14:paraId="2CAF184D" w14:textId="77777777" w:rsidR="00DC2C21" w:rsidRPr="00A05776" w:rsidRDefault="00DC2C21" w:rsidP="00DC2C21">
      <w:pPr>
        <w:pStyle w:val="CPTExample"/>
      </w:pPr>
      <w:r>
        <w:t>&lt;End of example text&gt;</w:t>
      </w:r>
    </w:p>
    <w:p w14:paraId="6327D327" w14:textId="77777777" w:rsidR="00924DD8" w:rsidRPr="00A05776" w:rsidRDefault="00924DD8" w:rsidP="00A058F7">
      <w:pPr>
        <w:pStyle w:val="CPTListBullet"/>
        <w:numPr>
          <w:ilvl w:val="0"/>
          <w:numId w:val="0"/>
        </w:numPr>
      </w:pPr>
    </w:p>
    <w:p w14:paraId="0634E483" w14:textId="4D2A10DF" w:rsidR="00A961B7" w:rsidRDefault="00A961B7" w:rsidP="00A961B7">
      <w:pPr>
        <w:pStyle w:val="Heading2"/>
      </w:pPr>
      <w:bookmarkStart w:id="258" w:name="_Toc75950132"/>
      <w:bookmarkStart w:id="259" w:name="_Toc155184204"/>
      <w:bookmarkStart w:id="260" w:name="_Toc421709264"/>
      <w:bookmarkStart w:id="261" w:name="_Toc477961623"/>
      <w:bookmarkStart w:id="262" w:name="_Ref267920739"/>
      <w:bookmarkStart w:id="263" w:name="_Toc267565165"/>
      <w:r>
        <w:t xml:space="preserve">Administrative </w:t>
      </w:r>
      <w:r w:rsidRPr="00FC06E2">
        <w:rPr>
          <w:rStyle w:val="CPTVariable"/>
        </w:rPr>
        <w:t xml:space="preserve">[and </w:t>
      </w:r>
      <w:r w:rsidRPr="00FC06E2" w:rsidDel="00D42D72">
        <w:rPr>
          <w:rStyle w:val="CPTVariable"/>
        </w:rPr>
        <w:t>General</w:t>
      </w:r>
      <w:r w:rsidRPr="00FC06E2">
        <w:rPr>
          <w:rStyle w:val="CPTVariable"/>
        </w:rPr>
        <w:t>/Baseline]</w:t>
      </w:r>
      <w:r>
        <w:t xml:space="preserve"> Procedures</w:t>
      </w:r>
      <w:bookmarkEnd w:id="258"/>
      <w:bookmarkEnd w:id="259"/>
    </w:p>
    <w:p w14:paraId="362F2399" w14:textId="365E0948" w:rsidR="00A961B7" w:rsidRDefault="00A961B7" w:rsidP="00A961B7">
      <w:pPr>
        <w:pStyle w:val="CPTInstructional"/>
        <w:numPr>
          <w:ilvl w:val="0"/>
          <w:numId w:val="5"/>
        </w:numPr>
        <w:ind w:left="720"/>
      </w:pPr>
      <w:r w:rsidRPr="00B17539">
        <w:t>List and describe administrative and general</w:t>
      </w:r>
      <w:r>
        <w:t>/baseline</w:t>
      </w:r>
      <w:r w:rsidRPr="00B17539">
        <w:t xml:space="preserve"> procedures outlined in the SoA</w:t>
      </w:r>
      <w:r>
        <w:t xml:space="preserve"> that are not described in the subsequent sections</w:t>
      </w:r>
      <w:r w:rsidRPr="00B17539">
        <w:t xml:space="preserve"> (eg, medical history).</w:t>
      </w:r>
      <w:r>
        <w:t xml:space="preserve"> </w:t>
      </w:r>
    </w:p>
    <w:p w14:paraId="5096DA02" w14:textId="073958D1" w:rsidR="00A961B7" w:rsidRPr="00A961B7" w:rsidRDefault="00A961B7" w:rsidP="00A961B7"/>
    <w:p w14:paraId="72174474" w14:textId="5F2A65E7" w:rsidR="00110737" w:rsidRPr="002A1E35" w:rsidRDefault="00EA5BC7" w:rsidP="002A1E35">
      <w:pPr>
        <w:pStyle w:val="Heading2"/>
      </w:pPr>
      <w:bookmarkStart w:id="264" w:name="_Toc155184205"/>
      <w:r w:rsidRPr="00DF57C6">
        <w:rPr>
          <w:rStyle w:val="CPTVariable"/>
        </w:rPr>
        <w:t>[</w:t>
      </w:r>
      <w:r w:rsidRPr="00DF57C6">
        <w:rPr>
          <w:rStyle w:val="CPTVariable"/>
          <w:rFonts w:hint="eastAsia"/>
        </w:rPr>
        <w:t xml:space="preserve">Efficacy </w:t>
      </w:r>
      <w:r w:rsidRPr="00DF57C6">
        <w:rPr>
          <w:rStyle w:val="CPTVariable"/>
        </w:rPr>
        <w:t>and/or Immunogenicity]</w:t>
      </w:r>
      <w:r w:rsidRPr="002A1E35">
        <w:rPr>
          <w:rStyle w:val="CPTVariable"/>
          <w:color w:val="auto"/>
        </w:rPr>
        <w:t xml:space="preserve"> </w:t>
      </w:r>
      <w:r w:rsidR="00376F86" w:rsidRPr="002A1E35">
        <w:t>Assessments</w:t>
      </w:r>
      <w:bookmarkEnd w:id="260"/>
      <w:bookmarkEnd w:id="261"/>
      <w:bookmarkEnd w:id="264"/>
    </w:p>
    <w:p w14:paraId="537E2F23" w14:textId="77777777" w:rsidR="00E777E0" w:rsidRDefault="00E777E0" w:rsidP="00E74DC1">
      <w:pPr>
        <w:pStyle w:val="CPTInstructional"/>
        <w:keepNext/>
        <w:keepLines/>
        <w:numPr>
          <w:ilvl w:val="0"/>
          <w:numId w:val="5"/>
        </w:numPr>
        <w:ind w:left="720"/>
      </w:pPr>
      <w:r>
        <w:t>Clearly list and define the specific measurements and assessments (including tools, equipment, instruments/questionnaires, laboratory tests, etc, with calibration methods if appropriate) that will be used for assessing and recording the efficacy data.</w:t>
      </w:r>
    </w:p>
    <w:p w14:paraId="2AE33F56" w14:textId="77777777" w:rsidR="00E777E0" w:rsidRDefault="00E777E0" w:rsidP="00185AE5">
      <w:pPr>
        <w:pStyle w:val="CPTInstructional"/>
        <w:numPr>
          <w:ilvl w:val="0"/>
          <w:numId w:val="5"/>
        </w:numPr>
        <w:ind w:left="720"/>
      </w:pPr>
      <w:r>
        <w:t>The results of each primary and secondary outcome measure are required to be reported in the CT Registry; therefore, each measure and associated visits at which it will be evaluated should be clearly identified (visits should be captured in the SoA). For each measure, give the reference (where possible) and describe how scoring will be accomplished.</w:t>
      </w:r>
    </w:p>
    <w:p w14:paraId="6B01961D" w14:textId="77777777" w:rsidR="00E777E0" w:rsidRDefault="00E777E0" w:rsidP="00185AE5">
      <w:pPr>
        <w:pStyle w:val="CPTInstructional"/>
        <w:numPr>
          <w:ilvl w:val="0"/>
          <w:numId w:val="5"/>
        </w:numPr>
        <w:ind w:left="720"/>
      </w:pPr>
      <w:r>
        <w:t>Instructions or protocols for specialized tests may be presented in an appendix; however, do not use copies of case report forms (CRFs), published questionnaires, or rating scales as an appendix, as these will need to be redacted before disclosure. Any of these documents used in the study should be included in the CRF or annotated CRF with those not owned by the sponsor in a separate section for ease of redaction.</w:t>
      </w:r>
    </w:p>
    <w:p w14:paraId="36E8C881" w14:textId="77777777" w:rsidR="00E777E0" w:rsidRDefault="00E777E0" w:rsidP="00185AE5">
      <w:pPr>
        <w:pStyle w:val="CPTInstructional"/>
        <w:numPr>
          <w:ilvl w:val="1"/>
          <w:numId w:val="5"/>
        </w:numPr>
      </w:pPr>
      <w:r>
        <w:t xml:space="preserve">If any scale/questions are to be included in an appendix, it should be representative of what will be used in the CRF as it may change prior to study initiation or throughout the study. Consider including the following language in this section to address this circumstance, “Appendix [X] provides a representative example of the [scale] [questions] [specify other] that will be used in this study”.  </w:t>
      </w:r>
    </w:p>
    <w:p w14:paraId="1B60BAFB" w14:textId="77777777" w:rsidR="00E777E0" w:rsidRDefault="00E777E0" w:rsidP="00185AE5">
      <w:pPr>
        <w:pStyle w:val="CPTInstructional"/>
        <w:numPr>
          <w:ilvl w:val="0"/>
          <w:numId w:val="5"/>
        </w:numPr>
        <w:ind w:left="720"/>
      </w:pPr>
      <w:r>
        <w:t>Any definitions used to characterize outcomes (eg, criteria for determining occurrence of acute myocardial infarction, designation of the location of the infarction, characterization of a stroke as thrombotic or hemorrhagic, distinction between transient ischemic attack and stroke, assignment of cause of death) should be explained in full.</w:t>
      </w:r>
    </w:p>
    <w:p w14:paraId="68F1F8E9" w14:textId="77777777" w:rsidR="00E777E0" w:rsidRDefault="00E777E0" w:rsidP="00185AE5">
      <w:pPr>
        <w:pStyle w:val="CPTInstructional"/>
        <w:numPr>
          <w:ilvl w:val="0"/>
          <w:numId w:val="5"/>
        </w:numPr>
        <w:ind w:left="720"/>
      </w:pPr>
      <w:r>
        <w:t>If categorical responses (global scales, severity scores, responses of a certain size) will be used in analyzing responses, they should be clearly defined.</w:t>
      </w:r>
    </w:p>
    <w:p w14:paraId="3BFC6561" w14:textId="3E110F62" w:rsidR="00DB2E80" w:rsidRDefault="00DB2E80" w:rsidP="00DB2E80"/>
    <w:p w14:paraId="69D8FAE6" w14:textId="1E581396" w:rsidR="007E1414" w:rsidRPr="00C64851" w:rsidRDefault="007E1414" w:rsidP="007E1414">
      <w:pPr>
        <w:pStyle w:val="Heading2"/>
      </w:pPr>
      <w:bookmarkStart w:id="265" w:name="_Toc421709273"/>
      <w:bookmarkStart w:id="266" w:name="_Toc477961624"/>
      <w:bookmarkStart w:id="267" w:name="_Toc155184206"/>
      <w:r w:rsidRPr="00C64851">
        <w:lastRenderedPageBreak/>
        <w:t>Safety</w:t>
      </w:r>
      <w:bookmarkEnd w:id="265"/>
      <w:r w:rsidRPr="00C64851">
        <w:t xml:space="preserve"> Assessments</w:t>
      </w:r>
      <w:bookmarkEnd w:id="266"/>
      <w:bookmarkEnd w:id="267"/>
    </w:p>
    <w:p w14:paraId="3FBF6865" w14:textId="77777777" w:rsidR="007A3AF0" w:rsidRDefault="007A3AF0" w:rsidP="007A3AF0">
      <w:pPr>
        <w:pStyle w:val="CPTInstructional"/>
        <w:rPr>
          <w:lang w:eastAsia="ja-JP"/>
        </w:rPr>
      </w:pPr>
      <w:r>
        <w:rPr>
          <w:lang w:eastAsia="ja-JP"/>
        </w:rPr>
        <w:t>For each safety assessment:</w:t>
      </w:r>
    </w:p>
    <w:p w14:paraId="2D14B386" w14:textId="77777777" w:rsidR="007A3AF0" w:rsidRDefault="007A3AF0" w:rsidP="00185AE5">
      <w:pPr>
        <w:pStyle w:val="CPTInstructional"/>
        <w:numPr>
          <w:ilvl w:val="0"/>
          <w:numId w:val="5"/>
        </w:numPr>
        <w:ind w:left="720"/>
      </w:pPr>
      <w:r>
        <w:t>Specify how to perform, collect, and record each assessment (including tools, equipment, instruments/questionnaires, laboratory tests, etc, with calibration methods if appropriate); any limitations on personnel performing the assessment (eg, qualifications and training needed to conduct/interpret assessments, if an attempt should be made for the same individual to conduct that assessment throughout the study); and any definitions used to characterize outcomes.</w:t>
      </w:r>
    </w:p>
    <w:p w14:paraId="0E37E470" w14:textId="77777777" w:rsidR="007A3AF0" w:rsidRDefault="007A3AF0" w:rsidP="00185AE5">
      <w:pPr>
        <w:pStyle w:val="CPTInstructional"/>
        <w:numPr>
          <w:ilvl w:val="0"/>
          <w:numId w:val="5"/>
        </w:numPr>
        <w:ind w:left="720"/>
      </w:pPr>
      <w:r>
        <w:t>Specify methods used to standardize and/or interpret the assessment (eg, use of central laboratory, Holter monitoring, central ECG reader). Details can be provided in a separate document if they do not impact participant safety.</w:t>
      </w:r>
    </w:p>
    <w:p w14:paraId="11435E7A" w14:textId="77777777" w:rsidR="007A3AF0" w:rsidRDefault="007A3AF0" w:rsidP="00185AE5">
      <w:pPr>
        <w:pStyle w:val="CPTInstructional"/>
        <w:numPr>
          <w:ilvl w:val="0"/>
          <w:numId w:val="5"/>
        </w:numPr>
        <w:ind w:left="720"/>
      </w:pPr>
      <w:r>
        <w:t>Identify any noninvestigator party responsible for evaluation of laboratory or other safety assessments (eg, sponsor or external independent data monitoring committee) and describe any procedures used, including centralized reading/measurement.</w:t>
      </w:r>
    </w:p>
    <w:p w14:paraId="608C343A" w14:textId="010D61A1" w:rsidR="007A3AF0" w:rsidRDefault="007A3AF0" w:rsidP="00185AE5">
      <w:pPr>
        <w:pStyle w:val="CPTInstructional"/>
        <w:numPr>
          <w:ilvl w:val="0"/>
          <w:numId w:val="5"/>
        </w:numPr>
        <w:ind w:left="720"/>
      </w:pPr>
      <w:r>
        <w:t>Include any questionnaires and rating scales used to classify laboratory or other safety assessments. Cross</w:t>
      </w:r>
      <w:r w:rsidR="00A058F7">
        <w:t>-</w:t>
      </w:r>
      <w:r>
        <w:t>reference Section 7 if linked with stopping criteria. Use validated scales. Reference the publication of the validation of the scale.</w:t>
      </w:r>
    </w:p>
    <w:p w14:paraId="7DBC80F7" w14:textId="77777777" w:rsidR="007A3AF0" w:rsidRDefault="007A3AF0" w:rsidP="00185AE5">
      <w:pPr>
        <w:pStyle w:val="CPTInstructional"/>
        <w:numPr>
          <w:ilvl w:val="0"/>
          <w:numId w:val="5"/>
        </w:numPr>
        <w:ind w:left="720"/>
      </w:pPr>
      <w:r>
        <w:t>Instructions or protocols for specialized tests may be presented in an appendix; however, do not use copies of CRFs, published questionnaires, or rating scales as an appendix, as these will need to be redacted before disclosure. Any of these documents used in the study should be included in the CRF or annotated CRF with those not owned by the sponsor in a separate section for ease of redaction.</w:t>
      </w:r>
    </w:p>
    <w:p w14:paraId="43AC7326" w14:textId="77777777" w:rsidR="007A3AF0" w:rsidRDefault="007A3AF0" w:rsidP="00185AE5">
      <w:pPr>
        <w:pStyle w:val="CPTInstructional"/>
        <w:numPr>
          <w:ilvl w:val="1"/>
          <w:numId w:val="5"/>
        </w:numPr>
      </w:pPr>
      <w:r>
        <w:t xml:space="preserve">If any scale/questions are to be included in an appendix, it should be representative of what will be used in the CRF as it may change prior to study initiation or throughout the study. Consider including the following language in this section to address this circumstance, “Appendix [X] provides a representative example of the [scale] [questions] [specify other] that will be used in this study”.  </w:t>
      </w:r>
    </w:p>
    <w:p w14:paraId="49CA568A" w14:textId="77777777" w:rsidR="007A3AF0" w:rsidRDefault="007A3AF0" w:rsidP="00185AE5">
      <w:pPr>
        <w:pStyle w:val="CPTInstructional"/>
        <w:numPr>
          <w:ilvl w:val="0"/>
          <w:numId w:val="5"/>
        </w:numPr>
        <w:ind w:left="720"/>
      </w:pPr>
      <w:r>
        <w:t>Include guidelines for the management of relevant laboratory or other safety assessment abnormalities.</w:t>
      </w:r>
    </w:p>
    <w:p w14:paraId="7266CEE3" w14:textId="77777777" w:rsidR="007A3AF0" w:rsidRDefault="007A3AF0" w:rsidP="00185AE5">
      <w:pPr>
        <w:pStyle w:val="CPTInstructional"/>
        <w:numPr>
          <w:ilvl w:val="0"/>
          <w:numId w:val="5"/>
        </w:numPr>
        <w:ind w:left="720"/>
      </w:pPr>
      <w:r>
        <w:t>Carefully evaluate inclusion/exclusion and withdrawal criteria to ensure any assessments required are included in the list of required tests. For example, Child-Pugh assessment requires measurement of albumin for calculation; thus, albumin needs to be included in the clinical chemistry parameters.</w:t>
      </w:r>
    </w:p>
    <w:p w14:paraId="6D1BC3BD" w14:textId="77777777" w:rsidR="007A3AF0" w:rsidRDefault="007A3AF0" w:rsidP="00185AE5">
      <w:pPr>
        <w:pStyle w:val="CPTInstructional"/>
        <w:numPr>
          <w:ilvl w:val="0"/>
          <w:numId w:val="5"/>
        </w:numPr>
        <w:ind w:left="720"/>
      </w:pPr>
      <w:r>
        <w:t>Pregnancy testing and ECG monitoring should be included in safety evaluations regardless of whether they are collected only at baseline to determine eligibility or if they are repeated throughout the study.</w:t>
      </w:r>
    </w:p>
    <w:p w14:paraId="2A88C25F" w14:textId="77777777" w:rsidR="007E1414" w:rsidRPr="00C64851" w:rsidRDefault="007E1414" w:rsidP="007E1414">
      <w:pPr>
        <w:pStyle w:val="Heading3"/>
      </w:pPr>
      <w:bookmarkStart w:id="268" w:name="_Toc421709274"/>
      <w:bookmarkStart w:id="269" w:name="_Toc477961625"/>
      <w:bookmarkStart w:id="270" w:name="_Toc155184207"/>
      <w:r w:rsidRPr="00C64851">
        <w:t>Physical Examinations</w:t>
      </w:r>
      <w:bookmarkEnd w:id="268"/>
      <w:bookmarkEnd w:id="269"/>
      <w:bookmarkEnd w:id="270"/>
    </w:p>
    <w:p w14:paraId="32240DAB" w14:textId="77777777" w:rsidR="00E7643C" w:rsidRDefault="00E7643C" w:rsidP="00185AE5">
      <w:pPr>
        <w:pStyle w:val="CPTInstructional"/>
        <w:numPr>
          <w:ilvl w:val="0"/>
          <w:numId w:val="5"/>
        </w:numPr>
        <w:ind w:left="720"/>
      </w:pPr>
      <w:r>
        <w:t>Consider further specifications (eg, for height and weight measurements, the participant is allowed to wear indoor, daytime clothing with no shoes) if appropriate for the study.</w:t>
      </w:r>
    </w:p>
    <w:p w14:paraId="2C2D1DC2" w14:textId="77777777" w:rsidR="00E7643C" w:rsidRDefault="00E7643C" w:rsidP="00185AE5">
      <w:pPr>
        <w:pStyle w:val="CPTInstructional"/>
        <w:numPr>
          <w:ilvl w:val="0"/>
          <w:numId w:val="5"/>
        </w:numPr>
        <w:ind w:left="720"/>
      </w:pPr>
      <w:r>
        <w:lastRenderedPageBreak/>
        <w:t>Include special instructions for assessing weight changes that may require dose adjustments. If the dose will be adjusted based on weight, provide details in Section 6 Study Intervention(s) and Concomitant Therapy.</w:t>
      </w:r>
    </w:p>
    <w:p w14:paraId="777D3C19" w14:textId="73613DE2" w:rsidR="005129F3" w:rsidRPr="00F97705" w:rsidRDefault="005129F3" w:rsidP="00F97705">
      <w:pPr>
        <w:pStyle w:val="CPTExample"/>
      </w:pPr>
      <w:r w:rsidRPr="00F97705">
        <w:t xml:space="preserve">&lt;Start of </w:t>
      </w:r>
      <w:r w:rsidR="008E67D3">
        <w:t>example</w:t>
      </w:r>
      <w:r w:rsidR="008E67D3" w:rsidRPr="00F97705">
        <w:t xml:space="preserve"> </w:t>
      </w:r>
      <w:r w:rsidRPr="00F97705">
        <w:t>text&gt;</w:t>
      </w:r>
    </w:p>
    <w:p w14:paraId="29369DF6" w14:textId="77777777" w:rsidR="00A207A3" w:rsidRPr="00C30E17" w:rsidRDefault="00A207A3" w:rsidP="009C05FA">
      <w:pPr>
        <w:pStyle w:val="CPTExample"/>
        <w:numPr>
          <w:ilvl w:val="0"/>
          <w:numId w:val="114"/>
        </w:numPr>
      </w:pPr>
      <w:r w:rsidRPr="00C30E17">
        <w:t xml:space="preserve">A complete physical examination will include, at a minimum, assessments of the </w:t>
      </w:r>
      <w:r w:rsidRPr="00C30E17">
        <w:rPr>
          <w:rStyle w:val="CPTVariable"/>
          <w:color w:val="00B050"/>
        </w:rPr>
        <w:t>[cardiovascular, respiratory, gastrointestinal, and neurological]</w:t>
      </w:r>
      <w:r w:rsidRPr="00C30E17">
        <w:t xml:space="preserve"> systems. Height and weight will also be measured and recorded.</w:t>
      </w:r>
    </w:p>
    <w:p w14:paraId="2F56AD7A" w14:textId="77777777" w:rsidR="00A207A3" w:rsidRPr="00C30E17" w:rsidRDefault="00A207A3" w:rsidP="009C05FA">
      <w:pPr>
        <w:pStyle w:val="CPTExample"/>
        <w:numPr>
          <w:ilvl w:val="0"/>
          <w:numId w:val="114"/>
        </w:numPr>
      </w:pPr>
      <w:r w:rsidRPr="00C30E17">
        <w:t xml:space="preserve">A brief physical examination will include, at a minimum, assessments of the </w:t>
      </w:r>
      <w:r w:rsidRPr="00C30E17">
        <w:rPr>
          <w:rStyle w:val="CPTVariable"/>
          <w:color w:val="00B050"/>
        </w:rPr>
        <w:t>[skin, lungs, cardiovascular system, and abdomen (liver and spleen)]</w:t>
      </w:r>
      <w:r w:rsidRPr="00C30E17">
        <w:t>.</w:t>
      </w:r>
    </w:p>
    <w:p w14:paraId="2B49E342" w14:textId="77777777" w:rsidR="00A207A3" w:rsidRPr="00C30E17" w:rsidRDefault="00A207A3" w:rsidP="009C05FA">
      <w:pPr>
        <w:pStyle w:val="CPTExample"/>
        <w:numPr>
          <w:ilvl w:val="0"/>
          <w:numId w:val="114"/>
        </w:numPr>
      </w:pPr>
      <w:r w:rsidRPr="00C30E17">
        <w:t>Investigators should pay special attention to clinical signs related to previous serious illnesses.</w:t>
      </w:r>
    </w:p>
    <w:p w14:paraId="380892DF" w14:textId="39F4B814" w:rsidR="005129F3" w:rsidRPr="00F97705" w:rsidRDefault="005129F3" w:rsidP="00F97705">
      <w:pPr>
        <w:pStyle w:val="CPTExample"/>
      </w:pPr>
      <w:r w:rsidRPr="00F97705">
        <w:t xml:space="preserve">&lt;End of </w:t>
      </w:r>
      <w:r w:rsidR="008E67D3">
        <w:t>example</w:t>
      </w:r>
      <w:r w:rsidR="008E67D3" w:rsidRPr="00F97705">
        <w:t xml:space="preserve"> </w:t>
      </w:r>
      <w:r w:rsidRPr="00F97705">
        <w:t>text&gt;</w:t>
      </w:r>
    </w:p>
    <w:p w14:paraId="0080B3C2" w14:textId="77777777" w:rsidR="007E1414" w:rsidRPr="00C64851" w:rsidRDefault="007E1414" w:rsidP="007E1414">
      <w:pPr>
        <w:pStyle w:val="Heading3"/>
      </w:pPr>
      <w:bookmarkStart w:id="271" w:name="_Toc421709275"/>
      <w:bookmarkStart w:id="272" w:name="_Toc477961626"/>
      <w:bookmarkStart w:id="273" w:name="_Toc155184208"/>
      <w:r w:rsidRPr="00C64851">
        <w:t>Vital Signs</w:t>
      </w:r>
      <w:bookmarkEnd w:id="271"/>
      <w:bookmarkEnd w:id="272"/>
      <w:bookmarkEnd w:id="273"/>
    </w:p>
    <w:p w14:paraId="647CBEE7" w14:textId="77777777" w:rsidR="007E1414" w:rsidRPr="00A058F7" w:rsidRDefault="007E1414" w:rsidP="009C05FA">
      <w:pPr>
        <w:pStyle w:val="CPTInstructional"/>
        <w:numPr>
          <w:ilvl w:val="0"/>
          <w:numId w:val="85"/>
        </w:numPr>
      </w:pPr>
      <w:r w:rsidRPr="00A058F7">
        <w:t>Carefully consider which vital signs (if any) should be measured to ensure that only essential data are collected.</w:t>
      </w:r>
    </w:p>
    <w:p w14:paraId="20B48691" w14:textId="77777777" w:rsidR="007E1414" w:rsidRPr="00A058F7" w:rsidRDefault="007E1414" w:rsidP="009C05FA">
      <w:pPr>
        <w:pStyle w:val="CPTInstructional"/>
        <w:numPr>
          <w:ilvl w:val="0"/>
          <w:numId w:val="85"/>
        </w:numPr>
      </w:pPr>
      <w:r w:rsidRPr="00A058F7">
        <w:t>Include any specific instructions with respect to the collection and interpretation of vital signs. If orthostatic vital signs will be assessed, include instructions for supine and standing blood pressure and pulse measurements.</w:t>
      </w:r>
    </w:p>
    <w:p w14:paraId="489B1974" w14:textId="77777777" w:rsidR="007E1414" w:rsidRPr="00A058F7" w:rsidRDefault="007E1414" w:rsidP="009C05FA">
      <w:pPr>
        <w:pStyle w:val="CPTInstructional"/>
        <w:numPr>
          <w:ilvl w:val="0"/>
          <w:numId w:val="85"/>
        </w:numPr>
      </w:pPr>
      <w:r w:rsidRPr="00A058F7">
        <w:t>Select the standard methods of vital sign collection as appropriate for the countries in which the study will be conducted.</w:t>
      </w:r>
    </w:p>
    <w:p w14:paraId="012C5A80" w14:textId="0774F248" w:rsidR="007E1414" w:rsidRPr="00A058F7" w:rsidRDefault="007E1414" w:rsidP="009C05FA">
      <w:pPr>
        <w:pStyle w:val="CPTInstructional"/>
        <w:numPr>
          <w:ilvl w:val="0"/>
          <w:numId w:val="85"/>
        </w:numPr>
      </w:pPr>
      <w:r w:rsidRPr="00A058F7">
        <w:t>For studies requiring sensitive blood pressure monitoring (eg, if blood pressure decrease or increase is an anticipated effect), include details on device calibration requireme</w:t>
      </w:r>
      <w:r w:rsidR="00485889" w:rsidRPr="00A058F7">
        <w:t>nts or frequency of measuring.</w:t>
      </w:r>
    </w:p>
    <w:p w14:paraId="1DA446AB" w14:textId="05CF5DB9" w:rsidR="005129F3" w:rsidRPr="00F97705" w:rsidRDefault="005129F3" w:rsidP="00F97705">
      <w:pPr>
        <w:pStyle w:val="CPTExample"/>
      </w:pPr>
      <w:r w:rsidRPr="00F97705">
        <w:t xml:space="preserve">&lt;Start of </w:t>
      </w:r>
      <w:r w:rsidR="008E67D3">
        <w:t>example</w:t>
      </w:r>
      <w:r w:rsidR="008E67D3" w:rsidRPr="00F97705">
        <w:t xml:space="preserve"> </w:t>
      </w:r>
      <w:r w:rsidRPr="00F97705">
        <w:t>text&gt;</w:t>
      </w:r>
    </w:p>
    <w:p w14:paraId="398D8425" w14:textId="77777777" w:rsidR="00183862" w:rsidRPr="00C64851" w:rsidRDefault="00183862" w:rsidP="009C05FA">
      <w:pPr>
        <w:pStyle w:val="CPTExample"/>
        <w:numPr>
          <w:ilvl w:val="0"/>
          <w:numId w:val="106"/>
        </w:numPr>
      </w:pPr>
      <w:r w:rsidRPr="002F0D21">
        <w:rPr>
          <w:i w:val="0"/>
        </w:rPr>
        <w:t>[Oral] [Tympanic] [Rectal] [Axillary] [Skin] [Temporal artery] temperature</w:t>
      </w:r>
      <w:r w:rsidRPr="00C64851">
        <w:t xml:space="preserve">, pulse rate, respiratory rate, and blood pressure will be </w:t>
      </w:r>
      <w:r>
        <w:t xml:space="preserve">recorded </w:t>
      </w:r>
      <w:r w:rsidRPr="00C64851">
        <w:t>(before blood collection for laboratory tests).</w:t>
      </w:r>
    </w:p>
    <w:p w14:paraId="009CF911" w14:textId="6D2D3949" w:rsidR="007E1414" w:rsidRPr="00C64851" w:rsidRDefault="007E1414" w:rsidP="009C05FA">
      <w:pPr>
        <w:pStyle w:val="CPTExample"/>
        <w:numPr>
          <w:ilvl w:val="0"/>
          <w:numId w:val="106"/>
        </w:numPr>
      </w:pPr>
      <w:r w:rsidRPr="00C64851">
        <w:t xml:space="preserve">Blood pressure and pulse measurements will be assessed </w:t>
      </w:r>
      <w:r w:rsidRPr="00594D8F">
        <w:rPr>
          <w:rStyle w:val="CPTVariable"/>
        </w:rPr>
        <w:t>[specify participant</w:t>
      </w:r>
      <w:r w:rsidR="0037291D">
        <w:rPr>
          <w:rStyle w:val="CPTVariable"/>
        </w:rPr>
        <w:t>’</w:t>
      </w:r>
      <w:r w:rsidRPr="00594D8F">
        <w:rPr>
          <w:rStyle w:val="CPTVariable"/>
        </w:rPr>
        <w:t>s position, if applicable]</w:t>
      </w:r>
      <w:r w:rsidRPr="00C64851">
        <w:t xml:space="preserve"> with a completely automated device. Manual techniques will be used only if an automated device is not available.</w:t>
      </w:r>
    </w:p>
    <w:p w14:paraId="210BBDC2" w14:textId="50F2B01A" w:rsidR="007E1414" w:rsidRPr="00C64851" w:rsidRDefault="007E1414" w:rsidP="009C05FA">
      <w:pPr>
        <w:pStyle w:val="CPTExample"/>
        <w:numPr>
          <w:ilvl w:val="0"/>
          <w:numId w:val="106"/>
        </w:numPr>
      </w:pPr>
      <w:r w:rsidRPr="00C64851">
        <w:t>Blood pressure and pulse measurements should be preceded by at least 5 minutes of rest for the participant in a quiet setting without distractions (eg, television, cell phones).</w:t>
      </w:r>
    </w:p>
    <w:p w14:paraId="28579532" w14:textId="028B8CD7" w:rsidR="00FC273E" w:rsidRDefault="00AA42BB" w:rsidP="009C05FA">
      <w:pPr>
        <w:pStyle w:val="CPTExample"/>
        <w:numPr>
          <w:ilvl w:val="0"/>
          <w:numId w:val="106"/>
        </w:numPr>
      </w:pPr>
      <w:r>
        <w:t xml:space="preserve">For </w:t>
      </w:r>
      <w:r w:rsidR="007E1414" w:rsidRPr="00C64851">
        <w:t>blood pressure measurements</w:t>
      </w:r>
      <w:r w:rsidR="00ED3207">
        <w:t>,</w:t>
      </w:r>
      <w:r w:rsidR="007E1414" w:rsidRPr="00C64851">
        <w:t xml:space="preserve"> 3 consecutive blood pressure readings will be recorded at intervals of at least 1 minute. The average of the 3 blood pressure readings will be recorded.</w:t>
      </w:r>
    </w:p>
    <w:p w14:paraId="6120ADDC" w14:textId="77777777" w:rsidR="00FC273E" w:rsidRPr="006C3B3B" w:rsidRDefault="007E1414" w:rsidP="006C3B3B">
      <w:pPr>
        <w:pStyle w:val="CPTExample"/>
      </w:pPr>
      <w:r w:rsidRPr="006C3B3B">
        <w:t>OR</w:t>
      </w:r>
    </w:p>
    <w:p w14:paraId="169349A1" w14:textId="77777777" w:rsidR="008250AC" w:rsidRPr="00545E65" w:rsidRDefault="008250AC" w:rsidP="009C05FA">
      <w:pPr>
        <w:pStyle w:val="CPTExample"/>
        <w:numPr>
          <w:ilvl w:val="0"/>
          <w:numId w:val="106"/>
        </w:numPr>
      </w:pPr>
      <w:r>
        <w:t xml:space="preserve">Vital signs will be measured in a </w:t>
      </w:r>
      <w:r>
        <w:rPr>
          <w:rStyle w:val="CPTVariable"/>
        </w:rPr>
        <w:t>[specify participant’s position, if applicable]</w:t>
      </w:r>
      <w:r>
        <w:t xml:space="preserve"> position after 5 minutes rest and will include temperature, systolic and diastolic blood pressure, and pulse </w:t>
      </w:r>
      <w:r>
        <w:rPr>
          <w:rStyle w:val="CPTVariable"/>
        </w:rPr>
        <w:t>[and respiratory rate]. [Three readings of blood pressure and pulse will be taken. The first reading should be rejected. The second and third readings should be averaged to give the measurement to be recorded.]</w:t>
      </w:r>
    </w:p>
    <w:p w14:paraId="2DB25BF1" w14:textId="6E356FDA" w:rsidR="005129F3" w:rsidRPr="00F97705" w:rsidRDefault="005129F3" w:rsidP="00F97705">
      <w:pPr>
        <w:pStyle w:val="CPTExample"/>
      </w:pPr>
      <w:r w:rsidRPr="00F97705">
        <w:lastRenderedPageBreak/>
        <w:t xml:space="preserve">&lt;End of </w:t>
      </w:r>
      <w:r w:rsidR="008E67D3">
        <w:t>example</w:t>
      </w:r>
      <w:r w:rsidR="008E67D3" w:rsidRPr="00F97705">
        <w:t xml:space="preserve"> </w:t>
      </w:r>
      <w:r w:rsidRPr="00F97705">
        <w:t>text&gt;</w:t>
      </w:r>
    </w:p>
    <w:p w14:paraId="4E68FC36" w14:textId="77777777" w:rsidR="007E1414" w:rsidRPr="00C64851" w:rsidRDefault="007E1414" w:rsidP="007E1414">
      <w:pPr>
        <w:pStyle w:val="Heading3"/>
      </w:pPr>
      <w:bookmarkStart w:id="274" w:name="_Toc421709276"/>
      <w:bookmarkStart w:id="275" w:name="_Toc477961627"/>
      <w:bookmarkStart w:id="276" w:name="_Toc155184209"/>
      <w:r w:rsidRPr="00C64851">
        <w:t>Electrocardiograms</w:t>
      </w:r>
      <w:bookmarkEnd w:id="274"/>
      <w:bookmarkEnd w:id="275"/>
      <w:bookmarkEnd w:id="276"/>
    </w:p>
    <w:p w14:paraId="2CA087A6" w14:textId="77777777" w:rsidR="007E1414" w:rsidRPr="00A058F7" w:rsidRDefault="007E1414" w:rsidP="009C05FA">
      <w:pPr>
        <w:pStyle w:val="CPTInstructional"/>
        <w:numPr>
          <w:ilvl w:val="0"/>
          <w:numId w:val="86"/>
        </w:numPr>
      </w:pPr>
      <w:r w:rsidRPr="00A058F7">
        <w:t>Specify if the ECG is for screening purposes only.</w:t>
      </w:r>
    </w:p>
    <w:p w14:paraId="2580B197" w14:textId="517DC312" w:rsidR="007E1414" w:rsidRPr="00A058F7" w:rsidRDefault="007E1414" w:rsidP="009C05FA">
      <w:pPr>
        <w:pStyle w:val="CPTInstructional"/>
        <w:numPr>
          <w:ilvl w:val="0"/>
          <w:numId w:val="86"/>
        </w:numPr>
      </w:pPr>
      <w:r w:rsidRPr="00A058F7">
        <w:t xml:space="preserve">Include any specific instructions for the collection and interpretation of ECGs (eg, time points relative to dosing with study </w:t>
      </w:r>
      <w:r w:rsidR="00D3541B" w:rsidRPr="00A058F7">
        <w:t xml:space="preserve">intervention </w:t>
      </w:r>
      <w:r w:rsidRPr="00A058F7">
        <w:t>or other evaluations).</w:t>
      </w:r>
    </w:p>
    <w:p w14:paraId="5529AFDE" w14:textId="77777777" w:rsidR="007E1414" w:rsidRPr="00A058F7" w:rsidRDefault="007E1414" w:rsidP="009C05FA">
      <w:pPr>
        <w:pStyle w:val="CPTInstructional"/>
        <w:numPr>
          <w:ilvl w:val="0"/>
          <w:numId w:val="86"/>
        </w:numPr>
      </w:pPr>
      <w:r w:rsidRPr="00A058F7">
        <w:t>Indicate whether single or triplicate ECGs will be collected at each time point. If triplicate ECGs will be collected, provide necessary details.</w:t>
      </w:r>
    </w:p>
    <w:p w14:paraId="3B4CB276" w14:textId="26C9AF87" w:rsidR="007E1414" w:rsidRPr="00A058F7" w:rsidRDefault="007E1414" w:rsidP="009C05FA">
      <w:pPr>
        <w:pStyle w:val="CPTInstructional"/>
        <w:numPr>
          <w:ilvl w:val="0"/>
          <w:numId w:val="86"/>
        </w:numPr>
      </w:pPr>
      <w:r w:rsidRPr="00A058F7">
        <w:t>If ECGs will be analyzed at a central laboratory, instructions for the collection (eg, equipment), transmission, and archiving of ECG data should be agreed upon with the central laboratory and summarized. The turnaround time for safety alerts from the central laboratory to the study site should be specified.</w:t>
      </w:r>
    </w:p>
    <w:p w14:paraId="08673868" w14:textId="77777777" w:rsidR="007E1414" w:rsidRPr="00A058F7" w:rsidRDefault="007E1414" w:rsidP="009C05FA">
      <w:pPr>
        <w:pStyle w:val="CPTInstructional"/>
        <w:numPr>
          <w:ilvl w:val="0"/>
          <w:numId w:val="86"/>
        </w:numPr>
      </w:pPr>
      <w:r w:rsidRPr="00A058F7">
        <w:t>If ECGs will be read locally, indicate if digital ECG waveforms will be centrally archived and in what format. If the digital waveforms will be archived, there is no need to retrieve paper ECGs from the study sites.</w:t>
      </w:r>
    </w:p>
    <w:p w14:paraId="7AEB9198" w14:textId="77777777" w:rsidR="007E1414" w:rsidRPr="00A058F7" w:rsidRDefault="007E1414" w:rsidP="009C05FA">
      <w:pPr>
        <w:pStyle w:val="CPTInstructional"/>
        <w:numPr>
          <w:ilvl w:val="0"/>
          <w:numId w:val="86"/>
        </w:numPr>
      </w:pPr>
      <w:r w:rsidRPr="00A058F7">
        <w:t>Include instructions with respect to local review of ECG tracings for safety findings, even if ECGs will be analyzed at a central laboratory, and any actions to be taken in response to ECG findings.</w:t>
      </w:r>
    </w:p>
    <w:p w14:paraId="3A3D6DAE" w14:textId="23864D2B" w:rsidR="007E1414" w:rsidRPr="00A058F7" w:rsidRDefault="007E1414" w:rsidP="009C05FA">
      <w:pPr>
        <w:pStyle w:val="CPTInstructional"/>
        <w:numPr>
          <w:ilvl w:val="0"/>
          <w:numId w:val="86"/>
        </w:numPr>
      </w:pPr>
      <w:r w:rsidRPr="00A058F7">
        <w:t xml:space="preserve">Consider consultation with the relevant sponsor </w:t>
      </w:r>
      <w:r w:rsidR="00ED5562" w:rsidRPr="00A058F7">
        <w:t>c</w:t>
      </w:r>
      <w:r w:rsidRPr="00A058F7">
        <w:t xml:space="preserve">ardiovascular </w:t>
      </w:r>
      <w:r w:rsidR="00ED5562" w:rsidRPr="00A058F7">
        <w:t>s</w:t>
      </w:r>
      <w:r w:rsidRPr="00A058F7">
        <w:t xml:space="preserve">afety </w:t>
      </w:r>
      <w:r w:rsidR="00ED5562" w:rsidRPr="00A058F7">
        <w:t>c</w:t>
      </w:r>
      <w:r w:rsidRPr="00A058F7">
        <w:t>ommittee.</w:t>
      </w:r>
    </w:p>
    <w:p w14:paraId="61A5709E" w14:textId="29F9E9BE" w:rsidR="007E1414" w:rsidRPr="00A058F7" w:rsidRDefault="007E1414" w:rsidP="009C05FA">
      <w:pPr>
        <w:pStyle w:val="CPTInstructional"/>
        <w:numPr>
          <w:ilvl w:val="0"/>
          <w:numId w:val="86"/>
        </w:numPr>
      </w:pPr>
      <w:r w:rsidRPr="00A058F7">
        <w:t xml:space="preserve">High-quality ECG data should be collected if the goal is to assess the effects of study </w:t>
      </w:r>
      <w:r w:rsidR="00D3541B" w:rsidRPr="00A058F7">
        <w:t>intervention</w:t>
      </w:r>
      <w:r w:rsidRPr="00A058F7">
        <w:t xml:space="preserve"> on ECG intervals such as the QT interval. Such ECG data may be required to meet regulatory authority expectations for a thorough ECG assessment (eg, as outlined in ICH E14) or to better assess a cardiac conduction signal from previous nonclinical or clinical studies. High</w:t>
      </w:r>
      <w:r w:rsidRPr="00A058F7">
        <w:noBreakHyphen/>
        <w:t xml:space="preserve">quality ECGs are typically performed more frequently and in a more rigorous and more standardized fashion than routine ECGs. High-quality ECGs are typically recorded and archived in digital format using a central ECG vendor and analyzed by a </w:t>
      </w:r>
      <w:r w:rsidR="00165CAB" w:rsidRPr="00A058F7">
        <w:t>specialized central laboratory.</w:t>
      </w:r>
    </w:p>
    <w:p w14:paraId="54901B34" w14:textId="77777777" w:rsidR="000B5ABD" w:rsidRPr="00A058F7" w:rsidRDefault="000B5ABD" w:rsidP="009C05FA">
      <w:pPr>
        <w:pStyle w:val="CPTInstructional"/>
        <w:numPr>
          <w:ilvl w:val="0"/>
          <w:numId w:val="86"/>
        </w:numPr>
      </w:pPr>
      <w:r w:rsidRPr="00A058F7">
        <w:t>The frequency and timing of high-quality ECGs should reflect the PK of the study intervention and any metabolites. In general, ECGs should be conducted around key PK timepoints including the following: predose, maximum observed concentration (Cmax) after the first dose, and steady</w:t>
      </w:r>
      <w:r w:rsidRPr="00A058F7">
        <w:noBreakHyphen/>
        <w:t>state Cmax. Additional measurements should be performed to account for potential PK differences between participants, unanticipated drug metabolites, delays between peak plasma/serum and tissue concentrations, and a PK lag effect. When possible, time-matched measurements should be considered (eg, collection of predose and postdose ECGs at a similar time of day) to minimize the effects of diurnal variation in ECG intervals.</w:t>
      </w:r>
    </w:p>
    <w:p w14:paraId="37707E25" w14:textId="77777777" w:rsidR="000B5ABD" w:rsidRPr="00A058F7" w:rsidRDefault="000B5ABD" w:rsidP="009C05FA">
      <w:pPr>
        <w:pStyle w:val="CPTInstructional"/>
        <w:numPr>
          <w:ilvl w:val="0"/>
          <w:numId w:val="86"/>
        </w:numPr>
      </w:pPr>
      <w:r w:rsidRPr="00A058F7">
        <w:t>If high-quality ECG data are not collected in the study, ECG data must still be collected for routine safety monitoring of participants, at least until important study intervention effects on cardiac conduction or cardiac function have been sufficiently excluded in clinical studies. For studies investigating long-term dosing, ECGs should be obtained throughout the course of the study (eg, after each cycle of study intervention or monthly) as well as at the completion of the study.</w:t>
      </w:r>
    </w:p>
    <w:p w14:paraId="71A42CA0" w14:textId="77777777" w:rsidR="000B5ABD" w:rsidRPr="00A058F7" w:rsidRDefault="000B5ABD" w:rsidP="009C05FA">
      <w:pPr>
        <w:pStyle w:val="CPTInstructional"/>
        <w:numPr>
          <w:ilvl w:val="0"/>
          <w:numId w:val="86"/>
        </w:numPr>
      </w:pPr>
      <w:r w:rsidRPr="00A058F7">
        <w:lastRenderedPageBreak/>
        <w:t xml:space="preserve">Ensure the correction formula listed here is consistent with that listed in the QTc exclusion and withdrawal criteria. </w:t>
      </w:r>
    </w:p>
    <w:p w14:paraId="4250F880" w14:textId="77777777" w:rsidR="000B5ABD" w:rsidRPr="00A058F7" w:rsidRDefault="000B5ABD" w:rsidP="009C05FA">
      <w:pPr>
        <w:pStyle w:val="CPTInstructional"/>
        <w:numPr>
          <w:ilvl w:val="0"/>
          <w:numId w:val="86"/>
        </w:numPr>
      </w:pPr>
      <w:r w:rsidRPr="00A058F7">
        <w:t>Include the second bullet of suggested text if triplicate ECGs are to be obtained.</w:t>
      </w:r>
    </w:p>
    <w:p w14:paraId="6021CAC5" w14:textId="7319CA94" w:rsidR="005129F3" w:rsidRPr="00F97705" w:rsidRDefault="005129F3" w:rsidP="00F97705">
      <w:pPr>
        <w:pStyle w:val="CPTExample"/>
      </w:pPr>
      <w:r w:rsidRPr="00F97705">
        <w:t xml:space="preserve">&lt;Start of </w:t>
      </w:r>
      <w:r w:rsidR="00BE7F82">
        <w:t>example</w:t>
      </w:r>
      <w:r w:rsidR="00BE7F82" w:rsidRPr="00F97705">
        <w:t xml:space="preserve"> </w:t>
      </w:r>
      <w:r w:rsidRPr="00F97705">
        <w:t>text&gt;</w:t>
      </w:r>
    </w:p>
    <w:p w14:paraId="0115D113" w14:textId="437D8884" w:rsidR="001224D8" w:rsidRDefault="001224D8" w:rsidP="009C05FA">
      <w:pPr>
        <w:pStyle w:val="CPTExample"/>
        <w:numPr>
          <w:ilvl w:val="0"/>
          <w:numId w:val="107"/>
        </w:numPr>
      </w:pPr>
      <w:r>
        <w:rPr>
          <w:rStyle w:val="CPTVariable"/>
        </w:rPr>
        <w:t>[Triplicate OR Single]</w:t>
      </w:r>
      <w:r>
        <w:t xml:space="preserve"> 12-lead ECG(s) will be obtained as outlined in the SoA (see Section</w:t>
      </w:r>
      <w:r w:rsidR="00DA6919">
        <w:t xml:space="preserve"> 1.3</w:t>
      </w:r>
      <w:r>
        <w:t xml:space="preserve">) using an ECG machine that automatically calculates the heart rate and measures PR, QRS, QT, and </w:t>
      </w:r>
      <w:r>
        <w:rPr>
          <w:rStyle w:val="CPTVariable"/>
        </w:rPr>
        <w:t xml:space="preserve">[QTc] </w:t>
      </w:r>
      <w:r>
        <w:t>intervals. Refer to Section</w:t>
      </w:r>
      <w:r w:rsidR="00514870">
        <w:t xml:space="preserve"> 7.1.2 </w:t>
      </w:r>
      <w:r>
        <w:t xml:space="preserve">for </w:t>
      </w:r>
      <w:r>
        <w:rPr>
          <w:rStyle w:val="CPTVariable"/>
        </w:rPr>
        <w:t>[QTc]</w:t>
      </w:r>
      <w:r>
        <w:t xml:space="preserve"> withdrawal criteria and any additional </w:t>
      </w:r>
      <w:r>
        <w:rPr>
          <w:rStyle w:val="CPTVariable"/>
        </w:rPr>
        <w:t>[QTc]</w:t>
      </w:r>
      <w:r>
        <w:t xml:space="preserve"> readings that may be necessary.</w:t>
      </w:r>
    </w:p>
    <w:p w14:paraId="3D02775B" w14:textId="77777777" w:rsidR="001224D8" w:rsidRDefault="001224D8" w:rsidP="009C05FA">
      <w:pPr>
        <w:pStyle w:val="CPTExample"/>
        <w:numPr>
          <w:ilvl w:val="0"/>
          <w:numId w:val="107"/>
        </w:numPr>
      </w:pPr>
      <w:r>
        <w:rPr>
          <w:rStyle w:val="CPTVariable"/>
        </w:rPr>
        <w:t>[At each timepoint at which triplicate ECGs are required, 3 individual ECG tracings should be obtained as closely as possible in succession, but no more than 2 minutes apart.]</w:t>
      </w:r>
    </w:p>
    <w:p w14:paraId="3DEAC5C0" w14:textId="10A7ED49" w:rsidR="005129F3" w:rsidRPr="00F97705" w:rsidRDefault="005129F3" w:rsidP="00F97705">
      <w:pPr>
        <w:pStyle w:val="CPTExample"/>
      </w:pPr>
      <w:r w:rsidRPr="00F97705">
        <w:t xml:space="preserve">&lt;End of </w:t>
      </w:r>
      <w:r w:rsidR="00BE7F82">
        <w:t>example</w:t>
      </w:r>
      <w:r w:rsidR="00BE7F82" w:rsidRPr="00F97705">
        <w:t xml:space="preserve"> </w:t>
      </w:r>
      <w:r w:rsidRPr="00F97705">
        <w:t>text&gt;</w:t>
      </w:r>
    </w:p>
    <w:p w14:paraId="317CE336" w14:textId="208C5612" w:rsidR="007E1414" w:rsidRPr="00C64851" w:rsidRDefault="007E1414" w:rsidP="007E1414">
      <w:pPr>
        <w:pStyle w:val="Heading3"/>
      </w:pPr>
      <w:bookmarkStart w:id="277" w:name="_Toc421709277"/>
      <w:bookmarkStart w:id="278" w:name="_Toc477961628"/>
      <w:bookmarkStart w:id="279" w:name="_Toc155184210"/>
      <w:r w:rsidRPr="00C64851">
        <w:t xml:space="preserve">Clinical Safety Laboratory </w:t>
      </w:r>
      <w:r w:rsidR="009B17AF">
        <w:t>Tests</w:t>
      </w:r>
      <w:bookmarkEnd w:id="277"/>
      <w:bookmarkEnd w:id="278"/>
      <w:bookmarkEnd w:id="279"/>
    </w:p>
    <w:p w14:paraId="1F25695C" w14:textId="62D65214" w:rsidR="007E1414" w:rsidRPr="00A058F7" w:rsidRDefault="007E1414" w:rsidP="009C05FA">
      <w:pPr>
        <w:pStyle w:val="CPTInstructional"/>
        <w:numPr>
          <w:ilvl w:val="0"/>
          <w:numId w:val="87"/>
        </w:numPr>
      </w:pPr>
      <w:r w:rsidRPr="00A058F7">
        <w:t xml:space="preserve">For multicenter studies in participants who are patients, make every effort to ensure routine laboratory safety </w:t>
      </w:r>
      <w:r w:rsidR="001F47CB" w:rsidRPr="00A058F7">
        <w:t>tests</w:t>
      </w:r>
      <w:r w:rsidRPr="00A058F7">
        <w:t xml:space="preserve"> are performed by a central laboratory. If local laboratory </w:t>
      </w:r>
      <w:r w:rsidR="001F47CB" w:rsidRPr="00A058F7">
        <w:t>tests</w:t>
      </w:r>
      <w:r w:rsidRPr="00A058F7">
        <w:t xml:space="preserve"> are required, these must be stated clearly in the protocol. Provisions should be in place to allow for the acceptance of local laboratory data (even if a central laboratory is used). Sponsor databases should be set up appropriately for the reporting of data from both central and local laboratories. Consult with the data management representative for language to be included on how data should be reported to the sponsor if a local laboratory is used.</w:t>
      </w:r>
    </w:p>
    <w:p w14:paraId="7947A09F" w14:textId="1D0803E2" w:rsidR="007E1414" w:rsidRPr="00A058F7" w:rsidRDefault="007E1414" w:rsidP="009C05FA">
      <w:pPr>
        <w:pStyle w:val="CPTInstructional"/>
        <w:numPr>
          <w:ilvl w:val="0"/>
          <w:numId w:val="87"/>
        </w:numPr>
      </w:pPr>
      <w:r w:rsidRPr="00A058F7">
        <w:t xml:space="preserve">Specify if the use of local laboratories is allowed in cases where initiation of study </w:t>
      </w:r>
      <w:r w:rsidR="00D3541B" w:rsidRPr="00A058F7">
        <w:t xml:space="preserve">intervention </w:t>
      </w:r>
      <w:r w:rsidRPr="00A058F7">
        <w:t>or safety follow-up is time</w:t>
      </w:r>
      <w:r w:rsidR="00645C2D" w:rsidRPr="00A058F7">
        <w:t xml:space="preserve"> </w:t>
      </w:r>
      <w:r w:rsidRPr="00A058F7">
        <w:t xml:space="preserve">sensitive and the central laboratory results will not be available before the need to begin study </w:t>
      </w:r>
      <w:r w:rsidR="00D3541B" w:rsidRPr="00A058F7">
        <w:t xml:space="preserve">intervention </w:t>
      </w:r>
      <w:r w:rsidRPr="00A058F7">
        <w:t xml:space="preserve">or other actions that need to be taken for safety reasons. </w:t>
      </w:r>
    </w:p>
    <w:p w14:paraId="4BE9E86D" w14:textId="77777777" w:rsidR="007E1414" w:rsidRPr="00A058F7" w:rsidRDefault="007E1414" w:rsidP="009C05FA">
      <w:pPr>
        <w:pStyle w:val="CPTInstructional"/>
        <w:numPr>
          <w:ilvl w:val="0"/>
          <w:numId w:val="87"/>
        </w:numPr>
      </w:pPr>
      <w:r w:rsidRPr="00A058F7">
        <w:t>Specify any special instructions for screening samples.</w:t>
      </w:r>
    </w:p>
    <w:p w14:paraId="67867064" w14:textId="569F76E1" w:rsidR="007E1414" w:rsidRPr="00A058F7" w:rsidRDefault="007E1414" w:rsidP="009C05FA">
      <w:pPr>
        <w:pStyle w:val="CPTInstructional"/>
        <w:numPr>
          <w:ilvl w:val="0"/>
          <w:numId w:val="87"/>
        </w:numPr>
      </w:pPr>
      <w:r w:rsidRPr="00A058F7">
        <w:t>Specify which laboratory parameters should be included in each panel (eg, for hematology, chemistry, urinalysis). List only those that will be analyzed for the study. Confirm lists and blood volumes before finalizing the protocol.</w:t>
      </w:r>
    </w:p>
    <w:p w14:paraId="2B92A184" w14:textId="77777777" w:rsidR="007E1414" w:rsidRPr="00A058F7" w:rsidRDefault="007E1414" w:rsidP="009C05FA">
      <w:pPr>
        <w:pStyle w:val="CPTInstructional"/>
        <w:numPr>
          <w:ilvl w:val="0"/>
          <w:numId w:val="87"/>
        </w:numPr>
      </w:pPr>
      <w:r w:rsidRPr="00A058F7">
        <w:t>See therapeutic area libraries for additional guidance.</w:t>
      </w:r>
    </w:p>
    <w:p w14:paraId="334B2217" w14:textId="77777777" w:rsidR="007E1414" w:rsidRPr="00F97705" w:rsidRDefault="007E1414" w:rsidP="00F97705">
      <w:pPr>
        <w:pStyle w:val="CPTExample"/>
      </w:pPr>
      <w:r w:rsidRPr="00F97705">
        <w:t>&lt;Start of common text&gt;</w:t>
      </w:r>
    </w:p>
    <w:p w14:paraId="64679DBA" w14:textId="2231993F" w:rsidR="007E1414" w:rsidRPr="00C64851" w:rsidRDefault="007E1414" w:rsidP="00F4224F">
      <w:pPr>
        <w:pStyle w:val="CPTListBullet"/>
      </w:pPr>
      <w:r w:rsidRPr="00C64851">
        <w:t>See Appendix 2 for the list of clinical laboratory tests to be performed and the So</w:t>
      </w:r>
      <w:r w:rsidR="00CE38AF" w:rsidRPr="00C64851">
        <w:t xml:space="preserve">A </w:t>
      </w:r>
      <w:r w:rsidR="001F47CB">
        <w:t>(Section</w:t>
      </w:r>
      <w:r w:rsidR="00F37ECD">
        <w:t xml:space="preserve"> 1.3</w:t>
      </w:r>
      <w:r w:rsidR="001F47CB">
        <w:t xml:space="preserve">) </w:t>
      </w:r>
      <w:r w:rsidR="00CE38AF" w:rsidRPr="00C64851">
        <w:t>for the timing and frequency.</w:t>
      </w:r>
    </w:p>
    <w:p w14:paraId="7BC828C4" w14:textId="77777777" w:rsidR="00850C90" w:rsidRPr="007C3ACF" w:rsidRDefault="00850C90" w:rsidP="00850C90">
      <w:pPr>
        <w:pStyle w:val="CPTListBullet"/>
        <w:rPr>
          <w:kern w:val="1"/>
        </w:rPr>
      </w:pPr>
      <w:r w:rsidRPr="00C64851">
        <w:t xml:space="preserve">The investigator must review the laboratory </w:t>
      </w:r>
      <w:r>
        <w:t>results</w:t>
      </w:r>
      <w:r w:rsidRPr="00C64851">
        <w:t xml:space="preserve">, document this review, and record any clinically </w:t>
      </w:r>
      <w:r>
        <w:t>significant</w:t>
      </w:r>
      <w:r w:rsidRPr="00C64851">
        <w:t xml:space="preserve"> changes occurring during the study</w:t>
      </w:r>
      <w:r>
        <w:t xml:space="preserve"> as an</w:t>
      </w:r>
      <w:r w:rsidRPr="00C64851">
        <w:t xml:space="preserve"> AE. The laboratory </w:t>
      </w:r>
      <w:r>
        <w:t xml:space="preserve">results </w:t>
      </w:r>
      <w:r w:rsidRPr="00C64851">
        <w:t>must be</w:t>
      </w:r>
      <w:r>
        <w:t xml:space="preserve"> retained with source documents</w:t>
      </w:r>
      <w:r w:rsidRPr="00C64851">
        <w:t xml:space="preserve">. </w:t>
      </w:r>
    </w:p>
    <w:p w14:paraId="0FD4D615" w14:textId="5CD992FF" w:rsidR="007C3ACF" w:rsidRPr="00C64851" w:rsidRDefault="009375C4" w:rsidP="00F4224F">
      <w:pPr>
        <w:pStyle w:val="CPTListBullet"/>
        <w:rPr>
          <w:color w:val="000000" w:themeColor="text1"/>
          <w:kern w:val="1"/>
        </w:rPr>
      </w:pPr>
      <w:r w:rsidRPr="004C0F05">
        <w:rPr>
          <w:rStyle w:val="CPTVariable"/>
        </w:rPr>
        <w:t>[</w:t>
      </w:r>
      <w:r w:rsidR="007C3ACF" w:rsidRPr="004C0F05">
        <w:rPr>
          <w:rStyle w:val="CPTVariable"/>
        </w:rPr>
        <w:t>Abnormal laboratory findings associated with the underlying disease are not considered clinically significant unless judged by the investigator to be more severe than expected for the participant</w:t>
      </w:r>
      <w:r w:rsidR="00E22E02" w:rsidRPr="004C0F05">
        <w:rPr>
          <w:rStyle w:val="CPTVariable"/>
        </w:rPr>
        <w:t>’</w:t>
      </w:r>
      <w:r w:rsidR="007C3ACF" w:rsidRPr="004C0F05">
        <w:rPr>
          <w:rStyle w:val="CPTVariable"/>
        </w:rPr>
        <w:t>s condition</w:t>
      </w:r>
      <w:r w:rsidR="004C0F05" w:rsidRPr="004C0F05">
        <w:rPr>
          <w:rStyle w:val="CPTVariable"/>
        </w:rPr>
        <w:t>]</w:t>
      </w:r>
      <w:r w:rsidR="007C3ACF" w:rsidRPr="00C64851">
        <w:rPr>
          <w:color w:val="000000" w:themeColor="text1"/>
          <w:kern w:val="1"/>
        </w:rPr>
        <w:t>.</w:t>
      </w:r>
    </w:p>
    <w:p w14:paraId="7D22367C" w14:textId="0478C814" w:rsidR="007E1414" w:rsidRPr="00C64851" w:rsidRDefault="007E1414" w:rsidP="00F4224F">
      <w:pPr>
        <w:pStyle w:val="CPTListBullet"/>
        <w:rPr>
          <w:color w:val="000000" w:themeColor="text1"/>
        </w:rPr>
      </w:pPr>
      <w:r w:rsidRPr="00C64851">
        <w:rPr>
          <w:color w:val="000000" w:themeColor="text1"/>
        </w:rPr>
        <w:t xml:space="preserve">All laboratory tests with values considered clinically significantly abnormal during participation in the study or within </w:t>
      </w:r>
      <w:r w:rsidRPr="00594D8F">
        <w:rPr>
          <w:rStyle w:val="CPTVariable"/>
        </w:rPr>
        <w:t>[insert timeframe]</w:t>
      </w:r>
      <w:r w:rsidRPr="00C64851">
        <w:rPr>
          <w:color w:val="000000" w:themeColor="text1"/>
        </w:rPr>
        <w:t xml:space="preserve"> after the last dose of study </w:t>
      </w:r>
      <w:r w:rsidR="00D3541B" w:rsidRPr="00C64851">
        <w:lastRenderedPageBreak/>
        <w:t xml:space="preserve">intervention </w:t>
      </w:r>
      <w:r w:rsidRPr="00C64851">
        <w:rPr>
          <w:color w:val="000000" w:themeColor="text1"/>
        </w:rPr>
        <w:t>should be repeated until the values return to normal or baseline or are no longer considered clinically significant by the investigator or medical monitor.</w:t>
      </w:r>
    </w:p>
    <w:p w14:paraId="2800668F" w14:textId="35E5C431" w:rsidR="007E700F" w:rsidRPr="007E700F" w:rsidRDefault="007E700F" w:rsidP="009C05FA">
      <w:pPr>
        <w:pStyle w:val="CPTListBullet"/>
        <w:numPr>
          <w:ilvl w:val="1"/>
          <w:numId w:val="34"/>
        </w:numPr>
      </w:pPr>
      <w:r w:rsidRPr="00BC7434">
        <w:rPr>
          <w:rStyle w:val="CPTVariable"/>
        </w:rPr>
        <w:t xml:space="preserve">[If </w:t>
      </w:r>
      <w:r>
        <w:rPr>
          <w:rStyle w:val="CPTVariable"/>
        </w:rPr>
        <w:t>clinically significant/any]</w:t>
      </w:r>
      <w:r w:rsidRPr="007E700F">
        <w:rPr>
          <w:rStyle w:val="CPTVariable"/>
        </w:rPr>
        <w:t xml:space="preserve"> </w:t>
      </w:r>
      <w:r w:rsidRPr="007E700F">
        <w:t>values do not return to normal/baseline within a period of time judged reasonable by the investigator, the etiology should be identified</w:t>
      </w:r>
      <w:r w:rsidRPr="00BC7434">
        <w:t>,</w:t>
      </w:r>
      <w:r w:rsidRPr="007E700F">
        <w:t xml:space="preserve"> and the sponsor notified</w:t>
      </w:r>
      <w:r w:rsidRPr="00BC7434">
        <w:t>.</w:t>
      </w:r>
    </w:p>
    <w:p w14:paraId="326B4C80" w14:textId="30A6D640" w:rsidR="007E700F" w:rsidRPr="00C64851" w:rsidRDefault="007E700F" w:rsidP="009C05FA">
      <w:pPr>
        <w:pStyle w:val="CPTListBullet"/>
        <w:numPr>
          <w:ilvl w:val="1"/>
          <w:numId w:val="34"/>
        </w:numPr>
      </w:pPr>
      <w:r w:rsidRPr="00C64851">
        <w:t xml:space="preserve">All protocol-required laboratory </w:t>
      </w:r>
      <w:r>
        <w:t>tes</w:t>
      </w:r>
      <w:r w:rsidRPr="00C64851">
        <w:t>ts, as defined in Appendix 2, must be conducted in accordance with the laboratory manual and the SoA</w:t>
      </w:r>
      <w:r>
        <w:t xml:space="preserve"> (Section</w:t>
      </w:r>
      <w:r w:rsidR="00894DF2">
        <w:t xml:space="preserve"> 1.3</w:t>
      </w:r>
      <w:r>
        <w:t>)</w:t>
      </w:r>
      <w:r w:rsidRPr="00C64851">
        <w:t>.</w:t>
      </w:r>
    </w:p>
    <w:p w14:paraId="59628817" w14:textId="627BF0F4" w:rsidR="007E700F" w:rsidRPr="00C64851" w:rsidRDefault="007E700F" w:rsidP="009C05FA">
      <w:pPr>
        <w:pStyle w:val="CPTListBullet"/>
        <w:numPr>
          <w:ilvl w:val="1"/>
          <w:numId w:val="34"/>
        </w:numPr>
      </w:pPr>
      <w:r w:rsidRPr="00C64851">
        <w:t>If laboratory values from non-protocol</w:t>
      </w:r>
      <w:r w:rsidR="00001541">
        <w:t>-</w:t>
      </w:r>
      <w:r w:rsidRPr="00C64851">
        <w:t xml:space="preserve">specified laboratory </w:t>
      </w:r>
      <w:r>
        <w:t>tes</w:t>
      </w:r>
      <w:r w:rsidRPr="00C64851">
        <w:t>ts performed at the institution’s local laboratory require a change in participant management or are considered clinically significant by the investigator (eg, SAE or AE or dose modification), then the results must be recorded</w:t>
      </w:r>
      <w:r>
        <w:t>.</w:t>
      </w:r>
    </w:p>
    <w:p w14:paraId="0320CB6F" w14:textId="1423349A" w:rsidR="009D3EA0" w:rsidRPr="00F97705" w:rsidRDefault="007E1414" w:rsidP="00F97705">
      <w:pPr>
        <w:pStyle w:val="CPTExample"/>
      </w:pPr>
      <w:r w:rsidRPr="00F97705">
        <w:t>&lt;End of common text&gt;</w:t>
      </w:r>
    </w:p>
    <w:p w14:paraId="606617A1" w14:textId="77777777" w:rsidR="003D7C5C" w:rsidRPr="00FC0405" w:rsidRDefault="003D7C5C" w:rsidP="00C2555C">
      <w:pPr>
        <w:pStyle w:val="Heading3"/>
      </w:pPr>
      <w:bookmarkStart w:id="280" w:name="_Toc16163376"/>
      <w:bookmarkStart w:id="281" w:name="_Toc155184211"/>
      <w:r w:rsidRPr="00FC0405">
        <w:t xml:space="preserve">Pregnancy </w:t>
      </w:r>
      <w:r>
        <w:t>T</w:t>
      </w:r>
      <w:r w:rsidRPr="00FC0405">
        <w:t>esting</w:t>
      </w:r>
      <w:bookmarkEnd w:id="280"/>
      <w:bookmarkEnd w:id="281"/>
    </w:p>
    <w:p w14:paraId="0844255D" w14:textId="0E9222AA" w:rsidR="00E5487E" w:rsidRDefault="00E5487E" w:rsidP="009C05FA">
      <w:pPr>
        <w:pStyle w:val="CPTInstructional"/>
        <w:numPr>
          <w:ilvl w:val="0"/>
          <w:numId w:val="27"/>
        </w:numPr>
      </w:pPr>
      <w:r>
        <w:t>Include the defined timepoints for pregnancy testing in CBP</w:t>
      </w:r>
      <w:r w:rsidR="00ED3BF0">
        <w:t xml:space="preserve"> participants</w:t>
      </w:r>
      <w:r>
        <w:t xml:space="preserve"> in the SoA. Timepoints should be based upon a risk assessment of the potential for genotoxicity and teratogenicity/fetotoxicity of the intervention(s) in the study. Risk should be determined for each intervention with input from the company’s nonclinical safety assessment group. Determination of risk for a marketed compound should also consider the risks outlined in the product label. Further guidance can be found in International Council </w:t>
      </w:r>
      <w:r w:rsidR="000B7D8D">
        <w:t>for</w:t>
      </w:r>
      <w:r>
        <w:t xml:space="preserve"> Harmonization [ICH] Guideline M3(R2) and Clinical Trial Facilitation Group (CTFG). A</w:t>
      </w:r>
      <w:r w:rsidR="006836D6">
        <w:t>t</w:t>
      </w:r>
      <w:r>
        <w:t xml:space="preserve"> a minimum, a pregnancy test should be performed at screening and at the end of relevant systemic exposure</w:t>
      </w:r>
      <w:r w:rsidR="00737976">
        <w:t xml:space="preserve"> to confirm pregnancy status</w:t>
      </w:r>
      <w:r>
        <w:t>. Additional testing may be required between the screening visit and the first dose of study intervention on Day 1. Consider additional pregnancy testing if the interval is:</w:t>
      </w:r>
    </w:p>
    <w:p w14:paraId="395A1ED4" w14:textId="77777777" w:rsidR="00E5487E" w:rsidRDefault="00E5487E" w:rsidP="009C05FA">
      <w:pPr>
        <w:pStyle w:val="CPTInstructional"/>
        <w:numPr>
          <w:ilvl w:val="1"/>
          <w:numId w:val="27"/>
        </w:numPr>
        <w:ind w:left="1080"/>
        <w:rPr>
          <w:sz w:val="24"/>
        </w:rPr>
      </w:pPr>
      <w:r>
        <w:rPr>
          <w:rFonts w:eastAsiaTheme="minorHAnsi"/>
          <w:szCs w:val="22"/>
        </w:rPr>
        <w:t>≤ 4 days, a repeat highly sensitive serum pregnancy test usually is not required</w:t>
      </w:r>
    </w:p>
    <w:p w14:paraId="515D6DC7" w14:textId="77777777" w:rsidR="00E5487E" w:rsidRDefault="00E5487E" w:rsidP="009C05FA">
      <w:pPr>
        <w:pStyle w:val="CPTInstructional"/>
        <w:numPr>
          <w:ilvl w:val="1"/>
          <w:numId w:val="27"/>
        </w:numPr>
        <w:ind w:left="1080"/>
      </w:pPr>
      <w:r>
        <w:rPr>
          <w:rFonts w:eastAsiaTheme="minorHAnsi"/>
          <w:szCs w:val="22"/>
        </w:rPr>
        <w:t>&gt; 4 days, a repeat serum pregnancy test should be obtained</w:t>
      </w:r>
    </w:p>
    <w:p w14:paraId="08493F11" w14:textId="46EB9B23" w:rsidR="00E5487E" w:rsidRPr="00695980" w:rsidRDefault="00E5487E" w:rsidP="009C05FA">
      <w:pPr>
        <w:pStyle w:val="CPTInstructional"/>
        <w:numPr>
          <w:ilvl w:val="0"/>
          <w:numId w:val="27"/>
        </w:numPr>
        <w:rPr>
          <w:szCs w:val="22"/>
          <w:lang w:bidi="th-TH"/>
        </w:rPr>
      </w:pPr>
      <w:r w:rsidRPr="00695980">
        <w:rPr>
          <w:szCs w:val="22"/>
          <w:lang w:bidi="th-TH"/>
        </w:rPr>
        <w:t>For studies that have requirements for multiple pregnancy tests, add additional criteria as needed (eg, if there is a requirement for a test to be performed within a proximal timeframe prior to first dose, specify as inclusion criteria; if at a specified visit, or at the end of study intervention, note in the SoA and provide any necessary details here</w:t>
      </w:r>
      <w:r w:rsidR="00021B3E">
        <w:rPr>
          <w:szCs w:val="22"/>
          <w:lang w:bidi="th-TH"/>
        </w:rPr>
        <w:t>)</w:t>
      </w:r>
      <w:r w:rsidRPr="00695980">
        <w:rPr>
          <w:szCs w:val="22"/>
          <w:lang w:bidi="th-TH"/>
        </w:rPr>
        <w:t>.</w:t>
      </w:r>
    </w:p>
    <w:p w14:paraId="7D05257F" w14:textId="77777777" w:rsidR="00E5487E" w:rsidRPr="00695980" w:rsidRDefault="00E5487E" w:rsidP="009C05FA">
      <w:pPr>
        <w:pStyle w:val="CPTInstructional"/>
        <w:numPr>
          <w:ilvl w:val="0"/>
          <w:numId w:val="27"/>
        </w:numPr>
        <w:rPr>
          <w:szCs w:val="22"/>
          <w:lang w:bidi="th-TH"/>
        </w:rPr>
      </w:pPr>
      <w:r>
        <w:rPr>
          <w:szCs w:val="22"/>
        </w:rPr>
        <w:t>A serum pregnancy test may diagnose pregnancy ~6 to 10 days after fertilization; a urine pregnancy test, because it is less sensitive, will diagnose pregnancy a few days after a serum pregnancy test.</w:t>
      </w:r>
      <w:r w:rsidRPr="00695980">
        <w:rPr>
          <w:szCs w:val="22"/>
          <w:lang w:bidi="th-TH"/>
        </w:rPr>
        <w:t xml:space="preserve"> As serum pregnancy tests have a lower detection limit and will detect pregnancy closer to the date of conception, serum testing is the preferred test if there is a requirement to know pregnancy status within a few days of the first dose of study intervention.</w:t>
      </w:r>
    </w:p>
    <w:p w14:paraId="1A09D52E" w14:textId="77777777" w:rsidR="0090049E" w:rsidRDefault="00E5487E" w:rsidP="0090049E">
      <w:pPr>
        <w:pStyle w:val="CPTInstructional"/>
        <w:numPr>
          <w:ilvl w:val="0"/>
          <w:numId w:val="9"/>
        </w:numPr>
      </w:pPr>
      <w:r>
        <w:t>Decide if local or central testing will be standard for the protocol. Highly sensitive serum testing is mandatory if required by local regulations or the IRB/IEC, or to resolve an indeterminate test or confirm a positive urine test.</w:t>
      </w:r>
    </w:p>
    <w:p w14:paraId="497C6D6D" w14:textId="064401E2" w:rsidR="00E5487E" w:rsidRDefault="0090049E" w:rsidP="0090049E">
      <w:pPr>
        <w:pStyle w:val="CPTInstructional"/>
        <w:numPr>
          <w:ilvl w:val="0"/>
          <w:numId w:val="9"/>
        </w:numPr>
      </w:pPr>
      <w:r>
        <w:t>Consider adding a generic sentence to the protocol that additional pregnancy tests will be conducted if required by local regulations.</w:t>
      </w:r>
    </w:p>
    <w:p w14:paraId="48385EDC" w14:textId="7B66D755" w:rsidR="006D2363" w:rsidRPr="0015160E" w:rsidRDefault="00E47B63" w:rsidP="0015160E">
      <w:pPr>
        <w:pStyle w:val="CPTInstructional"/>
      </w:pPr>
      <w:r w:rsidRPr="0015160E">
        <w:t>Insert library content here</w:t>
      </w:r>
      <w:r w:rsidR="006D2363" w:rsidRPr="0015160E">
        <w:t>.</w:t>
      </w:r>
    </w:p>
    <w:p w14:paraId="714EB447" w14:textId="77777777" w:rsidR="009D3EA0" w:rsidRPr="006059EA" w:rsidRDefault="009D3EA0" w:rsidP="009D3EA0">
      <w:pPr>
        <w:pStyle w:val="Heading3"/>
      </w:pPr>
      <w:bookmarkStart w:id="282" w:name="_Toc421709278"/>
      <w:bookmarkStart w:id="283" w:name="_Toc477961629"/>
      <w:bookmarkStart w:id="284" w:name="_Toc480358593"/>
      <w:bookmarkStart w:id="285" w:name="_Toc155184212"/>
      <w:r w:rsidRPr="006059EA">
        <w:lastRenderedPageBreak/>
        <w:t>Suicidal Ideation and Behavior Risk Monitoring</w:t>
      </w:r>
      <w:bookmarkEnd w:id="282"/>
      <w:bookmarkEnd w:id="283"/>
      <w:bookmarkEnd w:id="284"/>
      <w:bookmarkEnd w:id="285"/>
    </w:p>
    <w:p w14:paraId="0813546C" w14:textId="77777777" w:rsidR="00F23D95" w:rsidRDefault="00F23D95" w:rsidP="00F23D95">
      <w:pPr>
        <w:pStyle w:val="CPTInstructional"/>
      </w:pPr>
      <w:r>
        <w:t>Clinical studies meeting either of the following 2 criteria must include appropriate assessments (eg, Columbia-Suicide Severity Rating Scale [C-SSRS]) to enable the prospective monitoring of suicidal ideation and behavior (SIB) in individual participants:</w:t>
      </w:r>
    </w:p>
    <w:p w14:paraId="689A56AC" w14:textId="77777777" w:rsidR="00F23D95" w:rsidRDefault="00F23D95" w:rsidP="00F23D95">
      <w:pPr>
        <w:pStyle w:val="CPTInstructional"/>
      </w:pPr>
      <w:r>
        <w:t xml:space="preserve">1. Patient or healthy volunteer studies using compounds that: </w:t>
      </w:r>
    </w:p>
    <w:p w14:paraId="03FC0178" w14:textId="77777777" w:rsidR="00F23D95" w:rsidRDefault="00F23D95" w:rsidP="00185AE5">
      <w:pPr>
        <w:pStyle w:val="CPTInstructional"/>
        <w:numPr>
          <w:ilvl w:val="0"/>
          <w:numId w:val="11"/>
        </w:numPr>
      </w:pPr>
      <w:r>
        <w:t xml:space="preserve">are known to be active in the human central nervous system (CNS), or </w:t>
      </w:r>
    </w:p>
    <w:p w14:paraId="75D10B2B" w14:textId="77777777" w:rsidR="00F23D95" w:rsidRDefault="00F23D95" w:rsidP="00185AE5">
      <w:pPr>
        <w:pStyle w:val="CPTInstructional"/>
        <w:numPr>
          <w:ilvl w:val="0"/>
          <w:numId w:val="11"/>
        </w:numPr>
      </w:pPr>
      <w:r>
        <w:t xml:space="preserve">are being studied for CNS activity, or </w:t>
      </w:r>
    </w:p>
    <w:p w14:paraId="6FA661C3" w14:textId="77777777" w:rsidR="00F23D95" w:rsidRDefault="00F23D95" w:rsidP="00185AE5">
      <w:pPr>
        <w:pStyle w:val="CPTInstructional"/>
        <w:numPr>
          <w:ilvl w:val="0"/>
          <w:numId w:val="11"/>
        </w:numPr>
      </w:pPr>
      <w:r>
        <w:t xml:space="preserve">are being developed for any psychiatric or neurologic indication, or </w:t>
      </w:r>
    </w:p>
    <w:p w14:paraId="5D015A78" w14:textId="77777777" w:rsidR="00F23D95" w:rsidRDefault="00F23D95" w:rsidP="00185AE5">
      <w:pPr>
        <w:pStyle w:val="CPTInstructional"/>
        <w:numPr>
          <w:ilvl w:val="0"/>
          <w:numId w:val="11"/>
        </w:numPr>
      </w:pPr>
      <w:r>
        <w:t xml:space="preserve">may affect mood, cognition, or behavior via their effects on the CNS (directly or indirectly), or </w:t>
      </w:r>
    </w:p>
    <w:p w14:paraId="17F88556" w14:textId="77777777" w:rsidR="00F23D95" w:rsidRDefault="00F23D95" w:rsidP="009C05FA">
      <w:pPr>
        <w:pStyle w:val="CPTInstructional"/>
        <w:numPr>
          <w:ilvl w:val="0"/>
          <w:numId w:val="52"/>
        </w:numPr>
      </w:pPr>
      <w:r>
        <w:t>are pharmacologically similar to medicines that have had SIB reported in association with their use, which is considered to be at least possibly causally associated (eg, isotretinoin and other tretinoins, beta blockers, reserpine, smoking cessation medicines and medicines for weight loss).</w:t>
      </w:r>
    </w:p>
    <w:p w14:paraId="3420029E" w14:textId="77777777" w:rsidR="00F23D95" w:rsidRDefault="00F23D95" w:rsidP="00F23D95">
      <w:pPr>
        <w:pStyle w:val="CPTInstructional"/>
      </w:pPr>
      <w:r>
        <w:t>2. Studies including any participant population with an elevated risk of SIB, which may manifest during the study, and for which monitoring of SIB is considered to be in the best interest of participant safety and/or science.</w:t>
      </w:r>
    </w:p>
    <w:p w14:paraId="4B114116" w14:textId="77777777" w:rsidR="00F23D95" w:rsidRDefault="00F23D95" w:rsidP="00B11072">
      <w:pPr>
        <w:pStyle w:val="CPTInstructional"/>
        <w:keepNext/>
        <w:keepLines/>
      </w:pPr>
      <w:r>
        <w:t>Notes:</w:t>
      </w:r>
    </w:p>
    <w:p w14:paraId="6FFAD317" w14:textId="77777777" w:rsidR="00F23D95" w:rsidRDefault="00F23D95" w:rsidP="009C05FA">
      <w:pPr>
        <w:pStyle w:val="CPTInstructional"/>
        <w:keepNext/>
        <w:keepLines/>
        <w:numPr>
          <w:ilvl w:val="0"/>
          <w:numId w:val="52"/>
        </w:numPr>
      </w:pPr>
      <w:r>
        <w:t>Determination and documentation is made at a program level on a company-specific basis according to their practices. Assessment of SIB is difficult in participants with cognitive impairment of a degree that interferes with understanding of the concept of suicide (eg, Alzheimer’s disease, other dementias, learning disability, autism), and in participants who are terminally/critically ill. It is therefore reasonable to omit in these circumstances. If omission of SIB assessment is being considered for studies in challenging populations that would otherwise meet the criteria for monitoring, regulatory authority approval should be sought prior to protocol approval.</w:t>
      </w:r>
    </w:p>
    <w:p w14:paraId="0480FAFE" w14:textId="77777777" w:rsidR="00F23D95" w:rsidRDefault="00F23D95" w:rsidP="009C05FA">
      <w:pPr>
        <w:pStyle w:val="CPTInstructional"/>
        <w:numPr>
          <w:ilvl w:val="0"/>
          <w:numId w:val="52"/>
        </w:numPr>
      </w:pPr>
      <w:r>
        <w:t xml:space="preserve">Young children may not have reached sufficient cognitive maturity to understand the concept of death. As there is also no validated instrument for the prospective monitoring of SIB in children less than 7 years of age, all proposed studies in children less than 7 years that meet the criteria for monitoring of SIB should therefore be referred for regulatory and company’s internal review/advisory board for approval prior to protocol approval. </w:t>
      </w:r>
    </w:p>
    <w:p w14:paraId="04B13B1A" w14:textId="77777777" w:rsidR="008B4538" w:rsidRDefault="00F23D95" w:rsidP="009C05FA">
      <w:pPr>
        <w:pStyle w:val="CPTInstructional"/>
        <w:numPr>
          <w:ilvl w:val="0"/>
          <w:numId w:val="52"/>
        </w:numPr>
      </w:pPr>
      <w:r>
        <w:t>It should be recognized that in uncontrolled studies, scientific interpretation of the results of monitoring of SIB may be difficult or impossible. Even so, if monitoring is important for participant safety it may be included.</w:t>
      </w:r>
    </w:p>
    <w:p w14:paraId="424AFF2C" w14:textId="77777777" w:rsidR="008B4538" w:rsidRPr="006059EA" w:rsidRDefault="008B4538" w:rsidP="008B4538">
      <w:pPr>
        <w:pStyle w:val="CPTExample"/>
      </w:pPr>
      <w:r>
        <w:t>&lt;Start of e</w:t>
      </w:r>
      <w:r w:rsidRPr="006059EA">
        <w:t>xample text</w:t>
      </w:r>
      <w:r>
        <w:t>&gt;</w:t>
      </w:r>
    </w:p>
    <w:p w14:paraId="522C0A2F" w14:textId="3621ECCF" w:rsidR="008B4538" w:rsidRPr="006059EA" w:rsidRDefault="008B4538" w:rsidP="008B4538">
      <w:pPr>
        <w:pStyle w:val="CPTExample"/>
      </w:pPr>
      <w:r w:rsidRPr="00AC11A9">
        <w:rPr>
          <w:rStyle w:val="CPTVariable"/>
        </w:rPr>
        <w:t>[</w:t>
      </w:r>
      <w:r w:rsidRPr="007E558D">
        <w:rPr>
          <w:rStyle w:val="CPTVariable"/>
        </w:rPr>
        <w:t>STUDY INTERVENTION]</w:t>
      </w:r>
      <w:r w:rsidRPr="006059EA">
        <w:t xml:space="preserve"> is considered to be a CNS-active </w:t>
      </w:r>
      <w:r>
        <w:t>intervention</w:t>
      </w:r>
      <w:r w:rsidRPr="006059EA">
        <w:t>.</w:t>
      </w:r>
    </w:p>
    <w:p w14:paraId="7E8F86AF" w14:textId="77777777" w:rsidR="008B4538" w:rsidRPr="008B4538" w:rsidRDefault="008B4538" w:rsidP="00261115">
      <w:pPr>
        <w:pStyle w:val="CPTInstructional"/>
      </w:pPr>
      <w:r w:rsidRPr="008B4538">
        <w:t>AND/OR:</w:t>
      </w:r>
    </w:p>
    <w:p w14:paraId="632EF111" w14:textId="39F334A8" w:rsidR="008B4538" w:rsidRPr="006059EA" w:rsidRDefault="008B4538" w:rsidP="008B4538">
      <w:pPr>
        <w:pStyle w:val="CPTExample"/>
      </w:pPr>
      <w:r w:rsidRPr="007E558D">
        <w:rPr>
          <w:rStyle w:val="CPTVariable"/>
        </w:rPr>
        <w:t>[STUDY INTERVENTION]</w:t>
      </w:r>
      <w:r w:rsidRPr="006059EA">
        <w:t xml:space="preserve"> is related to products with an increased risk of suicidal ideation or behavior. </w:t>
      </w:r>
    </w:p>
    <w:p w14:paraId="1AE2FF02" w14:textId="77777777" w:rsidR="008B4538" w:rsidRPr="008B4538" w:rsidRDefault="008B4538" w:rsidP="00261115">
      <w:pPr>
        <w:pStyle w:val="CPTInstructional"/>
      </w:pPr>
      <w:r w:rsidRPr="008B4538">
        <w:t>AND/OR:</w:t>
      </w:r>
    </w:p>
    <w:p w14:paraId="115D9D70" w14:textId="77777777" w:rsidR="008B4538" w:rsidRPr="006059EA" w:rsidRDefault="008B4538" w:rsidP="008B4538">
      <w:pPr>
        <w:pStyle w:val="CPTExample"/>
      </w:pPr>
      <w:r w:rsidRPr="006059EA">
        <w:t xml:space="preserve">Patients with </w:t>
      </w:r>
      <w:r w:rsidRPr="00462FD7">
        <w:rPr>
          <w:rStyle w:val="CPTVariable"/>
        </w:rPr>
        <w:t>[CONDITION]</w:t>
      </w:r>
      <w:r w:rsidRPr="006059EA">
        <w:t xml:space="preserve"> may occasionally develop suicidal ideation or behavior.</w:t>
      </w:r>
    </w:p>
    <w:p w14:paraId="4F6D7D85" w14:textId="77777777" w:rsidR="008B4538" w:rsidRDefault="008B4538" w:rsidP="008B4538">
      <w:pPr>
        <w:pStyle w:val="CPTExample"/>
      </w:pPr>
      <w:r>
        <w:lastRenderedPageBreak/>
        <w:t>&lt;</w:t>
      </w:r>
      <w:r w:rsidRPr="006059EA">
        <w:t>End of example text</w:t>
      </w:r>
      <w:r>
        <w:t>&gt;</w:t>
      </w:r>
    </w:p>
    <w:p w14:paraId="36753B1F" w14:textId="25BD37BF" w:rsidR="008B4538" w:rsidRPr="00F97705" w:rsidRDefault="008B4538" w:rsidP="008B4538">
      <w:pPr>
        <w:pStyle w:val="CPTExample"/>
      </w:pPr>
      <w:r w:rsidRPr="00F97705">
        <w:t xml:space="preserve">&lt;Start of </w:t>
      </w:r>
      <w:r w:rsidR="00BF72D1">
        <w:t>common</w:t>
      </w:r>
      <w:r w:rsidR="00BF72D1" w:rsidRPr="00F97705">
        <w:t xml:space="preserve"> </w:t>
      </w:r>
      <w:r w:rsidRPr="00F97705">
        <w:t>text&gt;</w:t>
      </w:r>
    </w:p>
    <w:p w14:paraId="4A69EC01" w14:textId="77777777" w:rsidR="008B4538" w:rsidRDefault="008B4538" w:rsidP="008B4538">
      <w:pPr>
        <w:rPr>
          <w:strike/>
        </w:rPr>
      </w:pPr>
      <w:r w:rsidRPr="00730D44">
        <w:t xml:space="preserve">Participants being treated with </w:t>
      </w:r>
      <w:r w:rsidRPr="00F06D4C">
        <w:rPr>
          <w:rStyle w:val="CPTVariable"/>
        </w:rPr>
        <w:t>[</w:t>
      </w:r>
      <w:r>
        <w:rPr>
          <w:rStyle w:val="CPTVariable"/>
        </w:rPr>
        <w:t>s</w:t>
      </w:r>
      <w:r w:rsidRPr="00F06D4C">
        <w:rPr>
          <w:rStyle w:val="CPTVariable"/>
        </w:rPr>
        <w:t xml:space="preserve">tudy </w:t>
      </w:r>
      <w:r>
        <w:rPr>
          <w:rStyle w:val="CPTVariable"/>
        </w:rPr>
        <w:t>i</w:t>
      </w:r>
      <w:r w:rsidRPr="00F06D4C">
        <w:rPr>
          <w:rStyle w:val="CPTVariable"/>
        </w:rPr>
        <w:t>ntervention X</w:t>
      </w:r>
      <w:r>
        <w:rPr>
          <w:rStyle w:val="CPTVariable"/>
        </w:rPr>
        <w:t>]</w:t>
      </w:r>
      <w:r w:rsidRPr="006B6FF9">
        <w:t xml:space="preserve"> </w:t>
      </w:r>
      <w:r w:rsidRPr="00730D44">
        <w:t>should be monitored appropriately and observed closely for suicidal ideation and behavior (SIB) or any other unusual changes in behavior, especially at the beginning and end of the course of intervention, or at the time of dose changes, either increases or decreases. Participants who experience signs of SIB should undergo a risk assessment. All factors contributing to SIB should be evaluated and consideration should be given to discontinuation of the study intervention.</w:t>
      </w:r>
      <w:r w:rsidRPr="008B4538">
        <w:rPr>
          <w:strike/>
        </w:rPr>
        <w:t xml:space="preserve"> </w:t>
      </w:r>
    </w:p>
    <w:p w14:paraId="05AC2F19" w14:textId="6967DBC5" w:rsidR="00FB3DF9" w:rsidRPr="00FB3DF9" w:rsidRDefault="00FB3DF9" w:rsidP="00FB3DF9">
      <w:pPr>
        <w:pStyle w:val="CPTExample"/>
      </w:pPr>
      <w:r w:rsidRPr="00F97705">
        <w:t xml:space="preserve">&lt;End of </w:t>
      </w:r>
      <w:r>
        <w:t>common</w:t>
      </w:r>
      <w:r w:rsidRPr="00F97705">
        <w:t xml:space="preserve"> text&gt;</w:t>
      </w:r>
    </w:p>
    <w:p w14:paraId="5C8FB0BD" w14:textId="77777777" w:rsidR="008B4538" w:rsidRPr="00FC0405" w:rsidRDefault="008B4538" w:rsidP="008B4538">
      <w:pPr>
        <w:pStyle w:val="CPTInstructional"/>
      </w:pPr>
      <w:r w:rsidRPr="00FC0405">
        <w:t>If study design calls for family and caregiver input, specify the need to communicate to these parties. For wording to be used in pediatric studies</w:t>
      </w:r>
      <w:r>
        <w:t>,</w:t>
      </w:r>
      <w:r w:rsidRPr="00FC0405">
        <w:t xml:space="preserve"> see the </w:t>
      </w:r>
      <w:r>
        <w:t>p</w:t>
      </w:r>
      <w:r w:rsidRPr="00FC0405">
        <w:t>ediatric participant library</w:t>
      </w:r>
      <w:r>
        <w:t>.</w:t>
      </w:r>
    </w:p>
    <w:p w14:paraId="0F7C1C5A" w14:textId="77777777" w:rsidR="008B4538" w:rsidRPr="00FC0405" w:rsidRDefault="008B4538" w:rsidP="008B4538">
      <w:pPr>
        <w:pStyle w:val="CPTInstructional"/>
      </w:pPr>
      <w:r w:rsidRPr="00FC0405">
        <w:rPr>
          <w:snapToGrid w:val="0"/>
          <w:lang w:eastAsia="ja-JP"/>
        </w:rPr>
        <w:t>Specify how, if in the event of suicidal ideation or behavior, information will be shared with the legal guardian or others, including mental health professionals (local regulations should be followed). Address in the informed consent and assent forms as appropriate.</w:t>
      </w:r>
    </w:p>
    <w:p w14:paraId="442599CD" w14:textId="77777777" w:rsidR="00BF72D1" w:rsidRPr="00F97705" w:rsidRDefault="00BF72D1" w:rsidP="00BF72D1">
      <w:pPr>
        <w:pStyle w:val="CPTExample"/>
      </w:pPr>
      <w:r w:rsidRPr="00F97705">
        <w:t xml:space="preserve">&lt;Start of </w:t>
      </w:r>
      <w:r>
        <w:t>common</w:t>
      </w:r>
      <w:r w:rsidRPr="00F97705">
        <w:t xml:space="preserve"> text&gt;</w:t>
      </w:r>
    </w:p>
    <w:p w14:paraId="27586C6F" w14:textId="77777777" w:rsidR="008B4538" w:rsidRPr="00730D44" w:rsidRDefault="008B4538" w:rsidP="008B4538">
      <w:r w:rsidRPr="00730D44">
        <w:t>When informed consent or assent has been given, families and caregivers of participants</w:t>
      </w:r>
      <w:r w:rsidRPr="00730D44" w:rsidDel="00E3088B">
        <w:t xml:space="preserve"> </w:t>
      </w:r>
      <w:r w:rsidRPr="00730D44">
        <w:t xml:space="preserve">being treated with </w:t>
      </w:r>
      <w:r w:rsidRPr="006B6FF9">
        <w:rPr>
          <w:rStyle w:val="CPTVariable"/>
        </w:rPr>
        <w:t>[</w:t>
      </w:r>
      <w:r>
        <w:rPr>
          <w:rStyle w:val="CPTVariable"/>
        </w:rPr>
        <w:t>s</w:t>
      </w:r>
      <w:r w:rsidRPr="006B6FF9">
        <w:rPr>
          <w:rStyle w:val="CPTVariable"/>
        </w:rPr>
        <w:t xml:space="preserve">tudy </w:t>
      </w:r>
      <w:r>
        <w:rPr>
          <w:rStyle w:val="CPTVariable"/>
        </w:rPr>
        <w:t>i</w:t>
      </w:r>
      <w:r w:rsidRPr="006B6FF9">
        <w:rPr>
          <w:rStyle w:val="CPTVariable"/>
        </w:rPr>
        <w:t>ntervention X</w:t>
      </w:r>
      <w:r>
        <w:rPr>
          <w:rStyle w:val="CPTVariable"/>
        </w:rPr>
        <w:t>]</w:t>
      </w:r>
      <w:r w:rsidRPr="00730D44">
        <w:t xml:space="preserve"> should be alerted about the need to monitor participants for the emergence of unusual changes in behavior, as well as the emergence of suicidal ideation and behavior and to report such symptoms immediately to the study investigator.</w:t>
      </w:r>
    </w:p>
    <w:p w14:paraId="06449999" w14:textId="77777777" w:rsidR="008B4538" w:rsidRDefault="008B4538" w:rsidP="008B4538">
      <w:r w:rsidRPr="007B24FF">
        <w:rPr>
          <w:rStyle w:val="CPTVariable"/>
        </w:rPr>
        <w:t>[Baseline assessment of suicidal ideation and behavior/</w:t>
      </w:r>
      <w:r w:rsidRPr="00311D36">
        <w:rPr>
          <w:rStyle w:val="CPTVariable"/>
        </w:rPr>
        <w:t>intervention</w:t>
      </w:r>
      <w:r>
        <w:rPr>
          <w:rStyle w:val="CPTVariable"/>
        </w:rPr>
        <w:t>-</w:t>
      </w:r>
      <w:r w:rsidRPr="007B24FF">
        <w:rPr>
          <w:rStyle w:val="CPTVariable"/>
        </w:rPr>
        <w:t>emergent suicidal ideation and behavior]</w:t>
      </w:r>
      <w:r w:rsidRPr="006B6FF9">
        <w:t xml:space="preserve"> </w:t>
      </w:r>
      <w:r w:rsidRPr="008B4538">
        <w:rPr>
          <w:rFonts w:cs="Times New Roman"/>
        </w:rPr>
        <w:t xml:space="preserve">will be monitored during </w:t>
      </w:r>
      <w:r w:rsidRPr="007B24FF">
        <w:rPr>
          <w:rStyle w:val="CPTVariable"/>
        </w:rPr>
        <w:t>[</w:t>
      </w:r>
      <w:r>
        <w:rPr>
          <w:rStyle w:val="CPTVariable"/>
        </w:rPr>
        <w:t>study identifier</w:t>
      </w:r>
      <w:r w:rsidRPr="007B24FF">
        <w:rPr>
          <w:rStyle w:val="CPTVariable"/>
        </w:rPr>
        <w:t>]</w:t>
      </w:r>
      <w:r w:rsidRPr="006B6FF9">
        <w:t xml:space="preserve"> </w:t>
      </w:r>
      <w:r w:rsidRPr="008B4538">
        <w:rPr>
          <w:rFonts w:cs="Times New Roman"/>
        </w:rPr>
        <w:t xml:space="preserve">using </w:t>
      </w:r>
      <w:r w:rsidRPr="007B24FF">
        <w:rPr>
          <w:rStyle w:val="CPTVariable"/>
        </w:rPr>
        <w:t>[</w:t>
      </w:r>
      <w:r>
        <w:rPr>
          <w:rStyle w:val="CPTVariable"/>
        </w:rPr>
        <w:t>n</w:t>
      </w:r>
      <w:r w:rsidRPr="00311D36">
        <w:rPr>
          <w:rStyle w:val="CPTVariable"/>
        </w:rPr>
        <w:t>ame of scale]</w:t>
      </w:r>
      <w:r w:rsidRPr="00F952D9">
        <w:t>.</w:t>
      </w:r>
    </w:p>
    <w:p w14:paraId="10C529B3" w14:textId="3D71DA48" w:rsidR="008B4538" w:rsidRPr="00F97705" w:rsidRDefault="008B4538" w:rsidP="008021A2">
      <w:pPr>
        <w:pStyle w:val="CPTExample"/>
      </w:pPr>
      <w:r w:rsidRPr="00F97705">
        <w:t xml:space="preserve">&lt;End of </w:t>
      </w:r>
      <w:r w:rsidR="00BF72D1">
        <w:t>common</w:t>
      </w:r>
      <w:r w:rsidR="00BF72D1" w:rsidRPr="00F97705">
        <w:t xml:space="preserve"> </w:t>
      </w:r>
      <w:r w:rsidRPr="00F97705">
        <w:t>text&gt;</w:t>
      </w:r>
    </w:p>
    <w:p w14:paraId="2345C777" w14:textId="2C52EF40" w:rsidR="007E1414" w:rsidRPr="00F97705" w:rsidRDefault="007E1414" w:rsidP="008B4538"/>
    <w:p w14:paraId="7217447C" w14:textId="095AC8B0" w:rsidR="00077003" w:rsidRPr="00C64851" w:rsidRDefault="003D7C5C" w:rsidP="003D7C5C">
      <w:pPr>
        <w:pStyle w:val="Heading2"/>
      </w:pPr>
      <w:bookmarkStart w:id="286" w:name="_Toc104704566"/>
      <w:bookmarkStart w:id="287" w:name="_Toc102826223"/>
      <w:bookmarkStart w:id="288" w:name="_Toc102825820"/>
      <w:bookmarkStart w:id="289" w:name="_Toc102825417"/>
      <w:bookmarkStart w:id="290" w:name="_Toc102825014"/>
      <w:bookmarkStart w:id="291" w:name="_Toc102824611"/>
      <w:bookmarkStart w:id="292" w:name="_Toc102824208"/>
      <w:bookmarkStart w:id="293" w:name="_Toc102823803"/>
      <w:bookmarkStart w:id="294" w:name="_Toc102802408"/>
      <w:bookmarkStart w:id="295" w:name="_Toc104704565"/>
      <w:bookmarkStart w:id="296" w:name="_Toc102826222"/>
      <w:bookmarkStart w:id="297" w:name="_Toc102825819"/>
      <w:bookmarkStart w:id="298" w:name="_Toc102825416"/>
      <w:bookmarkStart w:id="299" w:name="_Toc102825013"/>
      <w:bookmarkStart w:id="300" w:name="_Toc102824610"/>
      <w:bookmarkStart w:id="301" w:name="_Toc102824207"/>
      <w:bookmarkStart w:id="302" w:name="_Toc102823802"/>
      <w:bookmarkStart w:id="303" w:name="_Toc102802407"/>
      <w:bookmarkStart w:id="304" w:name="_Toc16163492"/>
      <w:bookmarkStart w:id="305" w:name="_Toc421709265"/>
      <w:bookmarkStart w:id="306" w:name="_Toc16163378"/>
      <w:bookmarkStart w:id="307" w:name="_Ref449945387"/>
      <w:bookmarkStart w:id="308" w:name="_Ref449945399"/>
      <w:bookmarkStart w:id="309" w:name="_Ref449945603"/>
      <w:bookmarkStart w:id="310" w:name="_Toc477961630"/>
      <w:bookmarkStart w:id="311" w:name="_Toc155184213"/>
      <w:bookmarkEnd w:id="262"/>
      <w:bookmarkEnd w:id="263"/>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rsidRPr="00C64851">
        <w:t>Adverse Events</w:t>
      </w:r>
      <w:r>
        <w:t xml:space="preserve"> (AEs) </w:t>
      </w:r>
      <w:r w:rsidRPr="00C64851">
        <w:t>Serious Adverse Events</w:t>
      </w:r>
      <w:bookmarkEnd w:id="304"/>
      <w:r>
        <w:t xml:space="preserve"> (SAEs), and Other Safety Reporting</w:t>
      </w:r>
      <w:bookmarkEnd w:id="305"/>
      <w:bookmarkEnd w:id="306"/>
      <w:bookmarkEnd w:id="307"/>
      <w:bookmarkEnd w:id="308"/>
      <w:bookmarkEnd w:id="309"/>
      <w:bookmarkEnd w:id="310"/>
      <w:bookmarkEnd w:id="311"/>
    </w:p>
    <w:p w14:paraId="4651E52F" w14:textId="77777777" w:rsidR="005D4799" w:rsidRDefault="005D4799" w:rsidP="00185AE5">
      <w:pPr>
        <w:pStyle w:val="CPTInstructional"/>
        <w:numPr>
          <w:ilvl w:val="0"/>
          <w:numId w:val="5"/>
        </w:numPr>
        <w:ind w:left="720"/>
      </w:pPr>
      <w:r>
        <w:t>The means of obtaining AE data should be described (volunteered, checklist, or questioning) as should any specific rating scales used and any specifically planned follow-up procedures for specific AEs or any planned rechallenge procedures in case study intervention is discontinued because of an AE.</w:t>
      </w:r>
    </w:p>
    <w:p w14:paraId="4ED2050E" w14:textId="4C009A35" w:rsidR="005D4799" w:rsidRDefault="005D4799" w:rsidP="00185AE5">
      <w:pPr>
        <w:pStyle w:val="CPTInstructional"/>
        <w:numPr>
          <w:ilvl w:val="0"/>
          <w:numId w:val="5"/>
        </w:numPr>
        <w:ind w:left="720"/>
      </w:pPr>
      <w:r>
        <w:t>If the study requires solicited and unsolicited adverse events to be collected then include the optional text in Section 8.</w:t>
      </w:r>
      <w:r w:rsidR="00674876">
        <w:t>4</w:t>
      </w:r>
      <w:r>
        <w:t>.1 and the optional table of definitions in Appendix 3.</w:t>
      </w:r>
    </w:p>
    <w:p w14:paraId="6A18C0C7" w14:textId="74C554D5" w:rsidR="005D4799" w:rsidRDefault="005D4799" w:rsidP="00185AE5">
      <w:pPr>
        <w:pStyle w:val="CPTInstructional"/>
        <w:numPr>
          <w:ilvl w:val="0"/>
          <w:numId w:val="5"/>
        </w:numPr>
        <w:ind w:left="720"/>
      </w:pPr>
      <w:r>
        <w:t>Consider whether there are any protocol-specific events that may need expedited reporting, or alternatively, are not required to be reported. Provide guidance for investigators. If there is a specific AE that will be of special interest it should be described in Section 8.</w:t>
      </w:r>
      <w:r w:rsidR="00EC58CA">
        <w:t>4</w:t>
      </w:r>
      <w:r>
        <w:t>.8.</w:t>
      </w:r>
    </w:p>
    <w:p w14:paraId="52A87233" w14:textId="799C6831" w:rsidR="005D4799" w:rsidRDefault="005D4799" w:rsidP="005D4799">
      <w:pPr>
        <w:pStyle w:val="CPTInstructional"/>
        <w:rPr>
          <w:rFonts w:cs="Times New Roman"/>
          <w:szCs w:val="24"/>
          <w:lang w:eastAsia="ja-JP"/>
        </w:rPr>
      </w:pPr>
      <w:r>
        <w:rPr>
          <w:b/>
        </w:rPr>
        <w:t>NOTE: Level 3 headings</w:t>
      </w:r>
      <w:r>
        <w:t xml:space="preserve"> </w:t>
      </w:r>
      <w:r>
        <w:rPr>
          <w:b/>
        </w:rPr>
        <w:t>in this section from 8.</w:t>
      </w:r>
      <w:r w:rsidR="005F0253">
        <w:rPr>
          <w:b/>
        </w:rPr>
        <w:t>4</w:t>
      </w:r>
      <w:r>
        <w:rPr>
          <w:b/>
        </w:rPr>
        <w:t>.1 to 8.</w:t>
      </w:r>
      <w:r w:rsidR="005F0253">
        <w:rPr>
          <w:b/>
        </w:rPr>
        <w:t>4</w:t>
      </w:r>
      <w:r>
        <w:rPr>
          <w:b/>
        </w:rPr>
        <w:t>.5 are common text and must be maintained to ensure the elements required by ICH and regulators are included in the protocol.</w:t>
      </w:r>
    </w:p>
    <w:p w14:paraId="72174486" w14:textId="472FF173" w:rsidR="00E13247" w:rsidRPr="00C64851" w:rsidRDefault="00FB555D" w:rsidP="00B43673">
      <w:pPr>
        <w:pStyle w:val="CPTExample"/>
        <w:rPr>
          <w:lang w:eastAsia="ja-JP"/>
        </w:rPr>
      </w:pPr>
      <w:r w:rsidRPr="00C64851">
        <w:rPr>
          <w:szCs w:val="24"/>
          <w:lang w:eastAsia="ja-JP"/>
        </w:rPr>
        <w:t>&lt;</w:t>
      </w:r>
      <w:r w:rsidR="00E13247" w:rsidRPr="00C64851">
        <w:t xml:space="preserve">Start of common </w:t>
      </w:r>
      <w:r w:rsidR="00577C34" w:rsidRPr="00C64851">
        <w:t>text</w:t>
      </w:r>
      <w:r w:rsidRPr="00C64851">
        <w:rPr>
          <w:szCs w:val="24"/>
          <w:lang w:eastAsia="ja-JP"/>
        </w:rPr>
        <w:t>&gt;</w:t>
      </w:r>
    </w:p>
    <w:p w14:paraId="7148D0F7" w14:textId="77777777" w:rsidR="007C0366" w:rsidRDefault="007C0366" w:rsidP="007C0366">
      <w:pPr>
        <w:rPr>
          <w:szCs w:val="24"/>
          <w:lang w:eastAsia="ja-JP"/>
        </w:rPr>
      </w:pPr>
      <w:bookmarkStart w:id="312" w:name="_Toc421709267"/>
      <w:bookmarkStart w:id="313" w:name="_Toc379459700"/>
      <w:bookmarkStart w:id="314" w:name="_Toc378325830"/>
      <w:bookmarkStart w:id="315" w:name="_Toc477961633"/>
      <w:bookmarkStart w:id="316" w:name="_Toc477927895"/>
      <w:bookmarkStart w:id="317" w:name="_Ref475387339"/>
      <w:bookmarkStart w:id="318" w:name="_Toc379459706"/>
      <w:bookmarkStart w:id="319" w:name="_Toc378325836"/>
      <w:r>
        <w:rPr>
          <w:rFonts w:cs="Times New Roman"/>
          <w:szCs w:val="24"/>
          <w:lang w:eastAsia="ja-JP"/>
        </w:rPr>
        <w:lastRenderedPageBreak/>
        <w:t xml:space="preserve">The definitions of adverse events (AEs) and serious adverse events (SAEs) can be found in </w:t>
      </w:r>
      <w:r>
        <w:t>Appendix</w:t>
      </w:r>
      <w:r>
        <w:rPr>
          <w:rStyle w:val="CPTVariable"/>
        </w:rPr>
        <w:t xml:space="preserve"> [3/7].</w:t>
      </w:r>
    </w:p>
    <w:p w14:paraId="11857E0F" w14:textId="77777777" w:rsidR="007C0366" w:rsidRDefault="007C0366" w:rsidP="007C0366">
      <w:pPr>
        <w:rPr>
          <w:rStyle w:val="CPTVariable"/>
        </w:rPr>
      </w:pPr>
      <w:r>
        <w:rPr>
          <w:rStyle w:val="CPTVariable"/>
        </w:rPr>
        <w:t>[The definitions of unsolicited and solicited adverse events can be found in Appendix 3].</w:t>
      </w:r>
    </w:p>
    <w:p w14:paraId="4941AF55" w14:textId="4DE31DB0" w:rsidR="007C0366" w:rsidRDefault="007C0366" w:rsidP="007C0366">
      <w:pPr>
        <w:rPr>
          <w:rStyle w:val="CPTVariable"/>
        </w:rPr>
      </w:pPr>
      <w:r>
        <w:rPr>
          <w:rStyle w:val="CPTVariable"/>
        </w:rPr>
        <w:t>[The definitions of device-related safety events, adverse device effects (ADEs), and serious adverse device effects (SADEs) can be found in Appendix 7. Device deficiencies are covered in Section</w:t>
      </w:r>
      <w:r w:rsidR="00C25F60">
        <w:rPr>
          <w:rStyle w:val="CPTVariable"/>
        </w:rPr>
        <w:t xml:space="preserve"> 8.</w:t>
      </w:r>
      <w:r w:rsidR="00DA012C">
        <w:rPr>
          <w:rStyle w:val="CPTVariable"/>
        </w:rPr>
        <w:t>4</w:t>
      </w:r>
      <w:r w:rsidR="00C25F60">
        <w:rPr>
          <w:rStyle w:val="CPTVariable"/>
        </w:rPr>
        <w:t>.9</w:t>
      </w:r>
      <w:r>
        <w:rPr>
          <w:rStyle w:val="CPTVariable"/>
        </w:rPr>
        <w:t>.]</w:t>
      </w:r>
    </w:p>
    <w:p w14:paraId="5693C5F3" w14:textId="4626353E" w:rsidR="007C0366" w:rsidRDefault="007C0366" w:rsidP="007C0366">
      <w:bookmarkStart w:id="320" w:name="_Toc477961631"/>
      <w:bookmarkStart w:id="321" w:name="_Toc477961632"/>
      <w:bookmarkStart w:id="322" w:name="_Toc477927894"/>
      <w:r>
        <w:t xml:space="preserve">The investigator and any qualified designees are responsible for detecting, documenting, and recording events that meet the definition of an AE or SAE and remain responsible for following up </w:t>
      </w:r>
      <w:r>
        <w:rPr>
          <w:rStyle w:val="CPTVariable"/>
        </w:rPr>
        <w:t>[all AEs</w:t>
      </w:r>
      <w:r>
        <w:t xml:space="preserve"> </w:t>
      </w:r>
      <w:r>
        <w:rPr>
          <w:rStyle w:val="CPTVariable"/>
        </w:rPr>
        <w:t>OR AEs that are serious, considered related to the study intervention or study procedures, or that caused the participant to discontinue the [study intervention] [study]]</w:t>
      </w:r>
      <w:r>
        <w:t xml:space="preserve"> (see Section</w:t>
      </w:r>
      <w:r w:rsidR="00991812">
        <w:t xml:space="preserve"> 7</w:t>
      </w:r>
      <w:r>
        <w:t>)</w:t>
      </w:r>
      <w:bookmarkEnd w:id="320"/>
      <w:r>
        <w:t>.</w:t>
      </w:r>
      <w:r w:rsidR="00A727F7">
        <w:t xml:space="preserve"> This includes events reported by the participant </w:t>
      </w:r>
      <w:r w:rsidR="00A727F7">
        <w:rPr>
          <w:rFonts w:cs="Times New Roman"/>
          <w:szCs w:val="24"/>
          <w:lang w:eastAsia="ja-JP"/>
        </w:rPr>
        <w:t>(or, when appropriate, by a caregiver, surrogate, or the participant’s legally authorized representative).</w:t>
      </w:r>
    </w:p>
    <w:p w14:paraId="7E1DE659" w14:textId="77777777" w:rsidR="007C0366" w:rsidRDefault="007C0366" w:rsidP="007C0366">
      <w:pPr>
        <w:rPr>
          <w:rFonts w:cs="Times New Roman"/>
          <w:szCs w:val="24"/>
          <w:lang w:eastAsia="ja-JP"/>
        </w:rPr>
      </w:pPr>
      <w:r>
        <w:rPr>
          <w:rFonts w:cs="Times New Roman"/>
          <w:szCs w:val="24"/>
          <w:lang w:eastAsia="ja-JP"/>
        </w:rPr>
        <w:t xml:space="preserve">The method of recording, evaluating, and assessing causality of AEs and SAEs and the procedures for completing and transmitting SAE reports are provided in Appendix </w:t>
      </w:r>
      <w:r>
        <w:rPr>
          <w:rStyle w:val="CPTVariable"/>
        </w:rPr>
        <w:t>[3/7].</w:t>
      </w:r>
    </w:p>
    <w:p w14:paraId="5C1AD3D3" w14:textId="77777777" w:rsidR="007C0366" w:rsidRDefault="007C0366" w:rsidP="007C0366">
      <w:pPr>
        <w:pStyle w:val="Heading3"/>
      </w:pPr>
      <w:bookmarkStart w:id="323" w:name="_Toc45176374"/>
      <w:bookmarkStart w:id="324" w:name="_Toc16163493"/>
      <w:bookmarkStart w:id="325" w:name="_Toc16163379"/>
      <w:bookmarkStart w:id="326" w:name="_Toc155184214"/>
      <w:r>
        <w:t>Time Period and Frequency for Collecting AE and SAE Information</w:t>
      </w:r>
      <w:bookmarkEnd w:id="321"/>
      <w:bookmarkEnd w:id="322"/>
      <w:bookmarkEnd w:id="323"/>
      <w:bookmarkEnd w:id="324"/>
      <w:bookmarkEnd w:id="325"/>
      <w:bookmarkEnd w:id="326"/>
    </w:p>
    <w:p w14:paraId="0C3D2A49" w14:textId="77777777" w:rsidR="007C0366" w:rsidRDefault="007C0366" w:rsidP="007C0366">
      <w:pPr>
        <w:pStyle w:val="CPTInstructional"/>
      </w:pPr>
      <w:r>
        <w:t>The first 2 paragraphs may be combined if the collection interval is the same for AEs and SAEs.</w:t>
      </w:r>
    </w:p>
    <w:p w14:paraId="218BE3D3" w14:textId="4487078C" w:rsidR="007C0366" w:rsidRDefault="007C0366" w:rsidP="007C0366">
      <w:pPr>
        <w:rPr>
          <w:rFonts w:cs="Times New Roman"/>
          <w:szCs w:val="24"/>
          <w:lang w:eastAsia="ja-JP"/>
        </w:rPr>
      </w:pPr>
      <w:r>
        <w:rPr>
          <w:rFonts w:cs="Times New Roman"/>
          <w:szCs w:val="24"/>
          <w:lang w:eastAsia="ja-JP"/>
        </w:rPr>
        <w:t xml:space="preserve">All SAEs will be collected from the </w:t>
      </w:r>
      <w:r>
        <w:rPr>
          <w:rStyle w:val="CPTVariable"/>
        </w:rPr>
        <w:t xml:space="preserve">[signing of the informed consent form (ICF) OR start of </w:t>
      </w:r>
      <w:r w:rsidR="00B50E16">
        <w:rPr>
          <w:rStyle w:val="CPTVariable"/>
        </w:rPr>
        <w:t xml:space="preserve">study </w:t>
      </w:r>
      <w:r>
        <w:rPr>
          <w:rStyle w:val="CPTVariable"/>
        </w:rPr>
        <w:t>intervention]</w:t>
      </w:r>
      <w:r>
        <w:rPr>
          <w:rFonts w:cs="Times New Roman"/>
          <w:szCs w:val="24"/>
          <w:lang w:eastAsia="ja-JP"/>
        </w:rPr>
        <w:t xml:space="preserve"> until </w:t>
      </w:r>
      <w:r>
        <w:rPr>
          <w:rStyle w:val="CPTVariable"/>
        </w:rPr>
        <w:t>[the follow-up visit]</w:t>
      </w:r>
      <w:r>
        <w:rPr>
          <w:rFonts w:cs="Times New Roman"/>
          <w:szCs w:val="24"/>
          <w:lang w:eastAsia="ja-JP"/>
        </w:rPr>
        <w:t xml:space="preserve"> at the timepoints specified in the SoA (Section</w:t>
      </w:r>
      <w:r w:rsidR="00514870">
        <w:rPr>
          <w:rFonts w:cs="Times New Roman"/>
          <w:szCs w:val="24"/>
          <w:lang w:eastAsia="ja-JP"/>
        </w:rPr>
        <w:t xml:space="preserve"> 1.3</w:t>
      </w:r>
      <w:r>
        <w:rPr>
          <w:rFonts w:cs="Times New Roman"/>
          <w:szCs w:val="24"/>
          <w:lang w:eastAsia="ja-JP"/>
        </w:rPr>
        <w:t>).</w:t>
      </w:r>
    </w:p>
    <w:p w14:paraId="0EAFDD10" w14:textId="5B424EE2" w:rsidR="007C0366" w:rsidRDefault="007C0366" w:rsidP="007C0366">
      <w:pPr>
        <w:rPr>
          <w:rFonts w:cs="Times New Roman"/>
          <w:szCs w:val="24"/>
          <w:lang w:eastAsia="ja-JP"/>
        </w:rPr>
      </w:pPr>
      <w:r>
        <w:rPr>
          <w:rFonts w:cs="Times New Roman"/>
          <w:szCs w:val="24"/>
          <w:lang w:eastAsia="ja-JP"/>
        </w:rPr>
        <w:t xml:space="preserve">All AEs will be collected from the </w:t>
      </w:r>
      <w:r>
        <w:rPr>
          <w:rStyle w:val="CPTVariable"/>
        </w:rPr>
        <w:t xml:space="preserve">[signing of the </w:t>
      </w:r>
      <w:r w:rsidRPr="00563AAD">
        <w:rPr>
          <w:rStyle w:val="CPTVariable"/>
        </w:rPr>
        <w:t>ICF OR start</w:t>
      </w:r>
      <w:r>
        <w:rPr>
          <w:rStyle w:val="CPTVariable"/>
        </w:rPr>
        <w:t xml:space="preserve"> of</w:t>
      </w:r>
      <w:r w:rsidR="006F2638">
        <w:rPr>
          <w:rStyle w:val="CPTVariable"/>
        </w:rPr>
        <w:t xml:space="preserve"> study</w:t>
      </w:r>
      <w:r>
        <w:rPr>
          <w:rStyle w:val="CPTVariable"/>
        </w:rPr>
        <w:t xml:space="preserve"> intervention]</w:t>
      </w:r>
      <w:r>
        <w:rPr>
          <w:rFonts w:cs="Times New Roman"/>
          <w:szCs w:val="24"/>
          <w:lang w:eastAsia="ja-JP"/>
        </w:rPr>
        <w:t xml:space="preserve"> until </w:t>
      </w:r>
      <w:r>
        <w:rPr>
          <w:rStyle w:val="CPTVariable"/>
        </w:rPr>
        <w:t xml:space="preserve">[the </w:t>
      </w:r>
      <w:r w:rsidRPr="1DA1629A">
        <w:rPr>
          <w:rStyle w:val="CPTVariable"/>
        </w:rPr>
        <w:t>follow</w:t>
      </w:r>
      <w:r w:rsidR="00554FFF">
        <w:rPr>
          <w:rStyle w:val="CPTVariable"/>
        </w:rPr>
        <w:noBreakHyphen/>
      </w:r>
      <w:r w:rsidRPr="1DA1629A">
        <w:rPr>
          <w:rStyle w:val="CPTVariable"/>
        </w:rPr>
        <w:t>up</w:t>
      </w:r>
      <w:r>
        <w:rPr>
          <w:rStyle w:val="CPTVariable"/>
        </w:rPr>
        <w:t xml:space="preserve"> visit]</w:t>
      </w:r>
      <w:r>
        <w:rPr>
          <w:rFonts w:cs="Times New Roman"/>
          <w:szCs w:val="24"/>
          <w:lang w:eastAsia="ja-JP"/>
        </w:rPr>
        <w:t xml:space="preserve"> at the timepoints specified in the SoA (Section</w:t>
      </w:r>
      <w:r w:rsidR="00514870">
        <w:rPr>
          <w:rFonts w:cs="Times New Roman"/>
          <w:szCs w:val="24"/>
          <w:lang w:eastAsia="ja-JP"/>
        </w:rPr>
        <w:t xml:space="preserve"> 1.3</w:t>
      </w:r>
      <w:r>
        <w:rPr>
          <w:rFonts w:cs="Times New Roman"/>
          <w:szCs w:val="24"/>
          <w:lang w:eastAsia="ja-JP"/>
        </w:rPr>
        <w:t>).</w:t>
      </w:r>
    </w:p>
    <w:p w14:paraId="0BC06643" w14:textId="77777777" w:rsidR="007C0366" w:rsidRDefault="007C0366" w:rsidP="007C0366">
      <w:pPr>
        <w:rPr>
          <w:rStyle w:val="CPTVariable"/>
        </w:rPr>
      </w:pPr>
      <w:r>
        <w:rPr>
          <w:rStyle w:val="CPTVariable"/>
        </w:rPr>
        <w:t>[Medical occurrences that begin before the start of study intervention but after obtaining informed consent will be recorded as medical history/current medical conditions, not as AEs].</w:t>
      </w:r>
    </w:p>
    <w:p w14:paraId="6F1FDBB3" w14:textId="77777777" w:rsidR="007C0366" w:rsidRDefault="007C0366" w:rsidP="007C0366">
      <w:pPr>
        <w:rPr>
          <w:rFonts w:cs="Times New Roman"/>
          <w:szCs w:val="24"/>
          <w:lang w:eastAsia="ja-JP"/>
        </w:rPr>
      </w:pPr>
      <w:r>
        <w:rPr>
          <w:rFonts w:cs="Times New Roman"/>
          <w:szCs w:val="24"/>
          <w:lang w:eastAsia="ja-JP"/>
        </w:rPr>
        <w:t>All SAEs will be recorded and reported to the s</w:t>
      </w:r>
      <w:r>
        <w:rPr>
          <w:rFonts w:cs="Times New Roman"/>
          <w:color w:val="000000" w:themeColor="text1"/>
          <w:szCs w:val="24"/>
          <w:lang w:eastAsia="ja-JP"/>
        </w:rPr>
        <w:t xml:space="preserve">ponsor </w:t>
      </w:r>
      <w:r>
        <w:rPr>
          <w:rFonts w:cs="Times New Roman"/>
          <w:szCs w:val="24"/>
          <w:lang w:eastAsia="ja-JP"/>
        </w:rPr>
        <w:t xml:space="preserve">or designee immediately and under no circumstance should this exceed 24 hours, as indicated in Appendix </w:t>
      </w:r>
      <w:r w:rsidRPr="00095CD9">
        <w:rPr>
          <w:rStyle w:val="CPTVariable"/>
        </w:rPr>
        <w:t>[3/7]</w:t>
      </w:r>
      <w:r>
        <w:rPr>
          <w:rFonts w:cs="Times New Roman"/>
          <w:szCs w:val="24"/>
          <w:lang w:eastAsia="ja-JP"/>
        </w:rPr>
        <w:t>. The investigator will submit any updated SAE data to the sponsor within 24 hours of it being available.</w:t>
      </w:r>
    </w:p>
    <w:p w14:paraId="408F0CAB" w14:textId="77777777" w:rsidR="00E41688" w:rsidRDefault="007C0366" w:rsidP="00E41688">
      <w:pPr>
        <w:rPr>
          <w:rFonts w:cs="Times New Roman"/>
          <w:szCs w:val="24"/>
          <w:lang w:eastAsia="ja-JP"/>
        </w:rPr>
      </w:pPr>
      <w:r>
        <w:rPr>
          <w:rFonts w:cs="Times New Roman"/>
          <w:szCs w:val="24"/>
          <w:lang w:eastAsia="ja-JP"/>
        </w:rPr>
        <w:t xml:space="preserve">Investigators are not obligated to actively seek information on AEs or SAEs </w:t>
      </w:r>
      <w:r>
        <w:rPr>
          <w:rFonts w:cs="Times New Roman"/>
        </w:rPr>
        <w:t>after conclusion of the study participation</w:t>
      </w:r>
      <w:r>
        <w:rPr>
          <w:rFonts w:cs="Times New Roman"/>
          <w:szCs w:val="24"/>
          <w:lang w:eastAsia="ja-JP"/>
        </w:rPr>
        <w:t xml:space="preserve">. However, if the investigator learns of any SAE, including a death, at any time after a participant has been discharged from the study, and </w:t>
      </w:r>
      <w:r w:rsidR="006F2638">
        <w:rPr>
          <w:rFonts w:cs="Times New Roman"/>
          <w:szCs w:val="24"/>
          <w:lang w:eastAsia="ja-JP"/>
        </w:rPr>
        <w:t>the investigator</w:t>
      </w:r>
      <w:r>
        <w:rPr>
          <w:rFonts w:cs="Times New Roman"/>
          <w:szCs w:val="24"/>
          <w:lang w:eastAsia="ja-JP"/>
        </w:rPr>
        <w:t xml:space="preserve"> considers the event to be reasonably related to the study intervention or study participation, the investigator must promptly notify </w:t>
      </w:r>
      <w:r>
        <w:rPr>
          <w:rFonts w:cs="Times New Roman"/>
          <w:color w:val="000000" w:themeColor="text1"/>
          <w:szCs w:val="24"/>
          <w:lang w:eastAsia="ja-JP"/>
        </w:rPr>
        <w:t>the sponsor</w:t>
      </w:r>
      <w:r>
        <w:rPr>
          <w:rFonts w:cs="Times New Roman"/>
          <w:szCs w:val="24"/>
          <w:lang w:eastAsia="ja-JP"/>
        </w:rPr>
        <w:t>.</w:t>
      </w:r>
    </w:p>
    <w:p w14:paraId="343C472E" w14:textId="4AE5D5A9" w:rsidR="007C0366" w:rsidRDefault="00E41688" w:rsidP="00E41688">
      <w:pPr>
        <w:rPr>
          <w:rFonts w:cs="Times New Roman"/>
          <w:szCs w:val="24"/>
          <w:lang w:eastAsia="ja-JP"/>
        </w:rPr>
      </w:pPr>
      <w:r>
        <w:rPr>
          <w:rFonts w:cs="Times New Roman"/>
          <w:lang w:eastAsia="ja-JP"/>
        </w:rPr>
        <w:t>See Section 8.4.5 for the time period for collecting pregnancy information and duration of follow-up of the pregnancy, if required.</w:t>
      </w:r>
    </w:p>
    <w:p w14:paraId="078391F2" w14:textId="77777777" w:rsidR="007C0366" w:rsidRDefault="007C0366" w:rsidP="007C0366">
      <w:pPr>
        <w:pStyle w:val="Heading3"/>
      </w:pPr>
      <w:bookmarkStart w:id="327" w:name="_Toc45176375"/>
      <w:bookmarkStart w:id="328" w:name="_Toc155184215"/>
      <w:r>
        <w:t>Method of Detecting AEs and SAE</w:t>
      </w:r>
      <w:bookmarkEnd w:id="312"/>
      <w:bookmarkEnd w:id="313"/>
      <w:bookmarkEnd w:id="314"/>
      <w:r>
        <w:t>s</w:t>
      </w:r>
      <w:bookmarkEnd w:id="315"/>
      <w:bookmarkEnd w:id="316"/>
      <w:bookmarkEnd w:id="317"/>
      <w:bookmarkEnd w:id="327"/>
      <w:bookmarkEnd w:id="328"/>
    </w:p>
    <w:p w14:paraId="5D82A969" w14:textId="77777777" w:rsidR="007C0366" w:rsidRDefault="007C0366" w:rsidP="007C0366">
      <w:pPr>
        <w:rPr>
          <w:rFonts w:cs="Times New Roman"/>
          <w:szCs w:val="24"/>
          <w:lang w:eastAsia="ja-JP"/>
        </w:rPr>
      </w:pPr>
      <w:r>
        <w:rPr>
          <w:rFonts w:cs="Times New Roman"/>
          <w:szCs w:val="24"/>
          <w:lang w:eastAsia="ja-JP"/>
        </w:rPr>
        <w:t>Care will be taken not to introduce bias when detecting AEs and/or SAEs. Open-ended and nonleading verbal questioning of the participant is the preferred method to inquire about AE occurrences.</w:t>
      </w:r>
    </w:p>
    <w:p w14:paraId="78A9F955" w14:textId="38117408" w:rsidR="007C0366" w:rsidRDefault="007C0366" w:rsidP="007C0366">
      <w:pPr>
        <w:pStyle w:val="CPTInstructional"/>
        <w:rPr>
          <w:lang w:eastAsia="ja-JP"/>
        </w:rPr>
      </w:pPr>
      <w:r>
        <w:rPr>
          <w:lang w:eastAsia="ja-JP"/>
        </w:rPr>
        <w:t xml:space="preserve">For some studies, participants are not always able to provide valid verbal responses to </w:t>
      </w:r>
      <w:r w:rsidRPr="1DA1629A">
        <w:rPr>
          <w:lang w:eastAsia="ja-JP"/>
        </w:rPr>
        <w:t>open</w:t>
      </w:r>
      <w:r w:rsidR="00D56609">
        <w:rPr>
          <w:lang w:eastAsia="ja-JP"/>
        </w:rPr>
        <w:t>-</w:t>
      </w:r>
      <w:r w:rsidRPr="1DA1629A">
        <w:rPr>
          <w:lang w:eastAsia="ja-JP"/>
        </w:rPr>
        <w:t>ended</w:t>
      </w:r>
      <w:r>
        <w:rPr>
          <w:lang w:eastAsia="ja-JP"/>
        </w:rPr>
        <w:t xml:space="preserve"> questions. In these circumstances, another method of detecting AEs and SAEs must be specified.</w:t>
      </w:r>
    </w:p>
    <w:p w14:paraId="2BCF2A11" w14:textId="77777777" w:rsidR="007C0366" w:rsidRDefault="007C0366" w:rsidP="007C0366">
      <w:pPr>
        <w:pStyle w:val="Heading3"/>
      </w:pPr>
      <w:bookmarkStart w:id="329" w:name="_Toc421709268"/>
      <w:bookmarkStart w:id="330" w:name="_Toc379459701"/>
      <w:bookmarkStart w:id="331" w:name="_Toc378325831"/>
      <w:bookmarkStart w:id="332" w:name="_Ref376512157"/>
      <w:bookmarkStart w:id="333" w:name="_Toc45176376"/>
      <w:bookmarkStart w:id="334" w:name="_Toc477961634"/>
      <w:bookmarkStart w:id="335" w:name="_Toc477927896"/>
      <w:bookmarkStart w:id="336" w:name="_Ref475387401"/>
      <w:bookmarkStart w:id="337" w:name="_Ref475387363"/>
      <w:bookmarkStart w:id="338" w:name="_Toc155184216"/>
      <w:r>
        <w:lastRenderedPageBreak/>
        <w:t>Follow-up of AEs and SAE</w:t>
      </w:r>
      <w:bookmarkEnd w:id="329"/>
      <w:bookmarkEnd w:id="330"/>
      <w:bookmarkEnd w:id="331"/>
      <w:bookmarkEnd w:id="332"/>
      <w:r>
        <w:t>s</w:t>
      </w:r>
      <w:bookmarkEnd w:id="333"/>
      <w:bookmarkEnd w:id="334"/>
      <w:bookmarkEnd w:id="335"/>
      <w:bookmarkEnd w:id="336"/>
      <w:bookmarkEnd w:id="337"/>
      <w:bookmarkEnd w:id="338"/>
    </w:p>
    <w:p w14:paraId="458D8F23" w14:textId="69E98A4A" w:rsidR="007C0366" w:rsidRDefault="007C0366" w:rsidP="007C0366">
      <w:pPr>
        <w:rPr>
          <w:rFonts w:cs="Times New Roman"/>
          <w:szCs w:val="24"/>
          <w:lang w:eastAsia="ja-JP"/>
        </w:rPr>
      </w:pPr>
      <w:r>
        <w:rPr>
          <w:rFonts w:cs="Times New Roman"/>
          <w:szCs w:val="24"/>
          <w:lang w:eastAsia="ja-JP"/>
        </w:rPr>
        <w:t>After the initial AE/SAE report, the investigator is required to proactively follow each participant at subsequent visits/contacts. All SAEs</w:t>
      </w:r>
      <w:r>
        <w:rPr>
          <w:rFonts w:cs="Times New Roman"/>
          <w:color w:val="0000FF"/>
          <w:szCs w:val="24"/>
          <w:lang w:eastAsia="ja-JP"/>
        </w:rPr>
        <w:t xml:space="preserve"> </w:t>
      </w:r>
      <w:r>
        <w:rPr>
          <w:rStyle w:val="CPTVariable"/>
        </w:rPr>
        <w:t>[and AEs of special interest (as defined in Section 8.</w:t>
      </w:r>
      <w:r w:rsidR="007D61C7">
        <w:rPr>
          <w:rStyle w:val="CPTVariable"/>
        </w:rPr>
        <w:t>4</w:t>
      </w:r>
      <w:r>
        <w:rPr>
          <w:rStyle w:val="CPTVariable"/>
        </w:rPr>
        <w:t>.8)]</w:t>
      </w:r>
      <w:r>
        <w:rPr>
          <w:rFonts w:cs="Times New Roman"/>
          <w:color w:val="0000FF"/>
          <w:szCs w:val="24"/>
          <w:lang w:eastAsia="ja-JP"/>
        </w:rPr>
        <w:t xml:space="preserve"> </w:t>
      </w:r>
      <w:r>
        <w:rPr>
          <w:rFonts w:cs="Times New Roman"/>
          <w:szCs w:val="24"/>
          <w:lang w:eastAsia="ja-JP"/>
        </w:rPr>
        <w:t>will be followed until resolution, stabilization, the event is otherwise explained, or the participant is lost to follow-up (as defined in Section</w:t>
      </w:r>
      <w:r w:rsidR="00376325">
        <w:rPr>
          <w:rFonts w:cs="Times New Roman"/>
          <w:szCs w:val="24"/>
          <w:lang w:eastAsia="ja-JP"/>
        </w:rPr>
        <w:t xml:space="preserve"> 7.3</w:t>
      </w:r>
      <w:r>
        <w:rPr>
          <w:rFonts w:cs="Times New Roman"/>
          <w:szCs w:val="24"/>
          <w:lang w:eastAsia="ja-JP"/>
        </w:rPr>
        <w:t xml:space="preserve">). Further information on follow-up procedures is provided in Appendix </w:t>
      </w:r>
      <w:r w:rsidRPr="004C1172">
        <w:rPr>
          <w:rStyle w:val="CPTVariable"/>
        </w:rPr>
        <w:t>[3/7]</w:t>
      </w:r>
      <w:r>
        <w:rPr>
          <w:rFonts w:cs="Times New Roman"/>
          <w:szCs w:val="24"/>
          <w:lang w:eastAsia="ja-JP"/>
        </w:rPr>
        <w:t>.</w:t>
      </w:r>
    </w:p>
    <w:p w14:paraId="62B91E0F" w14:textId="77777777" w:rsidR="007C0366" w:rsidRDefault="007C0366" w:rsidP="0047391C">
      <w:pPr>
        <w:pStyle w:val="Heading3"/>
        <w:keepLines/>
      </w:pPr>
      <w:bookmarkStart w:id="339" w:name="_Toc405198160"/>
      <w:bookmarkStart w:id="340" w:name="_Toc405198161"/>
      <w:bookmarkStart w:id="341" w:name="_Toc378325834"/>
      <w:bookmarkStart w:id="342" w:name="_Toc379459704"/>
      <w:bookmarkStart w:id="343" w:name="_Toc421709269"/>
      <w:bookmarkStart w:id="344" w:name="_Ref475387707"/>
      <w:bookmarkStart w:id="345" w:name="_Toc477927897"/>
      <w:bookmarkStart w:id="346" w:name="_Toc477961635"/>
      <w:bookmarkStart w:id="347" w:name="_Toc45176377"/>
      <w:bookmarkStart w:id="348" w:name="_Toc155184217"/>
      <w:bookmarkEnd w:id="339"/>
      <w:bookmarkEnd w:id="340"/>
      <w:r>
        <w:t>Regulatory Reporting Requirements for SAE</w:t>
      </w:r>
      <w:bookmarkEnd w:id="341"/>
      <w:bookmarkEnd w:id="342"/>
      <w:bookmarkEnd w:id="343"/>
      <w:r>
        <w:t>s</w:t>
      </w:r>
      <w:bookmarkEnd w:id="344"/>
      <w:bookmarkEnd w:id="345"/>
      <w:bookmarkEnd w:id="346"/>
      <w:bookmarkEnd w:id="347"/>
      <w:bookmarkEnd w:id="348"/>
    </w:p>
    <w:p w14:paraId="72C31850" w14:textId="77777777" w:rsidR="007C0366" w:rsidRDefault="007C0366" w:rsidP="0047391C">
      <w:pPr>
        <w:pStyle w:val="CPTInstructional"/>
        <w:keepLines/>
        <w:rPr>
          <w:lang w:eastAsia="ja-JP"/>
        </w:rPr>
      </w:pPr>
      <w:r>
        <w:t xml:space="preserve">For all studies except those </w:t>
      </w:r>
      <w:r>
        <w:rPr>
          <w:lang w:eastAsia="ja-JP"/>
        </w:rPr>
        <w:t>using</w:t>
      </w:r>
      <w:r>
        <w:t xml:space="preserve"> medical devices </w:t>
      </w:r>
      <w:r>
        <w:rPr>
          <w:lang w:eastAsia="ja-JP"/>
        </w:rPr>
        <w:t>also include the last bullet.</w:t>
      </w:r>
    </w:p>
    <w:p w14:paraId="4188A05C" w14:textId="77777777" w:rsidR="007C0366" w:rsidRDefault="007C0366" w:rsidP="009C05FA">
      <w:pPr>
        <w:pStyle w:val="CPTListBullet"/>
        <w:keepLines/>
        <w:numPr>
          <w:ilvl w:val="0"/>
          <w:numId w:val="53"/>
        </w:numPr>
        <w:spacing w:before="120" w:line="280" w:lineRule="atLeast"/>
        <w:ind w:left="720"/>
        <w:rPr>
          <w:lang w:eastAsia="ja-JP"/>
        </w:rPr>
      </w:pPr>
      <w:r>
        <w:rPr>
          <w:lang w:eastAsia="ja-JP"/>
        </w:rPr>
        <w:t>Prompt notification by the investigator to the sponsor of an SAE is essential so that legal obligations and ethical responsibilities towards the safety of participants and the safety of a study intervention under clinical investigation are met.</w:t>
      </w:r>
    </w:p>
    <w:p w14:paraId="317CC775" w14:textId="77777777" w:rsidR="007C0366" w:rsidRDefault="007C0366" w:rsidP="009C05FA">
      <w:pPr>
        <w:pStyle w:val="CPTListBullet"/>
        <w:numPr>
          <w:ilvl w:val="0"/>
          <w:numId w:val="53"/>
        </w:numPr>
        <w:spacing w:before="120" w:line="280" w:lineRule="atLeast"/>
        <w:ind w:left="720"/>
        <w:rPr>
          <w:lang w:eastAsia="ja-JP"/>
        </w:rPr>
      </w:pPr>
      <w:r>
        <w:rPr>
          <w:lang w:eastAsia="ja-JP"/>
        </w:rPr>
        <w:t xml:space="preserve">The sponsor has a legal responsibility to notify both the local regulatory authority and other regulatory agencies about the safety of a study intervention under clinical investigation. The sponsor will comply with country-specific regulatory requirements relating to safety reporting to the regulatory authority, </w:t>
      </w:r>
      <w:r>
        <w:t>institutional review boards (IRBs)/independent ethics committees (IECs)</w:t>
      </w:r>
      <w:r>
        <w:rPr>
          <w:lang w:eastAsia="ja-JP"/>
        </w:rPr>
        <w:t>, and investigators.</w:t>
      </w:r>
    </w:p>
    <w:p w14:paraId="1AFCABC6" w14:textId="77777777" w:rsidR="007C0366" w:rsidRDefault="007C0366" w:rsidP="009C05FA">
      <w:pPr>
        <w:pStyle w:val="CPTListBullet"/>
        <w:numPr>
          <w:ilvl w:val="0"/>
          <w:numId w:val="53"/>
        </w:numPr>
        <w:spacing w:before="120" w:line="280" w:lineRule="atLeast"/>
        <w:ind w:left="720"/>
        <w:rPr>
          <w:lang w:eastAsia="ja-JP"/>
        </w:rPr>
      </w:pPr>
      <w:r>
        <w:rPr>
          <w:lang w:eastAsia="ja-JP"/>
        </w:rPr>
        <w:t xml:space="preserve">An investigator who receives an investigator safety report describing an SAE or other specific safety information (eg, summary or listing of SAEs) from the sponsor will review and then file it along with the </w:t>
      </w:r>
      <w:r w:rsidRPr="000505ED">
        <w:rPr>
          <w:rStyle w:val="CPTVariable"/>
        </w:rPr>
        <w:t>[</w:t>
      </w:r>
      <w:r>
        <w:rPr>
          <w:rStyle w:val="CPTVariable"/>
        </w:rPr>
        <w:t xml:space="preserve">IB/IDFU/package insert or state other documents] </w:t>
      </w:r>
      <w:r>
        <w:rPr>
          <w:lang w:eastAsia="ja-JP"/>
        </w:rPr>
        <w:t>and will notify the IRB/IEC, if appropriate according to local requirements.</w:t>
      </w:r>
    </w:p>
    <w:p w14:paraId="6A567D5B" w14:textId="3BC0E0F7" w:rsidR="007C0366" w:rsidRPr="00514870" w:rsidRDefault="007C0366" w:rsidP="00514870">
      <w:pPr>
        <w:pStyle w:val="CPTListBullet"/>
      </w:pPr>
      <w:r w:rsidRPr="00514870">
        <w:rPr>
          <w:rStyle w:val="CPTVariable"/>
        </w:rPr>
        <w:t xml:space="preserve">[Investigator safety reports must be prepared for suspected unexpected serious adverse reactions (SUSARs) according to local regulatory requirements and sponsor policy and forwarded to investigators </w:t>
      </w:r>
      <w:r w:rsidR="00B20F82">
        <w:rPr>
          <w:rStyle w:val="CPTVariable"/>
        </w:rPr>
        <w:t>within 15 days</w:t>
      </w:r>
      <w:r w:rsidRPr="00514870">
        <w:rPr>
          <w:rStyle w:val="CPTVariable"/>
        </w:rPr>
        <w:t>.]</w:t>
      </w:r>
    </w:p>
    <w:p w14:paraId="1313EF44" w14:textId="767DAA86" w:rsidR="007C0366" w:rsidRDefault="007C0366" w:rsidP="007C0366">
      <w:pPr>
        <w:pStyle w:val="CPTInstructional"/>
      </w:pPr>
      <w:r>
        <w:t>NOTE: There may be incidences where events are potential efficacy endpoints, eg, in MACE studies. It is standard practice to exclude them from SAE reporting unless deemed possibly related to study intervention as long as this has been agreed up front with all of the relevant regulatory agencies. These events should be detailed in Section</w:t>
      </w:r>
      <w:r w:rsidR="00C24BAC">
        <w:t xml:space="preserve"> 8.4.7</w:t>
      </w:r>
      <w:r>
        <w:t>.</w:t>
      </w:r>
    </w:p>
    <w:p w14:paraId="7296AF26" w14:textId="51377743" w:rsidR="00833E31" w:rsidRPr="00C64851" w:rsidRDefault="00833E31" w:rsidP="00833E31">
      <w:pPr>
        <w:pStyle w:val="CPTExample"/>
      </w:pPr>
      <w:r w:rsidRPr="00C64851">
        <w:rPr>
          <w:szCs w:val="24"/>
          <w:lang w:eastAsia="ja-JP"/>
        </w:rPr>
        <w:t>&lt;</w:t>
      </w:r>
      <w:r w:rsidRPr="00C64851">
        <w:t>End of common text</w:t>
      </w:r>
      <w:r w:rsidRPr="00C64851">
        <w:rPr>
          <w:szCs w:val="24"/>
          <w:lang w:eastAsia="ja-JP"/>
        </w:rPr>
        <w:t>&gt;</w:t>
      </w:r>
    </w:p>
    <w:p w14:paraId="19CA37BF" w14:textId="77777777" w:rsidR="00833E31" w:rsidRPr="00464BC4" w:rsidRDefault="00833E31" w:rsidP="00464BC4">
      <w:pPr>
        <w:pStyle w:val="Heading3"/>
      </w:pPr>
      <w:bookmarkStart w:id="349" w:name="_Ref475387048"/>
      <w:bookmarkStart w:id="350" w:name="_Toc477927898"/>
      <w:bookmarkStart w:id="351" w:name="_Toc477961636"/>
      <w:bookmarkStart w:id="352" w:name="_Toc155184218"/>
      <w:r w:rsidRPr="00464BC4">
        <w:t>Pregnancy</w:t>
      </w:r>
      <w:bookmarkEnd w:id="349"/>
      <w:bookmarkEnd w:id="350"/>
      <w:bookmarkEnd w:id="351"/>
      <w:bookmarkEnd w:id="352"/>
    </w:p>
    <w:p w14:paraId="412EA741" w14:textId="6013CBF1" w:rsidR="00574152" w:rsidRDefault="00574152" w:rsidP="00574152">
      <w:pPr>
        <w:pStyle w:val="CPTInstructional"/>
        <w:numPr>
          <w:ilvl w:val="0"/>
          <w:numId w:val="5"/>
        </w:numPr>
        <w:ind w:left="720"/>
      </w:pPr>
      <w:bookmarkStart w:id="353" w:name="_Toc447264384"/>
      <w:bookmarkStart w:id="354" w:name="_Toc445902674"/>
      <w:bookmarkStart w:id="355" w:name="_Toc412550779"/>
      <w:bookmarkStart w:id="356" w:name="_Toc411853298"/>
      <w:bookmarkStart w:id="357" w:name="_Toc379459702"/>
      <w:bookmarkStart w:id="358" w:name="_Toc378325832"/>
      <w:bookmarkStart w:id="359" w:name="_Toc448419510"/>
      <w:bookmarkStart w:id="360" w:name="_Toc477927899"/>
      <w:bookmarkStart w:id="361" w:name="_Toc477961637"/>
      <w:bookmarkStart w:id="362" w:name="_Toc378325835"/>
      <w:bookmarkStart w:id="363" w:name="_Toc379459705"/>
      <w:bookmarkStart w:id="364" w:name="_Toc421709270"/>
      <w:r>
        <w:t xml:space="preserve">Define the time period for collecting pregnancy information for female participants or female partners of male participants as appropriate </w:t>
      </w:r>
      <w:r w:rsidRPr="00DD09B2">
        <w:t>(</w:t>
      </w:r>
      <w:r w:rsidR="00EF1AE7">
        <w:t>eg,</w:t>
      </w:r>
      <w:r w:rsidRPr="00DD09B2">
        <w:t xml:space="preserve"> class effects, evidence from animal reproduction)</w:t>
      </w:r>
      <w:r>
        <w:t>. This should align with the time period for postintervention contraception as described in Section 5.1.</w:t>
      </w:r>
    </w:p>
    <w:p w14:paraId="35D3429A" w14:textId="6469A189" w:rsidR="00574152" w:rsidRDefault="00574152" w:rsidP="00574152">
      <w:pPr>
        <w:pStyle w:val="CPTInstructional"/>
        <w:numPr>
          <w:ilvl w:val="0"/>
          <w:numId w:val="5"/>
        </w:numPr>
        <w:ind w:left="720"/>
      </w:pPr>
      <w:r>
        <w:t xml:space="preserve">Do not collect pregnancy information </w:t>
      </w:r>
      <w:r w:rsidR="00BA62B5">
        <w:t xml:space="preserve">for </w:t>
      </w:r>
      <w:r>
        <w:t>participants known to be pregnant during the screening period or before exposure to study intervention unless these participants enter the study, in which case consider whether pregnancy history needs to be collected.</w:t>
      </w:r>
    </w:p>
    <w:p w14:paraId="04AEED8F" w14:textId="77777777" w:rsidR="00574152" w:rsidRDefault="00574152" w:rsidP="00574152">
      <w:pPr>
        <w:pStyle w:val="CPTInstructional"/>
        <w:numPr>
          <w:ilvl w:val="0"/>
          <w:numId w:val="5"/>
        </w:numPr>
        <w:ind w:left="720"/>
      </w:pPr>
      <w:r>
        <w:t>Specify any additional actions required (discontinuation of study intervention, withdrawal from the study, unblinding), and any assessments that need to be performed. Align all discontinuation criteria included here with Section 7.1.</w:t>
      </w:r>
    </w:p>
    <w:p w14:paraId="45DC31BC" w14:textId="46FDD231" w:rsidR="00574152" w:rsidRDefault="00574152" w:rsidP="00574152">
      <w:pPr>
        <w:pStyle w:val="CPTInstructional"/>
        <w:numPr>
          <w:ilvl w:val="0"/>
          <w:numId w:val="5"/>
        </w:numPr>
        <w:ind w:left="720"/>
      </w:pPr>
      <w:r>
        <w:lastRenderedPageBreak/>
        <w:t>For certain types of study intervention (</w:t>
      </w:r>
      <w:r w:rsidR="00EF1AE7">
        <w:t>eg,</w:t>
      </w:r>
      <w:r>
        <w:t xml:space="preserve"> gene therapy), prolonged follow up of the newborn (the terms newborn and neonate are used interchangeably per the ICH definition) may be required. The protocol should specify all relevant details for this follow up including the duration of that observation period. The ICF needs to cover all applicable aspects for this </w:t>
      </w:r>
      <w:bookmarkStart w:id="365" w:name="_Int_lpOMveTG"/>
      <w:r>
        <w:t>follow up</w:t>
      </w:r>
      <w:bookmarkEnd w:id="365"/>
      <w:r>
        <w:t>.</w:t>
      </w:r>
    </w:p>
    <w:p w14:paraId="3814DFFF" w14:textId="77777777" w:rsidR="008F2005" w:rsidRPr="00C64851" w:rsidRDefault="008F2005" w:rsidP="008F2005">
      <w:pPr>
        <w:pStyle w:val="CPTExample"/>
        <w:rPr>
          <w:lang w:eastAsia="ja-JP"/>
        </w:rPr>
      </w:pPr>
      <w:r w:rsidRPr="00C64851">
        <w:rPr>
          <w:szCs w:val="24"/>
          <w:lang w:eastAsia="ja-JP"/>
        </w:rPr>
        <w:t>&lt;</w:t>
      </w:r>
      <w:r w:rsidRPr="00C64851">
        <w:t>Start of common text</w:t>
      </w:r>
      <w:r w:rsidRPr="00C64851">
        <w:rPr>
          <w:szCs w:val="24"/>
          <w:lang w:eastAsia="ja-JP"/>
        </w:rPr>
        <w:t>&gt;</w:t>
      </w:r>
    </w:p>
    <w:p w14:paraId="165E1ADF" w14:textId="3C7AFE34" w:rsidR="00D70AEE" w:rsidRPr="00F4224F" w:rsidRDefault="00D70AEE" w:rsidP="009C05FA">
      <w:pPr>
        <w:pStyle w:val="CPTListBullet"/>
        <w:numPr>
          <w:ilvl w:val="0"/>
          <w:numId w:val="35"/>
        </w:numPr>
      </w:pPr>
      <w:r w:rsidRPr="008F2005">
        <w:t xml:space="preserve">Details of all pregnancies in </w:t>
      </w:r>
      <w:r w:rsidRPr="00594D8F">
        <w:rPr>
          <w:rStyle w:val="CPTVariable"/>
        </w:rPr>
        <w:t>[participants</w:t>
      </w:r>
      <w:r>
        <w:rPr>
          <w:rStyle w:val="CPTVariable"/>
        </w:rPr>
        <w:t xml:space="preserve"> able to give birth</w:t>
      </w:r>
      <w:r w:rsidRPr="00594D8F">
        <w:rPr>
          <w:rStyle w:val="CPTVariable"/>
        </w:rPr>
        <w:t xml:space="preserve"> and, if indicated, </w:t>
      </w:r>
      <w:r>
        <w:rPr>
          <w:rStyle w:val="CPTVariable"/>
        </w:rPr>
        <w:t xml:space="preserve">participants’ </w:t>
      </w:r>
      <w:r w:rsidRPr="00594D8F">
        <w:rPr>
          <w:rStyle w:val="CPTVariable"/>
        </w:rPr>
        <w:t xml:space="preserve">partners </w:t>
      </w:r>
      <w:r>
        <w:rPr>
          <w:rStyle w:val="CPTVariable"/>
        </w:rPr>
        <w:t>able to give birth</w:t>
      </w:r>
      <w:r w:rsidRPr="00594D8F">
        <w:rPr>
          <w:rStyle w:val="CPTVariable"/>
        </w:rPr>
        <w:t>]</w:t>
      </w:r>
      <w:r w:rsidRPr="008F2005">
        <w:t xml:space="preserve"> will be collected after the start of study intervention and until </w:t>
      </w:r>
      <w:r w:rsidRPr="00B15EB3">
        <w:rPr>
          <w:rStyle w:val="CPTVariable"/>
        </w:rPr>
        <w:t>[</w:t>
      </w:r>
      <w:r w:rsidRPr="008E2441">
        <w:rPr>
          <w:rStyle w:val="CPTVariable"/>
        </w:rPr>
        <w:t>time period for reporting pregnancies should align</w:t>
      </w:r>
      <w:r>
        <w:rPr>
          <w:rStyle w:val="CPTVariable"/>
        </w:rPr>
        <w:t xml:space="preserve"> w</w:t>
      </w:r>
      <w:r w:rsidRPr="008E2441">
        <w:rPr>
          <w:rStyle w:val="CPTVariable"/>
        </w:rPr>
        <w:t xml:space="preserve">ith the time period for postintervention contraception determined in </w:t>
      </w:r>
      <w:r w:rsidRPr="00754779">
        <w:rPr>
          <w:rStyle w:val="CPTVariable"/>
        </w:rPr>
        <w:t>Section 5.1]</w:t>
      </w:r>
      <w:r w:rsidRPr="006E4CEF">
        <w:t>.</w:t>
      </w:r>
    </w:p>
    <w:p w14:paraId="33398D91" w14:textId="2850BD4D" w:rsidR="00D70AEE" w:rsidRDefault="00D70AEE" w:rsidP="009C05FA">
      <w:pPr>
        <w:pStyle w:val="CPTListBullet"/>
        <w:keepLines/>
        <w:numPr>
          <w:ilvl w:val="0"/>
          <w:numId w:val="35"/>
        </w:numPr>
      </w:pPr>
      <w:r w:rsidRPr="00B15EB3">
        <w:t xml:space="preserve">If a pregnancy is reported, the investigator </w:t>
      </w:r>
      <w:r w:rsidRPr="008E2441">
        <w:t>will record pregnancy information on the appropriate form and submit it to</w:t>
      </w:r>
      <w:r w:rsidRPr="00B15EB3" w:rsidDel="00B93276">
        <w:t xml:space="preserve"> </w:t>
      </w:r>
      <w:r w:rsidRPr="00B15EB3">
        <w:t xml:space="preserve">the sponsor </w:t>
      </w:r>
      <w:r w:rsidRPr="008E2441">
        <w:rPr>
          <w:rStyle w:val="CPTVariable"/>
        </w:rPr>
        <w:t>[</w:t>
      </w:r>
      <w:r w:rsidRPr="008F2005">
        <w:rPr>
          <w:rStyle w:val="CPTVariable"/>
        </w:rPr>
        <w:t xml:space="preserve">within </w:t>
      </w:r>
      <w:r w:rsidRPr="008E2441">
        <w:rPr>
          <w:rStyle w:val="CPTVariable"/>
        </w:rPr>
        <w:t>24 hours]</w:t>
      </w:r>
      <w:r w:rsidRPr="00B15EB3">
        <w:t xml:space="preserve"> of learning of the </w:t>
      </w:r>
      <w:r w:rsidRPr="00754779">
        <w:rPr>
          <w:rStyle w:val="CPTVariable"/>
        </w:rPr>
        <w:t xml:space="preserve">[participant or </w:t>
      </w:r>
      <w:r>
        <w:rPr>
          <w:rStyle w:val="CPTVariable"/>
        </w:rPr>
        <w:t>participant’s</w:t>
      </w:r>
      <w:r w:rsidRPr="00754779">
        <w:rPr>
          <w:rStyle w:val="CPTVariable"/>
        </w:rPr>
        <w:t xml:space="preserve"> partner (after obtaining the necessary signed informed consent from the </w:t>
      </w:r>
      <w:r>
        <w:rPr>
          <w:rStyle w:val="CPTVariable"/>
        </w:rPr>
        <w:t>participant’s</w:t>
      </w:r>
      <w:r w:rsidRPr="00754779">
        <w:rPr>
          <w:rStyle w:val="CPTVariable"/>
        </w:rPr>
        <w:t xml:space="preserve"> partner)]</w:t>
      </w:r>
      <w:r w:rsidRPr="008E2441">
        <w:t xml:space="preserve"> </w:t>
      </w:r>
      <w:r w:rsidRPr="00B15EB3">
        <w:t>pregnancy.</w:t>
      </w:r>
    </w:p>
    <w:p w14:paraId="41F8C220" w14:textId="77777777" w:rsidR="00D70AEE" w:rsidRPr="00B15EB3" w:rsidRDefault="00D70AEE" w:rsidP="009C05FA">
      <w:pPr>
        <w:pStyle w:val="CPTListBullet"/>
        <w:numPr>
          <w:ilvl w:val="0"/>
          <w:numId w:val="35"/>
        </w:numPr>
      </w:pPr>
      <w:r w:rsidRPr="008E2441">
        <w:t>While pregnancy itself is not considered to be an AE or SAE, any pregnancy complication or elective termination of a pregnancy will be reported as an AE or SAE.</w:t>
      </w:r>
    </w:p>
    <w:p w14:paraId="7F3C2647" w14:textId="77777777" w:rsidR="00D70AEE" w:rsidRDefault="00D70AEE" w:rsidP="009C05FA">
      <w:pPr>
        <w:pStyle w:val="CPTListBullet"/>
        <w:numPr>
          <w:ilvl w:val="0"/>
          <w:numId w:val="35"/>
        </w:numPr>
      </w:pPr>
      <w:r w:rsidRPr="00C64851">
        <w:t>Abnormal pregnancy outcomes (eg, spontaneous abortion, fetal death, stillbirth, congenital anomalies, ectopic pregnancy) are considered SAEs</w:t>
      </w:r>
      <w:r>
        <w:t xml:space="preserve"> </w:t>
      </w:r>
      <w:r w:rsidRPr="008E2441">
        <w:t>and will be reported as such</w:t>
      </w:r>
      <w:r w:rsidRPr="00C64851">
        <w:t>.</w:t>
      </w:r>
    </w:p>
    <w:p w14:paraId="41957E22" w14:textId="4A748382" w:rsidR="00D70AEE" w:rsidRPr="00BC7434" w:rsidRDefault="00D70AEE" w:rsidP="009C05FA">
      <w:pPr>
        <w:pStyle w:val="CPTListBullet"/>
        <w:keepNext/>
        <w:keepLines/>
        <w:numPr>
          <w:ilvl w:val="0"/>
          <w:numId w:val="35"/>
        </w:numPr>
      </w:pPr>
      <w:r w:rsidRPr="008E2441">
        <w:t xml:space="preserve">The investigator will collect follow-up information on the </w:t>
      </w:r>
      <w:r w:rsidRPr="00100DB4">
        <w:rPr>
          <w:rStyle w:val="CPTVariable"/>
        </w:rPr>
        <w:t>[participant/</w:t>
      </w:r>
      <w:r w:rsidRPr="008E2441">
        <w:rPr>
          <w:rStyle w:val="CPTVariable"/>
        </w:rPr>
        <w:t>pregnant partner]</w:t>
      </w:r>
      <w:r w:rsidR="00666E71">
        <w:rPr>
          <w:rStyle w:val="CPTVariable"/>
        </w:rPr>
        <w:t>,</w:t>
      </w:r>
      <w:r w:rsidRPr="003C13D4">
        <w:t xml:space="preserve"> </w:t>
      </w:r>
      <w:r>
        <w:t xml:space="preserve">the pregnancy outcome, </w:t>
      </w:r>
      <w:r w:rsidRPr="008E2441">
        <w:t>and the neonate</w:t>
      </w:r>
      <w:r>
        <w:t>.</w:t>
      </w:r>
      <w:r w:rsidRPr="008E2441">
        <w:t xml:space="preserve"> </w:t>
      </w:r>
      <w:r>
        <w:t>T</w:t>
      </w:r>
      <w:r w:rsidRPr="008E2441">
        <w:t>he information will be forwarded to the sponsor.</w:t>
      </w:r>
    </w:p>
    <w:p w14:paraId="1F14C06F" w14:textId="1C46B9EE" w:rsidR="00D70AEE" w:rsidRPr="00BC7434" w:rsidRDefault="00D70AEE" w:rsidP="009C05FA">
      <w:pPr>
        <w:pStyle w:val="CPTListBullet"/>
        <w:numPr>
          <w:ilvl w:val="0"/>
          <w:numId w:val="35"/>
        </w:numPr>
      </w:pPr>
      <w:r w:rsidRPr="008E2441">
        <w:t xml:space="preserve">Any poststudy pregnancy-related SAE </w:t>
      </w:r>
      <w:r>
        <w:t xml:space="preserve">in the mother or SAE in the newborn, if </w:t>
      </w:r>
      <w:r w:rsidRPr="008E2441">
        <w:t>considered reasonably related to the study intervention by the investigator</w:t>
      </w:r>
      <w:r w:rsidR="001121BE">
        <w:t>,</w:t>
      </w:r>
      <w:r w:rsidRPr="008E2441">
        <w:t xml:space="preserve"> will be reported to the sponsor as described in Section</w:t>
      </w:r>
      <w:r>
        <w:t> 8.4.4</w:t>
      </w:r>
      <w:r w:rsidRPr="008E2441">
        <w:t xml:space="preserve">. While the investigator is not obligated to actively seek this information in former </w:t>
      </w:r>
      <w:r w:rsidRPr="00CB5948">
        <w:rPr>
          <w:rStyle w:val="CPTVariable"/>
        </w:rPr>
        <w:t>[study participants/</w:t>
      </w:r>
      <w:r w:rsidRPr="008E2441">
        <w:rPr>
          <w:rStyle w:val="CPTVariable"/>
        </w:rPr>
        <w:t>pregnant partner]</w:t>
      </w:r>
      <w:r w:rsidRPr="008E2441">
        <w:t xml:space="preserve">, </w:t>
      </w:r>
      <w:r>
        <w:t>they</w:t>
      </w:r>
      <w:r w:rsidRPr="008E2441">
        <w:t xml:space="preserve"> may learn of an SAE through spontaneous reporting.</w:t>
      </w:r>
    </w:p>
    <w:p w14:paraId="7A27333E" w14:textId="0452D5C7" w:rsidR="00D70AEE" w:rsidRPr="008F2005" w:rsidRDefault="00D70AEE" w:rsidP="009C05FA">
      <w:pPr>
        <w:pStyle w:val="CPTListBullet"/>
        <w:numPr>
          <w:ilvl w:val="0"/>
          <w:numId w:val="35"/>
        </w:numPr>
        <w:rPr>
          <w:rStyle w:val="CPTVariable"/>
          <w:color w:val="auto"/>
        </w:rPr>
      </w:pPr>
      <w:r w:rsidRPr="008E2441">
        <w:t xml:space="preserve">Any participant who becomes pregnant while participating in the study </w:t>
      </w:r>
      <w:r w:rsidRPr="008E2441">
        <w:rPr>
          <w:rStyle w:val="CPTVariable"/>
        </w:rPr>
        <w:t xml:space="preserve">[will discontinue study intervention or be withdrawn from the study] </w:t>
      </w:r>
      <w:r w:rsidRPr="00261115">
        <w:rPr>
          <w:rStyle w:val="CPTInstructionalChar"/>
        </w:rPr>
        <w:t>OR</w:t>
      </w:r>
      <w:r w:rsidRPr="0013202C">
        <w:rPr>
          <w:rStyle w:val="CPTVariable"/>
        </w:rPr>
        <w:t xml:space="preserve"> </w:t>
      </w:r>
      <w:r w:rsidRPr="008E2441">
        <w:rPr>
          <w:rStyle w:val="CPTVariable"/>
        </w:rPr>
        <w:t>[may continu</w:t>
      </w:r>
      <w:r>
        <w:rPr>
          <w:rStyle w:val="CPTVariable"/>
        </w:rPr>
        <w:t>e</w:t>
      </w:r>
      <w:r w:rsidRPr="008E2441">
        <w:rPr>
          <w:rStyle w:val="CPTVariable"/>
        </w:rPr>
        <w:t xml:space="preserve"> study intervention</w:t>
      </w:r>
      <w:r>
        <w:rPr>
          <w:rStyle w:val="CPTVariable"/>
        </w:rPr>
        <w:t xml:space="preserve"> at the discretion of the investigator</w:t>
      </w:r>
      <w:r w:rsidRPr="008E2441">
        <w:rPr>
          <w:rStyle w:val="CPTVariable"/>
        </w:rPr>
        <w:t>.]</w:t>
      </w:r>
    </w:p>
    <w:p w14:paraId="004F7600" w14:textId="77777777" w:rsidR="008F2005" w:rsidRPr="00C64851" w:rsidRDefault="008F2005" w:rsidP="008F2005">
      <w:pPr>
        <w:pStyle w:val="CPTExample"/>
      </w:pPr>
      <w:r w:rsidRPr="00C64851">
        <w:t>&lt;End of common text&gt;</w:t>
      </w:r>
    </w:p>
    <w:p w14:paraId="27254FBF" w14:textId="46909B09" w:rsidR="003E6CD8" w:rsidRPr="00EE205B" w:rsidRDefault="003E6CD8" w:rsidP="00EE205B">
      <w:pPr>
        <w:pStyle w:val="CPTInstructional"/>
      </w:pPr>
      <w:r w:rsidRPr="00EE205B">
        <w:t>Should a participant become pregnant during the course of a study, under certain circumstances the study design may allow for the continuation of study intervention. The protocol should include details regarding what must occur prior to allowing continuation for that participant. In these instances, ICH guidelines and local regulations must be observed, and appropriate justification is needed. In the absence of such justification participants who become pregnant must be discontinued from study intervention.</w:t>
      </w:r>
    </w:p>
    <w:p w14:paraId="5D71166C" w14:textId="77777777" w:rsidR="003E6CD8" w:rsidRPr="00EE205B" w:rsidRDefault="003E6CD8" w:rsidP="00EE205B">
      <w:pPr>
        <w:pStyle w:val="CPTInstructional"/>
      </w:pPr>
      <w:r w:rsidRPr="00EE205B">
        <w:t>Justification for continuation of study intervention may include the following circumstances:</w:t>
      </w:r>
    </w:p>
    <w:p w14:paraId="56760460" w14:textId="24153608" w:rsidR="003E6CD8" w:rsidRPr="00EE205B" w:rsidRDefault="003E6CD8" w:rsidP="009C05FA">
      <w:pPr>
        <w:pStyle w:val="CPTInstructional"/>
        <w:numPr>
          <w:ilvl w:val="0"/>
          <w:numId w:val="108"/>
        </w:numPr>
      </w:pPr>
      <w:r w:rsidRPr="00EE205B">
        <w:t xml:space="preserve">The study intervention has an approved label that indicates it can be used safely in pregnant </w:t>
      </w:r>
      <w:r w:rsidR="007158F6">
        <w:t>individuals.</w:t>
      </w:r>
    </w:p>
    <w:p w14:paraId="0892BA3C" w14:textId="7D91032C" w:rsidR="003E6CD8" w:rsidRPr="00EE205B" w:rsidRDefault="003E6CD8" w:rsidP="009C05FA">
      <w:pPr>
        <w:pStyle w:val="CPTInstructional"/>
        <w:numPr>
          <w:ilvl w:val="0"/>
          <w:numId w:val="108"/>
        </w:numPr>
      </w:pPr>
      <w:r w:rsidRPr="00EE205B">
        <w:t>The participant has a high</w:t>
      </w:r>
      <w:r w:rsidR="00FF13B0">
        <w:t>-</w:t>
      </w:r>
      <w:r w:rsidRPr="00EE205B">
        <w:t xml:space="preserve">mortality disease and the investigator determines the participant is benefiting from study participation and there is no other alternative treatment for </w:t>
      </w:r>
      <w:r w:rsidR="00FF13B0">
        <w:t>t</w:t>
      </w:r>
      <w:r w:rsidRPr="00EE205B">
        <w:t>he</w:t>
      </w:r>
      <w:r w:rsidR="00FF13B0">
        <w:t xml:space="preserve"> participant</w:t>
      </w:r>
      <w:r w:rsidRPr="00EE205B">
        <w:t>.</w:t>
      </w:r>
    </w:p>
    <w:p w14:paraId="7FFF3DB9" w14:textId="77777777" w:rsidR="003E6CD8" w:rsidRPr="00EE205B" w:rsidRDefault="003E6CD8" w:rsidP="009C05FA">
      <w:pPr>
        <w:pStyle w:val="CPTInstructional"/>
        <w:numPr>
          <w:ilvl w:val="0"/>
          <w:numId w:val="108"/>
        </w:numPr>
      </w:pPr>
      <w:r w:rsidRPr="00EE205B">
        <w:lastRenderedPageBreak/>
        <w:t>The investigator, after careful individual assessment, confirms a positive benefit-risk ratio.</w:t>
      </w:r>
    </w:p>
    <w:p w14:paraId="7DEFEFAB" w14:textId="77777777" w:rsidR="003E6CD8" w:rsidRPr="00EE205B" w:rsidRDefault="003E6CD8" w:rsidP="00EE205B">
      <w:pPr>
        <w:pStyle w:val="CPTInstructional"/>
      </w:pPr>
      <w:r w:rsidRPr="00EE205B">
        <w:t>Depending on local regulations further follow up of the newborn after delivery for potential effects of the study intervention may be required, see the Initiatives &amp; Regulatory Landscape Assessment Output.</w:t>
      </w:r>
    </w:p>
    <w:p w14:paraId="5F5EB1C2" w14:textId="63BF7AA0" w:rsidR="008F2005" w:rsidRPr="002B1AF2" w:rsidRDefault="008F2005" w:rsidP="008F2005">
      <w:pPr>
        <w:pStyle w:val="CPTExample"/>
      </w:pPr>
      <w:r w:rsidRPr="002B1AF2">
        <w:t xml:space="preserve">&lt;Start of </w:t>
      </w:r>
      <w:r w:rsidR="002D55AE">
        <w:t xml:space="preserve">example </w:t>
      </w:r>
      <w:r w:rsidRPr="002B1AF2">
        <w:t>text&gt;</w:t>
      </w:r>
    </w:p>
    <w:p w14:paraId="2A540B72" w14:textId="77777777" w:rsidR="004B1B1A" w:rsidRPr="007E29B6" w:rsidRDefault="004B1B1A" w:rsidP="004B1B1A">
      <w:pPr>
        <w:keepNext/>
      </w:pPr>
      <w:r w:rsidRPr="007E29B6">
        <w:t xml:space="preserve">Prior to continuation of study intervention </w:t>
      </w:r>
      <w:r>
        <w:t>during the</w:t>
      </w:r>
      <w:r w:rsidRPr="007E29B6">
        <w:t xml:space="preserve"> pregnancy, the following must occur:</w:t>
      </w:r>
    </w:p>
    <w:p w14:paraId="7547EC01" w14:textId="77777777" w:rsidR="004B1B1A" w:rsidRPr="007E29B6" w:rsidRDefault="004B1B1A" w:rsidP="009C05FA">
      <w:pPr>
        <w:pStyle w:val="CPTListBullet"/>
        <w:keepNext/>
        <w:numPr>
          <w:ilvl w:val="0"/>
          <w:numId w:val="35"/>
        </w:numPr>
      </w:pPr>
      <w:r w:rsidRPr="007E29B6">
        <w:t>The sponsor and the relevant IRB/IEC give written approval.</w:t>
      </w:r>
    </w:p>
    <w:p w14:paraId="6335C92A" w14:textId="77777777" w:rsidR="004B1B1A" w:rsidRPr="00FF21A6" w:rsidRDefault="004B1B1A" w:rsidP="009C05FA">
      <w:pPr>
        <w:pStyle w:val="CPTListBullet"/>
        <w:keepNext/>
        <w:numPr>
          <w:ilvl w:val="0"/>
          <w:numId w:val="35"/>
        </w:numPr>
      </w:pPr>
      <w:r w:rsidRPr="00FF21A6">
        <w:t>The participant gives signed informed consent.</w:t>
      </w:r>
    </w:p>
    <w:p w14:paraId="21733231" w14:textId="77777777" w:rsidR="004B1B1A" w:rsidRDefault="004B1B1A" w:rsidP="009C05FA">
      <w:pPr>
        <w:pStyle w:val="CPTListBullet"/>
        <w:numPr>
          <w:ilvl w:val="0"/>
          <w:numId w:val="35"/>
        </w:numPr>
      </w:pPr>
      <w:r w:rsidRPr="007E29B6">
        <w:t>The investigator agrees to monitor the outcome of the pregnancy</w:t>
      </w:r>
      <w:r>
        <w:t>,</w:t>
      </w:r>
      <w:r w:rsidRPr="007E29B6">
        <w:t xml:space="preserve"> </w:t>
      </w:r>
      <w:r>
        <w:t>including</w:t>
      </w:r>
      <w:r w:rsidRPr="007E29B6">
        <w:t xml:space="preserve"> the status of the participant and </w:t>
      </w:r>
      <w:r>
        <w:t>their</w:t>
      </w:r>
      <w:r w:rsidRPr="007E29B6">
        <w:t xml:space="preserve"> offspring.</w:t>
      </w:r>
    </w:p>
    <w:p w14:paraId="5B5944C9" w14:textId="77777777" w:rsidR="004B1B1A" w:rsidRPr="007E29B6" w:rsidRDefault="004B1B1A" w:rsidP="009C05FA">
      <w:pPr>
        <w:pStyle w:val="CPTListBullet"/>
        <w:numPr>
          <w:ilvl w:val="0"/>
          <w:numId w:val="35"/>
        </w:numPr>
      </w:pPr>
      <w:r>
        <w:t>The investigator agrees to monitor the development of the offspring as locally required.</w:t>
      </w:r>
    </w:p>
    <w:p w14:paraId="2A4A678B" w14:textId="3338ACFA" w:rsidR="008F2005" w:rsidRPr="003E51AF" w:rsidRDefault="008F2005" w:rsidP="008F2005">
      <w:pPr>
        <w:pStyle w:val="CPTExample"/>
      </w:pPr>
      <w:r w:rsidRPr="003E51AF">
        <w:t>&lt;</w:t>
      </w:r>
      <w:r>
        <w:t xml:space="preserve">End </w:t>
      </w:r>
      <w:r w:rsidRPr="003E51AF">
        <w:t xml:space="preserve">of </w:t>
      </w:r>
      <w:r w:rsidR="002D55AE">
        <w:t xml:space="preserve">example </w:t>
      </w:r>
      <w:r w:rsidRPr="003E51AF">
        <w:t>text&gt;</w:t>
      </w:r>
    </w:p>
    <w:p w14:paraId="3CC9F492" w14:textId="77777777" w:rsidR="00833E31" w:rsidRPr="00464BC4" w:rsidRDefault="00833E31" w:rsidP="00464BC4">
      <w:pPr>
        <w:pStyle w:val="Heading3"/>
      </w:pPr>
      <w:bookmarkStart w:id="366" w:name="_Toc155184219"/>
      <w:r w:rsidRPr="00464BC4">
        <w:t>Cardiovascular and Death Events</w:t>
      </w:r>
      <w:bookmarkEnd w:id="353"/>
      <w:bookmarkEnd w:id="354"/>
      <w:bookmarkEnd w:id="355"/>
      <w:bookmarkEnd w:id="356"/>
      <w:bookmarkEnd w:id="357"/>
      <w:bookmarkEnd w:id="358"/>
      <w:bookmarkEnd w:id="359"/>
      <w:bookmarkEnd w:id="360"/>
      <w:bookmarkEnd w:id="361"/>
      <w:bookmarkEnd w:id="366"/>
    </w:p>
    <w:p w14:paraId="2AB8597C" w14:textId="77777777" w:rsidR="00833E31" w:rsidRPr="00C64851" w:rsidRDefault="00833E31" w:rsidP="00833E31">
      <w:pPr>
        <w:rPr>
          <w:lang w:eastAsia="ja-JP"/>
        </w:rPr>
      </w:pPr>
    </w:p>
    <w:p w14:paraId="7D4DB8B8" w14:textId="780734B8" w:rsidR="00833E31" w:rsidRPr="00464BC4" w:rsidRDefault="00833E31" w:rsidP="00464BC4">
      <w:pPr>
        <w:pStyle w:val="Heading3"/>
      </w:pPr>
      <w:bookmarkStart w:id="367" w:name="_Toc447264385"/>
      <w:bookmarkStart w:id="368" w:name="_Toc445902675"/>
      <w:bookmarkStart w:id="369" w:name="_Toc412550780"/>
      <w:bookmarkStart w:id="370" w:name="_Toc411853299"/>
      <w:bookmarkStart w:id="371" w:name="_Toc379459703"/>
      <w:bookmarkStart w:id="372" w:name="_Toc378325833"/>
      <w:bookmarkStart w:id="373" w:name="_Toc448419511"/>
      <w:bookmarkStart w:id="374" w:name="_Toc477927900"/>
      <w:bookmarkStart w:id="375" w:name="_Toc477961638"/>
      <w:bookmarkStart w:id="376" w:name="_Ref496855936"/>
      <w:bookmarkStart w:id="377" w:name="_Ref523045971"/>
      <w:bookmarkStart w:id="378" w:name="_Toc155184220"/>
      <w:r w:rsidRPr="00464BC4">
        <w:t>Disease-</w:t>
      </w:r>
      <w:r w:rsidR="00025E50">
        <w:t>r</w:t>
      </w:r>
      <w:r w:rsidRPr="00464BC4">
        <w:t>elated Events and/or Disease-</w:t>
      </w:r>
      <w:r w:rsidR="00B05A53">
        <w:t>r</w:t>
      </w:r>
      <w:r w:rsidRPr="00464BC4">
        <w:t>elated Outcomes Not Qualifying as AEs or SAEs</w:t>
      </w:r>
      <w:bookmarkEnd w:id="367"/>
      <w:bookmarkEnd w:id="368"/>
      <w:bookmarkEnd w:id="369"/>
      <w:bookmarkEnd w:id="370"/>
      <w:bookmarkEnd w:id="371"/>
      <w:bookmarkEnd w:id="372"/>
      <w:bookmarkEnd w:id="373"/>
      <w:bookmarkEnd w:id="374"/>
      <w:bookmarkEnd w:id="375"/>
      <w:bookmarkEnd w:id="376"/>
      <w:bookmarkEnd w:id="377"/>
      <w:bookmarkEnd w:id="378"/>
    </w:p>
    <w:p w14:paraId="13EC34A1" w14:textId="1BBEEA53" w:rsidR="008F2005" w:rsidRPr="00C64851" w:rsidRDefault="008F2005" w:rsidP="008F2005">
      <w:pPr>
        <w:pStyle w:val="CPTInstructional"/>
        <w:rPr>
          <w:lang w:eastAsia="ja-JP"/>
        </w:rPr>
      </w:pPr>
      <w:bookmarkStart w:id="379" w:name="_Toc521927432"/>
      <w:bookmarkStart w:id="380" w:name="_Ref521596973"/>
      <w:r w:rsidRPr="00C64851">
        <w:rPr>
          <w:lang w:eastAsia="ja-JP"/>
        </w:rPr>
        <w:t xml:space="preserve">Specify </w:t>
      </w:r>
      <w:r w:rsidR="00514870">
        <w:rPr>
          <w:lang w:eastAsia="ja-JP"/>
        </w:rPr>
        <w:t xml:space="preserve">if applicable </w:t>
      </w:r>
      <w:r w:rsidRPr="00C64851">
        <w:rPr>
          <w:lang w:eastAsia="ja-JP"/>
        </w:rPr>
        <w:t>any disease-related events (DREs) and/or disease-related outcomes that do not need to be reported as AEs or SAEs</w:t>
      </w:r>
      <w:r w:rsidR="00514870">
        <w:rPr>
          <w:lang w:eastAsia="ja-JP"/>
        </w:rPr>
        <w:t>.</w:t>
      </w:r>
    </w:p>
    <w:p w14:paraId="489FB360" w14:textId="77777777" w:rsidR="00867D4D" w:rsidRDefault="00867D4D" w:rsidP="00867D4D">
      <w:pPr>
        <w:pStyle w:val="CPTExample"/>
        <w:rPr>
          <w:lang w:eastAsia="ja-JP"/>
        </w:rPr>
      </w:pPr>
      <w:r>
        <w:rPr>
          <w:lang w:eastAsia="ja-JP"/>
        </w:rPr>
        <w:t>&lt;Start of example text&gt;</w:t>
      </w:r>
    </w:p>
    <w:p w14:paraId="67ABBEDB" w14:textId="0BBDCB4F" w:rsidR="008F2005" w:rsidRPr="00C64851" w:rsidRDefault="008F2005" w:rsidP="00867D4D">
      <w:pPr>
        <w:pStyle w:val="CPTExample"/>
        <w:rPr>
          <w:lang w:eastAsia="ja-JP"/>
        </w:rPr>
      </w:pPr>
      <w:r w:rsidRPr="00C64851">
        <w:rPr>
          <w:lang w:eastAsia="ja-JP"/>
        </w:rPr>
        <w:t>The following disease</w:t>
      </w:r>
      <w:r>
        <w:rPr>
          <w:lang w:eastAsia="ja-JP"/>
        </w:rPr>
        <w:t>-</w:t>
      </w:r>
      <w:r w:rsidRPr="00C64851">
        <w:rPr>
          <w:lang w:eastAsia="ja-JP"/>
        </w:rPr>
        <w:t xml:space="preserve">related events (DREs) are common in participants with </w:t>
      </w:r>
      <w:r w:rsidRPr="00594D8F">
        <w:rPr>
          <w:rStyle w:val="CPTVariable"/>
        </w:rPr>
        <w:t>[disease, condition under study]</w:t>
      </w:r>
      <w:r w:rsidRPr="00C64851">
        <w:rPr>
          <w:lang w:eastAsia="ja-JP"/>
        </w:rPr>
        <w:t xml:space="preserve"> and can be serious/life threatening:</w:t>
      </w:r>
    </w:p>
    <w:p w14:paraId="42C5C481" w14:textId="0D9E6E57" w:rsidR="008F2005" w:rsidRPr="008B4538" w:rsidRDefault="00303832" w:rsidP="009C05FA">
      <w:pPr>
        <w:pStyle w:val="CPTExample"/>
        <w:numPr>
          <w:ilvl w:val="0"/>
          <w:numId w:val="109"/>
        </w:numPr>
        <w:rPr>
          <w:rStyle w:val="CPTVariable"/>
        </w:rPr>
      </w:pPr>
      <w:r w:rsidRPr="008B4538">
        <w:rPr>
          <w:rStyle w:val="CPTVariable"/>
        </w:rPr>
        <w:t>[</w:t>
      </w:r>
      <w:r w:rsidR="008F2005" w:rsidRPr="008B4538">
        <w:rPr>
          <w:rStyle w:val="CPTVariable"/>
        </w:rPr>
        <w:t>Event A</w:t>
      </w:r>
    </w:p>
    <w:p w14:paraId="381066C0" w14:textId="77777777" w:rsidR="008F2005" w:rsidRPr="008B4538" w:rsidRDefault="008F2005" w:rsidP="009C05FA">
      <w:pPr>
        <w:pStyle w:val="CPTExample"/>
        <w:numPr>
          <w:ilvl w:val="0"/>
          <w:numId w:val="109"/>
        </w:numPr>
        <w:rPr>
          <w:rStyle w:val="CPTVariable"/>
        </w:rPr>
      </w:pPr>
      <w:r w:rsidRPr="008B4538">
        <w:rPr>
          <w:rStyle w:val="CPTVariable"/>
        </w:rPr>
        <w:t>Event B</w:t>
      </w:r>
    </w:p>
    <w:p w14:paraId="68429E14" w14:textId="77777777" w:rsidR="008F2005" w:rsidRPr="008B4538" w:rsidRDefault="008F2005" w:rsidP="009C05FA">
      <w:pPr>
        <w:pStyle w:val="CPTExample"/>
        <w:numPr>
          <w:ilvl w:val="0"/>
          <w:numId w:val="109"/>
        </w:numPr>
        <w:rPr>
          <w:rStyle w:val="CPTVariable"/>
        </w:rPr>
      </w:pPr>
      <w:r w:rsidRPr="008B4538">
        <w:rPr>
          <w:rStyle w:val="CPTVariable"/>
        </w:rPr>
        <w:t>Event C</w:t>
      </w:r>
    </w:p>
    <w:p w14:paraId="5EB7464C" w14:textId="05809ADD" w:rsidR="008F2005" w:rsidRPr="008B4538" w:rsidRDefault="008F2005" w:rsidP="009C05FA">
      <w:pPr>
        <w:pStyle w:val="CPTExample"/>
        <w:numPr>
          <w:ilvl w:val="0"/>
          <w:numId w:val="109"/>
        </w:numPr>
        <w:rPr>
          <w:rStyle w:val="CPTVariable"/>
        </w:rPr>
      </w:pPr>
      <w:r w:rsidRPr="008B4538">
        <w:rPr>
          <w:rStyle w:val="CPTVariable"/>
        </w:rPr>
        <w:t>Event D</w:t>
      </w:r>
      <w:r w:rsidR="00312C05" w:rsidRPr="008B4538">
        <w:rPr>
          <w:rStyle w:val="CPTVariable"/>
        </w:rPr>
        <w:t>]</w:t>
      </w:r>
    </w:p>
    <w:p w14:paraId="01132FE9" w14:textId="4941CDF7" w:rsidR="00C3448F" w:rsidRPr="00145E5C" w:rsidRDefault="00C3448F" w:rsidP="00867D4D">
      <w:pPr>
        <w:pStyle w:val="CPTExample"/>
      </w:pPr>
      <w:r w:rsidRPr="00145E5C">
        <w:t xml:space="preserve">Because these events are typically associated with the disease under study, they will not be reported according to the standard process for expedited reporting of SAEs even though the event may meet the definition of an SAE. These events will be recorded within </w:t>
      </w:r>
      <w:r w:rsidRPr="00145E5C">
        <w:rPr>
          <w:rStyle w:val="CPTVariable"/>
        </w:rPr>
        <w:t>[the appropriate timeframe]</w:t>
      </w:r>
      <w:r w:rsidRPr="00145E5C">
        <w:t xml:space="preserve">. </w:t>
      </w:r>
      <w:r w:rsidRPr="00145E5C">
        <w:rPr>
          <w:rStyle w:val="CPTVariable"/>
        </w:rPr>
        <w:t>[These DREs will be monitored by a/an [independent data monitoring committee, safety review committee, safety review team, other] on a routine basis. See Section 10.1.</w:t>
      </w:r>
      <w:r w:rsidR="00FF13B0">
        <w:rPr>
          <w:rStyle w:val="CPTVariable"/>
        </w:rPr>
        <w:t>6</w:t>
      </w:r>
      <w:r w:rsidRPr="00145E5C">
        <w:rPr>
          <w:rStyle w:val="CPTVariable"/>
        </w:rPr>
        <w:t>]</w:t>
      </w:r>
    </w:p>
    <w:p w14:paraId="5821B098" w14:textId="77777777" w:rsidR="00C3448F" w:rsidRPr="00145E5C" w:rsidRDefault="00C3448F" w:rsidP="00867D4D">
      <w:pPr>
        <w:pStyle w:val="CPTExample"/>
      </w:pPr>
      <w:r w:rsidRPr="00145E5C">
        <w:t>NOTE: However, if either of the following conditions applies, then the event must be recorded and reported as an AE/SAE (instead of a DRE):</w:t>
      </w:r>
    </w:p>
    <w:p w14:paraId="1F80A4D8" w14:textId="77777777" w:rsidR="00C3448F" w:rsidRPr="00145E5C" w:rsidRDefault="00C3448F" w:rsidP="00867D4D">
      <w:pPr>
        <w:pStyle w:val="CPTExample"/>
      </w:pPr>
      <w:r w:rsidRPr="00145E5C">
        <w:t>The event is, in the investigator’s opinion, of greater intensity, frequency, or duration than expected for the individual participant.</w:t>
      </w:r>
    </w:p>
    <w:p w14:paraId="050C4C06" w14:textId="77777777" w:rsidR="008F2005" w:rsidRPr="00FF13B0" w:rsidRDefault="008F2005" w:rsidP="00261115">
      <w:pPr>
        <w:pStyle w:val="CPTInstructional"/>
      </w:pPr>
      <w:r w:rsidRPr="00FF13B0">
        <w:t>OR</w:t>
      </w:r>
    </w:p>
    <w:p w14:paraId="43CD30B6" w14:textId="77777777" w:rsidR="008F2005" w:rsidRDefault="008F2005" w:rsidP="00867D4D">
      <w:pPr>
        <w:pStyle w:val="CPTExample"/>
      </w:pPr>
      <w:r w:rsidRPr="008D1A1C">
        <w:lastRenderedPageBreak/>
        <w:t>The investigator considers that there is a reasonable possibility that the event was related to study intervention.</w:t>
      </w:r>
    </w:p>
    <w:p w14:paraId="217F71B6" w14:textId="34EB70F9" w:rsidR="00557E77" w:rsidRPr="00557E77" w:rsidRDefault="000E11E3" w:rsidP="000E11E3">
      <w:pPr>
        <w:pStyle w:val="CPTExample"/>
      </w:pPr>
      <w:r>
        <w:t>&lt;End of example text&gt;</w:t>
      </w:r>
    </w:p>
    <w:p w14:paraId="54953EB0" w14:textId="38E2902A" w:rsidR="00B15EB3" w:rsidRPr="000E25C5" w:rsidRDefault="00B15EB3" w:rsidP="000E25C5">
      <w:pPr>
        <w:pStyle w:val="Heading3"/>
      </w:pPr>
      <w:bookmarkStart w:id="381" w:name="_Toc155184221"/>
      <w:r w:rsidRPr="000E25C5">
        <w:rPr>
          <w:rFonts w:hint="eastAsia"/>
        </w:rPr>
        <w:t>Adverse Events of Special Interest</w:t>
      </w:r>
      <w:bookmarkEnd w:id="379"/>
      <w:bookmarkEnd w:id="380"/>
      <w:bookmarkEnd w:id="381"/>
    </w:p>
    <w:bookmarkEnd w:id="362"/>
    <w:bookmarkEnd w:id="363"/>
    <w:bookmarkEnd w:id="364"/>
    <w:p w14:paraId="3CD2A6C9" w14:textId="77777777" w:rsidR="007E1F04" w:rsidRDefault="007E1F04" w:rsidP="007E1F04">
      <w:pPr>
        <w:pStyle w:val="CPTInstructional"/>
      </w:pPr>
      <w:r>
        <w:t>Consult the appropriate medically qualified team member if unsure if this section is applicable for a particular protocol.</w:t>
      </w:r>
    </w:p>
    <w:p w14:paraId="78554163" w14:textId="77777777" w:rsidR="007E1F04" w:rsidRDefault="007E1F04" w:rsidP="007E1F04">
      <w:pPr>
        <w:pStyle w:val="CPTInstructional"/>
        <w:keepNext/>
        <w:keepLines/>
        <w:spacing w:before="0" w:after="200" w:line="276" w:lineRule="auto"/>
        <w:contextualSpacing/>
      </w:pPr>
      <w:r>
        <w:t>The description should include the following:</w:t>
      </w:r>
    </w:p>
    <w:p w14:paraId="79BA6108" w14:textId="77777777" w:rsidR="007E1F04" w:rsidRDefault="007E1F04" w:rsidP="009C05FA">
      <w:pPr>
        <w:pStyle w:val="CPTInstructional"/>
        <w:keepNext/>
        <w:keepLines/>
        <w:numPr>
          <w:ilvl w:val="0"/>
          <w:numId w:val="29"/>
        </w:numPr>
      </w:pPr>
      <w:r>
        <w:t>The definition of the event</w:t>
      </w:r>
    </w:p>
    <w:p w14:paraId="7E2969A9" w14:textId="77777777" w:rsidR="007E1F04" w:rsidRDefault="007E1F04" w:rsidP="009C05FA">
      <w:pPr>
        <w:pStyle w:val="CPTInstructional"/>
        <w:keepNext/>
        <w:keepLines/>
        <w:numPr>
          <w:ilvl w:val="0"/>
          <w:numId w:val="29"/>
        </w:numPr>
      </w:pPr>
      <w:r>
        <w:t>Is it a measurable quantity? If yes, how will the measurement be done?</w:t>
      </w:r>
    </w:p>
    <w:p w14:paraId="15C77F0B" w14:textId="77777777" w:rsidR="007E1F04" w:rsidRDefault="007E1F04" w:rsidP="009C05FA">
      <w:pPr>
        <w:pStyle w:val="CPTInstructional"/>
        <w:numPr>
          <w:ilvl w:val="0"/>
          <w:numId w:val="29"/>
        </w:numPr>
      </w:pPr>
      <w:r>
        <w:t>If it is a clinical event, how will it be confirmed?</w:t>
      </w:r>
    </w:p>
    <w:p w14:paraId="21618C35" w14:textId="77777777" w:rsidR="007E1F04" w:rsidRDefault="007E1F04" w:rsidP="007E1F04"/>
    <w:p w14:paraId="364CA479" w14:textId="77777777" w:rsidR="007E1F04" w:rsidRDefault="007E1F04" w:rsidP="007E1F04">
      <w:pPr>
        <w:pStyle w:val="Heading3"/>
      </w:pPr>
      <w:bookmarkStart w:id="382" w:name="_Ref521596949"/>
      <w:bookmarkStart w:id="383" w:name="_Ref478038037"/>
      <w:bookmarkStart w:id="384" w:name="_Toc477961639"/>
      <w:bookmarkStart w:id="385" w:name="_Toc477927901"/>
      <w:bookmarkStart w:id="386" w:name="_Ref475388883"/>
      <w:bookmarkStart w:id="387" w:name="_Toc421709271"/>
      <w:bookmarkStart w:id="388" w:name="_Toc45176382"/>
      <w:bookmarkStart w:id="389" w:name="_Toc521927433"/>
      <w:bookmarkStart w:id="390" w:name="_Ref46564225"/>
      <w:bookmarkStart w:id="391" w:name="_Toc155184222"/>
      <w:r>
        <w:t xml:space="preserve">Medical Device </w:t>
      </w:r>
      <w:bookmarkEnd w:id="382"/>
      <w:bookmarkEnd w:id="383"/>
      <w:bookmarkEnd w:id="384"/>
      <w:bookmarkEnd w:id="385"/>
      <w:bookmarkEnd w:id="386"/>
      <w:bookmarkEnd w:id="387"/>
      <w:r>
        <w:t>Deficiencies</w:t>
      </w:r>
      <w:bookmarkEnd w:id="388"/>
      <w:bookmarkEnd w:id="389"/>
      <w:bookmarkEnd w:id="390"/>
      <w:bookmarkEnd w:id="391"/>
    </w:p>
    <w:p w14:paraId="354E79EB" w14:textId="4DB6D654" w:rsidR="007E1F04" w:rsidRDefault="007E1F04" w:rsidP="007E1F04">
      <w:pPr>
        <w:pStyle w:val="CPTInstructional"/>
      </w:pPr>
      <w:r>
        <w:t>This section is required for a study in which a medical device is provided for use in the study (ie, there are medical devices listed in Section</w:t>
      </w:r>
      <w:r w:rsidR="00376325">
        <w:t xml:space="preserve"> 6.1.1</w:t>
      </w:r>
      <w:r>
        <w:t xml:space="preserve"> that are manufactured by the sponsor or by a third party for the sponsor). If Section</w:t>
      </w:r>
      <w:r w:rsidR="00376325">
        <w:t xml:space="preserve"> 6.1.1</w:t>
      </w:r>
      <w:r>
        <w:t xml:space="preserve"> only includes nonsponsor medical devices, then this section is not needed.</w:t>
      </w:r>
    </w:p>
    <w:p w14:paraId="1EA7FC8C" w14:textId="77777777" w:rsidR="007E1F04" w:rsidRDefault="007E1F04" w:rsidP="00185AE5">
      <w:pPr>
        <w:pStyle w:val="CPTInstructional"/>
        <w:numPr>
          <w:ilvl w:val="0"/>
          <w:numId w:val="5"/>
        </w:numPr>
        <w:ind w:left="720"/>
      </w:pPr>
      <w:r>
        <w:t>Instructions for documenting medical device deficiencies are provided in Appendix 7.</w:t>
      </w:r>
    </w:p>
    <w:p w14:paraId="2D9047F9" w14:textId="77777777" w:rsidR="007E1F04" w:rsidRDefault="007E1F04" w:rsidP="007E1F04">
      <w:pPr>
        <w:pStyle w:val="CPTExample"/>
        <w:keepNext/>
        <w:keepLines/>
      </w:pPr>
      <w:r>
        <w:rPr>
          <w:szCs w:val="24"/>
          <w:lang w:eastAsia="ja-JP"/>
        </w:rPr>
        <w:t>&lt;</w:t>
      </w:r>
      <w:r>
        <w:t>Start of common text</w:t>
      </w:r>
      <w:r>
        <w:rPr>
          <w:szCs w:val="24"/>
          <w:lang w:eastAsia="ja-JP"/>
        </w:rPr>
        <w:t>&gt;</w:t>
      </w:r>
    </w:p>
    <w:p w14:paraId="1325EF61" w14:textId="77777777" w:rsidR="007E1F04" w:rsidRDefault="007E1F04" w:rsidP="007E1F04">
      <w:pPr>
        <w:keepNext/>
        <w:keepLines/>
        <w:spacing w:line="240" w:lineRule="auto"/>
        <w:rPr>
          <w:rFonts w:eastAsia="Times New Roman" w:cs="Times New Roman"/>
          <w:szCs w:val="24"/>
        </w:rPr>
      </w:pPr>
      <w:bookmarkStart w:id="392" w:name="_Ref380420558"/>
      <w:r>
        <w:rPr>
          <w:rFonts w:eastAsia="Times New Roman" w:cs="Times New Roman"/>
          <w:szCs w:val="24"/>
        </w:rPr>
        <w:t>Medical devices are being provided for use in this study as</w:t>
      </w:r>
      <w:r>
        <w:t xml:space="preserve"> the </w:t>
      </w:r>
      <w:r>
        <w:rPr>
          <w:rFonts w:eastAsia="Times New Roman" w:cs="Times New Roman"/>
          <w:szCs w:val="24"/>
        </w:rPr>
        <w:t>study intervention</w:t>
      </w:r>
      <w:r>
        <w:t>. T</w:t>
      </w:r>
      <w:r>
        <w:rPr>
          <w:rFonts w:eastAsia="Times New Roman" w:cs="Times New Roman"/>
          <w:szCs w:val="24"/>
        </w:rPr>
        <w:t>o fulfill regulatory reporting obligations worldwide, the investigator is responsible for the detection and documentation of events meeting the definitions of device deficiency that occur during the study with such devices.</w:t>
      </w:r>
    </w:p>
    <w:p w14:paraId="315D2080" w14:textId="77777777" w:rsidR="007E1F04" w:rsidRDefault="007E1F04" w:rsidP="007E1F04">
      <w:r>
        <w:rPr>
          <w:rFonts w:eastAsia="Times New Roman" w:cs="Times New Roman"/>
          <w:szCs w:val="24"/>
        </w:rPr>
        <w:t xml:space="preserve">The definition of a medical device deficiency can be found in </w:t>
      </w:r>
      <w:r>
        <w:t>Appendix 7</w:t>
      </w:r>
      <w:r>
        <w:rPr>
          <w:rStyle w:val="CPTVariable"/>
        </w:rPr>
        <w:t>.</w:t>
      </w:r>
    </w:p>
    <w:p w14:paraId="5CB4942F" w14:textId="77777777" w:rsidR="007E1F04" w:rsidRDefault="007E1F04" w:rsidP="007E1F04">
      <w:pPr>
        <w:spacing w:line="240" w:lineRule="auto"/>
        <w:rPr>
          <w:rFonts w:eastAsia="Times New Roman" w:cs="Times New Roman"/>
          <w:szCs w:val="24"/>
        </w:rPr>
      </w:pPr>
      <w:r>
        <w:rPr>
          <w:rFonts w:eastAsia="Times New Roman" w:cs="Times New Roman"/>
          <w:szCs w:val="24"/>
        </w:rPr>
        <w:t xml:space="preserve">NOTE: Deficiencies fulfilling the definition of an AE/SAE will follow the processes outlined in Appendix 7 of the protocol. </w:t>
      </w:r>
    </w:p>
    <w:p w14:paraId="16A5A612" w14:textId="77777777" w:rsidR="007E1F04" w:rsidRDefault="007E1F04" w:rsidP="007E1F04">
      <w:pPr>
        <w:pStyle w:val="Heading4"/>
      </w:pPr>
      <w:r>
        <w:t xml:space="preserve">Time Period for Detecting Medical Device </w:t>
      </w:r>
      <w:bookmarkEnd w:id="392"/>
      <w:r>
        <w:t>Deficiencies</w:t>
      </w:r>
    </w:p>
    <w:p w14:paraId="6BE0AF97" w14:textId="77777777" w:rsidR="007E1F04" w:rsidRDefault="007E1F04" w:rsidP="00185AE5">
      <w:pPr>
        <w:pStyle w:val="CPTListBullet"/>
        <w:numPr>
          <w:ilvl w:val="0"/>
          <w:numId w:val="5"/>
        </w:numPr>
        <w:spacing w:before="120" w:line="280" w:lineRule="atLeast"/>
        <w:ind w:left="720"/>
      </w:pPr>
      <w:r>
        <w:t>Medical device deficiencies that result in an incident will be detected, documented, and reported during all periods of the study in which the medical device is used.</w:t>
      </w:r>
    </w:p>
    <w:p w14:paraId="25BD36C2" w14:textId="77777777" w:rsidR="007E1F04" w:rsidRDefault="007E1F04" w:rsidP="00185AE5">
      <w:pPr>
        <w:pStyle w:val="CPTListBullet"/>
        <w:numPr>
          <w:ilvl w:val="0"/>
          <w:numId w:val="5"/>
        </w:numPr>
        <w:spacing w:before="120" w:line="280" w:lineRule="atLeast"/>
        <w:ind w:left="720"/>
      </w:pPr>
      <w:r>
        <w:t>If the investigator learns of any device deficiency at any time after a participant has been discharged from the study, and such a deficiency is considered reasonably related to a medical device provided for the study, the investigator will promptly notify the sponsor.</w:t>
      </w:r>
    </w:p>
    <w:p w14:paraId="66EA708A" w14:textId="77777777" w:rsidR="007E1F04" w:rsidRDefault="007E1F04" w:rsidP="007E1F04">
      <w:r>
        <w:t>The method of documenting medical device deficiencies is provided in Appendix 7.</w:t>
      </w:r>
    </w:p>
    <w:p w14:paraId="4AEC4396" w14:textId="77777777" w:rsidR="007E1F04" w:rsidRDefault="007E1F04" w:rsidP="007E1F04">
      <w:pPr>
        <w:pStyle w:val="Heading4"/>
      </w:pPr>
      <w:bookmarkStart w:id="393" w:name="_Ref380420562"/>
      <w:r>
        <w:t xml:space="preserve">Follow-up of Medical Device </w:t>
      </w:r>
      <w:bookmarkEnd w:id="393"/>
      <w:r>
        <w:t>Deficiencies</w:t>
      </w:r>
    </w:p>
    <w:p w14:paraId="64E9A915" w14:textId="77777777" w:rsidR="007E1F04" w:rsidRDefault="007E1F04" w:rsidP="009C05FA">
      <w:pPr>
        <w:pStyle w:val="CPTListBullet"/>
        <w:numPr>
          <w:ilvl w:val="0"/>
          <w:numId w:val="54"/>
        </w:numPr>
        <w:spacing w:before="120" w:line="280" w:lineRule="atLeast"/>
        <w:ind w:left="720"/>
      </w:pPr>
      <w:r>
        <w:t>Follow-up applies to all participants, including those who discontinue study intervention.</w:t>
      </w:r>
    </w:p>
    <w:p w14:paraId="7308716D" w14:textId="77777777" w:rsidR="007E1F04" w:rsidRDefault="007E1F04" w:rsidP="009C05FA">
      <w:pPr>
        <w:pStyle w:val="CPTListBullet"/>
        <w:numPr>
          <w:ilvl w:val="0"/>
          <w:numId w:val="54"/>
        </w:numPr>
        <w:spacing w:before="120" w:line="280" w:lineRule="atLeast"/>
        <w:ind w:left="720"/>
      </w:pPr>
      <w:r>
        <w:t>The investigator is responsible for ensuring that follow-up includes any supplemental investigations as indicated to elucidate the nature and/or causality of the deficiency.</w:t>
      </w:r>
    </w:p>
    <w:p w14:paraId="25F46AE5" w14:textId="77777777" w:rsidR="007E1F04" w:rsidRDefault="007E1F04" w:rsidP="009C05FA">
      <w:pPr>
        <w:pStyle w:val="CPTListBullet"/>
        <w:numPr>
          <w:ilvl w:val="0"/>
          <w:numId w:val="54"/>
        </w:numPr>
        <w:spacing w:before="120" w:line="280" w:lineRule="atLeast"/>
        <w:ind w:left="720"/>
      </w:pPr>
      <w:r>
        <w:lastRenderedPageBreak/>
        <w:t>New or updated information will be recorded on the originally completed form with all changes signed and dated by the investigator.</w:t>
      </w:r>
    </w:p>
    <w:p w14:paraId="2CB59641" w14:textId="77777777" w:rsidR="007E1F04" w:rsidRDefault="007E1F04" w:rsidP="007E1F04">
      <w:pPr>
        <w:pStyle w:val="Heading4"/>
      </w:pPr>
      <w:bookmarkStart w:id="394" w:name="_Ref380420567"/>
      <w:r>
        <w:t xml:space="preserve">Prompt Reporting of Device Deficiencies to </w:t>
      </w:r>
      <w:bookmarkEnd w:id="394"/>
      <w:r>
        <w:t>the Sponsor</w:t>
      </w:r>
    </w:p>
    <w:p w14:paraId="4D5204E5" w14:textId="77777777" w:rsidR="007E1F04" w:rsidRDefault="007E1F04" w:rsidP="009C05FA">
      <w:pPr>
        <w:pStyle w:val="CPTListBullet"/>
        <w:numPr>
          <w:ilvl w:val="0"/>
          <w:numId w:val="55"/>
        </w:numPr>
        <w:spacing w:before="120" w:line="280" w:lineRule="atLeast"/>
        <w:ind w:left="720"/>
      </w:pPr>
      <w:r>
        <w:t xml:space="preserve">Device deficiencies will be reported to the sponsor within </w:t>
      </w:r>
      <w:r>
        <w:rPr>
          <w:rStyle w:val="CPTVariable"/>
        </w:rPr>
        <w:t>[24 hours]</w:t>
      </w:r>
      <w:r>
        <w:t xml:space="preserve"> after the investigator determines that the event meets the protocol definition of a medical device deficiency.</w:t>
      </w:r>
    </w:p>
    <w:p w14:paraId="5E929164" w14:textId="77777777" w:rsidR="007E1F04" w:rsidRDefault="007E1F04" w:rsidP="009C05FA">
      <w:pPr>
        <w:pStyle w:val="CPTListBullet"/>
        <w:numPr>
          <w:ilvl w:val="0"/>
          <w:numId w:val="55"/>
        </w:numPr>
        <w:spacing w:before="120" w:line="280" w:lineRule="atLeast"/>
        <w:ind w:left="720"/>
      </w:pPr>
      <w:r>
        <w:t xml:space="preserve">The medical device deficiency report form will be sent to the sponsor by </w:t>
      </w:r>
      <w:r>
        <w:rPr>
          <w:rStyle w:val="CPTVariable"/>
        </w:rPr>
        <w:t>[method]</w:t>
      </w:r>
      <w:r>
        <w:t xml:space="preserve">. If </w:t>
      </w:r>
      <w:r>
        <w:rPr>
          <w:rStyle w:val="CPTVariable"/>
        </w:rPr>
        <w:t>[method]</w:t>
      </w:r>
      <w:r>
        <w:t xml:space="preserve"> is unavailable, then </w:t>
      </w:r>
      <w:r>
        <w:rPr>
          <w:rStyle w:val="CPTVariable"/>
        </w:rPr>
        <w:t>[alternative method]</w:t>
      </w:r>
      <w:r>
        <w:t xml:space="preserve"> shoul</w:t>
      </w:r>
      <w:r>
        <w:rPr>
          <w:color w:val="000000" w:themeColor="text1"/>
        </w:rPr>
        <w:t>d be utilized</w:t>
      </w:r>
      <w:r>
        <w:t>.</w:t>
      </w:r>
    </w:p>
    <w:p w14:paraId="37E09F1E" w14:textId="77777777" w:rsidR="007E1F04" w:rsidRDefault="007E1F04" w:rsidP="009C05FA">
      <w:pPr>
        <w:pStyle w:val="CPTListBullet"/>
        <w:numPr>
          <w:ilvl w:val="0"/>
          <w:numId w:val="55"/>
        </w:numPr>
        <w:spacing w:before="120" w:line="280" w:lineRule="atLeast"/>
        <w:ind w:left="720"/>
      </w:pPr>
      <w:r>
        <w:t>The sponsor will be the contact for the receipt of device deficiency reports.</w:t>
      </w:r>
    </w:p>
    <w:p w14:paraId="3F450A0E" w14:textId="77777777" w:rsidR="007E1F04" w:rsidRDefault="007E1F04" w:rsidP="007E1F04">
      <w:pPr>
        <w:pStyle w:val="Heading4"/>
      </w:pPr>
      <w:bookmarkStart w:id="395" w:name="_Ref380420571"/>
      <w:r>
        <w:t>Regulatory Reporting Requirements for Device Deficiencies</w:t>
      </w:r>
      <w:bookmarkEnd w:id="395"/>
    </w:p>
    <w:p w14:paraId="569F91DA" w14:textId="77777777" w:rsidR="007E1F04" w:rsidRDefault="007E1F04" w:rsidP="009C05FA">
      <w:pPr>
        <w:pStyle w:val="CPTListBullet"/>
        <w:numPr>
          <w:ilvl w:val="0"/>
          <w:numId w:val="56"/>
        </w:numPr>
        <w:spacing w:before="120" w:line="280" w:lineRule="atLeast"/>
        <w:ind w:left="720"/>
      </w:pPr>
      <w:r>
        <w:t>The investigator will promptly report all device deficiencies occurring with any medical device provided for use in the study in order for the sponsor to fulfill the legal responsibility to notify appropriate regulatory authorities and other entities about certain safety information relating to medical devices being used in clinical studies.</w:t>
      </w:r>
    </w:p>
    <w:p w14:paraId="42AB3F12" w14:textId="77777777" w:rsidR="007E1F04" w:rsidRDefault="007E1F04" w:rsidP="009C05FA">
      <w:pPr>
        <w:pStyle w:val="CPTListBullet"/>
        <w:numPr>
          <w:ilvl w:val="0"/>
          <w:numId w:val="56"/>
        </w:numPr>
        <w:spacing w:before="120" w:line="280" w:lineRule="atLeast"/>
        <w:ind w:left="720"/>
      </w:pPr>
      <w:r>
        <w:t>The investigator, or responsible person according to local requirements (eg, the head of the medical institution), will comply with the applicable local regulatory requirements relating to the reporting of device deficiencies to the IRB/IEC.</w:t>
      </w:r>
    </w:p>
    <w:p w14:paraId="721744BC" w14:textId="3DBBC6D8" w:rsidR="00252764" w:rsidRPr="00C64851" w:rsidRDefault="00E03425" w:rsidP="00B94D24">
      <w:pPr>
        <w:pStyle w:val="CPTExample"/>
      </w:pPr>
      <w:r w:rsidRPr="00C64851">
        <w:rPr>
          <w:szCs w:val="24"/>
        </w:rPr>
        <w:t>&lt;</w:t>
      </w:r>
      <w:r w:rsidR="00252764" w:rsidRPr="00C64851">
        <w:t xml:space="preserve">End of common </w:t>
      </w:r>
      <w:r w:rsidR="00577C34" w:rsidRPr="00C64851">
        <w:t>text</w:t>
      </w:r>
      <w:r w:rsidRPr="00C64851">
        <w:rPr>
          <w:szCs w:val="24"/>
        </w:rPr>
        <w:t>&gt;</w:t>
      </w:r>
    </w:p>
    <w:p w14:paraId="72174524" w14:textId="005040B1" w:rsidR="00110737" w:rsidRPr="00C64851" w:rsidRDefault="000A0A85" w:rsidP="00324898">
      <w:pPr>
        <w:pStyle w:val="Heading2"/>
      </w:pPr>
      <w:bookmarkStart w:id="396" w:name="_Toc421709279"/>
      <w:bookmarkStart w:id="397" w:name="_Toc395881635"/>
      <w:bookmarkStart w:id="398" w:name="_Toc477961641"/>
      <w:bookmarkStart w:id="399" w:name="_Toc155184223"/>
      <w:bookmarkEnd w:id="318"/>
      <w:bookmarkEnd w:id="319"/>
      <w:r w:rsidRPr="00C64851">
        <w:t>Pharmacokinetics</w:t>
      </w:r>
      <w:bookmarkEnd w:id="396"/>
      <w:bookmarkEnd w:id="397"/>
      <w:bookmarkEnd w:id="398"/>
      <w:bookmarkEnd w:id="399"/>
    </w:p>
    <w:p w14:paraId="51EF3F19" w14:textId="2214DEFC" w:rsidR="00697F70" w:rsidRDefault="00697F70" w:rsidP="00185AE5">
      <w:pPr>
        <w:pStyle w:val="CPTInstructional"/>
        <w:numPr>
          <w:ilvl w:val="0"/>
          <w:numId w:val="5"/>
        </w:numPr>
        <w:ind w:left="720"/>
      </w:pPr>
      <w:r>
        <w:t xml:space="preserve">Insert text as appropriate for this study. If population PK will be included, provide appropriate text. If PK will not be part of the study, include a statement to this effect. </w:t>
      </w:r>
    </w:p>
    <w:p w14:paraId="6254813D" w14:textId="3ED7D9FE" w:rsidR="00697F70" w:rsidRDefault="00697F70" w:rsidP="00185AE5">
      <w:pPr>
        <w:pStyle w:val="CPTInstructional"/>
        <w:numPr>
          <w:ilvl w:val="0"/>
          <w:numId w:val="5"/>
        </w:numPr>
        <w:ind w:left="720"/>
      </w:pPr>
      <w:r>
        <w:t>Describe any study intervention concentrations to be measured and the sample collection times relative to dosing. Samples of plasma, urine, or other fluids may be taken for the purpose of measuring compliance, adjusting dose, or determining if a therapeutic window exists. This section of the protocol will be written in collaboration with the appropriate PK representatives and will contain information about sampling times, sample volume, sample handling procedures, assay methods, etc. Specific sample collection and processing including retention time instructions can be described in an appendix and cross</w:t>
      </w:r>
      <w:r w:rsidR="008B4538">
        <w:t>-</w:t>
      </w:r>
      <w:r>
        <w:t>referenced.</w:t>
      </w:r>
    </w:p>
    <w:p w14:paraId="5EEEF539" w14:textId="228D4ABD" w:rsidR="00697F70" w:rsidRDefault="00697F70" w:rsidP="00185AE5">
      <w:pPr>
        <w:pStyle w:val="CPTInstructional"/>
        <w:numPr>
          <w:ilvl w:val="0"/>
          <w:numId w:val="5"/>
        </w:numPr>
        <w:ind w:left="720"/>
      </w:pPr>
      <w:r>
        <w:t>Indicate definitions for the PK parameters (eg, area under the curve [AUC], maximum observed concentration [C</w:t>
      </w:r>
      <w:r>
        <w:rPr>
          <w:vertAlign w:val="subscript"/>
        </w:rPr>
        <w:t>max</w:t>
      </w:r>
      <w:r>
        <w:t>], time to C</w:t>
      </w:r>
      <w:r>
        <w:rPr>
          <w:vertAlign w:val="subscript"/>
        </w:rPr>
        <w:t>max</w:t>
      </w:r>
      <w:r>
        <w:t xml:space="preserve"> [T</w:t>
      </w:r>
      <w:r>
        <w:rPr>
          <w:vertAlign w:val="subscript"/>
        </w:rPr>
        <w:t>max</w:t>
      </w:r>
      <w:r>
        <w:t>], half-life [T</w:t>
      </w:r>
      <w:r>
        <w:rPr>
          <w:vertAlign w:val="subscript"/>
        </w:rPr>
        <w:t>½</w:t>
      </w:r>
      <w:r>
        <w:t>], volume of distribution [V</w:t>
      </w:r>
      <w:r>
        <w:rPr>
          <w:vertAlign w:val="subscript"/>
        </w:rPr>
        <w:t>d</w:t>
      </w:r>
      <w:r>
        <w:t>], clearance [CL]) of interest and how they will be calculated. Consult with the PK representative for this information.</w:t>
      </w:r>
    </w:p>
    <w:p w14:paraId="10427369" w14:textId="228D4ABD" w:rsidR="00697F70" w:rsidRDefault="00697F70" w:rsidP="00185AE5">
      <w:pPr>
        <w:pStyle w:val="CPTInstructional"/>
        <w:numPr>
          <w:ilvl w:val="0"/>
          <w:numId w:val="5"/>
        </w:numPr>
        <w:ind w:left="720"/>
      </w:pPr>
      <w:r>
        <w:t>Describe sampling time relative to ingestion of food, posture, and possible effects of concomitant medications/alcohol/caffeine/nicotine.</w:t>
      </w:r>
    </w:p>
    <w:p w14:paraId="6052459B" w14:textId="228D4ABD" w:rsidR="00697F70" w:rsidRDefault="00697F70" w:rsidP="00185AE5">
      <w:pPr>
        <w:pStyle w:val="CPTInstructional"/>
        <w:numPr>
          <w:ilvl w:val="0"/>
          <w:numId w:val="5"/>
        </w:numPr>
        <w:ind w:left="720"/>
      </w:pPr>
      <w:r>
        <w:t>Describe the biological sample(s) collected (blood, urine, or other such as breath, saliva, biopsies, etc), the handling of samples, and the assay method including references to published and/or internal assay validation documentation.</w:t>
      </w:r>
    </w:p>
    <w:p w14:paraId="4F452991" w14:textId="228D4ABD" w:rsidR="00697F70" w:rsidRDefault="00697F70" w:rsidP="00185AE5">
      <w:pPr>
        <w:pStyle w:val="CPTInstructional"/>
        <w:numPr>
          <w:ilvl w:val="0"/>
          <w:numId w:val="5"/>
        </w:numPr>
        <w:ind w:left="720"/>
      </w:pPr>
      <w:r>
        <w:lastRenderedPageBreak/>
        <w:t>Specify other factors that are important in assessing the PK of the study intervention (eg, soluble circulating receptors, renal or hepatic function) and the plan for measuring these factors.</w:t>
      </w:r>
    </w:p>
    <w:p w14:paraId="378E35AE" w14:textId="032967C4" w:rsidR="00566F7F" w:rsidRDefault="00697F70" w:rsidP="00DE7164">
      <w:pPr>
        <w:pStyle w:val="CPTInstructional"/>
        <w:numPr>
          <w:ilvl w:val="0"/>
          <w:numId w:val="5"/>
        </w:numPr>
        <w:ind w:left="720"/>
      </w:pPr>
      <w:r>
        <w:t>Do not reiterate the details given in the SoA or other sections of the protocol. Use cross</w:t>
      </w:r>
      <w:r w:rsidR="008B4538">
        <w:t>-</w:t>
      </w:r>
      <w:r>
        <w:t>references as needed.</w:t>
      </w:r>
    </w:p>
    <w:p w14:paraId="51AEBCCF" w14:textId="3FECD610" w:rsidR="00566F7F" w:rsidRDefault="00566F7F" w:rsidP="00566F7F">
      <w:pPr>
        <w:pStyle w:val="CPTInstructional"/>
        <w:numPr>
          <w:ilvl w:val="0"/>
          <w:numId w:val="5"/>
        </w:numPr>
        <w:ind w:left="720"/>
      </w:pPr>
      <w:r>
        <w:t>If samples remaining after the pharmacokinetic analysis may be used for future exploratory research, describe here or include a separate section for future research and cross-reference. Describe participant consent process for use of leftover samples, the potential objective of future research and handling of future analysis (</w:t>
      </w:r>
      <w:r w:rsidR="00EF1AE7">
        <w:t>eg,</w:t>
      </w:r>
      <w:r>
        <w:t xml:space="preserve"> in a separate report and not the integrated CSR). </w:t>
      </w:r>
    </w:p>
    <w:p w14:paraId="09403DD5" w14:textId="071584F5" w:rsidR="00953470" w:rsidRPr="00C64851" w:rsidRDefault="00953470" w:rsidP="00953470">
      <w:pPr>
        <w:pStyle w:val="CPTExample"/>
      </w:pPr>
      <w:r>
        <w:t>&lt;Start</w:t>
      </w:r>
      <w:r w:rsidRPr="00C64851">
        <w:t xml:space="preserve"> of </w:t>
      </w:r>
      <w:r w:rsidR="008E695D">
        <w:t>example</w:t>
      </w:r>
      <w:r w:rsidR="008E695D" w:rsidRPr="00C64851">
        <w:t xml:space="preserve"> </w:t>
      </w:r>
      <w:r w:rsidRPr="00C64851">
        <w:t>text</w:t>
      </w:r>
      <w:r>
        <w:t>&gt;</w:t>
      </w:r>
    </w:p>
    <w:p w14:paraId="0090DC64" w14:textId="228D4ABD" w:rsidR="0077733F" w:rsidRDefault="0077733F" w:rsidP="009C05FA">
      <w:pPr>
        <w:pStyle w:val="CPTExample"/>
        <w:numPr>
          <w:ilvl w:val="0"/>
          <w:numId w:val="110"/>
        </w:numPr>
      </w:pPr>
      <w:r>
        <w:rPr>
          <w:rStyle w:val="CPTVariable"/>
          <w:rFonts w:eastAsia="MS Gothic"/>
        </w:rPr>
        <w:t>[PK parameters are not evaluated in this study]</w:t>
      </w:r>
      <w:r>
        <w:t>.</w:t>
      </w:r>
    </w:p>
    <w:p w14:paraId="3F4C04C6" w14:textId="652C465F" w:rsidR="0077733F" w:rsidRDefault="0077733F" w:rsidP="0077733F">
      <w:pPr>
        <w:pStyle w:val="CPTExample"/>
      </w:pPr>
      <w:r>
        <w:t xml:space="preserve">&lt;End of </w:t>
      </w:r>
      <w:r w:rsidR="008E695D">
        <w:t>example</w:t>
      </w:r>
      <w:r w:rsidR="008E695D" w:rsidRPr="00C64851">
        <w:t xml:space="preserve"> </w:t>
      </w:r>
      <w:r>
        <w:t>text&gt;</w:t>
      </w:r>
    </w:p>
    <w:p w14:paraId="45DD16C0" w14:textId="1656C5E8" w:rsidR="0077733F" w:rsidRPr="00DC193B" w:rsidRDefault="0077733F" w:rsidP="00261115">
      <w:pPr>
        <w:pStyle w:val="CPTInstructional"/>
      </w:pPr>
      <w:r w:rsidRPr="00DC193B">
        <w:t>OR</w:t>
      </w:r>
    </w:p>
    <w:p w14:paraId="23156E06" w14:textId="6FE3F589" w:rsidR="0077733F" w:rsidRDefault="0077733F" w:rsidP="00DE7164">
      <w:pPr>
        <w:pStyle w:val="CPTExample"/>
        <w:keepNext/>
        <w:rPr>
          <w:rFonts w:eastAsia="MS Gothic"/>
        </w:rPr>
      </w:pPr>
      <w:r>
        <w:rPr>
          <w:szCs w:val="24"/>
        </w:rPr>
        <w:t>&lt;</w:t>
      </w:r>
      <w:r>
        <w:t xml:space="preserve">Start of </w:t>
      </w:r>
      <w:r w:rsidR="008E695D">
        <w:t>example</w:t>
      </w:r>
      <w:r w:rsidR="008E695D" w:rsidRPr="00C64851">
        <w:t xml:space="preserve"> </w:t>
      </w:r>
      <w:r>
        <w:t>text</w:t>
      </w:r>
      <w:r>
        <w:rPr>
          <w:szCs w:val="24"/>
        </w:rPr>
        <w:t>&gt;</w:t>
      </w:r>
    </w:p>
    <w:p w14:paraId="50638ACB" w14:textId="6CC6A62C" w:rsidR="0077733F" w:rsidRDefault="0077733F" w:rsidP="009C05FA">
      <w:pPr>
        <w:pStyle w:val="CPTExample"/>
        <w:numPr>
          <w:ilvl w:val="0"/>
          <w:numId w:val="110"/>
        </w:numPr>
      </w:pPr>
      <w:r>
        <w:rPr>
          <w:rStyle w:val="CPTVariable"/>
        </w:rPr>
        <w:t>[Plasma/serum/whole blood/urine]</w:t>
      </w:r>
      <w:r>
        <w:t xml:space="preserve"> samples of approximately </w:t>
      </w:r>
      <w:r>
        <w:rPr>
          <w:rStyle w:val="CPTVariable"/>
        </w:rPr>
        <w:t>[X]</w:t>
      </w:r>
      <w:r>
        <w:t xml:space="preserve"> mL will be collected for measurement of </w:t>
      </w:r>
      <w:r>
        <w:rPr>
          <w:rStyle w:val="CPTVariable"/>
        </w:rPr>
        <w:t>[plasma/serum/whole blood/urine]</w:t>
      </w:r>
      <w:r>
        <w:t xml:space="preserve"> concentrations of </w:t>
      </w:r>
      <w:r>
        <w:rPr>
          <w:rStyle w:val="CPTVariable"/>
        </w:rPr>
        <w:t xml:space="preserve">[study intervention/other] </w:t>
      </w:r>
      <w:r>
        <w:t>as specified in the SoA (Section</w:t>
      </w:r>
      <w:r w:rsidR="00126320">
        <w:t xml:space="preserve"> 1.3</w:t>
      </w:r>
      <w:r>
        <w:t>)</w:t>
      </w:r>
      <w:r>
        <w:rPr>
          <w:sz w:val="22"/>
        </w:rPr>
        <w:t xml:space="preserve"> </w:t>
      </w:r>
      <w:r>
        <w:rPr>
          <w:rStyle w:val="CPTVariable"/>
        </w:rPr>
        <w:t>[specify timepoints only if not obvious from the SoA]</w:t>
      </w:r>
      <w:r>
        <w:t xml:space="preserve">. </w:t>
      </w:r>
    </w:p>
    <w:p w14:paraId="11306F8A" w14:textId="195F1A83" w:rsidR="0077733F" w:rsidRDefault="0077733F" w:rsidP="009C05FA">
      <w:pPr>
        <w:pStyle w:val="CPTExample"/>
        <w:numPr>
          <w:ilvl w:val="0"/>
          <w:numId w:val="110"/>
        </w:numPr>
      </w:pPr>
      <w:r>
        <w:t xml:space="preserve">A maximum of </w:t>
      </w:r>
      <w:r>
        <w:rPr>
          <w:rStyle w:val="CPTVariable"/>
        </w:rPr>
        <w:t>[X]</w:t>
      </w:r>
      <w:r>
        <w:t xml:space="preserve"> samples may be collected at additional timepoints during the study if warranted and agreed upon between the investigator and the sponsor. The timing of sampling may be altered during the course of the study based on newly available data (eg, to obtain data closer to the time of peak plasma concentrations) to ensure appropriate monitoring. </w:t>
      </w:r>
    </w:p>
    <w:p w14:paraId="7A531DE5" w14:textId="7E2C8DE3" w:rsidR="0077733F" w:rsidRDefault="0077733F" w:rsidP="009C05FA">
      <w:pPr>
        <w:pStyle w:val="CPTExample"/>
        <w:numPr>
          <w:ilvl w:val="0"/>
          <w:numId w:val="110"/>
        </w:numPr>
      </w:pPr>
      <w:r>
        <w:t>Instructions for the collection and handling of biological samples will be provided by the sponsor. The actual date and time (24-hour clock time) of each sample will be recorded.</w:t>
      </w:r>
    </w:p>
    <w:p w14:paraId="0D8CB464" w14:textId="7AD6915D" w:rsidR="0077733F" w:rsidRDefault="0077733F" w:rsidP="009C05FA">
      <w:pPr>
        <w:pStyle w:val="CPTExample"/>
        <w:numPr>
          <w:ilvl w:val="0"/>
          <w:numId w:val="110"/>
        </w:numPr>
      </w:pPr>
      <w:r>
        <w:t xml:space="preserve">Samples will be used to evaluate the PK of </w:t>
      </w:r>
      <w:r>
        <w:rPr>
          <w:rStyle w:val="CPTVariable"/>
        </w:rPr>
        <w:t>[study intervention]</w:t>
      </w:r>
      <w:r>
        <w:t xml:space="preserve">. Each </w:t>
      </w:r>
      <w:r>
        <w:rPr>
          <w:rStyle w:val="CPTVariable"/>
        </w:rPr>
        <w:t>[plasma/serum/whole blood]</w:t>
      </w:r>
      <w:r>
        <w:rPr>
          <w:color w:val="0000FF"/>
        </w:rPr>
        <w:t xml:space="preserve"> </w:t>
      </w:r>
      <w:r>
        <w:t xml:space="preserve">sample will be divided into </w:t>
      </w:r>
      <w:r>
        <w:rPr>
          <w:rStyle w:val="CPTVariable"/>
        </w:rPr>
        <w:t>[X]</w:t>
      </w:r>
      <w:r>
        <w:t xml:space="preserve"> aliquots (1 each for </w:t>
      </w:r>
      <w:r>
        <w:rPr>
          <w:rStyle w:val="CPTVariable"/>
        </w:rPr>
        <w:t>[PK, other analyses, and a backup]</w:t>
      </w:r>
      <w:r>
        <w:t xml:space="preserve">). Samples collected for analyses of </w:t>
      </w:r>
      <w:r>
        <w:rPr>
          <w:rStyle w:val="CPTVariable"/>
        </w:rPr>
        <w:t>[study intervention (plasma/serum/whole blood)]</w:t>
      </w:r>
      <w:r>
        <w:t xml:space="preserve"> concentration may also be used to evaluate safety or efficacy aspects related to concerns arising during or after the study.</w:t>
      </w:r>
    </w:p>
    <w:p w14:paraId="69F115F9" w14:textId="14939E30" w:rsidR="0077733F" w:rsidRDefault="0077733F" w:rsidP="009C05FA">
      <w:pPr>
        <w:pStyle w:val="CPTExample"/>
        <w:numPr>
          <w:ilvl w:val="0"/>
          <w:numId w:val="110"/>
        </w:numPr>
      </w:pPr>
      <w:r>
        <w:t xml:space="preserve">Genetic analyses will not be performed on these </w:t>
      </w:r>
      <w:r>
        <w:rPr>
          <w:rStyle w:val="CPTVariable"/>
        </w:rPr>
        <w:t>[plasma/serum/whole blood]</w:t>
      </w:r>
      <w:r>
        <w:t xml:space="preserve"> samples </w:t>
      </w:r>
      <w:r>
        <w:rPr>
          <w:rStyle w:val="CPTVariable"/>
        </w:rPr>
        <w:t>[unless consent for this was included in the informed consent]</w:t>
      </w:r>
      <w:r>
        <w:t xml:space="preserve">. Participant confidentiality will be maintained. At visits during which </w:t>
      </w:r>
      <w:r>
        <w:rPr>
          <w:rStyle w:val="CPTVariable"/>
        </w:rPr>
        <w:t>[plasma/serum/whole blood/</w:t>
      </w:r>
      <w:proofErr w:type="spellStart"/>
      <w:r>
        <w:rPr>
          <w:rStyle w:val="CPTVariable"/>
        </w:rPr>
        <w:t>etc</w:t>
      </w:r>
      <w:proofErr w:type="spellEnd"/>
      <w:r>
        <w:rPr>
          <w:rStyle w:val="CPTVariable"/>
        </w:rPr>
        <w:t>]</w:t>
      </w:r>
      <w:r>
        <w:t xml:space="preserve"> samples for the determination of </w:t>
      </w:r>
      <w:r>
        <w:rPr>
          <w:rStyle w:val="CPTVariable"/>
        </w:rPr>
        <w:t>[multiple aspects]</w:t>
      </w:r>
      <w:r>
        <w:t xml:space="preserve"> of </w:t>
      </w:r>
      <w:r>
        <w:rPr>
          <w:rStyle w:val="CPTVariable"/>
        </w:rPr>
        <w:t>[study intervention]</w:t>
      </w:r>
      <w:r>
        <w:t xml:space="preserve"> will be taken, one sample of sufficient volume can be used.</w:t>
      </w:r>
    </w:p>
    <w:p w14:paraId="72174532" w14:textId="589C8FA9" w:rsidR="0077733F" w:rsidRDefault="0077733F" w:rsidP="0077733F">
      <w:pPr>
        <w:pStyle w:val="CPTInstructional"/>
      </w:pPr>
      <w:r>
        <w:t>If there are blinded study intervention concentration results, consider adding the relevant suggested text.</w:t>
      </w:r>
    </w:p>
    <w:p w14:paraId="75FDA258" w14:textId="3CD875FA" w:rsidR="0077733F" w:rsidRDefault="0077733F" w:rsidP="009C05FA">
      <w:pPr>
        <w:pStyle w:val="CPTExample"/>
        <w:numPr>
          <w:ilvl w:val="0"/>
          <w:numId w:val="115"/>
        </w:numPr>
      </w:pPr>
      <w:r>
        <w:t xml:space="preserve">Intervention concentration information that </w:t>
      </w:r>
      <w:r>
        <w:rPr>
          <w:rStyle w:val="CPTVariable"/>
        </w:rPr>
        <w:t>[may/would]</w:t>
      </w:r>
      <w:r>
        <w:t xml:space="preserve"> unblind the study will not be reported to investigative sites or blinded personnel </w:t>
      </w:r>
      <w:r>
        <w:rPr>
          <w:rStyle w:val="CPTVariable"/>
        </w:rPr>
        <w:t>[until the study has been unblinded]</w:t>
      </w:r>
      <w:r>
        <w:t>.</w:t>
      </w:r>
    </w:p>
    <w:p w14:paraId="1E49F917" w14:textId="5F975CCC" w:rsidR="00D15CC0" w:rsidRPr="00D15CC0" w:rsidRDefault="00D15CC0" w:rsidP="00D15CC0">
      <w:pPr>
        <w:pStyle w:val="CPTExample"/>
        <w:rPr>
          <w:rStyle w:val="CPTVariable"/>
          <w:color w:val="00B050"/>
        </w:rPr>
      </w:pPr>
      <w:r w:rsidRPr="00D15CC0">
        <w:t xml:space="preserve">&lt;End of </w:t>
      </w:r>
      <w:r w:rsidR="008E695D">
        <w:t>example</w:t>
      </w:r>
      <w:r w:rsidR="008E695D" w:rsidRPr="00C64851">
        <w:t xml:space="preserve"> </w:t>
      </w:r>
      <w:r w:rsidRPr="00D15CC0">
        <w:t>text&gt;</w:t>
      </w:r>
    </w:p>
    <w:p w14:paraId="50614E05" w14:textId="6D29FE05" w:rsidR="003A6364" w:rsidRDefault="003A6364" w:rsidP="003A6364">
      <w:pPr>
        <w:pStyle w:val="Heading2"/>
      </w:pPr>
      <w:bookmarkStart w:id="400" w:name="_Toc75950152"/>
      <w:bookmarkStart w:id="401" w:name="_Toc155184224"/>
      <w:bookmarkStart w:id="402" w:name="_Toc421709281"/>
      <w:bookmarkStart w:id="403" w:name="_Toc477961643"/>
      <w:r>
        <w:lastRenderedPageBreak/>
        <w:t>Pharmacodynamics</w:t>
      </w:r>
      <w:bookmarkEnd w:id="400"/>
      <w:bookmarkEnd w:id="401"/>
    </w:p>
    <w:p w14:paraId="3FFAF9D9" w14:textId="77777777" w:rsidR="003A6364" w:rsidRDefault="003A6364" w:rsidP="003A6364">
      <w:pPr>
        <w:pStyle w:val="CPTInstructional"/>
        <w:numPr>
          <w:ilvl w:val="0"/>
          <w:numId w:val="5"/>
        </w:numPr>
        <w:ind w:left="720"/>
      </w:pPr>
      <w:r>
        <w:t xml:space="preserve">Insert text as appropriate for this study. If pharmacodynamics will not be part of the study, include a statement to this effect. </w:t>
      </w:r>
    </w:p>
    <w:p w14:paraId="1A4FC01E" w14:textId="77777777" w:rsidR="003A6364" w:rsidRDefault="003A6364" w:rsidP="003A6364">
      <w:pPr>
        <w:pStyle w:val="CPTInstructional"/>
        <w:numPr>
          <w:ilvl w:val="0"/>
          <w:numId w:val="5"/>
        </w:numPr>
        <w:ind w:left="720"/>
      </w:pPr>
      <w:r>
        <w:t>This section of the protocol will be written in collaboration with the appropriate functional area representatives and will contain information about sampling times, sample volume, sample handling procedures, assay methods, etc. Specific sample collection and processing including retention time instructions can be described in an appendix and cross-referenced.</w:t>
      </w:r>
    </w:p>
    <w:p w14:paraId="008A00EA" w14:textId="77777777" w:rsidR="003A6364" w:rsidRDefault="003A6364" w:rsidP="003A6364">
      <w:pPr>
        <w:pStyle w:val="CPTInstructional"/>
        <w:numPr>
          <w:ilvl w:val="0"/>
          <w:numId w:val="5"/>
        </w:numPr>
        <w:ind w:left="720"/>
      </w:pPr>
      <w:r>
        <w:t>Describe sampling time relative to ingestion of food, posture, and possible effects of concomitant medications/alcohol/caffeine/nicotine.</w:t>
      </w:r>
    </w:p>
    <w:p w14:paraId="4951C575" w14:textId="77777777" w:rsidR="003A6364" w:rsidRDefault="003A6364" w:rsidP="003A6364">
      <w:pPr>
        <w:pStyle w:val="CPTInstructional"/>
        <w:numPr>
          <w:ilvl w:val="0"/>
          <w:numId w:val="5"/>
        </w:numPr>
        <w:ind w:left="720"/>
      </w:pPr>
      <w:r>
        <w:t>Describe the biological sample(s) collected (blood, urine, or other such as breath, saliva, biopsies, etc), the handling of samples, and the assay method including references to published and/or internal assay validation documentation.</w:t>
      </w:r>
    </w:p>
    <w:p w14:paraId="6110F909" w14:textId="690D189B" w:rsidR="003A6364" w:rsidRDefault="003A6364" w:rsidP="003A6364">
      <w:pPr>
        <w:pStyle w:val="CPTInstructional"/>
        <w:numPr>
          <w:ilvl w:val="0"/>
          <w:numId w:val="5"/>
        </w:numPr>
        <w:ind w:left="720"/>
      </w:pPr>
      <w:r>
        <w:t>Do not reiterate the details given in the SoA or other sections of the protocol. Use cross-references as needed.</w:t>
      </w:r>
    </w:p>
    <w:p w14:paraId="3675D271" w14:textId="2F880B0E" w:rsidR="00B7615F" w:rsidRPr="00B7615F" w:rsidRDefault="00B7615F" w:rsidP="00B7615F"/>
    <w:p w14:paraId="7217453B" w14:textId="1F5425C3" w:rsidR="00110737" w:rsidRPr="00016FED" w:rsidRDefault="00961143" w:rsidP="00016FED">
      <w:pPr>
        <w:pStyle w:val="Heading2"/>
      </w:pPr>
      <w:bookmarkStart w:id="404" w:name="_Toc16163389"/>
      <w:bookmarkStart w:id="405" w:name="_Toc16163505"/>
      <w:bookmarkStart w:id="406" w:name="_Toc155184225"/>
      <w:r w:rsidRPr="00016FED">
        <w:t>G</w:t>
      </w:r>
      <w:r w:rsidR="00D15CC0" w:rsidRPr="00016FED">
        <w:rPr>
          <w:rFonts w:hint="eastAsia"/>
        </w:rPr>
        <w:t>enetics</w:t>
      </w:r>
      <w:bookmarkEnd w:id="402"/>
      <w:bookmarkEnd w:id="403"/>
      <w:bookmarkEnd w:id="404"/>
      <w:bookmarkEnd w:id="405"/>
      <w:bookmarkEnd w:id="406"/>
    </w:p>
    <w:p w14:paraId="18DF85C9" w14:textId="77777777" w:rsidR="00FF0565" w:rsidRPr="006435C2" w:rsidRDefault="00FF0565" w:rsidP="009C05FA">
      <w:pPr>
        <w:pStyle w:val="CPTInstructional"/>
        <w:numPr>
          <w:ilvl w:val="0"/>
          <w:numId w:val="57"/>
        </w:numPr>
        <w:ind w:left="720"/>
      </w:pPr>
      <w:r w:rsidRPr="006435C2">
        <w:t>If this will not be part of the study, include a statement to this effect.</w:t>
      </w:r>
    </w:p>
    <w:p w14:paraId="0B05AB5E" w14:textId="77777777" w:rsidR="00953470" w:rsidRPr="006435C2" w:rsidRDefault="00953470" w:rsidP="009C05FA">
      <w:pPr>
        <w:pStyle w:val="CPTInstructional"/>
        <w:numPr>
          <w:ilvl w:val="0"/>
          <w:numId w:val="57"/>
        </w:numPr>
        <w:ind w:left="720"/>
      </w:pPr>
      <w:r w:rsidRPr="006435C2">
        <w:t xml:space="preserve">Contact the appropriate sponsor functional area representatives to ensure that appropriate genetic study design text is included throughout the protocol. </w:t>
      </w:r>
    </w:p>
    <w:p w14:paraId="76A3F547" w14:textId="544B7074" w:rsidR="00953470" w:rsidRPr="006435C2" w:rsidRDefault="00953470" w:rsidP="009C05FA">
      <w:pPr>
        <w:pStyle w:val="CPTInstructional"/>
        <w:numPr>
          <w:ilvl w:val="0"/>
          <w:numId w:val="57"/>
        </w:numPr>
        <w:ind w:left="720"/>
      </w:pPr>
      <w:r w:rsidRPr="006435C2">
        <w:t>See the appropriate guidelines/templates from the sponsor functional area representatives (eg,</w:t>
      </w:r>
      <w:r w:rsidR="00AF4742" w:rsidRPr="006435C2">
        <w:t xml:space="preserve"> </w:t>
      </w:r>
      <w:r w:rsidRPr="006435C2">
        <w:t>standard attachments for shipping and handling of laboratory samples). Dependent upon the volume of these attachments, they may be added to the protocol in an appendix or provided in supplementary documents that will accompany the protocol.</w:t>
      </w:r>
    </w:p>
    <w:p w14:paraId="1A3EEC6F" w14:textId="021EA6FB" w:rsidR="005D0679" w:rsidRPr="00C64851" w:rsidRDefault="005D0679" w:rsidP="005D0679">
      <w:pPr>
        <w:pStyle w:val="CPTExample"/>
      </w:pPr>
      <w:r w:rsidRPr="00C64851">
        <w:rPr>
          <w:szCs w:val="24"/>
        </w:rPr>
        <w:t>&lt;</w:t>
      </w:r>
      <w:r>
        <w:t>Start</w:t>
      </w:r>
      <w:r w:rsidRPr="00C64851">
        <w:t xml:space="preserve"> of </w:t>
      </w:r>
      <w:r w:rsidR="00ED4CB9">
        <w:t>example</w:t>
      </w:r>
      <w:r w:rsidR="00ED4CB9" w:rsidRPr="00C64851">
        <w:t xml:space="preserve"> </w:t>
      </w:r>
      <w:r w:rsidRPr="00C64851">
        <w:t>text</w:t>
      </w:r>
      <w:r w:rsidRPr="00C64851">
        <w:rPr>
          <w:szCs w:val="24"/>
        </w:rPr>
        <w:t>&gt;</w:t>
      </w:r>
    </w:p>
    <w:p w14:paraId="7B012B92" w14:textId="77777777" w:rsidR="005D0679" w:rsidRDefault="005D0679" w:rsidP="00ED4CB9">
      <w:pPr>
        <w:pStyle w:val="CPTExample"/>
      </w:pPr>
      <w:r w:rsidRPr="00C64851">
        <w:t>Genetics are not evaluated in this study.</w:t>
      </w:r>
    </w:p>
    <w:p w14:paraId="76F18AA7" w14:textId="6214EEF7" w:rsidR="005D0679" w:rsidRPr="00C64851" w:rsidRDefault="005D0679" w:rsidP="005D0679">
      <w:pPr>
        <w:pStyle w:val="CPTExample"/>
      </w:pPr>
      <w:r w:rsidRPr="00C64851">
        <w:rPr>
          <w:szCs w:val="24"/>
        </w:rPr>
        <w:t>&lt;</w:t>
      </w:r>
      <w:r>
        <w:t>End</w:t>
      </w:r>
      <w:r w:rsidRPr="00C64851">
        <w:t xml:space="preserve"> of </w:t>
      </w:r>
      <w:r w:rsidR="00ED4CB9">
        <w:t>example</w:t>
      </w:r>
      <w:r w:rsidR="00ED4CB9" w:rsidRPr="00C64851">
        <w:t xml:space="preserve"> </w:t>
      </w:r>
      <w:r w:rsidRPr="00C64851">
        <w:t>text</w:t>
      </w:r>
      <w:r w:rsidRPr="00C64851">
        <w:rPr>
          <w:szCs w:val="24"/>
        </w:rPr>
        <w:t>&gt;</w:t>
      </w:r>
    </w:p>
    <w:p w14:paraId="5E7CA984" w14:textId="0D27490C" w:rsidR="006118FC" w:rsidRPr="00DC193B" w:rsidRDefault="005D0679" w:rsidP="00261115">
      <w:pPr>
        <w:pStyle w:val="CPTInstructional"/>
      </w:pPr>
      <w:r w:rsidRPr="00DC193B">
        <w:t>OR</w:t>
      </w:r>
    </w:p>
    <w:p w14:paraId="16E96E77" w14:textId="57B5B2F4" w:rsidR="00953470" w:rsidRPr="00953470" w:rsidRDefault="00953470" w:rsidP="005236A7">
      <w:pPr>
        <w:pStyle w:val="CPTExample"/>
      </w:pPr>
      <w:r w:rsidRPr="008F621B">
        <w:t xml:space="preserve">&lt;Start of </w:t>
      </w:r>
      <w:r w:rsidR="00ED4CB9">
        <w:t>example</w:t>
      </w:r>
      <w:r w:rsidR="00ED4CB9" w:rsidRPr="00C64851">
        <w:t xml:space="preserve"> </w:t>
      </w:r>
      <w:r w:rsidRPr="008F621B">
        <w:t>text&gt;</w:t>
      </w:r>
    </w:p>
    <w:p w14:paraId="72174540" w14:textId="1F555D98" w:rsidR="003433D0" w:rsidRPr="00C64851" w:rsidRDefault="00110737" w:rsidP="00ED4CB9">
      <w:pPr>
        <w:pStyle w:val="CPTExample"/>
      </w:pPr>
      <w:r w:rsidRPr="00C64851">
        <w:t xml:space="preserve">A </w:t>
      </w:r>
      <w:r w:rsidRPr="00594D8F">
        <w:rPr>
          <w:rStyle w:val="CPTVariable"/>
        </w:rPr>
        <w:t>[</w:t>
      </w:r>
      <w:r w:rsidR="0085003B" w:rsidRPr="00594D8F">
        <w:rPr>
          <w:rStyle w:val="CPTVariable"/>
        </w:rPr>
        <w:t>X</w:t>
      </w:r>
      <w:r w:rsidRPr="00594D8F">
        <w:rPr>
          <w:rStyle w:val="CPTVariable"/>
        </w:rPr>
        <w:t>]</w:t>
      </w:r>
      <w:r w:rsidRPr="00C64851">
        <w:t xml:space="preserve"> </w:t>
      </w:r>
      <w:r w:rsidR="00B422AA" w:rsidRPr="00C64851">
        <w:t xml:space="preserve">mL </w:t>
      </w:r>
      <w:r w:rsidR="00B422AA" w:rsidRPr="00594D8F">
        <w:rPr>
          <w:rStyle w:val="CPTVariable"/>
        </w:rPr>
        <w:t>[blood OR saliva]</w:t>
      </w:r>
      <w:r w:rsidR="00B422AA" w:rsidRPr="00BF6946">
        <w:t xml:space="preserve"> </w:t>
      </w:r>
      <w:r w:rsidR="00B422AA" w:rsidRPr="00C64851">
        <w:t>sample for DNA isolation will be collected from participants who have consented to participate in the genetic analysis component of the study. Participation is optional. Participants who do not wish to participate in the genetic research may still participate in the study.</w:t>
      </w:r>
    </w:p>
    <w:p w14:paraId="72174541" w14:textId="63B22A29" w:rsidR="00110737" w:rsidRPr="00C64851" w:rsidRDefault="00110737" w:rsidP="00ED4CB9">
      <w:pPr>
        <w:pStyle w:val="CPTExample"/>
      </w:pPr>
      <w:r w:rsidRPr="00C64851">
        <w:t xml:space="preserve">In </w:t>
      </w:r>
      <w:r w:rsidR="00B422AA" w:rsidRPr="00C64851">
        <w:t>the event of DNA extraction failure, a replacement genetic blood sample may be requested from the participant. Signed informed consent will be required to obtain a replacement sample unless it was included in the original consent</w:t>
      </w:r>
      <w:r w:rsidRPr="00C64851">
        <w:t>.</w:t>
      </w:r>
    </w:p>
    <w:p w14:paraId="1E78C90B" w14:textId="60256D24" w:rsidR="00953470" w:rsidRPr="00BF6946" w:rsidRDefault="000A0A85" w:rsidP="00ED4CB9">
      <w:pPr>
        <w:pStyle w:val="CPTExample"/>
      </w:pPr>
      <w:r w:rsidRPr="00594D8F">
        <w:rPr>
          <w:rStyle w:val="CPTVariable"/>
        </w:rPr>
        <w:t xml:space="preserve">[See Appendix </w:t>
      </w:r>
      <w:r w:rsidR="005D0679">
        <w:rPr>
          <w:rStyle w:val="CPTVariable"/>
        </w:rPr>
        <w:t>[5 Genetics]</w:t>
      </w:r>
      <w:r w:rsidR="00953470">
        <w:rPr>
          <w:rStyle w:val="CPTVariable"/>
        </w:rPr>
        <w:t xml:space="preserve"> </w:t>
      </w:r>
      <w:r w:rsidRPr="00594D8F">
        <w:rPr>
          <w:rStyle w:val="CPTVariable"/>
        </w:rPr>
        <w:t xml:space="preserve">for </w:t>
      </w:r>
      <w:r w:rsidR="00E10355">
        <w:rPr>
          <w:rStyle w:val="CPTVariable"/>
        </w:rPr>
        <w:t>i</w:t>
      </w:r>
      <w:r w:rsidRPr="00594D8F">
        <w:rPr>
          <w:rStyle w:val="CPTVariable"/>
        </w:rPr>
        <w:t>nformation regarding genetic research]</w:t>
      </w:r>
      <w:r w:rsidRPr="00C64851">
        <w:t>. Details on processes for collection</w:t>
      </w:r>
      <w:r w:rsidR="00E80D07" w:rsidRPr="00C64851">
        <w:t xml:space="preserve"> </w:t>
      </w:r>
      <w:r w:rsidRPr="00C64851">
        <w:t xml:space="preserve">and shipment </w:t>
      </w:r>
      <w:r w:rsidR="00B422AA" w:rsidRPr="00C64851">
        <w:t xml:space="preserve">and destruction </w:t>
      </w:r>
      <w:r w:rsidRPr="00C64851">
        <w:t xml:space="preserve">of these samples can be found in </w:t>
      </w:r>
      <w:r w:rsidRPr="00594D8F">
        <w:rPr>
          <w:rStyle w:val="CPTVariable"/>
        </w:rPr>
        <w:t>[specify location]</w:t>
      </w:r>
      <w:r w:rsidR="0082208E" w:rsidRPr="00BF6946">
        <w:t>.</w:t>
      </w:r>
    </w:p>
    <w:p w14:paraId="72174543" w14:textId="311EE366" w:rsidR="00353E2B" w:rsidRPr="00FC6BFF" w:rsidRDefault="00953470" w:rsidP="00953470">
      <w:pPr>
        <w:pStyle w:val="CPTExample"/>
      </w:pPr>
      <w:r w:rsidRPr="00953470">
        <w:t xml:space="preserve">&lt;End of </w:t>
      </w:r>
      <w:r w:rsidR="00ED4CB9">
        <w:t>example</w:t>
      </w:r>
      <w:r w:rsidR="00ED4CB9" w:rsidRPr="00C64851">
        <w:t xml:space="preserve"> </w:t>
      </w:r>
      <w:r w:rsidRPr="00953470">
        <w:t>text&gt;</w:t>
      </w:r>
    </w:p>
    <w:p w14:paraId="72174544" w14:textId="3C0F8DD0" w:rsidR="00110737" w:rsidRPr="00C64851" w:rsidRDefault="000A0A85" w:rsidP="00014AEC">
      <w:pPr>
        <w:pStyle w:val="Heading2"/>
        <w:rPr>
          <w:color w:val="000000" w:themeColor="text1"/>
        </w:rPr>
      </w:pPr>
      <w:bookmarkStart w:id="407" w:name="_Ref436919502"/>
      <w:bookmarkStart w:id="408" w:name="_Toc421709282"/>
      <w:bookmarkStart w:id="409" w:name="_Toc352145765"/>
      <w:bookmarkStart w:id="410" w:name="_Toc285633691"/>
      <w:bookmarkStart w:id="411" w:name="_Toc477961644"/>
      <w:bookmarkStart w:id="412" w:name="_Toc155184226"/>
      <w:r w:rsidRPr="00C64851">
        <w:rPr>
          <w:color w:val="000000" w:themeColor="text1"/>
        </w:rPr>
        <w:lastRenderedPageBreak/>
        <w:t>Biomarkers</w:t>
      </w:r>
      <w:bookmarkEnd w:id="407"/>
      <w:bookmarkEnd w:id="408"/>
      <w:bookmarkEnd w:id="409"/>
      <w:bookmarkEnd w:id="410"/>
      <w:bookmarkEnd w:id="411"/>
      <w:bookmarkEnd w:id="412"/>
    </w:p>
    <w:p w14:paraId="6595FF19" w14:textId="171440B5" w:rsidR="0075241C" w:rsidRPr="00C64851" w:rsidRDefault="0075241C" w:rsidP="0075241C">
      <w:pPr>
        <w:pStyle w:val="CPTInstructional"/>
      </w:pPr>
      <w:r w:rsidRPr="00C64851">
        <w:rPr>
          <w:lang w:eastAsia="ja-JP"/>
        </w:rPr>
        <w:t>If biomarkers will not be evaluated, include a statement to this effect. Do not delete the heading.</w:t>
      </w:r>
    </w:p>
    <w:p w14:paraId="511B76A8" w14:textId="0C3EE092" w:rsidR="005D0679" w:rsidRPr="00C64851" w:rsidRDefault="005D0679" w:rsidP="005D0679">
      <w:pPr>
        <w:pStyle w:val="CPTExample"/>
      </w:pPr>
      <w:r w:rsidRPr="00C64851">
        <w:rPr>
          <w:szCs w:val="24"/>
        </w:rPr>
        <w:t>&lt;</w:t>
      </w:r>
      <w:r>
        <w:t>Start</w:t>
      </w:r>
      <w:r w:rsidRPr="00C64851">
        <w:t xml:space="preserve"> of </w:t>
      </w:r>
      <w:r w:rsidR="00292C7F">
        <w:t>example</w:t>
      </w:r>
      <w:r w:rsidR="00292C7F" w:rsidRPr="00C64851">
        <w:t xml:space="preserve"> </w:t>
      </w:r>
      <w:r w:rsidRPr="00C64851">
        <w:t>text</w:t>
      </w:r>
      <w:r w:rsidRPr="00C64851">
        <w:rPr>
          <w:szCs w:val="24"/>
        </w:rPr>
        <w:t>&gt;</w:t>
      </w:r>
    </w:p>
    <w:p w14:paraId="25A3EF23" w14:textId="77777777" w:rsidR="005D0679" w:rsidRDefault="005D0679" w:rsidP="00292C7F">
      <w:pPr>
        <w:pStyle w:val="CPTExample"/>
      </w:pPr>
      <w:r w:rsidRPr="00C64851">
        <w:t>Biomarkers are not evaluated in this study.</w:t>
      </w:r>
    </w:p>
    <w:p w14:paraId="1D19DEF8" w14:textId="143B60B7" w:rsidR="005D0679" w:rsidRPr="00C64851" w:rsidRDefault="005D0679" w:rsidP="005D0679">
      <w:pPr>
        <w:pStyle w:val="CPTExample"/>
      </w:pPr>
      <w:r w:rsidRPr="00C64851">
        <w:rPr>
          <w:szCs w:val="24"/>
        </w:rPr>
        <w:t>&lt;</w:t>
      </w:r>
      <w:r>
        <w:t>End</w:t>
      </w:r>
      <w:r w:rsidRPr="00C64851">
        <w:t xml:space="preserve"> of </w:t>
      </w:r>
      <w:r w:rsidR="00292C7F">
        <w:t>example</w:t>
      </w:r>
      <w:r w:rsidR="00292C7F" w:rsidRPr="00C64851">
        <w:t xml:space="preserve"> </w:t>
      </w:r>
      <w:r w:rsidRPr="00C64851">
        <w:t>text</w:t>
      </w:r>
      <w:r w:rsidRPr="00C64851">
        <w:rPr>
          <w:szCs w:val="24"/>
        </w:rPr>
        <w:t>&gt;</w:t>
      </w:r>
    </w:p>
    <w:p w14:paraId="048B8DFD" w14:textId="392598A9" w:rsidR="005D0679" w:rsidRPr="00DC193B" w:rsidRDefault="005D0679" w:rsidP="00DC193B">
      <w:pPr>
        <w:pStyle w:val="CPTInstructional"/>
      </w:pPr>
      <w:r w:rsidRPr="00DC193B">
        <w:t>OR</w:t>
      </w:r>
    </w:p>
    <w:p w14:paraId="78D2D7BB" w14:textId="77777777" w:rsidR="00A80BE7" w:rsidRDefault="00A80BE7" w:rsidP="0097586B">
      <w:pPr>
        <w:pStyle w:val="CPTInstructional"/>
        <w:keepNext/>
        <w:keepLines/>
        <w:rPr>
          <w:lang w:eastAsia="ja-JP"/>
        </w:rPr>
      </w:pPr>
      <w:r>
        <w:rPr>
          <w:lang w:eastAsia="ja-JP"/>
        </w:rPr>
        <w:t>If biomarkers will be evaluated:</w:t>
      </w:r>
    </w:p>
    <w:p w14:paraId="16E40303" w14:textId="77777777" w:rsidR="00A80BE7" w:rsidRPr="00581B58" w:rsidRDefault="00A80BE7" w:rsidP="009C05FA">
      <w:pPr>
        <w:pStyle w:val="CPTInstructional"/>
        <w:keepNext/>
        <w:keepLines/>
        <w:numPr>
          <w:ilvl w:val="0"/>
          <w:numId w:val="73"/>
        </w:numPr>
      </w:pPr>
      <w:r w:rsidRPr="00581B58">
        <w:t xml:space="preserve">Indicate the biological samples that will be collected (eg, serum, plasma, etc). </w:t>
      </w:r>
    </w:p>
    <w:p w14:paraId="44545398" w14:textId="77777777" w:rsidR="00A80BE7" w:rsidRPr="00581B58" w:rsidRDefault="00A80BE7" w:rsidP="009C05FA">
      <w:pPr>
        <w:pStyle w:val="CPTInstructional"/>
        <w:keepNext/>
        <w:keepLines/>
        <w:numPr>
          <w:ilvl w:val="0"/>
          <w:numId w:val="73"/>
        </w:numPr>
      </w:pPr>
      <w:r w:rsidRPr="00581B58">
        <w:t>Indicate the types of biomarkers that will be studied. For primary/secondary endpoints, specify biomarkers to be assessed. For exploratory biomarkers, there does not need to be a complete list of every biomarker, but the nature of the markers that may be measured, eg, inflammatory biomarker, including but not limited to TNFa, IL-6 etc. NOTE: Each matrix/endpoint will require its own paragraph as shown in the suggested text.</w:t>
      </w:r>
    </w:p>
    <w:p w14:paraId="7217CF53" w14:textId="77777777" w:rsidR="00A80BE7" w:rsidRPr="00581B58" w:rsidRDefault="00A80BE7" w:rsidP="009C05FA">
      <w:pPr>
        <w:pStyle w:val="CPTInstructional"/>
        <w:numPr>
          <w:ilvl w:val="0"/>
          <w:numId w:val="73"/>
        </w:numPr>
      </w:pPr>
      <w:r w:rsidRPr="00581B58">
        <w:t>Specify the retention time for the samples (this must match the information in the ICF; typically 15 years although country-level legislation may limit this) and that samples may be used for further research if consent is provided.</w:t>
      </w:r>
    </w:p>
    <w:p w14:paraId="16798C94" w14:textId="77777777" w:rsidR="00A80BE7" w:rsidRPr="00581B58" w:rsidRDefault="00A80BE7" w:rsidP="009C05FA">
      <w:pPr>
        <w:pStyle w:val="CPTInstructional"/>
        <w:numPr>
          <w:ilvl w:val="0"/>
          <w:numId w:val="73"/>
        </w:numPr>
      </w:pPr>
      <w:bookmarkStart w:id="413" w:name="_Hlk30406472"/>
      <w:r w:rsidRPr="00581B58">
        <w:t>If RNA-sequencing (RNA-Seq) is planned, ensure that this is specified in the consent.</w:t>
      </w:r>
    </w:p>
    <w:bookmarkEnd w:id="413"/>
    <w:p w14:paraId="5012D31F" w14:textId="77777777" w:rsidR="00A80BE7" w:rsidRPr="00581B58" w:rsidRDefault="00A80BE7" w:rsidP="009C05FA">
      <w:pPr>
        <w:pStyle w:val="CPTInstructional"/>
        <w:numPr>
          <w:ilvl w:val="0"/>
          <w:numId w:val="73"/>
        </w:numPr>
      </w:pPr>
      <w:r w:rsidRPr="00581B58">
        <w:t>If instructions for collection of samples are complex, then consider including them in an appendix or laboratory manual rather than the main text of the protocol.</w:t>
      </w:r>
    </w:p>
    <w:p w14:paraId="6CB71C26" w14:textId="2C1419DB" w:rsidR="0045566F" w:rsidRDefault="0027546C">
      <w:pPr>
        <w:pStyle w:val="CPTExample"/>
      </w:pPr>
      <w:r>
        <w:t xml:space="preserve">&lt;Start of </w:t>
      </w:r>
      <w:r w:rsidR="00292C7F">
        <w:t>example</w:t>
      </w:r>
      <w:r w:rsidR="00292C7F" w:rsidRPr="00C64851">
        <w:t xml:space="preserve"> </w:t>
      </w:r>
      <w:r>
        <w:t>text&gt;</w:t>
      </w:r>
    </w:p>
    <w:p w14:paraId="6F34FCB2" w14:textId="0FD625F7" w:rsidR="0045566F" w:rsidRPr="00695980" w:rsidRDefault="0027546C" w:rsidP="009C05FA">
      <w:pPr>
        <w:pStyle w:val="CPTExample"/>
        <w:numPr>
          <w:ilvl w:val="0"/>
          <w:numId w:val="111"/>
        </w:numPr>
      </w:pPr>
      <w:r w:rsidRPr="00695980">
        <w:rPr>
          <w:rStyle w:val="CPTVariable"/>
        </w:rPr>
        <w:t>[Specify type of sample, eg, plasma]</w:t>
      </w:r>
      <w:r w:rsidRPr="00695980">
        <w:t xml:space="preserve"> samples will be collected to </w:t>
      </w:r>
      <w:r w:rsidRPr="00695980">
        <w:rPr>
          <w:rStyle w:val="CPTVariable"/>
        </w:rPr>
        <w:t>[protocol-specific objective]</w:t>
      </w:r>
      <w:r w:rsidRPr="00695980">
        <w:t xml:space="preserve">. Biomarkers will include </w:t>
      </w:r>
      <w:r w:rsidRPr="00695980">
        <w:rPr>
          <w:rStyle w:val="CPTVariable"/>
        </w:rPr>
        <w:t>[biomarker names]</w:t>
      </w:r>
      <w:r w:rsidRPr="00695980">
        <w:t xml:space="preserve">. Samples will be collected according to the schedule described in the SoA and as detailed in </w:t>
      </w:r>
      <w:r w:rsidRPr="00695980">
        <w:rPr>
          <w:rStyle w:val="CPTVariable"/>
        </w:rPr>
        <w:t>[laboratory manual provided separately to sites]</w:t>
      </w:r>
      <w:r w:rsidRPr="00695980">
        <w:t xml:space="preserve">. </w:t>
      </w:r>
    </w:p>
    <w:p w14:paraId="5ECF1BCB" w14:textId="0FD625F7" w:rsidR="0045566F" w:rsidRPr="00695980" w:rsidRDefault="0027546C" w:rsidP="009C05FA">
      <w:pPr>
        <w:pStyle w:val="CPTExample"/>
        <w:numPr>
          <w:ilvl w:val="0"/>
          <w:numId w:val="111"/>
        </w:numPr>
      </w:pPr>
      <w:r w:rsidRPr="00695980">
        <w:rPr>
          <w:rStyle w:val="CPTVariable"/>
        </w:rPr>
        <w:t>[Specify type of sample, eg, blood]</w:t>
      </w:r>
      <w:r w:rsidRPr="00695980">
        <w:t xml:space="preserve"> samples will be collected to </w:t>
      </w:r>
      <w:r w:rsidRPr="00695980">
        <w:rPr>
          <w:rStyle w:val="CPTVariable"/>
        </w:rPr>
        <w:t>[protocol-specific objective]</w:t>
      </w:r>
      <w:r w:rsidRPr="00695980">
        <w:t xml:space="preserve">. Biomarkers will include </w:t>
      </w:r>
      <w:r w:rsidRPr="00695980">
        <w:rPr>
          <w:rStyle w:val="CPTVariable"/>
        </w:rPr>
        <w:t>[biomarker names]</w:t>
      </w:r>
      <w:r w:rsidRPr="00695980">
        <w:t xml:space="preserve">. Samples will be collected according to the schedule described in the SoA and as detailed in </w:t>
      </w:r>
      <w:r w:rsidRPr="00695980">
        <w:rPr>
          <w:rStyle w:val="CPTVariable"/>
        </w:rPr>
        <w:t>[laboratory manual provided separately to sites]</w:t>
      </w:r>
      <w:r w:rsidRPr="00695980">
        <w:t>.</w:t>
      </w:r>
    </w:p>
    <w:p w14:paraId="4A6A2093" w14:textId="0FD625F7" w:rsidR="0045566F" w:rsidRDefault="0027546C" w:rsidP="009C05FA">
      <w:pPr>
        <w:pStyle w:val="CPTExample"/>
        <w:numPr>
          <w:ilvl w:val="0"/>
          <w:numId w:val="111"/>
        </w:numPr>
      </w:pPr>
      <w:r w:rsidRPr="000505ED">
        <w:rPr>
          <w:rStyle w:val="CPTVariable"/>
        </w:rPr>
        <w:t>[Sponsor]</w:t>
      </w:r>
      <w:r>
        <w:t xml:space="preserve"> may store samples for up to </w:t>
      </w:r>
      <w:r w:rsidRPr="000505ED">
        <w:rPr>
          <w:rStyle w:val="CPTVariable"/>
        </w:rPr>
        <w:t>[X]</w:t>
      </w:r>
      <w:r>
        <w:t xml:space="preserve"> years after the end of the study to achieve study objectives. Additionally, with participants’ consent, samples may be used for further research by </w:t>
      </w:r>
      <w:r w:rsidRPr="000505ED">
        <w:rPr>
          <w:rStyle w:val="CPTVariable"/>
        </w:rPr>
        <w:t>[sponsor]</w:t>
      </w:r>
      <w:r>
        <w:t xml:space="preserve"> or others such as universities or other companies to contribute to the understanding of </w:t>
      </w:r>
      <w:r w:rsidRPr="000505ED">
        <w:rPr>
          <w:rStyle w:val="CPTVariable"/>
        </w:rPr>
        <w:t>[specify disease targeted in protocol]</w:t>
      </w:r>
      <w:r>
        <w:rPr>
          <w:color w:val="0000FF"/>
        </w:rPr>
        <w:t xml:space="preserve"> </w:t>
      </w:r>
      <w:r>
        <w:t>or other diseases, the development of related or new treatments, or research methods.</w:t>
      </w:r>
    </w:p>
    <w:p w14:paraId="7217456E" w14:textId="5F69BF9C" w:rsidR="00E92556" w:rsidRDefault="00174A6D" w:rsidP="00174A6D">
      <w:pPr>
        <w:pStyle w:val="CPTExample"/>
      </w:pPr>
      <w:r>
        <w:t>&lt;End</w:t>
      </w:r>
      <w:r w:rsidRPr="00C64851">
        <w:t xml:space="preserve"> of </w:t>
      </w:r>
      <w:r w:rsidR="00292C7F">
        <w:t>example</w:t>
      </w:r>
      <w:r w:rsidR="00292C7F" w:rsidRPr="00C64851">
        <w:t xml:space="preserve"> </w:t>
      </w:r>
      <w:r w:rsidRPr="00C64851">
        <w:t>text</w:t>
      </w:r>
      <w:r>
        <w:t>&gt;</w:t>
      </w:r>
    </w:p>
    <w:p w14:paraId="45D8C121" w14:textId="0C4A54F1" w:rsidR="00174A6D" w:rsidRPr="00174A6D" w:rsidRDefault="00174A6D" w:rsidP="00174A6D">
      <w:pPr>
        <w:pStyle w:val="Heading2"/>
      </w:pPr>
      <w:bookmarkStart w:id="414" w:name="_Toc155184227"/>
      <w:r w:rsidRPr="00C64851">
        <w:t>Immunogenicity Assessments</w:t>
      </w:r>
      <w:bookmarkEnd w:id="414"/>
    </w:p>
    <w:p w14:paraId="4B6CED2F" w14:textId="3B3EE53A" w:rsidR="00234019" w:rsidRDefault="00234019" w:rsidP="00234019">
      <w:pPr>
        <w:pStyle w:val="CPTInstructional"/>
        <w:rPr>
          <w:lang w:eastAsia="ja-JP"/>
        </w:rPr>
      </w:pPr>
      <w:r>
        <w:rPr>
          <w:lang w:eastAsia="ja-JP"/>
        </w:rPr>
        <w:t>If immunogenicity assessments are included as an efficacy or safety objective, then cross</w:t>
      </w:r>
      <w:r w:rsidR="006435C2">
        <w:rPr>
          <w:lang w:eastAsia="ja-JP"/>
        </w:rPr>
        <w:t>-</w:t>
      </w:r>
      <w:r>
        <w:rPr>
          <w:lang w:eastAsia="ja-JP"/>
        </w:rPr>
        <w:t>reference Sections 8.</w:t>
      </w:r>
      <w:r w:rsidR="00EE37F0">
        <w:rPr>
          <w:lang w:eastAsia="ja-JP"/>
        </w:rPr>
        <w:t>2</w:t>
      </w:r>
      <w:r>
        <w:rPr>
          <w:lang w:eastAsia="ja-JP"/>
        </w:rPr>
        <w:t xml:space="preserve"> or a subsection of Section 8.</w:t>
      </w:r>
      <w:r w:rsidR="00EE37F0">
        <w:rPr>
          <w:lang w:eastAsia="ja-JP"/>
        </w:rPr>
        <w:t>3</w:t>
      </w:r>
      <w:r>
        <w:rPr>
          <w:lang w:eastAsia="ja-JP"/>
        </w:rPr>
        <w:t xml:space="preserve"> and mark this section as not applicable. For other assessments to be used for research purposes, use the suggested text.</w:t>
      </w:r>
    </w:p>
    <w:p w14:paraId="338ADB47" w14:textId="61CBDEDC" w:rsidR="00174A6D" w:rsidRPr="00174A6D" w:rsidRDefault="00174A6D" w:rsidP="00D57DCB">
      <w:pPr>
        <w:pStyle w:val="CPTExample"/>
        <w:rPr>
          <w:lang w:eastAsia="ja-JP"/>
        </w:rPr>
      </w:pPr>
      <w:r w:rsidRPr="008F621B">
        <w:t xml:space="preserve">&lt;Start of </w:t>
      </w:r>
      <w:r w:rsidR="00303C3B">
        <w:t>example</w:t>
      </w:r>
      <w:r w:rsidR="00303C3B" w:rsidRPr="00C64851">
        <w:t xml:space="preserve"> </w:t>
      </w:r>
      <w:r w:rsidRPr="008F621B">
        <w:t>text&gt;</w:t>
      </w:r>
    </w:p>
    <w:p w14:paraId="0A81DA22" w14:textId="48650E54" w:rsidR="00EE5990" w:rsidRDefault="00EE5990" w:rsidP="00303C3B">
      <w:pPr>
        <w:pStyle w:val="CPTExample"/>
      </w:pPr>
      <w:r>
        <w:lastRenderedPageBreak/>
        <w:t xml:space="preserve">Antibodies to </w:t>
      </w:r>
      <w:r>
        <w:rPr>
          <w:rStyle w:val="CPTVariable"/>
        </w:rPr>
        <w:t>[study intervention]</w:t>
      </w:r>
      <w:r>
        <w:t xml:space="preserve"> will be evaluated in </w:t>
      </w:r>
      <w:r>
        <w:rPr>
          <w:rStyle w:val="CPTVariable"/>
        </w:rPr>
        <w:t>[plasma/serum]</w:t>
      </w:r>
      <w:r>
        <w:t xml:space="preserve"> samples collected from all participants according to the SoA. Additionally, </w:t>
      </w:r>
      <w:r>
        <w:rPr>
          <w:rStyle w:val="CPTVariable"/>
        </w:rPr>
        <w:t>[plasma/serum]</w:t>
      </w:r>
      <w:r>
        <w:t xml:space="preserve"> samples should also be collected at the final visit from participants who discontinued study intervention or were withdrawn from the study. These samples will be tested by the sponsor or sponsor’s designee.</w:t>
      </w:r>
    </w:p>
    <w:p w14:paraId="4F4F7BC4" w14:textId="77777777" w:rsidR="00EE5990" w:rsidRDefault="00EE5990" w:rsidP="00303C3B">
      <w:pPr>
        <w:pStyle w:val="CPTExample"/>
      </w:pPr>
      <w:r>
        <w:rPr>
          <w:rStyle w:val="CPTVariable"/>
        </w:rPr>
        <w:t>[Plasma/Serum]</w:t>
      </w:r>
      <w:r>
        <w:t xml:space="preserve"> samples will be screened for antibodies binding to </w:t>
      </w:r>
      <w:r>
        <w:rPr>
          <w:rStyle w:val="CPTVariable"/>
        </w:rPr>
        <w:t>[study intervention]</w:t>
      </w:r>
      <w:r>
        <w:t xml:space="preserve"> and the titer of confirmed positive samples will be reported. Other analyses may be performed to verify the stability of antibodies to </w:t>
      </w:r>
      <w:r>
        <w:rPr>
          <w:rStyle w:val="CPTVariable"/>
        </w:rPr>
        <w:t>[study intervention]</w:t>
      </w:r>
      <w:r>
        <w:t xml:space="preserve"> and/or further characterize the immunogenicity of </w:t>
      </w:r>
      <w:r>
        <w:rPr>
          <w:rStyle w:val="CPTVariable"/>
        </w:rPr>
        <w:t>[study intervention]</w:t>
      </w:r>
      <w:r>
        <w:rPr>
          <w:color w:val="0000FF"/>
        </w:rPr>
        <w:t>.</w:t>
      </w:r>
    </w:p>
    <w:p w14:paraId="374BE831" w14:textId="431C0C0A" w:rsidR="00EE5990" w:rsidRDefault="00EE5990" w:rsidP="00303C3B">
      <w:pPr>
        <w:pStyle w:val="CPTExample"/>
      </w:pPr>
      <w:r>
        <w:t>The detection and characterization of antibodies to</w:t>
      </w:r>
      <w:r>
        <w:rPr>
          <w:color w:val="0000FF"/>
        </w:rPr>
        <w:t xml:space="preserve"> </w:t>
      </w:r>
      <w:r>
        <w:rPr>
          <w:rStyle w:val="CPTVariable"/>
        </w:rPr>
        <w:t>[study intervention]</w:t>
      </w:r>
      <w:r>
        <w:t xml:space="preserve"> will be performed using a validated assay method by or under the supervision of the sponsor. </w:t>
      </w:r>
      <w:r>
        <w:rPr>
          <w:rStyle w:val="CPTVariable"/>
        </w:rPr>
        <w:t>[All samples collected for detection of antibodies to study intervention]</w:t>
      </w:r>
      <w:r>
        <w:t xml:space="preserve"> will also be evaluated for</w:t>
      </w:r>
      <w:r>
        <w:rPr>
          <w:color w:val="0000FF"/>
        </w:rPr>
        <w:t xml:space="preserve"> </w:t>
      </w:r>
      <w:r>
        <w:rPr>
          <w:rStyle w:val="CPTVariable"/>
        </w:rPr>
        <w:t>[study intervention]</w:t>
      </w:r>
      <w:r>
        <w:rPr>
          <w:color w:val="0000FF"/>
        </w:rPr>
        <w:t xml:space="preserve"> </w:t>
      </w:r>
      <w:r>
        <w:t xml:space="preserve">serum concentration to enable interpretation of the antibody data. Antibodies may be further characterized and/or evaluated for their ability to neutralize the activity of the study intervention(s). Samples may be stored for a maximum of </w:t>
      </w:r>
      <w:r>
        <w:rPr>
          <w:rStyle w:val="CPTVariable"/>
        </w:rPr>
        <w:t>[X]</w:t>
      </w:r>
      <w:r>
        <w:t xml:space="preserve"> years (or according to local regulations) following the last participant’s last visit for the study at a facility selected by the sponsor to enable further analysis of immune responses to </w:t>
      </w:r>
      <w:r>
        <w:rPr>
          <w:rStyle w:val="CPTVariable"/>
        </w:rPr>
        <w:t>[study intervention]</w:t>
      </w:r>
      <w:r>
        <w:t>.</w:t>
      </w:r>
    </w:p>
    <w:p w14:paraId="70C285C1" w14:textId="301FEDA6" w:rsidR="00174A6D" w:rsidRPr="00174A6D" w:rsidRDefault="00174A6D" w:rsidP="003B2E23">
      <w:pPr>
        <w:pStyle w:val="CPTExample"/>
      </w:pPr>
      <w:r w:rsidRPr="008F621B">
        <w:t>&lt;</w:t>
      </w:r>
      <w:r>
        <w:t>End</w:t>
      </w:r>
      <w:r w:rsidRPr="008F621B">
        <w:t xml:space="preserve"> of </w:t>
      </w:r>
      <w:r w:rsidR="00303C3B">
        <w:t>example</w:t>
      </w:r>
      <w:r w:rsidR="00303C3B" w:rsidRPr="00C64851">
        <w:t xml:space="preserve"> </w:t>
      </w:r>
      <w:r w:rsidRPr="008F621B">
        <w:t>text&gt;</w:t>
      </w:r>
    </w:p>
    <w:p w14:paraId="7217456F" w14:textId="04EF4CCA" w:rsidR="003B20C7" w:rsidRPr="00C64851" w:rsidRDefault="00CC637A" w:rsidP="00014AEC">
      <w:pPr>
        <w:pStyle w:val="Heading2"/>
      </w:pPr>
      <w:bookmarkStart w:id="415" w:name="_Toc395881639"/>
      <w:bookmarkStart w:id="416" w:name="_Toc421709288"/>
      <w:bookmarkStart w:id="417" w:name="_Toc477961650"/>
      <w:bookmarkStart w:id="418" w:name="_Toc155184228"/>
      <w:r w:rsidRPr="00DF57C6">
        <w:rPr>
          <w:rStyle w:val="CPTVariable"/>
        </w:rPr>
        <w:t>[</w:t>
      </w:r>
      <w:r w:rsidR="00110737" w:rsidRPr="00DF57C6">
        <w:rPr>
          <w:rStyle w:val="CPTVariable"/>
        </w:rPr>
        <w:t xml:space="preserve">Health </w:t>
      </w:r>
      <w:r w:rsidR="00110737" w:rsidRPr="00DD4C9D">
        <w:rPr>
          <w:rStyle w:val="CPTVariable"/>
        </w:rPr>
        <w:t>Economic</w:t>
      </w:r>
      <w:r w:rsidR="001B2DB8" w:rsidRPr="00DD4C9D">
        <w:rPr>
          <w:rStyle w:val="CPTVariable"/>
        </w:rPr>
        <w:t>s</w:t>
      </w:r>
      <w:r w:rsidR="00110737" w:rsidRPr="00DD4C9D">
        <w:rPr>
          <w:rStyle w:val="CPTVariable"/>
        </w:rPr>
        <w:t xml:space="preserve"> </w:t>
      </w:r>
      <w:bookmarkEnd w:id="415"/>
      <w:r w:rsidR="00110737" w:rsidRPr="00DD4C9D">
        <w:rPr>
          <w:rStyle w:val="CPTVariable"/>
        </w:rPr>
        <w:t>OR Medical</w:t>
      </w:r>
      <w:r w:rsidR="00110737" w:rsidRPr="00DF57C6">
        <w:rPr>
          <w:rStyle w:val="CPTVariable"/>
        </w:rPr>
        <w:t xml:space="preserve"> Resource Utilization and Health Economic</w:t>
      </w:r>
      <w:r w:rsidR="001B2DB8" w:rsidRPr="00DF57C6">
        <w:rPr>
          <w:rStyle w:val="CPTVariable"/>
        </w:rPr>
        <w:t>s</w:t>
      </w:r>
      <w:bookmarkEnd w:id="416"/>
      <w:r w:rsidRPr="00DF57C6">
        <w:rPr>
          <w:rStyle w:val="CPTVariable"/>
        </w:rPr>
        <w:t>]</w:t>
      </w:r>
      <w:bookmarkEnd w:id="417"/>
      <w:bookmarkEnd w:id="418"/>
    </w:p>
    <w:p w14:paraId="54048D39" w14:textId="38DE45ED" w:rsidR="0045566F" w:rsidRDefault="0027546C">
      <w:pPr>
        <w:pStyle w:val="CPTInstructional"/>
      </w:pPr>
      <w:r>
        <w:t>If this section is not applicable, include a statement to this effect.</w:t>
      </w:r>
    </w:p>
    <w:p w14:paraId="2D128FA1" w14:textId="2C2C6D47" w:rsidR="0045566F" w:rsidRDefault="0027546C">
      <w:pPr>
        <w:pStyle w:val="CPTInstructional"/>
        <w:numPr>
          <w:ilvl w:val="0"/>
          <w:numId w:val="5"/>
        </w:numPr>
        <w:ind w:left="720"/>
      </w:pPr>
      <w:r>
        <w:t xml:space="preserve">This section does not apply to COAs (for COAs </w:t>
      </w:r>
      <w:r w:rsidR="002B4589">
        <w:t>cross reference</w:t>
      </w:r>
      <w:r>
        <w:t xml:space="preserve"> the instructions in the efficacy and safety sections).</w:t>
      </w:r>
    </w:p>
    <w:p w14:paraId="3C1CCE75" w14:textId="77777777" w:rsidR="0045566F" w:rsidRDefault="0027546C">
      <w:pPr>
        <w:pStyle w:val="CPTInstructional"/>
        <w:numPr>
          <w:ilvl w:val="0"/>
          <w:numId w:val="5"/>
        </w:numPr>
        <w:ind w:left="720"/>
      </w:pPr>
      <w:r>
        <w:t>Include this section only for any value evidence and outcomes assessment not included in either the efficacy or safety sections.</w:t>
      </w:r>
    </w:p>
    <w:p w14:paraId="38293678" w14:textId="36097C6B" w:rsidR="0045566F" w:rsidRDefault="0027546C">
      <w:pPr>
        <w:pStyle w:val="CPTInstructional"/>
        <w:numPr>
          <w:ilvl w:val="0"/>
          <w:numId w:val="5"/>
        </w:numPr>
        <w:ind w:left="720"/>
      </w:pPr>
      <w:r>
        <w:t xml:space="preserve">Briefly describe the health outcome measures, collection method (eg, diary, physician interview), and participant burden. </w:t>
      </w:r>
    </w:p>
    <w:p w14:paraId="36CC34B7" w14:textId="1142CD7E" w:rsidR="009B008F" w:rsidRPr="009B008F" w:rsidRDefault="009B008F" w:rsidP="009B008F">
      <w:pPr>
        <w:pStyle w:val="CPTExample"/>
      </w:pPr>
      <w:r w:rsidRPr="008F621B">
        <w:t xml:space="preserve">&lt;Start of </w:t>
      </w:r>
      <w:r w:rsidR="00303C3B">
        <w:t>example</w:t>
      </w:r>
      <w:r w:rsidR="00303C3B" w:rsidRPr="00C64851">
        <w:t xml:space="preserve"> </w:t>
      </w:r>
      <w:r w:rsidRPr="008F621B">
        <w:t>text&gt;</w:t>
      </w:r>
    </w:p>
    <w:p w14:paraId="5D9C7A6C" w14:textId="77777777" w:rsidR="00907CCC" w:rsidRDefault="00907CCC" w:rsidP="00303C3B">
      <w:pPr>
        <w:pStyle w:val="CPTExample"/>
      </w:pPr>
      <w:r>
        <w:t>Health economics OR Medical resource utilization and health economics parameters are not evaluated in this study.</w:t>
      </w:r>
    </w:p>
    <w:p w14:paraId="4D9EBB4A" w14:textId="5E318BBA" w:rsidR="00907CCC" w:rsidRDefault="00907CCC" w:rsidP="00907CCC">
      <w:pPr>
        <w:pStyle w:val="CPTExample"/>
      </w:pPr>
      <w:r>
        <w:t xml:space="preserve">&lt;End of </w:t>
      </w:r>
      <w:r w:rsidR="00303C3B">
        <w:t>example</w:t>
      </w:r>
      <w:r w:rsidR="00303C3B" w:rsidRPr="00C64851">
        <w:t xml:space="preserve"> </w:t>
      </w:r>
      <w:r>
        <w:t>text&gt;</w:t>
      </w:r>
    </w:p>
    <w:p w14:paraId="5D83F35A" w14:textId="77777777" w:rsidR="00907CCC" w:rsidRPr="00C609CF" w:rsidRDefault="00907CCC" w:rsidP="00261115">
      <w:pPr>
        <w:pStyle w:val="CPTInstructional"/>
      </w:pPr>
      <w:r w:rsidRPr="00C609CF">
        <w:t>OR</w:t>
      </w:r>
    </w:p>
    <w:p w14:paraId="2A1BABFF" w14:textId="305D42F5" w:rsidR="00907CCC" w:rsidRDefault="00907CCC" w:rsidP="008E680B">
      <w:pPr>
        <w:pStyle w:val="CPTExample"/>
        <w:keepNext/>
      </w:pPr>
      <w:r>
        <w:t xml:space="preserve">&lt;Start of </w:t>
      </w:r>
      <w:r w:rsidR="00303C3B">
        <w:t>example</w:t>
      </w:r>
      <w:r w:rsidR="00303C3B" w:rsidRPr="00C64851">
        <w:t xml:space="preserve"> </w:t>
      </w:r>
      <w:r>
        <w:t>text&gt;</w:t>
      </w:r>
    </w:p>
    <w:p w14:paraId="1049B9DA" w14:textId="77777777" w:rsidR="00907CCC" w:rsidRDefault="00907CCC" w:rsidP="00303C3B">
      <w:pPr>
        <w:pStyle w:val="CPTExample"/>
      </w:pPr>
      <w:r>
        <w:t>For all participants throughout the study, the investigator and study site personnel will collect data about health care resource utilization associated with medical encounters.</w:t>
      </w:r>
    </w:p>
    <w:p w14:paraId="776B90BF" w14:textId="77777777" w:rsidR="00907CCC" w:rsidRDefault="00907CCC" w:rsidP="00303C3B">
      <w:pPr>
        <w:pStyle w:val="CPTExample"/>
      </w:pPr>
      <w:r>
        <w:t>The data collected will</w:t>
      </w:r>
    </w:p>
    <w:p w14:paraId="749CE432" w14:textId="77777777" w:rsidR="00907CCC" w:rsidRDefault="00907CCC" w:rsidP="009C05FA">
      <w:pPr>
        <w:pStyle w:val="CPTExample"/>
        <w:numPr>
          <w:ilvl w:val="0"/>
          <w:numId w:val="112"/>
        </w:numPr>
      </w:pPr>
      <w:r>
        <w:t xml:space="preserve">Include the reasons and duration of hospitalizations and emergency room visits and </w:t>
      </w:r>
    </w:p>
    <w:p w14:paraId="41EB5943" w14:textId="77777777" w:rsidR="00907CCC" w:rsidRDefault="00907CCC" w:rsidP="009C05FA">
      <w:pPr>
        <w:pStyle w:val="CPTExample"/>
        <w:numPr>
          <w:ilvl w:val="0"/>
          <w:numId w:val="112"/>
        </w:numPr>
      </w:pPr>
      <w:r>
        <w:t>Exclude procedures, tests, and encounters mandated by the protocol.</w:t>
      </w:r>
    </w:p>
    <w:p w14:paraId="7CCC25FE" w14:textId="77777777" w:rsidR="00907CCC" w:rsidRDefault="00907CCC" w:rsidP="00303C3B">
      <w:pPr>
        <w:pStyle w:val="CPTExample"/>
      </w:pPr>
      <w:r>
        <w:t xml:space="preserve">The sponsor may use the collected data to conduct economic analyses.  </w:t>
      </w:r>
    </w:p>
    <w:p w14:paraId="7217457A" w14:textId="2469767D" w:rsidR="00106AA2" w:rsidRPr="006435C2" w:rsidRDefault="009B008F" w:rsidP="00270696">
      <w:pPr>
        <w:pStyle w:val="CPTExample"/>
      </w:pPr>
      <w:r w:rsidRPr="008F621B">
        <w:t>&lt;</w:t>
      </w:r>
      <w:r>
        <w:t>End</w:t>
      </w:r>
      <w:r w:rsidRPr="008F621B">
        <w:t xml:space="preserve"> of </w:t>
      </w:r>
      <w:r w:rsidR="00303C3B">
        <w:t>example</w:t>
      </w:r>
      <w:r w:rsidR="00303C3B" w:rsidRPr="00C64851">
        <w:t xml:space="preserve"> </w:t>
      </w:r>
      <w:r w:rsidRPr="008F621B">
        <w:t>text&gt;</w:t>
      </w:r>
    </w:p>
    <w:p w14:paraId="7217457B" w14:textId="7F22F579" w:rsidR="001811A5" w:rsidRDefault="001811A5" w:rsidP="00601EA1">
      <w:pPr>
        <w:pStyle w:val="Heading1"/>
      </w:pPr>
      <w:bookmarkStart w:id="419" w:name="_Toc477961651"/>
      <w:bookmarkStart w:id="420" w:name="_Ref449945000"/>
      <w:bookmarkStart w:id="421" w:name="_Ref449944851"/>
      <w:bookmarkStart w:id="422" w:name="_Ref449944826"/>
      <w:bookmarkStart w:id="423" w:name="_Toc421709289"/>
      <w:bookmarkStart w:id="424" w:name="_Toc155184229"/>
      <w:r w:rsidRPr="00C64851">
        <w:lastRenderedPageBreak/>
        <w:t xml:space="preserve">Statistical </w:t>
      </w:r>
      <w:bookmarkEnd w:id="256"/>
      <w:r w:rsidR="00867EE3" w:rsidRPr="00C64851">
        <w:t>Considerations</w:t>
      </w:r>
      <w:bookmarkEnd w:id="257"/>
      <w:bookmarkEnd w:id="419"/>
      <w:bookmarkEnd w:id="420"/>
      <w:bookmarkEnd w:id="421"/>
      <w:bookmarkEnd w:id="422"/>
      <w:bookmarkEnd w:id="423"/>
      <w:bookmarkEnd w:id="424"/>
    </w:p>
    <w:p w14:paraId="0C9FEB9C" w14:textId="77777777" w:rsidR="00A008EB" w:rsidRDefault="00A008EB" w:rsidP="00A008EB">
      <w:pPr>
        <w:pStyle w:val="CPTInstructional"/>
      </w:pPr>
      <w:r>
        <w:t>Provide a statement on when the main analysis and reporting will be made.</w:t>
      </w:r>
    </w:p>
    <w:p w14:paraId="6E1E674E" w14:textId="2265CC82" w:rsidR="00A008EB" w:rsidRPr="000177E4" w:rsidRDefault="00A008EB" w:rsidP="00F01787">
      <w:pPr>
        <w:pStyle w:val="CPTExample"/>
      </w:pPr>
      <w:r w:rsidRPr="00FC06E2">
        <w:t>&lt;Start of example text&gt;</w:t>
      </w:r>
    </w:p>
    <w:p w14:paraId="1F6E1EEA" w14:textId="77777777" w:rsidR="00A008EB" w:rsidRPr="0019347E" w:rsidRDefault="00A008EB" w:rsidP="00F01787">
      <w:pPr>
        <w:pStyle w:val="CPTExample"/>
      </w:pPr>
      <w:r w:rsidRPr="0019347E">
        <w:t>The analysis and reporting will be done on all data from all participants at the time the study ends.</w:t>
      </w:r>
    </w:p>
    <w:p w14:paraId="5EA4A8FC" w14:textId="77777777" w:rsidR="00A008EB" w:rsidRPr="006C6EDB" w:rsidRDefault="00A008EB" w:rsidP="00F01787">
      <w:pPr>
        <w:pStyle w:val="CPTExample"/>
      </w:pPr>
      <w:r w:rsidRPr="006C6EDB">
        <w:t>&lt;End of example text&gt;</w:t>
      </w:r>
    </w:p>
    <w:p w14:paraId="27F3764A" w14:textId="7938680E" w:rsidR="00470DCD" w:rsidRDefault="00470DCD" w:rsidP="00470DCD">
      <w:pPr>
        <w:pStyle w:val="CPTExample"/>
      </w:pPr>
      <w:r>
        <w:t xml:space="preserve">&lt;Start of </w:t>
      </w:r>
      <w:r w:rsidR="003961E7" w:rsidRPr="006C6EDB">
        <w:t xml:space="preserve">example </w:t>
      </w:r>
      <w:r>
        <w:t>text&gt;</w:t>
      </w:r>
    </w:p>
    <w:p w14:paraId="420DBA31" w14:textId="7CAFC8D7" w:rsidR="00470DCD" w:rsidRDefault="00470DCD" w:rsidP="00004B4E">
      <w:pPr>
        <w:pStyle w:val="CPTExample"/>
      </w:pPr>
      <w:r>
        <w:t xml:space="preserve">The statistical analysis plan will be finalized prior to </w:t>
      </w:r>
      <w:r>
        <w:rPr>
          <w:rStyle w:val="CPTVariable"/>
        </w:rPr>
        <w:t>[unblinding/unmasking/first participant first visit/database lock]</w:t>
      </w:r>
      <w:r>
        <w:t xml:space="preserve"> and it will include a more technical and detailed description of the statistical analyses described in this section. This section is a summary of the planned statistical analyses of the most important </w:t>
      </w:r>
      <w:r w:rsidR="00AB7B28" w:rsidRPr="00DD716A">
        <w:rPr>
          <w:color w:val="0070C0"/>
        </w:rPr>
        <w:t xml:space="preserve">[endpoints/estimands] </w:t>
      </w:r>
      <w:r>
        <w:t xml:space="preserve">including primary and key secondary </w:t>
      </w:r>
      <w:r w:rsidR="00AB7B28" w:rsidRPr="00DD716A">
        <w:rPr>
          <w:color w:val="0070C0"/>
        </w:rPr>
        <w:t>[endpoints/estimands]</w:t>
      </w:r>
      <w:r>
        <w:t>.</w:t>
      </w:r>
    </w:p>
    <w:p w14:paraId="23ACC451" w14:textId="50D61A4A" w:rsidR="00470DCD" w:rsidRDefault="00470DCD" w:rsidP="00470DCD">
      <w:pPr>
        <w:pStyle w:val="CPTExample"/>
      </w:pPr>
      <w:r>
        <w:t xml:space="preserve">&lt;End of </w:t>
      </w:r>
      <w:r w:rsidR="003961E7" w:rsidRPr="006C6EDB">
        <w:t xml:space="preserve">example </w:t>
      </w:r>
      <w:r>
        <w:t>text&gt;</w:t>
      </w:r>
    </w:p>
    <w:p w14:paraId="0525C3C4" w14:textId="35560F6E" w:rsidR="00F4487D" w:rsidRDefault="003844FD" w:rsidP="00F4487D">
      <w:pPr>
        <w:pStyle w:val="Heading2"/>
      </w:pPr>
      <w:bookmarkStart w:id="425" w:name="_Toc477927914"/>
      <w:bookmarkStart w:id="426" w:name="_Toc477961652"/>
      <w:bookmarkStart w:id="427" w:name="_Toc155184230"/>
      <w:r>
        <w:t>General Consideration</w:t>
      </w:r>
      <w:r w:rsidR="00DD4DBC">
        <w:t>s</w:t>
      </w:r>
      <w:bookmarkEnd w:id="425"/>
      <w:bookmarkEnd w:id="426"/>
      <w:bookmarkEnd w:id="427"/>
    </w:p>
    <w:p w14:paraId="0A172F08" w14:textId="77777777" w:rsidR="008A16D3" w:rsidRDefault="00AB2584" w:rsidP="00805C58">
      <w:pPr>
        <w:pStyle w:val="CPTInstructional"/>
      </w:pPr>
      <w:r w:rsidRPr="008E5772">
        <w:t xml:space="preserve">This section should describe general methods and definitions that do not need to be repeated in the subsequent sections. For example, a general statement that all </w:t>
      </w:r>
      <w:r>
        <w:t>investigational intervention/treatment condition</w:t>
      </w:r>
      <w:r w:rsidRPr="008E5772">
        <w:t xml:space="preserve"> comparisons for all categorical analyses will be tested using Fisher’s exact test does not need to be repeated for each categorical analysis described in later subsections. The same would be true for analysis of variance information and the model used. If different definitions are required for specific analyses, these should be stated in the relevant section. Suggested topics to be included in this section, if appropriate for the study, are provided. </w:t>
      </w:r>
      <w:r>
        <w:t xml:space="preserve">Subsections can be used, if applicable. Below example headings are given, but sections can be deleted, added, or modified as needed. </w:t>
      </w:r>
      <w:r w:rsidRPr="008E5772">
        <w:t xml:space="preserve">If subsections are used, this section can have the section heading only, with no text required. </w:t>
      </w:r>
    </w:p>
    <w:p w14:paraId="04D47798" w14:textId="43F43161" w:rsidR="005C64B9" w:rsidRDefault="005C64B9" w:rsidP="009C05FA">
      <w:pPr>
        <w:pStyle w:val="CPTInstructional"/>
        <w:numPr>
          <w:ilvl w:val="0"/>
          <w:numId w:val="62"/>
        </w:numPr>
      </w:pPr>
      <w:r>
        <w:t xml:space="preserve">Common definitions of baseline </w:t>
      </w:r>
    </w:p>
    <w:p w14:paraId="65FCB492" w14:textId="67368DED" w:rsidR="005C64B9" w:rsidRPr="007A4ED5" w:rsidRDefault="005C64B9" w:rsidP="009C05FA">
      <w:pPr>
        <w:pStyle w:val="CPTInstructional"/>
        <w:numPr>
          <w:ilvl w:val="0"/>
          <w:numId w:val="62"/>
        </w:numPr>
      </w:pPr>
      <w:r w:rsidRPr="007A4ED5">
        <w:t>For randomized studies, describe stratification factors if applicable,</w:t>
      </w:r>
      <w:r>
        <w:t xml:space="preserve"> and</w:t>
      </w:r>
      <w:r w:rsidRPr="007A4ED5">
        <w:t xml:space="preserve"> if not specified in </w:t>
      </w:r>
      <w:r w:rsidRPr="00827F9C">
        <w:t>Section</w:t>
      </w:r>
      <w:r w:rsidR="00827F9C">
        <w:t> </w:t>
      </w:r>
      <w:r w:rsidRPr="00827F9C">
        <w:t>4</w:t>
      </w:r>
      <w:r w:rsidRPr="007A4ED5">
        <w:t>.1</w:t>
      </w:r>
    </w:p>
    <w:p w14:paraId="2AA82147" w14:textId="48ADECB5" w:rsidR="005C64B9" w:rsidRPr="007A4ED5" w:rsidRDefault="005C64B9" w:rsidP="009C05FA">
      <w:pPr>
        <w:pStyle w:val="CPTInstructional"/>
        <w:numPr>
          <w:ilvl w:val="0"/>
          <w:numId w:val="62"/>
        </w:numPr>
      </w:pPr>
      <w:r w:rsidRPr="007A4ED5">
        <w:t xml:space="preserve">General methods, such as handling of wrong stratification, wrong </w:t>
      </w:r>
      <w:r>
        <w:t xml:space="preserve">investigational </w:t>
      </w:r>
      <w:r w:rsidRPr="007A4ED5">
        <w:t xml:space="preserve">intervention assignment, handling of values below lower limit of quantification, continuous variables will be summarized with min, max, mean, median, </w:t>
      </w:r>
      <w:r w:rsidR="00827F9C">
        <w:t>standard deviation</w:t>
      </w:r>
      <w:r w:rsidRPr="007A4ED5">
        <w:t>, quantiles, etc</w:t>
      </w:r>
    </w:p>
    <w:p w14:paraId="0F116B46" w14:textId="4C261E8E" w:rsidR="005C64B9" w:rsidRPr="007A4ED5" w:rsidRDefault="005C64B9" w:rsidP="009C05FA">
      <w:pPr>
        <w:pStyle w:val="CPTInstructional"/>
        <w:numPr>
          <w:ilvl w:val="0"/>
          <w:numId w:val="62"/>
        </w:numPr>
      </w:pPr>
      <w:r w:rsidRPr="007A4ED5">
        <w:t>General choice of analysis sets for analyses</w:t>
      </w:r>
      <w:r w:rsidR="00827F9C">
        <w:t>.</w:t>
      </w:r>
    </w:p>
    <w:p w14:paraId="2A4D2509" w14:textId="77777777" w:rsidR="005C64B9" w:rsidRPr="007A4ED5" w:rsidRDefault="005C64B9" w:rsidP="009C05FA">
      <w:pPr>
        <w:pStyle w:val="CPTInstructional"/>
        <w:numPr>
          <w:ilvl w:val="0"/>
          <w:numId w:val="62"/>
        </w:numPr>
      </w:pPr>
      <w:r w:rsidRPr="007A4ED5">
        <w:t xml:space="preserve">Pooling strategies for countries/regions, sites, etc </w:t>
      </w:r>
    </w:p>
    <w:p w14:paraId="6C92A47B" w14:textId="6D6F174F" w:rsidR="005C64B9" w:rsidRPr="007A4ED5" w:rsidRDefault="005C64B9" w:rsidP="009C05FA">
      <w:pPr>
        <w:pStyle w:val="CPTInstructional"/>
        <w:numPr>
          <w:ilvl w:val="0"/>
          <w:numId w:val="62"/>
        </w:numPr>
      </w:pPr>
      <w:r>
        <w:t>Strategy for grouping study arms</w:t>
      </w:r>
      <w:r w:rsidRPr="007A4ED5">
        <w:t>, eg, combining all active dose arms versus control</w:t>
      </w:r>
      <w:r w:rsidR="00827F9C">
        <w:t>.</w:t>
      </w:r>
    </w:p>
    <w:p w14:paraId="50BCF732" w14:textId="59DE16DA" w:rsidR="005C64B9" w:rsidRPr="007A4ED5" w:rsidRDefault="005C64B9" w:rsidP="009C05FA">
      <w:pPr>
        <w:pStyle w:val="CPTInstructional"/>
        <w:numPr>
          <w:ilvl w:val="0"/>
          <w:numId w:val="62"/>
        </w:numPr>
      </w:pPr>
      <w:r w:rsidRPr="007A4ED5">
        <w:t>Definition of study periods if needed</w:t>
      </w:r>
      <w:r w:rsidR="00827F9C">
        <w:t>.</w:t>
      </w:r>
    </w:p>
    <w:p w14:paraId="7C642462" w14:textId="77777777" w:rsidR="005C64B9" w:rsidRDefault="005C64B9" w:rsidP="009C05FA">
      <w:pPr>
        <w:pStyle w:val="CPTInstructional"/>
        <w:numPr>
          <w:ilvl w:val="0"/>
          <w:numId w:val="62"/>
        </w:numPr>
      </w:pPr>
      <w:r>
        <w:t>Definition of which contrasts between investigational interventions/treatment conditions will be provided.</w:t>
      </w:r>
    </w:p>
    <w:p w14:paraId="29D43B22" w14:textId="3F5E4145" w:rsidR="00D945C5" w:rsidRDefault="00D945C5" w:rsidP="009C05FA">
      <w:pPr>
        <w:pStyle w:val="CPTInstructional"/>
        <w:numPr>
          <w:ilvl w:val="0"/>
          <w:numId w:val="62"/>
        </w:numPr>
      </w:pPr>
      <w:r w:rsidRPr="004143BC">
        <w:t xml:space="preserve">For </w:t>
      </w:r>
      <w:r w:rsidR="00827F9C">
        <w:t>studies conducted under a master protocol,</w:t>
      </w:r>
      <w:r w:rsidRPr="004143BC">
        <w:t xml:space="preserve"> include details regarding whether analyses will be conducted by combining sub-studies or within a sub-study.</w:t>
      </w:r>
    </w:p>
    <w:p w14:paraId="05404814" w14:textId="27569C60" w:rsidR="00AB2584" w:rsidRDefault="00AB2584" w:rsidP="00486B63"/>
    <w:p w14:paraId="29AC48F0" w14:textId="6FF1AE2E" w:rsidR="00276BFE" w:rsidRPr="00276BFE" w:rsidRDefault="00276BFE" w:rsidP="00276BFE">
      <w:pPr>
        <w:pStyle w:val="Heading3"/>
      </w:pPr>
      <w:bookmarkStart w:id="428" w:name="_Toc155184231"/>
      <w:r w:rsidRPr="00276BFE">
        <w:rPr>
          <w:rStyle w:val="CPTVariable"/>
        </w:rPr>
        <w:lastRenderedPageBreak/>
        <w:t>[Decision Criteria/Statistical Hypotheses]</w:t>
      </w:r>
      <w:bookmarkEnd w:id="428"/>
    </w:p>
    <w:p w14:paraId="7839F88F" w14:textId="5897044F" w:rsidR="00B56F65" w:rsidRPr="00276BFE" w:rsidRDefault="00B56F65" w:rsidP="00854C85">
      <w:pPr>
        <w:pStyle w:val="CPTInstructional"/>
        <w:numPr>
          <w:ilvl w:val="0"/>
          <w:numId w:val="119"/>
        </w:numPr>
        <w:rPr>
          <w:rStyle w:val="CPTInstructionalChar"/>
        </w:rPr>
      </w:pPr>
      <w:r w:rsidRPr="00276BFE">
        <w:rPr>
          <w:rStyle w:val="CPTInstructionalChar"/>
        </w:rPr>
        <w:t xml:space="preserve">Decision criteria, such as nominal significance levels, 1- or 2-sided tests, and confidence interval probabilities </w:t>
      </w:r>
    </w:p>
    <w:p w14:paraId="630186D3" w14:textId="77777777" w:rsidR="00B56F65" w:rsidRDefault="00B56F65" w:rsidP="009C05FA">
      <w:pPr>
        <w:pStyle w:val="CPTInstructional"/>
        <w:numPr>
          <w:ilvl w:val="0"/>
          <w:numId w:val="58"/>
        </w:numPr>
        <w:rPr>
          <w:lang w:eastAsia="ja-JP"/>
        </w:rPr>
      </w:pPr>
      <w:r>
        <w:t>Clearly articulate the statistical hypotheses (null and alternative hypotheses), that will be the subject of statistical testing related to each key/confirmatory estimand,</w:t>
      </w:r>
      <w:r w:rsidRPr="00C04FD5">
        <w:t xml:space="preserve"> </w:t>
      </w:r>
      <w:r>
        <w:t xml:space="preserve">when applicable. It is recommended to state both the formal statistical null and alternative hypotheses and a textual non-technical description. In case no hypotheses are planned to be tested, state this in this section. </w:t>
      </w:r>
    </w:p>
    <w:p w14:paraId="4C9E36AD" w14:textId="77777777" w:rsidR="00B56F65" w:rsidRDefault="00B56F65" w:rsidP="009C05FA">
      <w:pPr>
        <w:pStyle w:val="CPTInstructional"/>
        <w:numPr>
          <w:ilvl w:val="0"/>
          <w:numId w:val="58"/>
        </w:numPr>
      </w:pPr>
      <w:r w:rsidRPr="00CD4509">
        <w:t xml:space="preserve">If </w:t>
      </w:r>
      <w:r>
        <w:t>Bayesian or estimation approaches</w:t>
      </w:r>
      <w:r w:rsidRPr="00CD4509">
        <w:t xml:space="preserve"> </w:t>
      </w:r>
      <w:r>
        <w:t>(no formal hypothesis)</w:t>
      </w:r>
      <w:r w:rsidRPr="00CD4509">
        <w:t xml:space="preserve"> are used, describe the decision </w:t>
      </w:r>
      <w:r>
        <w:t xml:space="preserve">rule </w:t>
      </w:r>
      <w:r w:rsidRPr="00CD4509">
        <w:t xml:space="preserve">or estimation </w:t>
      </w:r>
      <w:r>
        <w:t>method.</w:t>
      </w:r>
    </w:p>
    <w:p w14:paraId="6CA46582" w14:textId="77777777" w:rsidR="00B56F65" w:rsidRDefault="00B56F65" w:rsidP="009C05FA">
      <w:pPr>
        <w:pStyle w:val="CPTInstructional"/>
        <w:numPr>
          <w:ilvl w:val="0"/>
          <w:numId w:val="58"/>
        </w:numPr>
      </w:pPr>
      <w:r w:rsidRPr="002553FE">
        <w:t>For non-inferiority tests, the non-inferiority margin should be justified</w:t>
      </w:r>
      <w:r>
        <w:t>.</w:t>
      </w:r>
    </w:p>
    <w:p w14:paraId="79D7242F" w14:textId="77777777" w:rsidR="00B56F65" w:rsidRPr="007337C9" w:rsidRDefault="00B56F65" w:rsidP="00B56F65">
      <w:pPr>
        <w:pStyle w:val="CPTExample"/>
      </w:pPr>
      <w:r w:rsidRPr="007337C9">
        <w:t>&lt;Start of example text&gt;</w:t>
      </w:r>
    </w:p>
    <w:p w14:paraId="4D9417EF" w14:textId="77777777" w:rsidR="00B56F65" w:rsidRDefault="00B56F65" w:rsidP="00B56F65">
      <w:pPr>
        <w:pStyle w:val="CPTExample"/>
      </w:pPr>
      <w:r>
        <w:t>Example 1:</w:t>
      </w:r>
    </w:p>
    <w:p w14:paraId="45670537" w14:textId="77777777" w:rsidR="00B56F65" w:rsidRDefault="00B56F65" w:rsidP="00B56F65">
      <w:pPr>
        <w:pStyle w:val="CPTExample"/>
      </w:pPr>
      <w:r>
        <w:t xml:space="preserve">The primary objective is to demonstrate that </w:t>
      </w:r>
      <w:r w:rsidRPr="000505ED">
        <w:rPr>
          <w:rStyle w:val="CPTVariable"/>
        </w:rPr>
        <w:t>[</w:t>
      </w:r>
      <w:r>
        <w:rPr>
          <w:rStyle w:val="CPTVariable"/>
        </w:rPr>
        <w:t xml:space="preserve">test </w:t>
      </w:r>
      <w:r w:rsidRPr="000505ED">
        <w:rPr>
          <w:rStyle w:val="CPTVariable"/>
        </w:rPr>
        <w:t>intervention]</w:t>
      </w:r>
      <w:r>
        <w:t xml:space="preserve"> is superior to </w:t>
      </w:r>
      <w:r w:rsidRPr="007337C9">
        <w:rPr>
          <w:rStyle w:val="CPTVariable"/>
        </w:rPr>
        <w:t>[control]</w:t>
      </w:r>
      <w:r>
        <w:t xml:space="preserve"> in achieving </w:t>
      </w:r>
      <w:r w:rsidRPr="008B0916">
        <w:rPr>
          <w:rStyle w:val="CPTVariable"/>
        </w:rPr>
        <w:t>[outcome]</w:t>
      </w:r>
      <w:r>
        <w:t xml:space="preserve"> at </w:t>
      </w:r>
      <w:r w:rsidRPr="008B0916">
        <w:rPr>
          <w:rStyle w:val="CPTVariable"/>
        </w:rPr>
        <w:t>[timepoint]</w:t>
      </w:r>
      <w:r>
        <w:t>. Thus, the null hypothesis to be tested in relation to the primary estimand is as follows:</w:t>
      </w:r>
    </w:p>
    <w:p w14:paraId="1C3FDD35" w14:textId="77777777" w:rsidR="00B56F65" w:rsidRDefault="00B56F65" w:rsidP="009C05FA">
      <w:pPr>
        <w:pStyle w:val="CPTExample"/>
        <w:numPr>
          <w:ilvl w:val="0"/>
          <w:numId w:val="58"/>
        </w:numPr>
      </w:pPr>
      <w:r>
        <w:t xml:space="preserve">Null hypothesis: </w:t>
      </w:r>
      <w:r w:rsidRPr="008B0916">
        <w:rPr>
          <w:rStyle w:val="CPTVariable"/>
        </w:rPr>
        <w:t>[</w:t>
      </w:r>
      <w:r>
        <w:rPr>
          <w:rStyle w:val="CPTVariable"/>
        </w:rPr>
        <w:t>test i</w:t>
      </w:r>
      <w:r w:rsidRPr="008B0916">
        <w:rPr>
          <w:rStyle w:val="CPTVariable"/>
        </w:rPr>
        <w:t>ntervention]</w:t>
      </w:r>
      <w:r>
        <w:t xml:space="preserve"> is not different from </w:t>
      </w:r>
      <w:r w:rsidRPr="008B0916">
        <w:rPr>
          <w:rStyle w:val="CPTVariable"/>
        </w:rPr>
        <w:t>[control]</w:t>
      </w:r>
      <w:r>
        <w:t xml:space="preserve"> with respect to the achievement of </w:t>
      </w:r>
      <w:r w:rsidRPr="008B0916">
        <w:rPr>
          <w:rStyle w:val="CPTVariable"/>
        </w:rPr>
        <w:t>[outcome]</w:t>
      </w:r>
      <w:r>
        <w:t xml:space="preserve"> at </w:t>
      </w:r>
      <w:r w:rsidRPr="008B0916">
        <w:rPr>
          <w:rStyle w:val="CPTVariable"/>
        </w:rPr>
        <w:t>[timepoint]</w:t>
      </w:r>
      <w:r w:rsidRPr="00FC06E2">
        <w:t>.</w:t>
      </w:r>
    </w:p>
    <w:p w14:paraId="59160601" w14:textId="77777777" w:rsidR="00B56F65" w:rsidRPr="00A87348" w:rsidRDefault="00B56F65" w:rsidP="00B56F65">
      <w:pPr>
        <w:pStyle w:val="CPTExample"/>
        <w:rPr>
          <w:rFonts w:eastAsia="Calibri"/>
        </w:rPr>
      </w:pPr>
      <w:r w:rsidRPr="00A87348">
        <w:t>vs</w:t>
      </w:r>
      <w:r w:rsidRPr="00A87348">
        <w:rPr>
          <w:rFonts w:eastAsia="Calibri"/>
        </w:rPr>
        <w:t xml:space="preserve">. </w:t>
      </w:r>
    </w:p>
    <w:p w14:paraId="3CF146B4" w14:textId="77777777" w:rsidR="00B56F65" w:rsidRPr="00B81DA4" w:rsidRDefault="00B56F65" w:rsidP="009C05FA">
      <w:pPr>
        <w:pStyle w:val="CPTExample"/>
        <w:numPr>
          <w:ilvl w:val="0"/>
          <w:numId w:val="58"/>
        </w:numPr>
      </w:pPr>
      <w:r w:rsidRPr="00F266EF">
        <w:t>Alternative hypothesis:</w:t>
      </w:r>
      <w:r>
        <w:t xml:space="preserve"> </w:t>
      </w:r>
      <w:r w:rsidRPr="00F266EF">
        <w:rPr>
          <w:rStyle w:val="CPTVariable"/>
        </w:rPr>
        <w:t>[</w:t>
      </w:r>
      <w:r>
        <w:rPr>
          <w:rStyle w:val="CPTVariable"/>
        </w:rPr>
        <w:t>test i</w:t>
      </w:r>
      <w:r w:rsidRPr="00F266EF">
        <w:rPr>
          <w:rStyle w:val="CPTVariable"/>
        </w:rPr>
        <w:t>ntervention]</w:t>
      </w:r>
      <w:r>
        <w:t xml:space="preserve"> </w:t>
      </w:r>
      <w:r w:rsidRPr="00F266EF">
        <w:t>is different from</w:t>
      </w:r>
      <w:r>
        <w:t xml:space="preserve"> </w:t>
      </w:r>
      <w:r w:rsidRPr="00F266EF">
        <w:rPr>
          <w:rStyle w:val="CPTVariable"/>
        </w:rPr>
        <w:t>[control]</w:t>
      </w:r>
      <w:r w:rsidRPr="00FC06E2">
        <w:rPr>
          <w:rStyle w:val="CPTVariable"/>
          <w:rFonts w:ascii="Times New Roman" w:hAnsi="Times New Roman"/>
          <w:sz w:val="24"/>
          <w:szCs w:val="24"/>
        </w:rPr>
        <w:t xml:space="preserve"> </w:t>
      </w:r>
      <w:r w:rsidRPr="00F266EF">
        <w:t>with respect to the achievement of</w:t>
      </w:r>
      <w:r>
        <w:t xml:space="preserve"> </w:t>
      </w:r>
      <w:r w:rsidRPr="00F266EF">
        <w:rPr>
          <w:rStyle w:val="CPTVariable"/>
        </w:rPr>
        <w:t>[outcome]</w:t>
      </w:r>
      <w:r>
        <w:t xml:space="preserve"> </w:t>
      </w:r>
      <w:r w:rsidRPr="00F266EF">
        <w:t>at</w:t>
      </w:r>
      <w:r>
        <w:t xml:space="preserve"> </w:t>
      </w:r>
      <w:r w:rsidRPr="00F266EF">
        <w:rPr>
          <w:rStyle w:val="CPTVariable"/>
        </w:rPr>
        <w:t>[timepoint]</w:t>
      </w:r>
      <w:r w:rsidRPr="00FC06E2">
        <w:t>.</w:t>
      </w:r>
    </w:p>
    <w:p w14:paraId="0F324847" w14:textId="77777777" w:rsidR="00B56F65" w:rsidRDefault="00B56F65" w:rsidP="00B56F65">
      <w:pPr>
        <w:pStyle w:val="CPTExample"/>
      </w:pPr>
      <w:r>
        <w:t>The null and alternative hypotheses corresponding to the secondary estimands are as follows:</w:t>
      </w:r>
    </w:p>
    <w:p w14:paraId="170B79F4" w14:textId="77777777" w:rsidR="00B56F65" w:rsidRPr="0089792F" w:rsidRDefault="00B56F65" w:rsidP="00B56F65">
      <w:pPr>
        <w:pStyle w:val="CPTExample"/>
      </w:pPr>
      <w:r>
        <w:t>Secondary objective</w:t>
      </w:r>
      <w:r w:rsidRPr="00FC06E2">
        <w:rPr>
          <w:rStyle w:val="CPTVariable"/>
        </w:rPr>
        <w:t xml:space="preserve"> [1]:</w:t>
      </w:r>
    </w:p>
    <w:p w14:paraId="2E5234EC" w14:textId="77777777" w:rsidR="00B56F65" w:rsidRDefault="00B56F65" w:rsidP="009C05FA">
      <w:pPr>
        <w:pStyle w:val="CPTExample"/>
        <w:numPr>
          <w:ilvl w:val="0"/>
          <w:numId w:val="97"/>
        </w:numPr>
      </w:pPr>
      <w:r w:rsidRPr="00FC06E2">
        <w:t>Null hypothesis:</w:t>
      </w:r>
      <w:r>
        <w:rPr>
          <w:rStyle w:val="CPTVariable"/>
        </w:rPr>
        <w:t xml:space="preserve"> [test i</w:t>
      </w:r>
      <w:r w:rsidRPr="008B0916">
        <w:rPr>
          <w:rStyle w:val="CPTVariable"/>
        </w:rPr>
        <w:t>ntervention]</w:t>
      </w:r>
      <w:r>
        <w:t xml:space="preserve"> is not different from </w:t>
      </w:r>
      <w:r w:rsidRPr="008B0916">
        <w:rPr>
          <w:rStyle w:val="CPTVariable"/>
        </w:rPr>
        <w:t>[control]</w:t>
      </w:r>
      <w:r>
        <w:t xml:space="preserve"> with respect to the achievement of </w:t>
      </w:r>
      <w:r w:rsidRPr="008B0916">
        <w:rPr>
          <w:rStyle w:val="CPTVariable"/>
        </w:rPr>
        <w:t>[outcome/endpoint]</w:t>
      </w:r>
      <w:r>
        <w:t xml:space="preserve"> at </w:t>
      </w:r>
      <w:r w:rsidRPr="008B0916">
        <w:rPr>
          <w:rStyle w:val="CPTVariable"/>
        </w:rPr>
        <w:t>[timepoint]</w:t>
      </w:r>
      <w:r>
        <w:rPr>
          <w:rStyle w:val="CPTVariable"/>
        </w:rPr>
        <w:t>.</w:t>
      </w:r>
    </w:p>
    <w:p w14:paraId="22C50CD1" w14:textId="77777777" w:rsidR="00B56F65" w:rsidRPr="000941A2" w:rsidRDefault="00B56F65" w:rsidP="009C05FA">
      <w:pPr>
        <w:pStyle w:val="CPTExample"/>
        <w:numPr>
          <w:ilvl w:val="0"/>
          <w:numId w:val="97"/>
        </w:numPr>
      </w:pPr>
      <w:r w:rsidRPr="00621020">
        <w:t>Alternative hypothesis:</w:t>
      </w:r>
      <w:r>
        <w:t xml:space="preserve"> </w:t>
      </w:r>
      <w:r w:rsidRPr="00621020">
        <w:rPr>
          <w:rStyle w:val="CPTVariable"/>
        </w:rPr>
        <w:t>[</w:t>
      </w:r>
      <w:r>
        <w:rPr>
          <w:rStyle w:val="CPTVariable"/>
        </w:rPr>
        <w:t>test i</w:t>
      </w:r>
      <w:r w:rsidRPr="00621020">
        <w:rPr>
          <w:rStyle w:val="CPTVariable"/>
        </w:rPr>
        <w:t>ntervention]</w:t>
      </w:r>
      <w:r>
        <w:t xml:space="preserve"> </w:t>
      </w:r>
      <w:r w:rsidRPr="00621020">
        <w:t>is different from</w:t>
      </w:r>
      <w:r>
        <w:t xml:space="preserve"> </w:t>
      </w:r>
      <w:r w:rsidRPr="00621020">
        <w:rPr>
          <w:rStyle w:val="CPTVariable"/>
        </w:rPr>
        <w:t xml:space="preserve">[control] </w:t>
      </w:r>
      <w:r w:rsidRPr="00621020">
        <w:t>with respect to the achievement of</w:t>
      </w:r>
      <w:r>
        <w:t xml:space="preserve"> </w:t>
      </w:r>
      <w:r w:rsidRPr="00621020">
        <w:rPr>
          <w:rStyle w:val="CPTVariable"/>
        </w:rPr>
        <w:t>[outcome]</w:t>
      </w:r>
      <w:r>
        <w:t xml:space="preserve"> </w:t>
      </w:r>
      <w:r w:rsidRPr="00621020">
        <w:t>at</w:t>
      </w:r>
      <w:r>
        <w:t xml:space="preserve"> </w:t>
      </w:r>
      <w:r w:rsidRPr="00621020">
        <w:rPr>
          <w:rStyle w:val="CPTVariable"/>
        </w:rPr>
        <w:t>[timepoint]</w:t>
      </w:r>
      <w:r>
        <w:rPr>
          <w:rStyle w:val="CPTVariable"/>
        </w:rPr>
        <w:t>.</w:t>
      </w:r>
    </w:p>
    <w:p w14:paraId="7C89618C" w14:textId="77777777" w:rsidR="00B56F65" w:rsidRPr="0006500F" w:rsidRDefault="00B56F65" w:rsidP="00B56F65">
      <w:pPr>
        <w:pStyle w:val="CPTExample"/>
      </w:pPr>
      <w:r>
        <w:t>Secondary objective</w:t>
      </w:r>
      <w:r w:rsidRPr="0006500F">
        <w:rPr>
          <w:rStyle w:val="CPTVariable"/>
        </w:rPr>
        <w:t xml:space="preserve"> [</w:t>
      </w:r>
      <w:r>
        <w:rPr>
          <w:rStyle w:val="CPTVariable"/>
        </w:rPr>
        <w:t>2</w:t>
      </w:r>
      <w:r w:rsidRPr="0006500F">
        <w:rPr>
          <w:rStyle w:val="CPTVariable"/>
        </w:rPr>
        <w:t>]:</w:t>
      </w:r>
    </w:p>
    <w:p w14:paraId="3D703DD5" w14:textId="77777777" w:rsidR="00B56F65" w:rsidRDefault="00B56F65" w:rsidP="009C05FA">
      <w:pPr>
        <w:pStyle w:val="CPTExample"/>
        <w:numPr>
          <w:ilvl w:val="0"/>
          <w:numId w:val="98"/>
        </w:numPr>
      </w:pPr>
      <w:r w:rsidRPr="00FC06E2">
        <w:t>Null hypothesis:</w:t>
      </w:r>
      <w:r>
        <w:rPr>
          <w:iCs/>
          <w:color w:val="0070C0"/>
        </w:rPr>
        <w:t xml:space="preserve"> [test </w:t>
      </w:r>
      <w:r>
        <w:rPr>
          <w:rStyle w:val="CPTVariable"/>
        </w:rPr>
        <w:t>i</w:t>
      </w:r>
      <w:r w:rsidRPr="008B0916">
        <w:rPr>
          <w:rStyle w:val="CPTVariable"/>
        </w:rPr>
        <w:t>ntervention]</w:t>
      </w:r>
      <w:r>
        <w:rPr>
          <w:iCs/>
        </w:rPr>
        <w:t xml:space="preserve"> </w:t>
      </w:r>
      <w:r>
        <w:t xml:space="preserve">is not different from </w:t>
      </w:r>
      <w:r w:rsidRPr="008B0916">
        <w:rPr>
          <w:rStyle w:val="CPTVariable"/>
        </w:rPr>
        <w:t>[control]</w:t>
      </w:r>
      <w:r>
        <w:t xml:space="preserve"> with respect to change from baseline to </w:t>
      </w:r>
      <w:r w:rsidRPr="008B0916">
        <w:rPr>
          <w:rStyle w:val="CPTVariable"/>
        </w:rPr>
        <w:t>[timepoint]</w:t>
      </w:r>
      <w:r>
        <w:t xml:space="preserve"> in </w:t>
      </w:r>
      <w:r w:rsidRPr="008B0916">
        <w:rPr>
          <w:rStyle w:val="CPTVariable"/>
        </w:rPr>
        <w:t>[health measurement/outcome]</w:t>
      </w:r>
      <w:r>
        <w:rPr>
          <w:rStyle w:val="CPTVariable"/>
        </w:rPr>
        <w:t>.</w:t>
      </w:r>
    </w:p>
    <w:p w14:paraId="1600E587" w14:textId="77777777" w:rsidR="00B56F65" w:rsidRDefault="00B56F65" w:rsidP="009C05FA">
      <w:pPr>
        <w:pStyle w:val="CPTExample"/>
        <w:numPr>
          <w:ilvl w:val="0"/>
          <w:numId w:val="98"/>
        </w:numPr>
      </w:pPr>
      <w:r>
        <w:t>Alternative</w:t>
      </w:r>
      <w:r w:rsidRPr="0006500F">
        <w:t xml:space="preserve"> hypothesis:</w:t>
      </w:r>
      <w:r>
        <w:rPr>
          <w:iCs/>
          <w:color w:val="0070C0"/>
        </w:rPr>
        <w:t xml:space="preserve"> [test</w:t>
      </w:r>
      <w:r>
        <w:rPr>
          <w:rStyle w:val="CPTVariable"/>
        </w:rPr>
        <w:t xml:space="preserve"> i</w:t>
      </w:r>
      <w:r w:rsidRPr="008B0916">
        <w:rPr>
          <w:rStyle w:val="CPTVariable"/>
        </w:rPr>
        <w:t>ntervention]</w:t>
      </w:r>
      <w:r>
        <w:rPr>
          <w:iCs/>
        </w:rPr>
        <w:t xml:space="preserve"> </w:t>
      </w:r>
      <w:r>
        <w:t xml:space="preserve">is different from </w:t>
      </w:r>
      <w:r w:rsidRPr="008B0916">
        <w:rPr>
          <w:rStyle w:val="CPTVariable"/>
        </w:rPr>
        <w:t>[control]</w:t>
      </w:r>
      <w:r>
        <w:t xml:space="preserve"> with respect to change from baseline to </w:t>
      </w:r>
      <w:r w:rsidRPr="008B0916">
        <w:rPr>
          <w:rStyle w:val="CPTVariable"/>
        </w:rPr>
        <w:t>[timepoint]</w:t>
      </w:r>
      <w:r>
        <w:t xml:space="preserve"> in </w:t>
      </w:r>
      <w:r w:rsidRPr="008B0916">
        <w:rPr>
          <w:rStyle w:val="CPTVariable"/>
        </w:rPr>
        <w:t>[health measurement/outcome]</w:t>
      </w:r>
      <w:r>
        <w:rPr>
          <w:rStyle w:val="CPTVariable"/>
        </w:rPr>
        <w:t>.</w:t>
      </w:r>
    </w:p>
    <w:p w14:paraId="3B723B05" w14:textId="77777777" w:rsidR="00B56F65" w:rsidRDefault="00B56F65" w:rsidP="00B56F65">
      <w:pPr>
        <w:pStyle w:val="CPTExample"/>
      </w:pPr>
    </w:p>
    <w:p w14:paraId="284EF387" w14:textId="77777777" w:rsidR="00B56F65" w:rsidRPr="007337C9" w:rsidRDefault="00B56F65" w:rsidP="00B56F65">
      <w:pPr>
        <w:pStyle w:val="CPTExample"/>
      </w:pPr>
      <w:r w:rsidRPr="007337C9">
        <w:t>Example 2:</w:t>
      </w:r>
    </w:p>
    <w:p w14:paraId="77E14B2B" w14:textId="77777777" w:rsidR="00B56F65" w:rsidRDefault="00B56F65" w:rsidP="00B56F65">
      <w:pPr>
        <w:pStyle w:val="CPTExample"/>
      </w:pPr>
      <w:r w:rsidRPr="00695980">
        <w:t xml:space="preserve">For the primary estimand with primary endpoint, change from baseline to </w:t>
      </w:r>
      <w:r w:rsidRPr="008B0916">
        <w:rPr>
          <w:rStyle w:val="CPTVariable"/>
        </w:rPr>
        <w:t>[timepoint]</w:t>
      </w:r>
      <w:r w:rsidRPr="00695980">
        <w:t xml:space="preserve"> in </w:t>
      </w:r>
      <w:r w:rsidRPr="008B0916">
        <w:rPr>
          <w:rStyle w:val="CPTVariable"/>
        </w:rPr>
        <w:t>[health measurement or observation]</w:t>
      </w:r>
      <w:r w:rsidRPr="00695980">
        <w:rPr>
          <w:vertAlign w:val="subscript"/>
        </w:rPr>
        <w:t xml:space="preserve">, </w:t>
      </w:r>
      <w:r w:rsidRPr="00695980">
        <w:t xml:space="preserve">the following 2 (confirmatory) 1-sided hypotheses are planned to be tested for </w:t>
      </w:r>
      <w:r w:rsidRPr="008B0916">
        <w:rPr>
          <w:rStyle w:val="CPTVariable"/>
        </w:rPr>
        <w:t>[</w:t>
      </w:r>
      <w:r>
        <w:rPr>
          <w:rStyle w:val="CPTVariable"/>
        </w:rPr>
        <w:t>test i</w:t>
      </w:r>
      <w:r w:rsidRPr="008B0916">
        <w:rPr>
          <w:rStyle w:val="CPTVariable"/>
        </w:rPr>
        <w:t>ntervention]</w:t>
      </w:r>
      <w:r w:rsidRPr="00695980">
        <w:t xml:space="preserve"> versus </w:t>
      </w:r>
      <w:r w:rsidRPr="008B0916">
        <w:rPr>
          <w:rStyle w:val="CPTVariable"/>
        </w:rPr>
        <w:t>[</w:t>
      </w:r>
      <w:r>
        <w:rPr>
          <w:rStyle w:val="CPTVariable"/>
        </w:rPr>
        <w:t>control</w:t>
      </w:r>
      <w:r w:rsidRPr="008B0916">
        <w:rPr>
          <w:rStyle w:val="CPTVariable"/>
        </w:rPr>
        <w:t>]</w:t>
      </w:r>
      <w:r w:rsidRPr="00695980">
        <w:t>. Let the mean treatment difference be defined as μ = (</w:t>
      </w:r>
      <w:r w:rsidRPr="008B0916">
        <w:rPr>
          <w:rStyle w:val="CPTVariable"/>
        </w:rPr>
        <w:t>[</w:t>
      </w:r>
      <w:r>
        <w:rPr>
          <w:rStyle w:val="CPTVariable"/>
        </w:rPr>
        <w:t>test i</w:t>
      </w:r>
      <w:r w:rsidRPr="008B0916">
        <w:rPr>
          <w:rStyle w:val="CPTVariable"/>
        </w:rPr>
        <w:t>ntervention]</w:t>
      </w:r>
      <w:r w:rsidRPr="00695980">
        <w:t xml:space="preserve"> minus </w:t>
      </w:r>
      <w:r w:rsidRPr="008B0916">
        <w:rPr>
          <w:rStyle w:val="CPTVariable"/>
        </w:rPr>
        <w:t>[</w:t>
      </w:r>
      <w:r>
        <w:rPr>
          <w:rStyle w:val="CPTVariable"/>
        </w:rPr>
        <w:t>control</w:t>
      </w:r>
      <w:r w:rsidRPr="008B0916">
        <w:rPr>
          <w:rStyle w:val="CPTVariable"/>
        </w:rPr>
        <w:t>])</w:t>
      </w:r>
      <w:r w:rsidRPr="00695980">
        <w:t>.</w:t>
      </w:r>
      <w:r>
        <w:t xml:space="preserve"> Note that smaller values for </w:t>
      </w:r>
      <w:r w:rsidRPr="00FC06E2">
        <w:rPr>
          <w:rStyle w:val="CPTVariable"/>
        </w:rPr>
        <w:t>[endpoint]</w:t>
      </w:r>
      <w:r>
        <w:t xml:space="preserve"> are better.</w:t>
      </w:r>
    </w:p>
    <w:p w14:paraId="190DBB9E" w14:textId="77777777" w:rsidR="00B56F65" w:rsidRPr="00EE48F8" w:rsidRDefault="00B56F65" w:rsidP="00B56F65">
      <w:pPr>
        <w:pStyle w:val="CPTExample"/>
      </w:pPr>
      <w:r w:rsidRPr="00FC06E2">
        <w:lastRenderedPageBreak/>
        <w:t xml:space="preserve">The </w:t>
      </w:r>
      <w:r>
        <w:t xml:space="preserve">primary </w:t>
      </w:r>
      <w:r w:rsidRPr="00FC06E2">
        <w:t>aim is to show that the</w:t>
      </w:r>
      <w:r w:rsidRPr="00FC06E2">
        <w:rPr>
          <w:rStyle w:val="CPTVariable"/>
        </w:rPr>
        <w:t xml:space="preserve"> [</w:t>
      </w:r>
      <w:r>
        <w:rPr>
          <w:rStyle w:val="CPTVariable"/>
        </w:rPr>
        <w:t>test intervention</w:t>
      </w:r>
      <w:r w:rsidRPr="00FC06E2">
        <w:rPr>
          <w:rStyle w:val="CPTVariable"/>
        </w:rPr>
        <w:t xml:space="preserve">] </w:t>
      </w:r>
      <w:r w:rsidRPr="00FC06E2">
        <w:t>is not unacceptabl</w:t>
      </w:r>
      <w:r>
        <w:t>y</w:t>
      </w:r>
      <w:r w:rsidRPr="00FC06E2">
        <w:t xml:space="preserve"> worse than the existing </w:t>
      </w:r>
      <w:r w:rsidRPr="00FC06E2">
        <w:rPr>
          <w:rStyle w:val="CPTVariable"/>
        </w:rPr>
        <w:t>[</w:t>
      </w:r>
      <w:r w:rsidRPr="00AB6B0B">
        <w:rPr>
          <w:rStyle w:val="CPTVariable"/>
        </w:rPr>
        <w:t>control</w:t>
      </w:r>
      <w:r w:rsidRPr="00FC06E2">
        <w:rPr>
          <w:rStyle w:val="CPTVariable"/>
        </w:rPr>
        <w:t>]</w:t>
      </w:r>
      <w:r w:rsidRPr="00FC06E2">
        <w:t xml:space="preserve">, using a non-inferiority </w:t>
      </w:r>
      <w:r w:rsidRPr="007337C9">
        <w:t xml:space="preserve">margin of </w:t>
      </w:r>
      <w:r w:rsidRPr="007337C9">
        <w:rPr>
          <w:rStyle w:val="CPTVariable"/>
          <w:rFonts w:eastAsia="Calibri"/>
        </w:rPr>
        <w:t>[non-inferiority margin]</w:t>
      </w:r>
      <w:r w:rsidRPr="007337C9">
        <w:rPr>
          <w:rFonts w:eastAsia="Calibri"/>
        </w:rPr>
        <w:t xml:space="preserve"> </w:t>
      </w:r>
      <w:r w:rsidRPr="007337C9">
        <w:rPr>
          <w:rStyle w:val="CPTVariable"/>
          <w:rFonts w:eastAsia="Calibri"/>
        </w:rPr>
        <w:t>[unit]</w:t>
      </w:r>
      <w:r w:rsidRPr="007337C9">
        <w:rPr>
          <w:rFonts w:eastAsia="Calibri"/>
        </w:rPr>
        <w:t xml:space="preserve"> </w:t>
      </w:r>
      <w:r w:rsidRPr="007337C9">
        <w:t xml:space="preserve">for the difference </w:t>
      </w:r>
      <w:r w:rsidRPr="00FC06E2">
        <w:t xml:space="preserve">of the means. </w:t>
      </w:r>
      <w:r>
        <w:t>If</w:t>
      </w:r>
      <w:r w:rsidRPr="00FC06E2">
        <w:t xml:space="preserve"> this is confirmed, a test for superiority will subsequently be made.</w:t>
      </w:r>
      <w:r w:rsidRPr="00B2352B">
        <w:rPr>
          <w:rFonts w:cs="Arial"/>
        </w:rPr>
        <w:t xml:space="preserve"> </w:t>
      </w:r>
    </w:p>
    <w:p w14:paraId="3EE34DC7" w14:textId="77777777" w:rsidR="00B56F65" w:rsidRPr="00334758" w:rsidRDefault="00B56F65" w:rsidP="00B56F65">
      <w:pPr>
        <w:pStyle w:val="CPTExample"/>
      </w:pPr>
      <w:r w:rsidRPr="00A310B3">
        <w:rPr>
          <w:u w:val="single"/>
        </w:rPr>
        <w:t>Noninferiority</w:t>
      </w:r>
      <w:r w:rsidRPr="00334758">
        <w:t xml:space="preserve"> (noninferiority margin is </w:t>
      </w:r>
      <w:r w:rsidRPr="00334758">
        <w:rPr>
          <w:rStyle w:val="CPTVariable"/>
        </w:rPr>
        <w:t>[noninferiority margin]</w:t>
      </w:r>
      <w:r w:rsidRPr="00334758">
        <w:t>)</w:t>
      </w:r>
    </w:p>
    <w:p w14:paraId="312B99AB" w14:textId="77777777" w:rsidR="00B56F65" w:rsidRPr="00695980" w:rsidRDefault="00B56F65" w:rsidP="00B56F65">
      <w:pPr>
        <w:pStyle w:val="CPTExample"/>
      </w:pPr>
      <w:r w:rsidRPr="00695980">
        <w:t xml:space="preserve">H0: μ ≥ </w:t>
      </w:r>
      <w:r w:rsidRPr="008B0916">
        <w:rPr>
          <w:rStyle w:val="CPTVariable"/>
        </w:rPr>
        <w:t>[noninferiority margin]</w:t>
      </w:r>
      <w:r w:rsidRPr="007337C9">
        <w:t xml:space="preserve"> </w:t>
      </w:r>
      <w:r w:rsidRPr="00695980">
        <w:t xml:space="preserve">against Ha: μ &lt; </w:t>
      </w:r>
      <w:r w:rsidRPr="008B0916">
        <w:rPr>
          <w:rStyle w:val="CPTVariable"/>
        </w:rPr>
        <w:t>[noninferiority margin]</w:t>
      </w:r>
    </w:p>
    <w:p w14:paraId="70B30ECF" w14:textId="77777777" w:rsidR="00B56F65" w:rsidRPr="00FC06E2" w:rsidRDefault="00B56F65" w:rsidP="00B56F65">
      <w:pPr>
        <w:pStyle w:val="CPTExample"/>
      </w:pPr>
      <w:r>
        <w:t>The rationale for the non-inferiority margin is…</w:t>
      </w:r>
    </w:p>
    <w:p w14:paraId="204C054D" w14:textId="77777777" w:rsidR="00B56F65" w:rsidRPr="00695980" w:rsidRDefault="00B56F65" w:rsidP="00B56F65">
      <w:pPr>
        <w:pStyle w:val="CPTExample"/>
        <w:rPr>
          <w:u w:val="single"/>
        </w:rPr>
      </w:pPr>
      <w:r w:rsidRPr="00695980">
        <w:rPr>
          <w:u w:val="single"/>
        </w:rPr>
        <w:t>Superiority</w:t>
      </w:r>
    </w:p>
    <w:p w14:paraId="1F74163E" w14:textId="77777777" w:rsidR="00B56F65" w:rsidRPr="00695980" w:rsidRDefault="00B56F65" w:rsidP="00B56F65">
      <w:pPr>
        <w:pStyle w:val="CPTExample"/>
      </w:pPr>
      <w:r w:rsidRPr="00695980">
        <w:t xml:space="preserve">H0: μ ≥ 0.0 </w:t>
      </w:r>
      <w:r w:rsidRPr="008B0916">
        <w:rPr>
          <w:rStyle w:val="CPTVariable"/>
        </w:rPr>
        <w:t>[unit]</w:t>
      </w:r>
      <w:r w:rsidRPr="00695980">
        <w:t xml:space="preserve"> against Ha: μ &lt; 0.0 </w:t>
      </w:r>
      <w:r w:rsidRPr="008B0916">
        <w:rPr>
          <w:rStyle w:val="CPTVariable"/>
        </w:rPr>
        <w:t>[unit]</w:t>
      </w:r>
    </w:p>
    <w:p w14:paraId="43861600" w14:textId="77777777" w:rsidR="00B56F65" w:rsidRPr="00695980" w:rsidRDefault="00B56F65" w:rsidP="00B56F65">
      <w:pPr>
        <w:pStyle w:val="CPTExample"/>
      </w:pPr>
      <w:r w:rsidRPr="00695980">
        <w:t>Operationally the hypotheses will be evaluated by 2-sided tests.</w:t>
      </w:r>
    </w:p>
    <w:p w14:paraId="34BB5AD9" w14:textId="6847D431" w:rsidR="002465DF" w:rsidRPr="002465DF" w:rsidRDefault="00B56F65" w:rsidP="00F3179A">
      <w:pPr>
        <w:pStyle w:val="CPTExample"/>
      </w:pPr>
      <w:r w:rsidRPr="00695980">
        <w:t>&lt;End of example text&gt;</w:t>
      </w:r>
    </w:p>
    <w:p w14:paraId="116FE39B" w14:textId="77777777" w:rsidR="00F3179A" w:rsidRDefault="00F3179A" w:rsidP="00F3179A">
      <w:pPr>
        <w:pStyle w:val="Heading3"/>
      </w:pPr>
      <w:bookmarkStart w:id="429" w:name="_Toc335643706"/>
      <w:bookmarkStart w:id="430" w:name="_Toc45176403"/>
      <w:bookmarkStart w:id="431" w:name="_Toc155184232"/>
      <w:bookmarkStart w:id="432" w:name="_Toc421709291"/>
      <w:bookmarkStart w:id="433" w:name="_Toc413419804"/>
      <w:bookmarkStart w:id="434" w:name="_Toc477961654"/>
      <w:bookmarkStart w:id="435" w:name="_Toc395881642"/>
      <w:bookmarkStart w:id="436" w:name="_Toc267565211"/>
      <w:bookmarkStart w:id="437" w:name="_Toc395881653"/>
      <w:bookmarkEnd w:id="429"/>
      <w:r>
        <w:t>Multiplicity Adjustment</w:t>
      </w:r>
      <w:bookmarkEnd w:id="430"/>
      <w:bookmarkEnd w:id="431"/>
    </w:p>
    <w:p w14:paraId="0C7B763F" w14:textId="41BBE450" w:rsidR="00F3179A" w:rsidRDefault="00F3179A" w:rsidP="00F3179A">
      <w:pPr>
        <w:pStyle w:val="CPTInstructional"/>
        <w:keepNext/>
        <w:numPr>
          <w:ilvl w:val="0"/>
          <w:numId w:val="59"/>
        </w:numPr>
      </w:pPr>
      <w:r>
        <w:t xml:space="preserve">Clearly state the </w:t>
      </w:r>
      <w:r w:rsidRPr="007C0873">
        <w:t>(local and/or global) significance level, the family-wise error-rate</w:t>
      </w:r>
      <w:r>
        <w:t xml:space="preserve"> and the method for controlling overall type I error.</w:t>
      </w:r>
    </w:p>
    <w:p w14:paraId="7774068E" w14:textId="77777777" w:rsidR="00F3179A" w:rsidRDefault="00F3179A" w:rsidP="00F3179A">
      <w:pPr>
        <w:pStyle w:val="CPTExample"/>
      </w:pPr>
      <w:r>
        <w:t>&lt;Start of example text&gt;</w:t>
      </w:r>
    </w:p>
    <w:p w14:paraId="392C7437" w14:textId="77777777" w:rsidR="00F3179A" w:rsidRDefault="00F3179A" w:rsidP="00F3179A">
      <w:pPr>
        <w:pStyle w:val="CPTExample"/>
      </w:pPr>
      <w:r>
        <w:t>Example 1 (linked to example 1 in the statistical hypotheses):</w:t>
      </w:r>
    </w:p>
    <w:p w14:paraId="79733AEB" w14:textId="77777777" w:rsidR="00F3179A" w:rsidRDefault="00F3179A" w:rsidP="00F3179A">
      <w:pPr>
        <w:pStyle w:val="CPTExample"/>
      </w:pPr>
      <w:r>
        <w:t xml:space="preserve">A closed testing procedure that controls </w:t>
      </w:r>
      <w:r w:rsidRPr="000C6034">
        <w:t xml:space="preserve">the family wise error rate in the strong sense at the overall </w:t>
      </w:r>
      <w:r w:rsidRPr="00FC06E2">
        <w:rPr>
          <w:rStyle w:val="CPTVariable"/>
        </w:rPr>
        <w:t>[5]</w:t>
      </w:r>
      <w:r w:rsidRPr="000C6034">
        <w:t>% level</w:t>
      </w:r>
      <w:r>
        <w:t xml:space="preserve"> will be applied. The statistical comparisons for the primary efficacy endpoint and the key secondary endpoints will be carried out in the hierarchical order as indicated in Section 9.1. </w:t>
      </w:r>
      <w:r w:rsidRPr="00F35A95">
        <w:t>This means that the statistical hypotheses are tested in the prespecified order at the same significance level of α = </w:t>
      </w:r>
      <w:r w:rsidRPr="00FC06E2">
        <w:rPr>
          <w:rStyle w:val="CPTVariable"/>
        </w:rPr>
        <w:t>[0.05]</w:t>
      </w:r>
      <w:r w:rsidRPr="00F35A95">
        <w:t xml:space="preserve"> as long as all preceding hypotheses are rejected. Once a hypothesis is not rejected, subsequent hypotheses cannot be formally tested and therefore cannot be rejected.</w:t>
      </w:r>
    </w:p>
    <w:p w14:paraId="54A83A83" w14:textId="77777777" w:rsidR="00F3179A" w:rsidRPr="00C00F33" w:rsidRDefault="00F3179A" w:rsidP="00F3179A">
      <w:pPr>
        <w:pStyle w:val="CPTExample"/>
        <w:rPr>
          <w:rFonts w:eastAsia="Calibri"/>
        </w:rPr>
      </w:pPr>
      <w:r>
        <w:t>Example 2 (linked to example 2 in the statistical hypotheses</w:t>
      </w:r>
      <w:r w:rsidRPr="00C00F33">
        <w:t>):</w:t>
      </w:r>
    </w:p>
    <w:p w14:paraId="54D99838" w14:textId="77777777" w:rsidR="00F3179A" w:rsidRPr="00695980" w:rsidRDefault="00F3179A" w:rsidP="00F3179A">
      <w:pPr>
        <w:pStyle w:val="CPTExample"/>
      </w:pPr>
      <w:r>
        <w:t xml:space="preserve">The type I error of </w:t>
      </w:r>
      <w:r>
        <w:rPr>
          <w:rFonts w:cs="Arial"/>
        </w:rPr>
        <w:t>α</w:t>
      </w:r>
      <w:r>
        <w:t xml:space="preserve">= </w:t>
      </w:r>
      <w:r w:rsidRPr="00FC06E2">
        <w:rPr>
          <w:rStyle w:val="CPTVariable"/>
        </w:rPr>
        <w:t>[5]</w:t>
      </w:r>
      <w:r>
        <w:t xml:space="preserve">% will be controlled in the strong sense using a hierarchical (fixed sequence) testing procedure. This is based on priority ordering of the null hypotheses and testing them in this order using the </w:t>
      </w:r>
      <w:r>
        <w:rPr>
          <w:rStyle w:val="CPTVariable"/>
        </w:rPr>
        <w:t>[2]</w:t>
      </w:r>
      <w:r>
        <w:t xml:space="preserve">-sided </w:t>
      </w:r>
      <w:r>
        <w:rPr>
          <w:rStyle w:val="CPTVariable"/>
        </w:rPr>
        <w:t>[9</w:t>
      </w:r>
      <w:r w:rsidRPr="00FC06E2">
        <w:rPr>
          <w:rStyle w:val="CPTVariable"/>
        </w:rPr>
        <w:t>5</w:t>
      </w:r>
      <w:r>
        <w:rPr>
          <w:rStyle w:val="CPTVariable"/>
        </w:rPr>
        <w:t>]</w:t>
      </w:r>
      <w:r>
        <w:t xml:space="preserve">% confidence interval approach until an insignificant result appears. Consequently, the second null hypothesis will only be tested if the first null hypothesis has been rejected in favor of </w:t>
      </w:r>
      <w:r w:rsidRPr="008B0916">
        <w:rPr>
          <w:rStyle w:val="CPTVariable"/>
        </w:rPr>
        <w:t>[</w:t>
      </w:r>
      <w:r>
        <w:rPr>
          <w:rStyle w:val="CPTVariable"/>
        </w:rPr>
        <w:t>test i</w:t>
      </w:r>
      <w:r w:rsidRPr="008B0916">
        <w:rPr>
          <w:rStyle w:val="CPTVariable"/>
        </w:rPr>
        <w:t>ntervention]</w:t>
      </w:r>
      <w:r>
        <w:t xml:space="preserve">. </w:t>
      </w:r>
      <w:r w:rsidRPr="00695980">
        <w:t>Operationally the hypotheses will be evaluated by 2-sided tests.</w:t>
      </w:r>
    </w:p>
    <w:p w14:paraId="3AB17403" w14:textId="77777777" w:rsidR="00F3179A" w:rsidRPr="00695980" w:rsidRDefault="00F3179A" w:rsidP="00F3179A">
      <w:pPr>
        <w:pStyle w:val="CPTExample"/>
      </w:pPr>
      <w:r w:rsidRPr="00695980">
        <w:t xml:space="preserve">The steps in the hierarchical testing procedure are as </w:t>
      </w:r>
      <w:r w:rsidRPr="00C00F33">
        <w:t>follows:</w:t>
      </w:r>
    </w:p>
    <w:p w14:paraId="44BC5E7F" w14:textId="77777777" w:rsidR="00F3179A" w:rsidRPr="00695980" w:rsidRDefault="00F3179A" w:rsidP="00F3179A">
      <w:pPr>
        <w:pStyle w:val="CPTExample"/>
      </w:pPr>
      <w:r w:rsidRPr="00695980">
        <w:t xml:space="preserve">Step 1: </w:t>
      </w:r>
      <w:r w:rsidRPr="008B0916">
        <w:rPr>
          <w:rStyle w:val="CPTVariable"/>
        </w:rPr>
        <w:t>[health measurement or observation]</w:t>
      </w:r>
      <w:r w:rsidRPr="00695980">
        <w:t xml:space="preserve"> noninferiority of </w:t>
      </w:r>
      <w:r w:rsidRPr="008B0916">
        <w:rPr>
          <w:rStyle w:val="CPTVariable"/>
        </w:rPr>
        <w:t>[</w:t>
      </w:r>
      <w:r>
        <w:rPr>
          <w:rStyle w:val="CPTVariable"/>
        </w:rPr>
        <w:t>test i</w:t>
      </w:r>
      <w:r w:rsidRPr="008B0916">
        <w:rPr>
          <w:rStyle w:val="CPTVariable"/>
        </w:rPr>
        <w:t>ntervention]</w:t>
      </w:r>
      <w:r w:rsidRPr="00C00F33">
        <w:t xml:space="preserve"> versus </w:t>
      </w:r>
      <w:r w:rsidRPr="008B0916">
        <w:rPr>
          <w:rStyle w:val="CPTVariable"/>
        </w:rPr>
        <w:t>[</w:t>
      </w:r>
      <w:r>
        <w:rPr>
          <w:rStyle w:val="CPTVariable"/>
        </w:rPr>
        <w:t>control</w:t>
      </w:r>
      <w:r w:rsidRPr="008B0916">
        <w:rPr>
          <w:rStyle w:val="CPTVariable"/>
        </w:rPr>
        <w:t>]</w:t>
      </w:r>
    </w:p>
    <w:p w14:paraId="09820BF3" w14:textId="77777777" w:rsidR="00F3179A" w:rsidRPr="00695980" w:rsidRDefault="00F3179A" w:rsidP="00F3179A">
      <w:pPr>
        <w:pStyle w:val="CPTExample"/>
      </w:pPr>
      <w:r w:rsidRPr="00695980">
        <w:t xml:space="preserve">Step 2: </w:t>
      </w:r>
      <w:r w:rsidRPr="008B0916">
        <w:rPr>
          <w:rStyle w:val="CPTVariable"/>
        </w:rPr>
        <w:t>[health measurement or observation]</w:t>
      </w:r>
      <w:r w:rsidRPr="00695980">
        <w:t xml:space="preserve"> superiority of </w:t>
      </w:r>
      <w:r w:rsidRPr="008B0916">
        <w:rPr>
          <w:rStyle w:val="CPTVariable"/>
        </w:rPr>
        <w:t>[</w:t>
      </w:r>
      <w:r>
        <w:rPr>
          <w:rStyle w:val="CPTVariable"/>
        </w:rPr>
        <w:t>test i</w:t>
      </w:r>
      <w:r w:rsidRPr="008B0916">
        <w:rPr>
          <w:rStyle w:val="CPTVariable"/>
        </w:rPr>
        <w:t>ntervention]</w:t>
      </w:r>
      <w:r w:rsidRPr="00695980">
        <w:t xml:space="preserve"> versus </w:t>
      </w:r>
      <w:r w:rsidRPr="008B0916">
        <w:rPr>
          <w:rStyle w:val="CPTVariable"/>
        </w:rPr>
        <w:t>[</w:t>
      </w:r>
      <w:r>
        <w:rPr>
          <w:rStyle w:val="CPTVariable"/>
        </w:rPr>
        <w:t>control</w:t>
      </w:r>
      <w:r w:rsidRPr="008B0916">
        <w:rPr>
          <w:rStyle w:val="CPTVariable"/>
        </w:rPr>
        <w:t>]</w:t>
      </w:r>
    </w:p>
    <w:p w14:paraId="5D112CA3" w14:textId="33CC5A95" w:rsidR="00F3179A" w:rsidRDefault="00F3179A" w:rsidP="00F3179A">
      <w:pPr>
        <w:pStyle w:val="CPTExample"/>
      </w:pPr>
      <w:r>
        <w:t>&lt;End of example text&gt;</w:t>
      </w:r>
    </w:p>
    <w:p w14:paraId="76EA4E5D" w14:textId="2EC2325C" w:rsidR="00F3179A" w:rsidRDefault="00F3179A" w:rsidP="00F3179A">
      <w:pPr>
        <w:pStyle w:val="Heading3"/>
      </w:pPr>
      <w:bookmarkStart w:id="438" w:name="_Toc155184233"/>
      <w:r>
        <w:t>Impact of Intercurrent Events Strategies</w:t>
      </w:r>
      <w:bookmarkEnd w:id="438"/>
    </w:p>
    <w:p w14:paraId="15CD4E3C" w14:textId="6784AC9F" w:rsidR="00F3179A" w:rsidRDefault="00F3179A" w:rsidP="00F3179A">
      <w:pPr>
        <w:pStyle w:val="CPTInstructional"/>
        <w:numPr>
          <w:ilvl w:val="0"/>
          <w:numId w:val="62"/>
        </w:numPr>
      </w:pPr>
      <w:r w:rsidRPr="007A4ED5">
        <w:t>For studies with estimands,</w:t>
      </w:r>
    </w:p>
    <w:p w14:paraId="003EFE6F" w14:textId="77777777" w:rsidR="00F3179A" w:rsidRDefault="00F3179A" w:rsidP="00F3179A">
      <w:pPr>
        <w:pStyle w:val="CPTInstructional"/>
        <w:numPr>
          <w:ilvl w:val="1"/>
          <w:numId w:val="62"/>
        </w:numPr>
      </w:pPr>
      <w:r>
        <w:t>Consider adding a subsection to</w:t>
      </w:r>
      <w:r w:rsidRPr="007A4ED5">
        <w:t xml:space="preserve"> describe </w:t>
      </w:r>
      <w:r>
        <w:t xml:space="preserve">the intercurrent events, their strategies, and any technical statistical implication. Alternatively, this can be described in the relevant analysis sections. </w:t>
      </w:r>
    </w:p>
    <w:p w14:paraId="0BB3A95E" w14:textId="7004141E" w:rsidR="00F3179A" w:rsidRDefault="00F3179A" w:rsidP="00F3179A">
      <w:pPr>
        <w:pStyle w:val="CPTInstructional"/>
        <w:numPr>
          <w:ilvl w:val="1"/>
          <w:numId w:val="62"/>
        </w:numPr>
      </w:pPr>
      <w:r>
        <w:lastRenderedPageBreak/>
        <w:t>D</w:t>
      </w:r>
      <w:r w:rsidRPr="007A4ED5">
        <w:t xml:space="preserve">escribe how intercurrent events will be summarized (number by </w:t>
      </w:r>
      <w:r>
        <w:t>treatment condition</w:t>
      </w:r>
      <w:r w:rsidRPr="007A4ED5">
        <w:t xml:space="preserve"> and timing).</w:t>
      </w:r>
    </w:p>
    <w:p w14:paraId="067521BE" w14:textId="1ACDABDA" w:rsidR="00F3179A" w:rsidRDefault="00F3179A" w:rsidP="00F3179A">
      <w:pPr>
        <w:pStyle w:val="Heading3"/>
      </w:pPr>
      <w:bookmarkStart w:id="439" w:name="_Toc155184234"/>
      <w:r>
        <w:t>Handling of Missing Data</w:t>
      </w:r>
      <w:bookmarkEnd w:id="439"/>
    </w:p>
    <w:p w14:paraId="0ACCB08E" w14:textId="008D7EFD" w:rsidR="00F3179A" w:rsidRPr="00F3179A" w:rsidRDefault="00F3179A" w:rsidP="00F3179A">
      <w:pPr>
        <w:pStyle w:val="CPTInstructional"/>
      </w:pPr>
      <w:r>
        <w:t>Consider adding a subsection on h</w:t>
      </w:r>
      <w:r w:rsidRPr="007A4ED5">
        <w:t xml:space="preserve">andling of missing </w:t>
      </w:r>
      <w:r>
        <w:t xml:space="preserve">data including missing </w:t>
      </w:r>
      <w:r w:rsidRPr="007A4ED5">
        <w:t>baseline values if this is planned to be handled in the same way across analyses</w:t>
      </w:r>
      <w:r>
        <w:t>. Alternatively, this can be described in the relevant analysis sections.</w:t>
      </w:r>
    </w:p>
    <w:p w14:paraId="72174583" w14:textId="58E6014C" w:rsidR="00202991" w:rsidRPr="00C64851" w:rsidRDefault="0043628F" w:rsidP="0043628F">
      <w:pPr>
        <w:pStyle w:val="Heading2"/>
      </w:pPr>
      <w:bookmarkStart w:id="440" w:name="_Toc12630735"/>
      <w:bookmarkStart w:id="441" w:name="_Toc16163396"/>
      <w:bookmarkStart w:id="442" w:name="_Toc155184235"/>
      <w:r>
        <w:t>Analysis Sets</w:t>
      </w:r>
      <w:bookmarkEnd w:id="432"/>
      <w:bookmarkEnd w:id="433"/>
      <w:bookmarkEnd w:id="434"/>
      <w:bookmarkEnd w:id="440"/>
      <w:bookmarkEnd w:id="441"/>
      <w:bookmarkEnd w:id="442"/>
    </w:p>
    <w:p w14:paraId="5D819206" w14:textId="77777777" w:rsidR="004339BF" w:rsidRPr="002A426B" w:rsidRDefault="004339BF" w:rsidP="009C05FA">
      <w:pPr>
        <w:pStyle w:val="CPTInstructional"/>
        <w:numPr>
          <w:ilvl w:val="0"/>
          <w:numId w:val="60"/>
        </w:numPr>
      </w:pPr>
      <w:r w:rsidRPr="002A426B">
        <w:t>This CPT uses the following terminology:</w:t>
      </w:r>
    </w:p>
    <w:p w14:paraId="4ECBD94E" w14:textId="77777777" w:rsidR="004339BF" w:rsidRPr="002A426B" w:rsidRDefault="004339BF" w:rsidP="009C05FA">
      <w:pPr>
        <w:pStyle w:val="CPTInstructional"/>
        <w:numPr>
          <w:ilvl w:val="1"/>
          <w:numId w:val="60"/>
        </w:numPr>
      </w:pPr>
      <w:r w:rsidRPr="002A426B">
        <w:t>‘Participant Analysis Set’ = set of study participants.  Examples: all randomized study participants, full analysis set, safety analysis set.</w:t>
      </w:r>
    </w:p>
    <w:p w14:paraId="7D5C591A" w14:textId="67E62759" w:rsidR="004339BF" w:rsidRPr="002A426B" w:rsidRDefault="004339BF" w:rsidP="009C05FA">
      <w:pPr>
        <w:pStyle w:val="CPTInstructional"/>
        <w:numPr>
          <w:ilvl w:val="1"/>
          <w:numId w:val="60"/>
        </w:numPr>
      </w:pPr>
      <w:r w:rsidRPr="002A426B">
        <w:t>‘Data Point</w:t>
      </w:r>
      <w:r>
        <w:t>s</w:t>
      </w:r>
      <w:r w:rsidRPr="002A426B">
        <w:t xml:space="preserve"> Set’ = the set of data points from each participant to be included in the analysis considering their (relative) timing as well as the occurrence of intercurrent events.  Example: data points obtained while the participant was exposed to </w:t>
      </w:r>
      <w:r>
        <w:t>investigational intervention</w:t>
      </w:r>
      <w:r w:rsidRPr="002A426B">
        <w:t>, i.e</w:t>
      </w:r>
      <w:r w:rsidR="00576C5A">
        <w:t>,</w:t>
      </w:r>
      <w:r w:rsidRPr="002A426B">
        <w:t xml:space="preserve"> data points collected at or after the start and up to the stop date of </w:t>
      </w:r>
      <w:r>
        <w:t>investigational</w:t>
      </w:r>
      <w:r w:rsidRPr="002A426B">
        <w:t xml:space="preserve"> intervention + 2 calendar days.</w:t>
      </w:r>
    </w:p>
    <w:p w14:paraId="5AD33D7E" w14:textId="6E7B01B8" w:rsidR="004339BF" w:rsidRPr="002A426B" w:rsidRDefault="004339BF" w:rsidP="009C05FA">
      <w:pPr>
        <w:pStyle w:val="CPTInstructional"/>
        <w:numPr>
          <w:ilvl w:val="1"/>
          <w:numId w:val="60"/>
        </w:numPr>
      </w:pPr>
      <w:r w:rsidRPr="002A426B">
        <w:t xml:space="preserve">‘Analysis Data Sets’ = the set of data points to be included in the analysis in a set of study participants, </w:t>
      </w:r>
      <w:r w:rsidR="00B54137">
        <w:t>ie,</w:t>
      </w:r>
      <w:r w:rsidRPr="002A426B">
        <w:t xml:space="preserve"> combination of ‘Data Point</w:t>
      </w:r>
      <w:r>
        <w:t>s</w:t>
      </w:r>
      <w:r w:rsidRPr="002A426B">
        <w:t xml:space="preserve"> Set’ and ‘Participant Analysis Set’.</w:t>
      </w:r>
    </w:p>
    <w:p w14:paraId="74EAFF22" w14:textId="47F53BE3" w:rsidR="004339BF" w:rsidRPr="002A426B" w:rsidRDefault="004339BF" w:rsidP="009C05FA">
      <w:pPr>
        <w:pStyle w:val="CPTInstructional"/>
        <w:numPr>
          <w:ilvl w:val="0"/>
          <w:numId w:val="60"/>
        </w:numPr>
      </w:pPr>
      <w:r w:rsidRPr="002A426B">
        <w:t xml:space="preserve">Regardless of whether estimands are explicitly defined in Section 3 of the study protocol, the sets of participants included in statistical analyses, </w:t>
      </w:r>
      <w:r w:rsidR="00B54137">
        <w:t>ie,</w:t>
      </w:r>
      <w:r w:rsidRPr="002A426B">
        <w:t xml:space="preserve"> ‘Participant Analysis Sets’, should be defined. The number of participant analysis sets should be minimized.</w:t>
      </w:r>
    </w:p>
    <w:p w14:paraId="764ABEEC" w14:textId="77777777" w:rsidR="004339BF" w:rsidRPr="002A426B" w:rsidRDefault="004339BF" w:rsidP="009C05FA">
      <w:pPr>
        <w:pStyle w:val="CPTInstructional"/>
        <w:numPr>
          <w:ilvl w:val="0"/>
          <w:numId w:val="60"/>
        </w:numPr>
      </w:pPr>
      <w:r w:rsidRPr="002A426B">
        <w:t xml:space="preserve">In addition, it will often be helpful to define which measurements on a selected set of participants are to be in- or excluded in a specific analysis. In studies describing estimands, the treatment effect of interest is defined in a way that guides both the set of participants and the relevant observations from each participant to be included in the estimation in relation to the occurrence of intercurrent events. </w:t>
      </w:r>
    </w:p>
    <w:p w14:paraId="2C8B6271" w14:textId="77777777" w:rsidR="004339BF" w:rsidRDefault="004339BF" w:rsidP="009C05FA">
      <w:pPr>
        <w:pStyle w:val="CPTInstructional"/>
        <w:numPr>
          <w:ilvl w:val="0"/>
          <w:numId w:val="60"/>
        </w:numPr>
      </w:pPr>
      <w:r w:rsidRPr="002A426B">
        <w:t>The selection and identification of the “to-be-analyzed data points” for a set of participants can be achieved by defining ‘Data Point</w:t>
      </w:r>
      <w:r>
        <w:t>s</w:t>
      </w:r>
      <w:r w:rsidRPr="002A426B">
        <w:t xml:space="preserve"> Sets’ as required for the analyses.</w:t>
      </w:r>
    </w:p>
    <w:p w14:paraId="7A4C4284" w14:textId="7518A464" w:rsidR="004339BF" w:rsidRPr="002A426B" w:rsidRDefault="004339BF" w:rsidP="009C05FA">
      <w:pPr>
        <w:pStyle w:val="CPTInstructional"/>
        <w:numPr>
          <w:ilvl w:val="0"/>
          <w:numId w:val="60"/>
        </w:numPr>
      </w:pPr>
      <w:r>
        <w:t xml:space="preserve">The description </w:t>
      </w:r>
      <w:r w:rsidRPr="000177E4">
        <w:t>of</w:t>
      </w:r>
      <w:r>
        <w:t xml:space="preserve"> the assignment of</w:t>
      </w:r>
      <w:r w:rsidRPr="000177E4">
        <w:t xml:space="preserve"> participants to intervention in the analysis (“as randomized” or “as actually received”) can be described in this section or in Section 9.3.</w:t>
      </w:r>
    </w:p>
    <w:p w14:paraId="5AA0CE5E" w14:textId="77777777" w:rsidR="004339BF" w:rsidRPr="00FC06E2" w:rsidRDefault="004339BF" w:rsidP="009C05FA">
      <w:pPr>
        <w:pStyle w:val="CPTInstructional"/>
        <w:keepNext/>
        <w:numPr>
          <w:ilvl w:val="0"/>
          <w:numId w:val="60"/>
        </w:numPr>
      </w:pPr>
      <w:r>
        <w:t>Note, naming of the Participant Analysis Set and not only the full data set (participants and data points) is recommended for ease of programming.</w:t>
      </w:r>
    </w:p>
    <w:p w14:paraId="6619D545" w14:textId="77777777" w:rsidR="004339BF" w:rsidRPr="000177E4" w:rsidRDefault="004339BF" w:rsidP="009C05FA">
      <w:pPr>
        <w:pStyle w:val="CPTInstructional"/>
        <w:keepNext/>
        <w:numPr>
          <w:ilvl w:val="0"/>
          <w:numId w:val="60"/>
        </w:numPr>
        <w:rPr>
          <w:rFonts w:eastAsia="Times New Roman" w:cs="Times New Roman"/>
        </w:rPr>
      </w:pPr>
      <w:r w:rsidRPr="002A426B">
        <w:t>Three examples are provided for illustrative purposes only. Other formats, other definitions, and different naming conventions can be used.</w:t>
      </w:r>
    </w:p>
    <w:p w14:paraId="50D9FCA8" w14:textId="77777777" w:rsidR="00110B8A" w:rsidRPr="00CC2175" w:rsidRDefault="00110B8A" w:rsidP="00110B8A">
      <w:pPr>
        <w:pStyle w:val="CPTExample"/>
      </w:pPr>
      <w:r w:rsidRPr="00CC2175">
        <w:t xml:space="preserve">&lt;Start of example </w:t>
      </w:r>
      <w:r>
        <w:t>text</w:t>
      </w:r>
      <w:r w:rsidRPr="00CC2175">
        <w:t>&gt;</w:t>
      </w:r>
    </w:p>
    <w:p w14:paraId="1CA72D96" w14:textId="77777777" w:rsidR="00497554" w:rsidRDefault="00497554" w:rsidP="00497554">
      <w:pPr>
        <w:pStyle w:val="CPTExample"/>
      </w:pPr>
      <w:r>
        <w:t>Example 1:</w:t>
      </w:r>
    </w:p>
    <w:p w14:paraId="548C91AF" w14:textId="77777777" w:rsidR="00497554" w:rsidRDefault="00497554" w:rsidP="00497554">
      <w:pPr>
        <w:pStyle w:val="CPTExample"/>
      </w:pPr>
      <w:r>
        <w:t>For the purposes of analysis, the following analysis sets are defined:</w:t>
      </w:r>
    </w:p>
    <w:tbl>
      <w:tblPr>
        <w:tblW w:w="5000" w:type="pct"/>
        <w:tblLook w:val="04A0" w:firstRow="1" w:lastRow="0" w:firstColumn="1" w:lastColumn="0" w:noHBand="0" w:noVBand="1"/>
      </w:tblPr>
      <w:tblGrid>
        <w:gridCol w:w="2824"/>
        <w:gridCol w:w="6526"/>
      </w:tblGrid>
      <w:tr w:rsidR="0008121C" w14:paraId="740D3E7D" w14:textId="77777777" w:rsidTr="00C705D3">
        <w:trPr>
          <w:tblHeader/>
        </w:trPr>
        <w:tc>
          <w:tcPr>
            <w:tcW w:w="1510" w:type="pct"/>
            <w:tcBorders>
              <w:top w:val="single" w:sz="4" w:space="0" w:color="auto"/>
              <w:left w:val="single" w:sz="4" w:space="0" w:color="auto"/>
              <w:bottom w:val="single" w:sz="4" w:space="0" w:color="auto"/>
              <w:right w:val="single" w:sz="4" w:space="0" w:color="auto"/>
            </w:tcBorders>
            <w:hideMark/>
          </w:tcPr>
          <w:p w14:paraId="20952E30" w14:textId="77777777" w:rsidR="0008121C" w:rsidRDefault="0008121C" w:rsidP="00FC06E2">
            <w:pPr>
              <w:pStyle w:val="CPTExample"/>
              <w:jc w:val="center"/>
              <w:rPr>
                <w:b/>
                <w:bCs/>
              </w:rPr>
            </w:pPr>
            <w:r>
              <w:rPr>
                <w:b/>
                <w:bCs/>
              </w:rPr>
              <w:lastRenderedPageBreak/>
              <w:t>Participant Analysis Set</w:t>
            </w:r>
          </w:p>
        </w:tc>
        <w:tc>
          <w:tcPr>
            <w:tcW w:w="3490" w:type="pct"/>
            <w:tcBorders>
              <w:top w:val="single" w:sz="4" w:space="0" w:color="auto"/>
              <w:left w:val="single" w:sz="4" w:space="0" w:color="auto"/>
              <w:bottom w:val="single" w:sz="4" w:space="0" w:color="auto"/>
              <w:right w:val="single" w:sz="4" w:space="0" w:color="auto"/>
            </w:tcBorders>
            <w:hideMark/>
          </w:tcPr>
          <w:p w14:paraId="1619BA50" w14:textId="77777777" w:rsidR="0008121C" w:rsidRDefault="0008121C" w:rsidP="00FC06E2">
            <w:pPr>
              <w:pStyle w:val="CPTExample"/>
              <w:jc w:val="center"/>
              <w:rPr>
                <w:b/>
                <w:bCs/>
              </w:rPr>
            </w:pPr>
            <w:r>
              <w:rPr>
                <w:b/>
                <w:bCs/>
              </w:rPr>
              <w:t>Description</w:t>
            </w:r>
          </w:p>
        </w:tc>
      </w:tr>
      <w:tr w:rsidR="0008121C" w14:paraId="14106D59" w14:textId="77777777" w:rsidTr="00C705D3">
        <w:tc>
          <w:tcPr>
            <w:tcW w:w="1510" w:type="pct"/>
            <w:tcBorders>
              <w:top w:val="single" w:sz="4" w:space="0" w:color="auto"/>
              <w:left w:val="single" w:sz="4" w:space="0" w:color="auto"/>
              <w:bottom w:val="single" w:sz="4" w:space="0" w:color="auto"/>
              <w:right w:val="single" w:sz="4" w:space="0" w:color="auto"/>
            </w:tcBorders>
            <w:hideMark/>
          </w:tcPr>
          <w:p w14:paraId="3B2340CA" w14:textId="77777777" w:rsidR="0008121C" w:rsidRDefault="0008121C" w:rsidP="00FC06E2">
            <w:pPr>
              <w:pStyle w:val="CPTExample"/>
            </w:pPr>
            <w:r>
              <w:t>Full analysis set (FAS)</w:t>
            </w:r>
          </w:p>
        </w:tc>
        <w:tc>
          <w:tcPr>
            <w:tcW w:w="3490" w:type="pct"/>
            <w:tcBorders>
              <w:top w:val="single" w:sz="4" w:space="0" w:color="auto"/>
              <w:left w:val="single" w:sz="4" w:space="0" w:color="auto"/>
              <w:bottom w:val="single" w:sz="4" w:space="0" w:color="auto"/>
              <w:right w:val="single" w:sz="4" w:space="0" w:color="auto"/>
            </w:tcBorders>
            <w:hideMark/>
          </w:tcPr>
          <w:p w14:paraId="52795721" w14:textId="77777777" w:rsidR="0008121C" w:rsidRDefault="0008121C" w:rsidP="009C05FA">
            <w:pPr>
              <w:pStyle w:val="CPTExample"/>
              <w:numPr>
                <w:ilvl w:val="0"/>
                <w:numId w:val="61"/>
              </w:numPr>
              <w:ind w:left="360"/>
            </w:pPr>
            <w:r>
              <w:t xml:space="preserve">All randomized participants. </w:t>
            </w:r>
          </w:p>
        </w:tc>
      </w:tr>
      <w:tr w:rsidR="0008121C" w14:paraId="5A801F61" w14:textId="77777777" w:rsidTr="00C705D3">
        <w:trPr>
          <w:cantSplit/>
        </w:trPr>
        <w:tc>
          <w:tcPr>
            <w:tcW w:w="1510" w:type="pct"/>
            <w:tcBorders>
              <w:top w:val="single" w:sz="4" w:space="0" w:color="auto"/>
              <w:left w:val="single" w:sz="4" w:space="0" w:color="auto"/>
              <w:bottom w:val="single" w:sz="4" w:space="0" w:color="auto"/>
              <w:right w:val="single" w:sz="4" w:space="0" w:color="auto"/>
            </w:tcBorders>
            <w:hideMark/>
          </w:tcPr>
          <w:p w14:paraId="553FB96F" w14:textId="77777777" w:rsidR="0008121C" w:rsidRDefault="0008121C" w:rsidP="00FC06E2">
            <w:pPr>
              <w:pStyle w:val="CPTExample"/>
            </w:pPr>
            <w:r>
              <w:t>Safety analysis set (SAS)</w:t>
            </w:r>
          </w:p>
        </w:tc>
        <w:tc>
          <w:tcPr>
            <w:tcW w:w="3490" w:type="pct"/>
            <w:tcBorders>
              <w:top w:val="single" w:sz="4" w:space="0" w:color="auto"/>
              <w:left w:val="single" w:sz="4" w:space="0" w:color="auto"/>
              <w:bottom w:val="single" w:sz="4" w:space="0" w:color="auto"/>
              <w:right w:val="single" w:sz="4" w:space="0" w:color="auto"/>
            </w:tcBorders>
            <w:hideMark/>
          </w:tcPr>
          <w:p w14:paraId="08B9C9D1" w14:textId="77777777" w:rsidR="0008121C" w:rsidRDefault="0008121C" w:rsidP="009C05FA">
            <w:pPr>
              <w:pStyle w:val="CPTExample"/>
              <w:numPr>
                <w:ilvl w:val="0"/>
                <w:numId w:val="61"/>
              </w:numPr>
              <w:ind w:left="360"/>
            </w:pPr>
            <w:r>
              <w:t xml:space="preserve">All participants who are exposed to investigational </w:t>
            </w:r>
            <w:r>
              <w:rPr>
                <w:rFonts w:eastAsia="Calibri"/>
              </w:rPr>
              <w:t>intervention</w:t>
            </w:r>
            <w:r>
              <w:t>.</w:t>
            </w:r>
          </w:p>
        </w:tc>
      </w:tr>
    </w:tbl>
    <w:p w14:paraId="423089BE" w14:textId="77777777" w:rsidR="00C705D3" w:rsidRDefault="00C705D3" w:rsidP="00C705D3">
      <w:pPr>
        <w:pStyle w:val="CPTExample"/>
      </w:pPr>
      <w:r>
        <w:t xml:space="preserve">The full analysis set will be used to analyze endpoints related to the efficacy objectives and the safety analysis set will be used to analyze the endpoints and assessments related to safety. </w:t>
      </w:r>
      <w:bookmarkStart w:id="443" w:name="_Hlk72843695"/>
    </w:p>
    <w:p w14:paraId="5B21031B" w14:textId="77777777" w:rsidR="00C705D3" w:rsidRDefault="00C705D3" w:rsidP="00C705D3">
      <w:pPr>
        <w:pStyle w:val="CPTExample"/>
      </w:pPr>
      <w:r>
        <w:t>For the efficacy analyses, participants will be included in the analyses according to the planned investigational intervention; whereas for safety analyses, participants will be included in the analyses according to the investigational intervention they actually received.</w:t>
      </w:r>
      <w:bookmarkEnd w:id="443"/>
    </w:p>
    <w:p w14:paraId="545E70DE" w14:textId="77777777" w:rsidR="00497554" w:rsidRDefault="00497554" w:rsidP="00497554">
      <w:pPr>
        <w:pStyle w:val="CPTExample"/>
      </w:pPr>
      <w:r>
        <w:t>Example 2:</w:t>
      </w:r>
    </w:p>
    <w:p w14:paraId="461CE797" w14:textId="77777777" w:rsidR="00497554" w:rsidRDefault="00497554" w:rsidP="00497554">
      <w:pPr>
        <w:pStyle w:val="CPTExample"/>
      </w:pPr>
      <w:bookmarkStart w:id="444" w:name="_Hlk40439414"/>
      <w:r>
        <w:t>The following analysis data sets are defined to estimate the estimands defined in the protocol and to address safety.</w:t>
      </w:r>
      <w:bookmarkEnd w:id="444"/>
    </w:p>
    <w:tbl>
      <w:tblPr>
        <w:tblW w:w="5000" w:type="pct"/>
        <w:tblLook w:val="04A0" w:firstRow="1" w:lastRow="0" w:firstColumn="1" w:lastColumn="0" w:noHBand="0" w:noVBand="1"/>
      </w:tblPr>
      <w:tblGrid>
        <w:gridCol w:w="2833"/>
        <w:gridCol w:w="6517"/>
      </w:tblGrid>
      <w:tr w:rsidR="002D1BDC" w:rsidRPr="00F76C1E" w14:paraId="643B2092" w14:textId="77777777" w:rsidTr="00BE7307">
        <w:tc>
          <w:tcPr>
            <w:tcW w:w="1515" w:type="pct"/>
            <w:tcBorders>
              <w:top w:val="single" w:sz="4" w:space="0" w:color="auto"/>
              <w:left w:val="single" w:sz="4" w:space="0" w:color="auto"/>
              <w:bottom w:val="single" w:sz="4" w:space="0" w:color="auto"/>
              <w:right w:val="single" w:sz="4" w:space="0" w:color="auto"/>
            </w:tcBorders>
            <w:hideMark/>
          </w:tcPr>
          <w:p w14:paraId="7E999C68" w14:textId="77777777" w:rsidR="002D1BDC" w:rsidRPr="00F76C1E" w:rsidRDefault="002D1BDC" w:rsidP="00F76C1E">
            <w:pPr>
              <w:pStyle w:val="CPTExample"/>
              <w:rPr>
                <w:rFonts w:eastAsia="MS Gothic"/>
                <w:b/>
                <w:bCs/>
              </w:rPr>
            </w:pPr>
            <w:r w:rsidRPr="00F76C1E">
              <w:rPr>
                <w:rFonts w:eastAsia="MS Gothic"/>
                <w:b/>
                <w:bCs/>
              </w:rPr>
              <w:t>Analysis Data Sets</w:t>
            </w:r>
          </w:p>
        </w:tc>
        <w:tc>
          <w:tcPr>
            <w:tcW w:w="3485" w:type="pct"/>
            <w:tcBorders>
              <w:top w:val="single" w:sz="4" w:space="0" w:color="auto"/>
              <w:left w:val="single" w:sz="4" w:space="0" w:color="auto"/>
              <w:bottom w:val="single" w:sz="4" w:space="0" w:color="auto"/>
              <w:right w:val="single" w:sz="4" w:space="0" w:color="auto"/>
            </w:tcBorders>
            <w:hideMark/>
          </w:tcPr>
          <w:p w14:paraId="661239AA" w14:textId="77777777" w:rsidR="002D1BDC" w:rsidRPr="00F76C1E" w:rsidRDefault="002D1BDC" w:rsidP="00F76C1E">
            <w:pPr>
              <w:pStyle w:val="CPTExample"/>
              <w:rPr>
                <w:rFonts w:eastAsia="MS Gothic"/>
                <w:b/>
                <w:bCs/>
              </w:rPr>
            </w:pPr>
            <w:r w:rsidRPr="00F76C1E">
              <w:rPr>
                <w:rFonts w:eastAsia="MS Gothic"/>
                <w:b/>
                <w:bCs/>
              </w:rPr>
              <w:t>Description</w:t>
            </w:r>
          </w:p>
        </w:tc>
      </w:tr>
      <w:tr w:rsidR="002D1BDC" w:rsidRPr="00F76C1E" w14:paraId="3324E8B6" w14:textId="77777777" w:rsidTr="00BE7307">
        <w:tc>
          <w:tcPr>
            <w:tcW w:w="1515" w:type="pct"/>
            <w:tcBorders>
              <w:top w:val="single" w:sz="4" w:space="0" w:color="auto"/>
              <w:left w:val="single" w:sz="4" w:space="0" w:color="auto"/>
              <w:bottom w:val="single" w:sz="4" w:space="0" w:color="auto"/>
              <w:right w:val="single" w:sz="4" w:space="0" w:color="auto"/>
            </w:tcBorders>
            <w:hideMark/>
          </w:tcPr>
          <w:p w14:paraId="4B5D7DDF" w14:textId="77777777" w:rsidR="002D1BDC" w:rsidRPr="00F76C1E" w:rsidRDefault="002D1BDC" w:rsidP="00F76C1E">
            <w:pPr>
              <w:pStyle w:val="CPTExample"/>
              <w:rPr>
                <w:rFonts w:eastAsia="MS Gothic"/>
              </w:rPr>
            </w:pPr>
            <w:r w:rsidRPr="00F76C1E">
              <w:rPr>
                <w:rFonts w:eastAsia="MS Gothic"/>
              </w:rPr>
              <w:t>Analysis data set 1:</w:t>
            </w:r>
          </w:p>
          <w:p w14:paraId="5CB29F03" w14:textId="77777777" w:rsidR="002D1BDC" w:rsidRPr="00F76C1E" w:rsidRDefault="002D1BDC" w:rsidP="00F76C1E">
            <w:pPr>
              <w:pStyle w:val="CPTExample"/>
              <w:rPr>
                <w:rFonts w:eastAsia="Calibri"/>
              </w:rPr>
            </w:pPr>
            <w:r w:rsidRPr="00F76C1E">
              <w:rPr>
                <w:rFonts w:eastAsia="MS Gothic"/>
              </w:rPr>
              <w:t>for the primary estimand and for the secondary estimand for the secondary objective 1</w:t>
            </w:r>
          </w:p>
        </w:tc>
        <w:tc>
          <w:tcPr>
            <w:tcW w:w="3485" w:type="pct"/>
            <w:tcBorders>
              <w:top w:val="single" w:sz="4" w:space="0" w:color="auto"/>
              <w:left w:val="single" w:sz="4" w:space="0" w:color="auto"/>
              <w:bottom w:val="single" w:sz="4" w:space="0" w:color="auto"/>
              <w:right w:val="single" w:sz="4" w:space="0" w:color="auto"/>
            </w:tcBorders>
            <w:hideMark/>
          </w:tcPr>
          <w:p w14:paraId="4B8B2F79" w14:textId="77777777" w:rsidR="002D1BDC" w:rsidRPr="00F76C1E" w:rsidRDefault="002D1BDC" w:rsidP="00F76C1E">
            <w:pPr>
              <w:pStyle w:val="CPTExample"/>
            </w:pPr>
            <w:r w:rsidRPr="00F76C1E">
              <w:t>PAS1: All randomized participants.</w:t>
            </w:r>
          </w:p>
          <w:p w14:paraId="35A918B0" w14:textId="77777777" w:rsidR="002D1BDC" w:rsidRPr="00F76C1E" w:rsidRDefault="002D1BDC" w:rsidP="00F76C1E">
            <w:pPr>
              <w:pStyle w:val="CPTExample"/>
            </w:pPr>
            <w:r w:rsidRPr="00F76C1E">
              <w:t>All data points obtained at or after randomization up to the earliest date of discontinuation of investigational intervention or administration of rescue therapy.</w:t>
            </w:r>
          </w:p>
        </w:tc>
      </w:tr>
      <w:tr w:rsidR="002D1BDC" w:rsidRPr="00F76C1E" w14:paraId="7C0D2E6C" w14:textId="77777777" w:rsidTr="00BE7307">
        <w:tc>
          <w:tcPr>
            <w:tcW w:w="1515" w:type="pct"/>
            <w:tcBorders>
              <w:top w:val="single" w:sz="4" w:space="0" w:color="auto"/>
              <w:left w:val="single" w:sz="4" w:space="0" w:color="auto"/>
              <w:bottom w:val="single" w:sz="4" w:space="0" w:color="auto"/>
              <w:right w:val="single" w:sz="4" w:space="0" w:color="auto"/>
            </w:tcBorders>
            <w:hideMark/>
          </w:tcPr>
          <w:p w14:paraId="2A00609D" w14:textId="77777777" w:rsidR="002D1BDC" w:rsidRPr="00F76C1E" w:rsidRDefault="002D1BDC" w:rsidP="00F76C1E">
            <w:pPr>
              <w:pStyle w:val="CPTExample"/>
              <w:rPr>
                <w:rFonts w:eastAsia="MS Gothic"/>
              </w:rPr>
            </w:pPr>
            <w:r w:rsidRPr="00F76C1E">
              <w:rPr>
                <w:rFonts w:eastAsia="MS Gothic"/>
              </w:rPr>
              <w:t>Analysis data set 2:</w:t>
            </w:r>
          </w:p>
          <w:p w14:paraId="6B874059" w14:textId="71B4EBAC" w:rsidR="002D1BDC" w:rsidRPr="00F76C1E" w:rsidRDefault="002D1BDC" w:rsidP="00F76C1E">
            <w:pPr>
              <w:pStyle w:val="CPTExample"/>
              <w:rPr>
                <w:rFonts w:eastAsia="MS Gothic"/>
              </w:rPr>
            </w:pPr>
            <w:r w:rsidRPr="00F76C1E">
              <w:rPr>
                <w:rFonts w:eastAsia="MS Gothic"/>
              </w:rPr>
              <w:t xml:space="preserve">for the </w:t>
            </w:r>
            <w:r w:rsidR="00444FE2">
              <w:rPr>
                <w:rFonts w:eastAsia="MS Gothic"/>
              </w:rPr>
              <w:t>supplementary</w:t>
            </w:r>
            <w:r w:rsidRPr="00F76C1E">
              <w:rPr>
                <w:rFonts w:eastAsia="MS Gothic"/>
              </w:rPr>
              <w:t xml:space="preserve"> estimand for the primary objective</w:t>
            </w:r>
          </w:p>
        </w:tc>
        <w:tc>
          <w:tcPr>
            <w:tcW w:w="3485" w:type="pct"/>
            <w:tcBorders>
              <w:top w:val="single" w:sz="4" w:space="0" w:color="auto"/>
              <w:left w:val="single" w:sz="4" w:space="0" w:color="auto"/>
              <w:bottom w:val="single" w:sz="4" w:space="0" w:color="auto"/>
              <w:right w:val="single" w:sz="4" w:space="0" w:color="auto"/>
            </w:tcBorders>
            <w:hideMark/>
          </w:tcPr>
          <w:p w14:paraId="3EBC83F4" w14:textId="77777777" w:rsidR="002D1BDC" w:rsidRPr="00F76C1E" w:rsidRDefault="002D1BDC" w:rsidP="00F76C1E">
            <w:pPr>
              <w:pStyle w:val="CPTExample"/>
              <w:rPr>
                <w:rFonts w:eastAsia="MS Gothic"/>
              </w:rPr>
            </w:pPr>
            <w:r w:rsidRPr="00F76C1E">
              <w:t>PAS1</w:t>
            </w:r>
          </w:p>
          <w:p w14:paraId="611EF796" w14:textId="77777777" w:rsidR="002D1BDC" w:rsidRPr="00F76C1E" w:rsidRDefault="002D1BDC" w:rsidP="00F76C1E">
            <w:pPr>
              <w:pStyle w:val="CPTExample"/>
            </w:pPr>
            <w:r w:rsidRPr="00F76C1E">
              <w:t xml:space="preserve">All data points obtained at or after randomization up to the </w:t>
            </w:r>
            <w:r w:rsidRPr="00F76C1E">
              <w:rPr>
                <w:rStyle w:val="CPTVariable"/>
              </w:rPr>
              <w:t>[end of study]</w:t>
            </w:r>
            <w:r w:rsidRPr="00F76C1E">
              <w:t xml:space="preserve"> visit.</w:t>
            </w:r>
          </w:p>
        </w:tc>
      </w:tr>
      <w:tr w:rsidR="002D1BDC" w:rsidRPr="00F76C1E" w14:paraId="2E8E5926" w14:textId="77777777" w:rsidTr="00BE7307">
        <w:tc>
          <w:tcPr>
            <w:tcW w:w="1515" w:type="pct"/>
            <w:tcBorders>
              <w:top w:val="single" w:sz="4" w:space="0" w:color="auto"/>
              <w:left w:val="single" w:sz="4" w:space="0" w:color="auto"/>
              <w:bottom w:val="single" w:sz="4" w:space="0" w:color="auto"/>
              <w:right w:val="single" w:sz="4" w:space="0" w:color="auto"/>
            </w:tcBorders>
            <w:hideMark/>
          </w:tcPr>
          <w:p w14:paraId="20BAEBE2" w14:textId="77777777" w:rsidR="002D1BDC" w:rsidRPr="00F76C1E" w:rsidRDefault="002D1BDC" w:rsidP="00F76C1E">
            <w:pPr>
              <w:pStyle w:val="CPTExample"/>
              <w:rPr>
                <w:rFonts w:eastAsia="MS Gothic"/>
              </w:rPr>
            </w:pPr>
            <w:r w:rsidRPr="00F76C1E">
              <w:rPr>
                <w:rFonts w:eastAsia="MS Gothic"/>
              </w:rPr>
              <w:t>Analysis data set 3:</w:t>
            </w:r>
          </w:p>
          <w:p w14:paraId="3DF80050" w14:textId="77777777" w:rsidR="002D1BDC" w:rsidRPr="00F76C1E" w:rsidRDefault="002D1BDC" w:rsidP="00F76C1E">
            <w:pPr>
              <w:pStyle w:val="CPTExample"/>
              <w:rPr>
                <w:rFonts w:eastAsia="MS Gothic"/>
              </w:rPr>
            </w:pPr>
            <w:r w:rsidRPr="00F76C1E">
              <w:rPr>
                <w:rFonts w:eastAsia="MS Gothic"/>
              </w:rPr>
              <w:t>for safety assessments with a long lag-time</w:t>
            </w:r>
          </w:p>
        </w:tc>
        <w:tc>
          <w:tcPr>
            <w:tcW w:w="3485" w:type="pct"/>
            <w:tcBorders>
              <w:top w:val="single" w:sz="4" w:space="0" w:color="auto"/>
              <w:left w:val="single" w:sz="4" w:space="0" w:color="auto"/>
              <w:bottom w:val="single" w:sz="4" w:space="0" w:color="auto"/>
              <w:right w:val="single" w:sz="4" w:space="0" w:color="auto"/>
            </w:tcBorders>
            <w:hideMark/>
          </w:tcPr>
          <w:p w14:paraId="6E30D447" w14:textId="77777777" w:rsidR="002D1BDC" w:rsidRPr="00F76C1E" w:rsidRDefault="002D1BDC" w:rsidP="00F76C1E">
            <w:pPr>
              <w:pStyle w:val="CPTExample"/>
              <w:rPr>
                <w:rFonts w:eastAsia="MS Gothic"/>
              </w:rPr>
            </w:pPr>
            <w:r w:rsidRPr="00F76C1E">
              <w:t xml:space="preserve">PAS2: All participants who are exposed to investigational </w:t>
            </w:r>
            <w:r w:rsidRPr="00F76C1E">
              <w:rPr>
                <w:rFonts w:eastAsia="Calibri"/>
              </w:rPr>
              <w:t>intervention</w:t>
            </w:r>
            <w:r w:rsidRPr="00F76C1E">
              <w:t>.</w:t>
            </w:r>
          </w:p>
          <w:p w14:paraId="624C921D" w14:textId="77777777" w:rsidR="002D1BDC" w:rsidRPr="00F76C1E" w:rsidRDefault="002D1BDC" w:rsidP="00F76C1E">
            <w:pPr>
              <w:pStyle w:val="CPTExample"/>
            </w:pPr>
            <w:r w:rsidRPr="00F76C1E">
              <w:t>All observed data.</w:t>
            </w:r>
          </w:p>
        </w:tc>
      </w:tr>
      <w:tr w:rsidR="002D1BDC" w:rsidRPr="00F76C1E" w14:paraId="6E04B5F3" w14:textId="77777777" w:rsidTr="00BE7307">
        <w:tc>
          <w:tcPr>
            <w:tcW w:w="1515" w:type="pct"/>
            <w:tcBorders>
              <w:top w:val="single" w:sz="4" w:space="0" w:color="auto"/>
              <w:left w:val="single" w:sz="4" w:space="0" w:color="auto"/>
              <w:bottom w:val="single" w:sz="4" w:space="0" w:color="auto"/>
              <w:right w:val="single" w:sz="4" w:space="0" w:color="auto"/>
            </w:tcBorders>
            <w:hideMark/>
          </w:tcPr>
          <w:p w14:paraId="25FECEE3" w14:textId="77777777" w:rsidR="002D1BDC" w:rsidRPr="00F76C1E" w:rsidRDefault="002D1BDC" w:rsidP="00F76C1E">
            <w:pPr>
              <w:pStyle w:val="CPTExample"/>
              <w:rPr>
                <w:rFonts w:eastAsia="MS Gothic"/>
              </w:rPr>
            </w:pPr>
            <w:r w:rsidRPr="00F76C1E">
              <w:rPr>
                <w:rFonts w:eastAsia="MS Gothic"/>
              </w:rPr>
              <w:t>Analysis data set 4:</w:t>
            </w:r>
          </w:p>
          <w:p w14:paraId="3B53AA44" w14:textId="77777777" w:rsidR="002D1BDC" w:rsidRPr="00F76C1E" w:rsidRDefault="002D1BDC" w:rsidP="00F76C1E">
            <w:pPr>
              <w:pStyle w:val="CPTExample"/>
              <w:rPr>
                <w:rFonts w:eastAsia="MS Gothic"/>
              </w:rPr>
            </w:pPr>
            <w:r w:rsidRPr="00F76C1E">
              <w:rPr>
                <w:rFonts w:eastAsia="MS Gothic"/>
              </w:rPr>
              <w:t>for safety assessments with an acute onset</w:t>
            </w:r>
          </w:p>
        </w:tc>
        <w:tc>
          <w:tcPr>
            <w:tcW w:w="3485" w:type="pct"/>
            <w:tcBorders>
              <w:top w:val="single" w:sz="4" w:space="0" w:color="auto"/>
              <w:left w:val="single" w:sz="4" w:space="0" w:color="auto"/>
              <w:bottom w:val="single" w:sz="4" w:space="0" w:color="auto"/>
              <w:right w:val="single" w:sz="4" w:space="0" w:color="auto"/>
            </w:tcBorders>
            <w:hideMark/>
          </w:tcPr>
          <w:p w14:paraId="13B7B757" w14:textId="77777777" w:rsidR="002D1BDC" w:rsidRPr="00F76C1E" w:rsidRDefault="002D1BDC" w:rsidP="00F76C1E">
            <w:pPr>
              <w:pStyle w:val="CPTExample"/>
              <w:rPr>
                <w:rFonts w:eastAsia="MS Gothic"/>
              </w:rPr>
            </w:pPr>
            <w:r w:rsidRPr="00F76C1E">
              <w:t>PAS2</w:t>
            </w:r>
          </w:p>
          <w:p w14:paraId="0A0146C5" w14:textId="77777777" w:rsidR="002D1BDC" w:rsidRPr="00F76C1E" w:rsidRDefault="002D1BDC" w:rsidP="00F76C1E">
            <w:pPr>
              <w:pStyle w:val="CPTExample"/>
            </w:pPr>
            <w:r w:rsidRPr="00F76C1E">
              <w:t>All data points obtained at or after randomization until discontinuation of investigational intervention.</w:t>
            </w:r>
          </w:p>
        </w:tc>
      </w:tr>
    </w:tbl>
    <w:p w14:paraId="00EA5FEA" w14:textId="77777777" w:rsidR="00BE7307" w:rsidRPr="00FC06E2" w:rsidRDefault="00BE7307" w:rsidP="00BE7307">
      <w:pPr>
        <w:pStyle w:val="CPTExample"/>
        <w:rPr>
          <w:lang w:val="en-GB"/>
        </w:rPr>
      </w:pPr>
      <w:proofErr w:type="gramStart"/>
      <w:r w:rsidRPr="00FC06E2">
        <w:rPr>
          <w:lang w:val="en-GB"/>
        </w:rPr>
        <w:t>PAS :</w:t>
      </w:r>
      <w:proofErr w:type="gramEnd"/>
      <w:r w:rsidRPr="00FC06E2">
        <w:rPr>
          <w:lang w:val="en-GB"/>
        </w:rPr>
        <w:t xml:space="preserve"> participant analysis set</w:t>
      </w:r>
    </w:p>
    <w:p w14:paraId="3A6E41F1" w14:textId="77777777" w:rsidR="00BE7307" w:rsidRPr="00FC06E2" w:rsidRDefault="00BE7307" w:rsidP="00A2644D">
      <w:pPr>
        <w:pStyle w:val="CPTExample"/>
      </w:pPr>
      <w:r w:rsidRPr="00347A2D">
        <w:t xml:space="preserve">For the efficacy analyses, participants will be included in the analyses according to the planned </w:t>
      </w:r>
      <w:r>
        <w:t xml:space="preserve">investigational </w:t>
      </w:r>
      <w:r w:rsidRPr="00347A2D">
        <w:t xml:space="preserve">intervention; whereas for safety analyses, participants will be included in the analyses according to the </w:t>
      </w:r>
      <w:r>
        <w:t xml:space="preserve">investigational </w:t>
      </w:r>
      <w:r w:rsidRPr="00347A2D">
        <w:t>intervention they actually received.</w:t>
      </w:r>
    </w:p>
    <w:p w14:paraId="608982BF" w14:textId="77777777" w:rsidR="00497554" w:rsidRDefault="00497554" w:rsidP="00497554">
      <w:pPr>
        <w:pStyle w:val="CPTExample"/>
        <w:keepNext/>
      </w:pPr>
      <w:r>
        <w:t>Example 3:</w:t>
      </w:r>
    </w:p>
    <w:p w14:paraId="1669D519" w14:textId="77777777" w:rsidR="00497554" w:rsidRDefault="00497554" w:rsidP="00497554">
      <w:pPr>
        <w:pStyle w:val="CPTExample"/>
      </w:pPr>
      <w:r>
        <w:t>The following participant analysis sets are defined:</w:t>
      </w:r>
    </w:p>
    <w:tbl>
      <w:tblPr>
        <w:tblW w:w="5000" w:type="pct"/>
        <w:tblLook w:val="04A0" w:firstRow="1" w:lastRow="0" w:firstColumn="1" w:lastColumn="0" w:noHBand="0" w:noVBand="1"/>
      </w:tblPr>
      <w:tblGrid>
        <w:gridCol w:w="2824"/>
        <w:gridCol w:w="6526"/>
      </w:tblGrid>
      <w:tr w:rsidR="00A97FE5" w:rsidRPr="00F76C1E" w14:paraId="2E91342F" w14:textId="77777777" w:rsidTr="00A97FE5">
        <w:trPr>
          <w:tblHeader/>
        </w:trPr>
        <w:tc>
          <w:tcPr>
            <w:tcW w:w="1510" w:type="pct"/>
            <w:tcBorders>
              <w:top w:val="single" w:sz="4" w:space="0" w:color="auto"/>
              <w:left w:val="single" w:sz="4" w:space="0" w:color="auto"/>
              <w:bottom w:val="single" w:sz="4" w:space="0" w:color="auto"/>
              <w:right w:val="single" w:sz="4" w:space="0" w:color="auto"/>
            </w:tcBorders>
            <w:hideMark/>
          </w:tcPr>
          <w:p w14:paraId="3D0A1672" w14:textId="77777777" w:rsidR="00A97FE5" w:rsidRPr="00F76C1E" w:rsidRDefault="00A97FE5" w:rsidP="00F76C1E">
            <w:pPr>
              <w:pStyle w:val="CPTExample"/>
              <w:rPr>
                <w:b/>
                <w:bCs/>
              </w:rPr>
            </w:pPr>
            <w:r w:rsidRPr="00F76C1E">
              <w:rPr>
                <w:b/>
                <w:bCs/>
              </w:rPr>
              <w:lastRenderedPageBreak/>
              <w:t>Participant Analysis Set</w:t>
            </w:r>
          </w:p>
        </w:tc>
        <w:tc>
          <w:tcPr>
            <w:tcW w:w="3490" w:type="pct"/>
            <w:tcBorders>
              <w:top w:val="single" w:sz="4" w:space="0" w:color="auto"/>
              <w:left w:val="single" w:sz="4" w:space="0" w:color="auto"/>
              <w:bottom w:val="single" w:sz="4" w:space="0" w:color="auto"/>
              <w:right w:val="single" w:sz="4" w:space="0" w:color="auto"/>
            </w:tcBorders>
            <w:hideMark/>
          </w:tcPr>
          <w:p w14:paraId="470BE65C" w14:textId="77777777" w:rsidR="00A97FE5" w:rsidRPr="00F76C1E" w:rsidRDefault="00A97FE5" w:rsidP="00F76C1E">
            <w:pPr>
              <w:pStyle w:val="CPTExample"/>
              <w:rPr>
                <w:b/>
                <w:bCs/>
              </w:rPr>
            </w:pPr>
            <w:r w:rsidRPr="00F76C1E">
              <w:rPr>
                <w:b/>
                <w:bCs/>
              </w:rPr>
              <w:t>Description</w:t>
            </w:r>
          </w:p>
        </w:tc>
      </w:tr>
      <w:tr w:rsidR="00A97FE5" w:rsidRPr="00F76C1E" w14:paraId="6C58C1D0" w14:textId="77777777" w:rsidTr="00A97FE5">
        <w:trPr>
          <w:cantSplit/>
        </w:trPr>
        <w:tc>
          <w:tcPr>
            <w:tcW w:w="1510" w:type="pct"/>
            <w:tcBorders>
              <w:top w:val="single" w:sz="4" w:space="0" w:color="auto"/>
              <w:left w:val="single" w:sz="4" w:space="0" w:color="auto"/>
              <w:bottom w:val="single" w:sz="4" w:space="0" w:color="auto"/>
              <w:right w:val="single" w:sz="4" w:space="0" w:color="auto"/>
            </w:tcBorders>
            <w:hideMark/>
          </w:tcPr>
          <w:p w14:paraId="138BC3F9" w14:textId="77777777" w:rsidR="00A97FE5" w:rsidRPr="00F76C1E" w:rsidRDefault="00A97FE5" w:rsidP="00F76C1E">
            <w:pPr>
              <w:pStyle w:val="CPTExample"/>
            </w:pPr>
            <w:r w:rsidRPr="00F76C1E">
              <w:t>Full analysis set (FAS)</w:t>
            </w:r>
          </w:p>
        </w:tc>
        <w:tc>
          <w:tcPr>
            <w:tcW w:w="3490" w:type="pct"/>
            <w:tcBorders>
              <w:top w:val="single" w:sz="4" w:space="0" w:color="auto"/>
              <w:left w:val="single" w:sz="4" w:space="0" w:color="auto"/>
              <w:bottom w:val="single" w:sz="4" w:space="0" w:color="auto"/>
              <w:right w:val="single" w:sz="4" w:space="0" w:color="auto"/>
            </w:tcBorders>
            <w:hideMark/>
          </w:tcPr>
          <w:p w14:paraId="73E9D336" w14:textId="77777777" w:rsidR="00A97FE5" w:rsidRPr="00F76C1E" w:rsidRDefault="00A97FE5" w:rsidP="00F76C1E">
            <w:pPr>
              <w:pStyle w:val="CPTExample"/>
            </w:pPr>
            <w:r w:rsidRPr="00F76C1E">
              <w:t>All randomized participants.</w:t>
            </w:r>
          </w:p>
        </w:tc>
      </w:tr>
      <w:tr w:rsidR="00A97FE5" w:rsidRPr="00F76C1E" w14:paraId="5A48D793" w14:textId="77777777" w:rsidTr="00A97FE5">
        <w:trPr>
          <w:cantSplit/>
        </w:trPr>
        <w:tc>
          <w:tcPr>
            <w:tcW w:w="1510" w:type="pct"/>
            <w:tcBorders>
              <w:top w:val="single" w:sz="4" w:space="0" w:color="auto"/>
              <w:left w:val="single" w:sz="4" w:space="0" w:color="auto"/>
              <w:bottom w:val="single" w:sz="4" w:space="0" w:color="auto"/>
              <w:right w:val="single" w:sz="4" w:space="0" w:color="auto"/>
            </w:tcBorders>
            <w:hideMark/>
          </w:tcPr>
          <w:p w14:paraId="24104ADD" w14:textId="77777777" w:rsidR="00A97FE5" w:rsidRPr="00F76C1E" w:rsidRDefault="00A97FE5" w:rsidP="00F76C1E">
            <w:pPr>
              <w:pStyle w:val="CPTExample"/>
            </w:pPr>
            <w:r w:rsidRPr="00F76C1E">
              <w:t>Safety analysis set (SAS)</w:t>
            </w:r>
          </w:p>
        </w:tc>
        <w:tc>
          <w:tcPr>
            <w:tcW w:w="3490" w:type="pct"/>
            <w:tcBorders>
              <w:top w:val="single" w:sz="4" w:space="0" w:color="auto"/>
              <w:left w:val="single" w:sz="4" w:space="0" w:color="auto"/>
              <w:bottom w:val="single" w:sz="4" w:space="0" w:color="auto"/>
              <w:right w:val="single" w:sz="4" w:space="0" w:color="auto"/>
            </w:tcBorders>
            <w:hideMark/>
          </w:tcPr>
          <w:p w14:paraId="2014D555" w14:textId="77777777" w:rsidR="00A97FE5" w:rsidRPr="00F76C1E" w:rsidRDefault="00A97FE5" w:rsidP="00F76C1E">
            <w:pPr>
              <w:pStyle w:val="CPTExample"/>
            </w:pPr>
            <w:r w:rsidRPr="00F76C1E">
              <w:t xml:space="preserve">All participants who are exposed to investigational </w:t>
            </w:r>
            <w:r w:rsidRPr="00F76C1E">
              <w:rPr>
                <w:rFonts w:eastAsia="Calibri"/>
              </w:rPr>
              <w:t>intervention</w:t>
            </w:r>
            <w:r w:rsidRPr="00F76C1E">
              <w:t>.</w:t>
            </w:r>
          </w:p>
        </w:tc>
      </w:tr>
    </w:tbl>
    <w:p w14:paraId="4546AF53" w14:textId="77777777" w:rsidR="00497554" w:rsidRPr="00F76C1E" w:rsidRDefault="00497554" w:rsidP="00F76C1E">
      <w:pPr>
        <w:pStyle w:val="CPTExample"/>
        <w:rPr>
          <w:b/>
          <w:bCs/>
        </w:rPr>
      </w:pPr>
      <w:r w:rsidRPr="00F76C1E">
        <w:rPr>
          <w:b/>
          <w:bCs/>
        </w:rPr>
        <w:t>The following data points sets are defined:</w:t>
      </w:r>
    </w:p>
    <w:tbl>
      <w:tblPr>
        <w:tblW w:w="5000" w:type="pct"/>
        <w:tblLook w:val="04A0" w:firstRow="1" w:lastRow="0" w:firstColumn="1" w:lastColumn="0" w:noHBand="0" w:noVBand="1"/>
      </w:tblPr>
      <w:tblGrid>
        <w:gridCol w:w="2833"/>
        <w:gridCol w:w="6517"/>
      </w:tblGrid>
      <w:tr w:rsidR="00D83035" w:rsidRPr="00F76C1E" w14:paraId="5B5ED4BA" w14:textId="77777777" w:rsidTr="00D83035">
        <w:trPr>
          <w:tblHeader/>
        </w:trPr>
        <w:tc>
          <w:tcPr>
            <w:tcW w:w="1515" w:type="pct"/>
            <w:tcBorders>
              <w:top w:val="single" w:sz="4" w:space="0" w:color="auto"/>
              <w:left w:val="single" w:sz="4" w:space="0" w:color="auto"/>
              <w:bottom w:val="single" w:sz="4" w:space="0" w:color="auto"/>
              <w:right w:val="single" w:sz="4" w:space="0" w:color="auto"/>
            </w:tcBorders>
            <w:hideMark/>
          </w:tcPr>
          <w:p w14:paraId="3382C07D" w14:textId="77777777" w:rsidR="00D83035" w:rsidRPr="00F76C1E" w:rsidRDefault="00D83035" w:rsidP="00F76C1E">
            <w:pPr>
              <w:pStyle w:val="CPTExample"/>
              <w:rPr>
                <w:rFonts w:eastAsia="Calibri"/>
                <w:b/>
                <w:bCs/>
              </w:rPr>
            </w:pPr>
            <w:r w:rsidRPr="00F76C1E">
              <w:rPr>
                <w:rFonts w:eastAsia="MS Gothic"/>
                <w:b/>
                <w:bCs/>
              </w:rPr>
              <w:t>Data Points Sets</w:t>
            </w:r>
          </w:p>
        </w:tc>
        <w:tc>
          <w:tcPr>
            <w:tcW w:w="3485" w:type="pct"/>
            <w:tcBorders>
              <w:top w:val="single" w:sz="4" w:space="0" w:color="auto"/>
              <w:left w:val="single" w:sz="4" w:space="0" w:color="auto"/>
              <w:bottom w:val="single" w:sz="4" w:space="0" w:color="auto"/>
              <w:right w:val="single" w:sz="4" w:space="0" w:color="auto"/>
            </w:tcBorders>
            <w:hideMark/>
          </w:tcPr>
          <w:p w14:paraId="3A1F3C73" w14:textId="77777777" w:rsidR="00D83035" w:rsidRPr="00F76C1E" w:rsidRDefault="00D83035" w:rsidP="00F76C1E">
            <w:pPr>
              <w:pStyle w:val="CPTExample"/>
              <w:rPr>
                <w:b/>
                <w:bCs/>
              </w:rPr>
            </w:pPr>
            <w:r w:rsidRPr="00F76C1E">
              <w:rPr>
                <w:rFonts w:eastAsia="MS Gothic"/>
                <w:b/>
                <w:bCs/>
              </w:rPr>
              <w:t>Description</w:t>
            </w:r>
          </w:p>
        </w:tc>
      </w:tr>
      <w:tr w:rsidR="00D83035" w:rsidRPr="00F76C1E" w14:paraId="653F30CF" w14:textId="77777777" w:rsidTr="00D83035">
        <w:trPr>
          <w:cantSplit/>
        </w:trPr>
        <w:tc>
          <w:tcPr>
            <w:tcW w:w="1515" w:type="pct"/>
            <w:tcBorders>
              <w:top w:val="single" w:sz="4" w:space="0" w:color="auto"/>
              <w:left w:val="single" w:sz="4" w:space="0" w:color="auto"/>
              <w:bottom w:val="single" w:sz="4" w:space="0" w:color="auto"/>
              <w:right w:val="single" w:sz="4" w:space="0" w:color="auto"/>
            </w:tcBorders>
            <w:hideMark/>
          </w:tcPr>
          <w:p w14:paraId="6013D250" w14:textId="77777777" w:rsidR="00D83035" w:rsidRPr="00F76C1E" w:rsidRDefault="00D83035" w:rsidP="00F76C1E">
            <w:pPr>
              <w:pStyle w:val="CPTExample"/>
              <w:rPr>
                <w:rFonts w:eastAsia="Calibri"/>
              </w:rPr>
            </w:pPr>
            <w:r w:rsidRPr="00F76C1E">
              <w:rPr>
                <w:rFonts w:eastAsia="MS Gothic"/>
              </w:rPr>
              <w:t>DPS1</w:t>
            </w:r>
          </w:p>
        </w:tc>
        <w:tc>
          <w:tcPr>
            <w:tcW w:w="3485" w:type="pct"/>
            <w:tcBorders>
              <w:top w:val="single" w:sz="4" w:space="0" w:color="auto"/>
              <w:left w:val="single" w:sz="4" w:space="0" w:color="auto"/>
              <w:bottom w:val="single" w:sz="4" w:space="0" w:color="auto"/>
              <w:right w:val="single" w:sz="4" w:space="0" w:color="auto"/>
            </w:tcBorders>
            <w:hideMark/>
          </w:tcPr>
          <w:p w14:paraId="737832BB" w14:textId="77777777" w:rsidR="00D83035" w:rsidRPr="00F76C1E" w:rsidRDefault="00D83035" w:rsidP="00F76C1E">
            <w:pPr>
              <w:pStyle w:val="CPTExample"/>
            </w:pPr>
            <w:r w:rsidRPr="00F76C1E">
              <w:t>All data points obtained at or after randomization up to the earliest date of discontinuation of investigational intervention or administration of rescue therapy.</w:t>
            </w:r>
          </w:p>
        </w:tc>
      </w:tr>
      <w:tr w:rsidR="00D83035" w:rsidRPr="00F76C1E" w14:paraId="1C8C561C" w14:textId="77777777" w:rsidTr="00D83035">
        <w:tc>
          <w:tcPr>
            <w:tcW w:w="1515" w:type="pct"/>
            <w:tcBorders>
              <w:top w:val="single" w:sz="4" w:space="0" w:color="auto"/>
              <w:left w:val="single" w:sz="4" w:space="0" w:color="auto"/>
              <w:bottom w:val="single" w:sz="4" w:space="0" w:color="auto"/>
              <w:right w:val="single" w:sz="4" w:space="0" w:color="auto"/>
            </w:tcBorders>
            <w:hideMark/>
          </w:tcPr>
          <w:p w14:paraId="44405F39" w14:textId="77777777" w:rsidR="00D83035" w:rsidRPr="00F76C1E" w:rsidRDefault="00D83035" w:rsidP="00F76C1E">
            <w:pPr>
              <w:pStyle w:val="CPTExample"/>
              <w:rPr>
                <w:rFonts w:eastAsia="MS Gothic"/>
              </w:rPr>
            </w:pPr>
            <w:r w:rsidRPr="00F76C1E">
              <w:rPr>
                <w:rFonts w:eastAsia="MS Gothic"/>
              </w:rPr>
              <w:t>DPS2</w:t>
            </w:r>
          </w:p>
        </w:tc>
        <w:tc>
          <w:tcPr>
            <w:tcW w:w="3485" w:type="pct"/>
            <w:tcBorders>
              <w:top w:val="single" w:sz="4" w:space="0" w:color="auto"/>
              <w:left w:val="single" w:sz="4" w:space="0" w:color="auto"/>
              <w:bottom w:val="single" w:sz="4" w:space="0" w:color="auto"/>
              <w:right w:val="single" w:sz="4" w:space="0" w:color="auto"/>
            </w:tcBorders>
            <w:hideMark/>
          </w:tcPr>
          <w:p w14:paraId="7491E85E" w14:textId="77777777" w:rsidR="00D83035" w:rsidRPr="00F76C1E" w:rsidRDefault="00D83035" w:rsidP="00F76C1E">
            <w:pPr>
              <w:pStyle w:val="CPTExample"/>
              <w:rPr>
                <w:rFonts w:eastAsia="MS Gothic"/>
              </w:rPr>
            </w:pPr>
            <w:r w:rsidRPr="00F76C1E">
              <w:t xml:space="preserve">All data points obtained at or after randomization up to the </w:t>
            </w:r>
            <w:r w:rsidRPr="00F76C1E">
              <w:rPr>
                <w:rStyle w:val="CPTVariable"/>
              </w:rPr>
              <w:t>[end of study]</w:t>
            </w:r>
            <w:r w:rsidRPr="00F76C1E">
              <w:t xml:space="preserve"> visit.</w:t>
            </w:r>
          </w:p>
        </w:tc>
      </w:tr>
      <w:tr w:rsidR="00D83035" w:rsidRPr="00F76C1E" w14:paraId="0E4B56F3" w14:textId="77777777" w:rsidTr="00D83035">
        <w:tc>
          <w:tcPr>
            <w:tcW w:w="1515" w:type="pct"/>
            <w:tcBorders>
              <w:top w:val="single" w:sz="4" w:space="0" w:color="auto"/>
              <w:left w:val="single" w:sz="4" w:space="0" w:color="auto"/>
              <w:bottom w:val="single" w:sz="4" w:space="0" w:color="auto"/>
              <w:right w:val="single" w:sz="4" w:space="0" w:color="auto"/>
            </w:tcBorders>
            <w:hideMark/>
          </w:tcPr>
          <w:p w14:paraId="4ED042AB" w14:textId="77777777" w:rsidR="00D83035" w:rsidRPr="00F76C1E" w:rsidRDefault="00D83035" w:rsidP="00F76C1E">
            <w:pPr>
              <w:pStyle w:val="CPTExample"/>
              <w:rPr>
                <w:rFonts w:eastAsia="MS Gothic"/>
              </w:rPr>
            </w:pPr>
            <w:r w:rsidRPr="00F76C1E">
              <w:rPr>
                <w:rFonts w:eastAsia="MS Gothic"/>
              </w:rPr>
              <w:t>DPS3</w:t>
            </w:r>
          </w:p>
        </w:tc>
        <w:tc>
          <w:tcPr>
            <w:tcW w:w="3485" w:type="pct"/>
            <w:tcBorders>
              <w:top w:val="single" w:sz="4" w:space="0" w:color="auto"/>
              <w:left w:val="single" w:sz="4" w:space="0" w:color="auto"/>
              <w:bottom w:val="single" w:sz="4" w:space="0" w:color="auto"/>
              <w:right w:val="single" w:sz="4" w:space="0" w:color="auto"/>
            </w:tcBorders>
            <w:hideMark/>
          </w:tcPr>
          <w:p w14:paraId="269A7370" w14:textId="77777777" w:rsidR="00D83035" w:rsidRPr="00F76C1E" w:rsidRDefault="00D83035" w:rsidP="00F76C1E">
            <w:pPr>
              <w:pStyle w:val="CPTExample"/>
              <w:rPr>
                <w:rFonts w:eastAsia="MS Gothic"/>
              </w:rPr>
            </w:pPr>
            <w:r w:rsidRPr="00F76C1E">
              <w:t>All observed data.</w:t>
            </w:r>
          </w:p>
        </w:tc>
      </w:tr>
      <w:tr w:rsidR="00D83035" w:rsidRPr="00F76C1E" w14:paraId="246F1107" w14:textId="77777777" w:rsidTr="00D83035">
        <w:tc>
          <w:tcPr>
            <w:tcW w:w="1515" w:type="pct"/>
            <w:tcBorders>
              <w:top w:val="single" w:sz="4" w:space="0" w:color="auto"/>
              <w:left w:val="single" w:sz="4" w:space="0" w:color="auto"/>
              <w:bottom w:val="single" w:sz="4" w:space="0" w:color="auto"/>
              <w:right w:val="single" w:sz="4" w:space="0" w:color="auto"/>
            </w:tcBorders>
            <w:hideMark/>
          </w:tcPr>
          <w:p w14:paraId="7B5351C9" w14:textId="77777777" w:rsidR="00D83035" w:rsidRPr="00F76C1E" w:rsidRDefault="00D83035" w:rsidP="00F76C1E">
            <w:pPr>
              <w:pStyle w:val="CPTExample"/>
              <w:rPr>
                <w:rFonts w:eastAsia="MS Gothic"/>
              </w:rPr>
            </w:pPr>
            <w:r w:rsidRPr="00F76C1E">
              <w:rPr>
                <w:rFonts w:eastAsia="MS Gothic"/>
              </w:rPr>
              <w:t>DPS4</w:t>
            </w:r>
          </w:p>
        </w:tc>
        <w:tc>
          <w:tcPr>
            <w:tcW w:w="3485" w:type="pct"/>
            <w:tcBorders>
              <w:top w:val="single" w:sz="4" w:space="0" w:color="auto"/>
              <w:left w:val="single" w:sz="4" w:space="0" w:color="auto"/>
              <w:bottom w:val="single" w:sz="4" w:space="0" w:color="auto"/>
              <w:right w:val="single" w:sz="4" w:space="0" w:color="auto"/>
            </w:tcBorders>
            <w:hideMark/>
          </w:tcPr>
          <w:p w14:paraId="46757DFC" w14:textId="77777777" w:rsidR="00D83035" w:rsidRPr="00F76C1E" w:rsidRDefault="00D83035" w:rsidP="00F76C1E">
            <w:pPr>
              <w:pStyle w:val="CPTExample"/>
              <w:rPr>
                <w:rFonts w:eastAsia="MS Gothic"/>
              </w:rPr>
            </w:pPr>
            <w:r w:rsidRPr="00F76C1E">
              <w:t>All data points obtained at or after randomization until discontinuation of investigational intervention.</w:t>
            </w:r>
          </w:p>
        </w:tc>
      </w:tr>
    </w:tbl>
    <w:p w14:paraId="6443E196" w14:textId="77777777" w:rsidR="00744AD6" w:rsidRPr="00F76C1E" w:rsidRDefault="00744AD6" w:rsidP="00F76C1E">
      <w:pPr>
        <w:pStyle w:val="CPTExample"/>
      </w:pPr>
      <w:r w:rsidRPr="00F76C1E">
        <w:t>DPS: Data Points Set</w:t>
      </w:r>
    </w:p>
    <w:p w14:paraId="1B322052" w14:textId="77777777" w:rsidR="00744AD6" w:rsidRDefault="00744AD6" w:rsidP="00744AD6">
      <w:pPr>
        <w:pStyle w:val="CPTExample"/>
      </w:pPr>
      <w:r>
        <w:t>FAS and DPS1 will be used to estimate the primary estimand and the secondary estimand for secondary objective 1.</w:t>
      </w:r>
    </w:p>
    <w:p w14:paraId="6D0EA1AF" w14:textId="7CCDB7FA" w:rsidR="00744AD6" w:rsidRDefault="00744AD6" w:rsidP="00744AD6">
      <w:pPr>
        <w:pStyle w:val="CPTExample"/>
      </w:pPr>
      <w:r>
        <w:t xml:space="preserve">FAS and DPS2 will be used to estimate the </w:t>
      </w:r>
      <w:r w:rsidR="00D803D5">
        <w:t xml:space="preserve">supplementary </w:t>
      </w:r>
      <w:r>
        <w:t>estimand for the primary objective.</w:t>
      </w:r>
    </w:p>
    <w:p w14:paraId="655DA3BE" w14:textId="77777777" w:rsidR="00744AD6" w:rsidRDefault="00744AD6" w:rsidP="00744AD6">
      <w:pPr>
        <w:pStyle w:val="CPTExample"/>
      </w:pPr>
      <w:r>
        <w:t>SAS and DPS3 will be used to present safety data with a long lag-time.</w:t>
      </w:r>
    </w:p>
    <w:p w14:paraId="545FA2E3" w14:textId="77777777" w:rsidR="00744AD6" w:rsidRDefault="00744AD6" w:rsidP="00744AD6">
      <w:pPr>
        <w:pStyle w:val="CPTExample"/>
      </w:pPr>
      <w:r>
        <w:t>SAS and DPS4 will be used to present safety data with an acute onset.</w:t>
      </w:r>
    </w:p>
    <w:p w14:paraId="73F8C9C2" w14:textId="77777777" w:rsidR="00744AD6" w:rsidRPr="00A87348" w:rsidRDefault="00744AD6" w:rsidP="00A87348">
      <w:pPr>
        <w:pStyle w:val="CPTExample"/>
      </w:pPr>
      <w:r w:rsidRPr="00A87348">
        <w:t>For the efficacy analyses, participants will be included in the analyses according to the planned investigational intervention; whereas for safety analyses, participants will be included in the analyses according to the investigational intervention they actually received.</w:t>
      </w:r>
    </w:p>
    <w:p w14:paraId="4E853F75" w14:textId="18CFAF4C" w:rsidR="00012DC1" w:rsidRPr="00110B8A" w:rsidRDefault="00110B8A" w:rsidP="00110B8A">
      <w:pPr>
        <w:pStyle w:val="CPTExample"/>
      </w:pPr>
      <w:r w:rsidRPr="00CC2175">
        <w:t xml:space="preserve">&lt;End of example </w:t>
      </w:r>
      <w:r>
        <w:t>text</w:t>
      </w:r>
      <w:r w:rsidRPr="00CC2175">
        <w:t>&gt;</w:t>
      </w:r>
    </w:p>
    <w:p w14:paraId="72174594" w14:textId="00B34E5E" w:rsidR="00202991" w:rsidRPr="00C64851" w:rsidRDefault="00202991" w:rsidP="00B75CB9">
      <w:pPr>
        <w:pStyle w:val="Heading2"/>
        <w:rPr>
          <w:szCs w:val="20"/>
        </w:rPr>
      </w:pPr>
      <w:bookmarkStart w:id="445" w:name="_Toc421709292"/>
      <w:bookmarkStart w:id="446" w:name="_Ref523049297"/>
      <w:bookmarkStart w:id="447" w:name="_Toc477961655"/>
      <w:bookmarkStart w:id="448" w:name="_Toc155184236"/>
      <w:r w:rsidRPr="00C64851">
        <w:t>Analyses</w:t>
      </w:r>
      <w:bookmarkEnd w:id="445"/>
      <w:r w:rsidR="00AD383D" w:rsidRPr="00AD383D">
        <w:t xml:space="preserve"> </w:t>
      </w:r>
      <w:r w:rsidR="00AD383D">
        <w:t>Supporting Primary Objective(s)</w:t>
      </w:r>
      <w:bookmarkEnd w:id="446"/>
      <w:bookmarkEnd w:id="447"/>
      <w:bookmarkEnd w:id="448"/>
    </w:p>
    <w:p w14:paraId="3C28FACF" w14:textId="01E460CB" w:rsidR="00E834AD" w:rsidRPr="00B83DC9" w:rsidRDefault="00E834AD" w:rsidP="00995451">
      <w:pPr>
        <w:pStyle w:val="CPTInstructional"/>
      </w:pPr>
      <w:r w:rsidRPr="00B83DC9">
        <w:t>Add level 3 subsections for the analysis of all endpoints/estimands supporting the primary objective(s), as applicable, after Section 9.3.1.</w:t>
      </w:r>
    </w:p>
    <w:p w14:paraId="6F2BC691" w14:textId="22578C1A" w:rsidR="00CC0697" w:rsidRPr="00B04E61" w:rsidRDefault="00CC0697" w:rsidP="00B04E61"/>
    <w:p w14:paraId="3B433271" w14:textId="23D288B6" w:rsidR="00B04E61" w:rsidRPr="00F43E5C" w:rsidRDefault="00B04E61" w:rsidP="00B04E61">
      <w:pPr>
        <w:pStyle w:val="Heading3"/>
        <w:ind w:left="4624" w:hanging="4624"/>
      </w:pPr>
      <w:bookmarkStart w:id="449" w:name="_Toc155184237"/>
      <w:r>
        <w:lastRenderedPageBreak/>
        <w:t xml:space="preserve">Primary </w:t>
      </w:r>
      <w:r w:rsidRPr="00E87B2E">
        <w:rPr>
          <w:rStyle w:val="CPTVariable"/>
        </w:rPr>
        <w:t>[Endpoint(s)/Estimand(s)]</w:t>
      </w:r>
      <w:bookmarkEnd w:id="449"/>
    </w:p>
    <w:p w14:paraId="1BF2E3FB" w14:textId="77777777" w:rsidR="00B04E61" w:rsidRPr="001A26E0" w:rsidRDefault="00B04E61" w:rsidP="00B04E61">
      <w:pPr>
        <w:pStyle w:val="Heading4"/>
      </w:pPr>
      <w:r>
        <w:t>Definition of endpoint(s)</w:t>
      </w:r>
    </w:p>
    <w:p w14:paraId="5020E03C" w14:textId="77777777" w:rsidR="00B04E61" w:rsidRDefault="00B04E61" w:rsidP="00B04E61">
      <w:pPr>
        <w:pStyle w:val="CPTInstructional"/>
        <w:numPr>
          <w:ilvl w:val="0"/>
          <w:numId w:val="63"/>
        </w:numPr>
      </w:pPr>
      <w:r>
        <w:t xml:space="preserve">State how the primary endpoint(s) will be defined/calculated/derived and used to address the primary objective, if not clear from Section 3. </w:t>
      </w:r>
    </w:p>
    <w:p w14:paraId="184745A6" w14:textId="77777777" w:rsidR="00B04E61" w:rsidRPr="00145E5C" w:rsidRDefault="00B04E61" w:rsidP="00B04E61">
      <w:pPr>
        <w:pStyle w:val="CPTInstructional"/>
        <w:numPr>
          <w:ilvl w:val="0"/>
          <w:numId w:val="63"/>
        </w:numPr>
      </w:pPr>
      <w:r>
        <w:t>Describe if the primary endpoint will be transformed, such as square-root and logarithm before analysis. It is recommended to include the rationale/justification for transformation and the interpretation.</w:t>
      </w:r>
    </w:p>
    <w:p w14:paraId="0147C1B5" w14:textId="77777777" w:rsidR="00B04E61" w:rsidRDefault="00B04E61" w:rsidP="00B04E61">
      <w:pPr>
        <w:pStyle w:val="Heading4"/>
      </w:pPr>
      <w:r>
        <w:t>Main Analytical Approach</w:t>
      </w:r>
    </w:p>
    <w:p w14:paraId="38DEEC69" w14:textId="77777777" w:rsidR="00B04E61" w:rsidRDefault="00B04E61" w:rsidP="00B04E61">
      <w:pPr>
        <w:pStyle w:val="CPTInstructional"/>
        <w:numPr>
          <w:ilvl w:val="0"/>
          <w:numId w:val="63"/>
        </w:numPr>
      </w:pPr>
      <w:r>
        <w:t xml:space="preserve">Refer to estimand(s) in Section 3 and ICH E9 (R1) if applicable. In case of more than one primary estimand due to different requirements across different regulatory agencies, describe the analysis of the primary endpoint for all primary estimands and indicate which estimands are required by which authorities if this is not clear from Section 3. </w:t>
      </w:r>
    </w:p>
    <w:p w14:paraId="5B203FB3" w14:textId="77777777" w:rsidR="00B04E61" w:rsidRDefault="00B04E61" w:rsidP="00B04E61">
      <w:pPr>
        <w:pStyle w:val="CPTInstructional"/>
        <w:numPr>
          <w:ilvl w:val="0"/>
          <w:numId w:val="63"/>
        </w:numPr>
      </w:pPr>
      <w:r>
        <w:t>Refer to the analysis set to be used in the main analytical approach(es).</w:t>
      </w:r>
    </w:p>
    <w:p w14:paraId="7F38AD3C" w14:textId="77777777" w:rsidR="00B04E61" w:rsidRDefault="00B04E61" w:rsidP="00B04E61">
      <w:pPr>
        <w:pStyle w:val="CPTInstructional"/>
        <w:numPr>
          <w:ilvl w:val="0"/>
          <w:numId w:val="63"/>
        </w:numPr>
      </w:pPr>
      <w:r>
        <w:t>Refer to the Decision Criteria/Statistical Hypotheses subsection (in Section 9.1 of this template) regarding the hypothesis to be tested, if applicable.</w:t>
      </w:r>
    </w:p>
    <w:p w14:paraId="3C5AD6A0" w14:textId="77777777" w:rsidR="00B04E61" w:rsidRDefault="00B04E61" w:rsidP="00B04E61">
      <w:pPr>
        <w:pStyle w:val="CPTInstructional"/>
        <w:numPr>
          <w:ilvl w:val="0"/>
          <w:numId w:val="63"/>
        </w:numPr>
      </w:pPr>
      <w:r>
        <w:t>Describe the main analytical approach(es) (aligned to the primary estimand[s] and with a description of the handling of each type of intercurrent event, (if applicable and not described in Section 9.1</w:t>
      </w:r>
      <w:r w:rsidRPr="003F7A44">
        <w:t>)</w:t>
      </w:r>
      <w:r>
        <w:t xml:space="preserve">. </w:t>
      </w:r>
      <w:r w:rsidRPr="003F7A44">
        <w:t xml:space="preserve"> </w:t>
      </w:r>
      <w:r>
        <w:t>Describe how missing data will be handled, if not described in Section 9.1.  In case of multiple imputation, state imputation model, number of datasets, and seed. Specify how datasets will be combined.</w:t>
      </w:r>
    </w:p>
    <w:p w14:paraId="03E88D79" w14:textId="77777777" w:rsidR="00B04E61" w:rsidRPr="00A81ACB" w:rsidRDefault="00B04E61" w:rsidP="00B04E61">
      <w:pPr>
        <w:pStyle w:val="CPTInstructional"/>
        <w:numPr>
          <w:ilvl w:val="0"/>
          <w:numId w:val="63"/>
        </w:numPr>
      </w:pPr>
      <w:r w:rsidRPr="00A81ACB">
        <w:t>Describe (if applicable) factors, covariates, stratification factors, etc, to be included in the analysis model.</w:t>
      </w:r>
    </w:p>
    <w:p w14:paraId="0B880A2A" w14:textId="77777777" w:rsidR="00B04E61" w:rsidRPr="00A81ACB" w:rsidRDefault="00B04E61" w:rsidP="00B04E61">
      <w:pPr>
        <w:pStyle w:val="CPTInstructional"/>
        <w:numPr>
          <w:ilvl w:val="0"/>
          <w:numId w:val="63"/>
        </w:numPr>
      </w:pPr>
      <w:r w:rsidRPr="00A81ACB">
        <w:t>Describe underlying assumption(s) of the main analytical approach(es) including assumptions on the missing data mechanism.</w:t>
      </w:r>
    </w:p>
    <w:p w14:paraId="7CFAB15D" w14:textId="77777777" w:rsidR="00B04E61" w:rsidRPr="00145E5C" w:rsidRDefault="00B04E61" w:rsidP="00B04E61"/>
    <w:p w14:paraId="38734142" w14:textId="77777777" w:rsidR="00B04E61" w:rsidRDefault="00B04E61" w:rsidP="00B04E61">
      <w:pPr>
        <w:pStyle w:val="Heading4"/>
      </w:pPr>
      <w:bookmarkStart w:id="450" w:name="_Toc44422564"/>
      <w:bookmarkStart w:id="451" w:name="_Ref34741151"/>
      <w:bookmarkStart w:id="452" w:name="_Toc52192297"/>
      <w:r w:rsidRPr="009B515B">
        <w:t xml:space="preserve">Sensitivity </w:t>
      </w:r>
      <w:r w:rsidRPr="00FC06E2">
        <w:rPr>
          <w:rStyle w:val="CPTVariable"/>
        </w:rPr>
        <w:t>[Analysis/Analyses]</w:t>
      </w:r>
      <w:bookmarkEnd w:id="450"/>
      <w:bookmarkEnd w:id="451"/>
      <w:bookmarkEnd w:id="452"/>
    </w:p>
    <w:p w14:paraId="389B6036" w14:textId="77777777" w:rsidR="00B04E61" w:rsidRDefault="00B04E61" w:rsidP="00B04E61">
      <w:pPr>
        <w:pStyle w:val="CPTInstructional"/>
        <w:numPr>
          <w:ilvl w:val="0"/>
          <w:numId w:val="63"/>
        </w:numPr>
      </w:pPr>
      <w:r>
        <w:t xml:space="preserve">Describe the planned sensitivity analyses and how the sensitivity analyses will target the assumptions behind the main analytical approach or limitations in data. Pay special attention to assumptions regarding the missing data mechanism. If a range of methods is proposed, each should target different assumptions in order to explore how these may influence the results obtained from the main analysis. </w:t>
      </w:r>
    </w:p>
    <w:p w14:paraId="3BC6CC49" w14:textId="77777777" w:rsidR="00B04E61" w:rsidRPr="00145E5C" w:rsidRDefault="00B04E61" w:rsidP="00B04E61"/>
    <w:p w14:paraId="5497F019" w14:textId="77777777" w:rsidR="00B04E61" w:rsidRDefault="00B04E61" w:rsidP="00B04E61">
      <w:pPr>
        <w:pStyle w:val="Heading4"/>
      </w:pPr>
      <w:r>
        <w:t xml:space="preserve">Supplementary </w:t>
      </w:r>
      <w:r w:rsidRPr="00FC06E2">
        <w:rPr>
          <w:rStyle w:val="CPTVariable"/>
        </w:rPr>
        <w:t>[Analysis/Analyses]</w:t>
      </w:r>
    </w:p>
    <w:p w14:paraId="65DCB532" w14:textId="52911B56" w:rsidR="00B04E61" w:rsidRDefault="00B04E61" w:rsidP="00CC0697">
      <w:pPr>
        <w:pStyle w:val="CPTInstructional"/>
        <w:numPr>
          <w:ilvl w:val="0"/>
          <w:numId w:val="63"/>
        </w:numPr>
      </w:pPr>
      <w:r>
        <w:t xml:space="preserve">Describe any supplementary analyses. This could be estimation of </w:t>
      </w:r>
      <w:r w:rsidRPr="001055CC">
        <w:t xml:space="preserve">supplementary </w:t>
      </w:r>
      <w:r>
        <w:t xml:space="preserve">estimands defined in Section 3 for the primary objective, if it will not be described as a stand-alone estimand in a level 3 subsection.  If not described in Section 9.2, describe which participants and data points are included in the analysis set to be used to estimate each of the estimand(s) related to </w:t>
      </w:r>
      <w:r>
        <w:lastRenderedPageBreak/>
        <w:t>supplementary analyses. Consider if supplementary analyses including estimand definitions related to them can be moved to the SAP.</w:t>
      </w:r>
    </w:p>
    <w:p w14:paraId="7A6611C3" w14:textId="7536E693" w:rsidR="00B04E61" w:rsidRPr="00B04E61" w:rsidRDefault="00B04E61" w:rsidP="00B04E61"/>
    <w:p w14:paraId="5132A8EA" w14:textId="0C73160B" w:rsidR="009930CC" w:rsidRDefault="00C3281D" w:rsidP="00EF43AD">
      <w:pPr>
        <w:pStyle w:val="Heading2"/>
      </w:pPr>
      <w:bookmarkStart w:id="453" w:name="_Toc45176423"/>
      <w:bookmarkStart w:id="454" w:name="_Toc44937959"/>
      <w:bookmarkStart w:id="455" w:name="_Toc44676521"/>
      <w:bookmarkStart w:id="456" w:name="_Toc44596884"/>
      <w:bookmarkStart w:id="457" w:name="_Toc44325478"/>
      <w:bookmarkStart w:id="458" w:name="_Toc43126356"/>
      <w:bookmarkStart w:id="459" w:name="_Toc45176424"/>
      <w:bookmarkStart w:id="460" w:name="_Ref43126486"/>
      <w:bookmarkStart w:id="461" w:name="_Ref43126456"/>
      <w:bookmarkStart w:id="462" w:name="_Ref42688383"/>
      <w:bookmarkStart w:id="463" w:name="_Toc521927448"/>
      <w:bookmarkStart w:id="464" w:name="_Toc155184238"/>
      <w:bookmarkStart w:id="465" w:name="_Toc421709296"/>
      <w:bookmarkStart w:id="466" w:name="_Ref526520817"/>
      <w:bookmarkStart w:id="467" w:name="_Toc477961659"/>
      <w:bookmarkEnd w:id="435"/>
      <w:bookmarkEnd w:id="453"/>
      <w:bookmarkEnd w:id="454"/>
      <w:bookmarkEnd w:id="455"/>
      <w:bookmarkEnd w:id="456"/>
      <w:bookmarkEnd w:id="457"/>
      <w:bookmarkEnd w:id="458"/>
      <w:r>
        <w:t xml:space="preserve">Analyses Supporting </w:t>
      </w:r>
      <w:r w:rsidR="009930CC">
        <w:t xml:space="preserve">Secondary </w:t>
      </w:r>
      <w:bookmarkEnd w:id="459"/>
      <w:bookmarkEnd w:id="460"/>
      <w:bookmarkEnd w:id="461"/>
      <w:bookmarkEnd w:id="462"/>
      <w:bookmarkEnd w:id="463"/>
      <w:r w:rsidR="00921E91">
        <w:t>Objective(s)</w:t>
      </w:r>
      <w:bookmarkEnd w:id="464"/>
    </w:p>
    <w:p w14:paraId="19F1DAF3" w14:textId="45CA01DD" w:rsidR="00A075E7" w:rsidRDefault="00A075E7" w:rsidP="009C05FA">
      <w:pPr>
        <w:pStyle w:val="CPTInstructional"/>
        <w:numPr>
          <w:ilvl w:val="0"/>
          <w:numId w:val="75"/>
        </w:numPr>
      </w:pPr>
      <w:r>
        <w:t>Add level 3 subsections as required according to the number of secondary objectives.</w:t>
      </w:r>
    </w:p>
    <w:p w14:paraId="3361535A" w14:textId="506D196A" w:rsidR="00FA375C" w:rsidRPr="00CE669D" w:rsidRDefault="00FA375C" w:rsidP="00CE669D">
      <w:pPr>
        <w:pStyle w:val="Heading3"/>
      </w:pPr>
      <w:bookmarkStart w:id="468" w:name="_Toc155184239"/>
      <w:r w:rsidRPr="00CE669D">
        <w:t xml:space="preserve">Analyses Supporting Secondary Objective </w:t>
      </w:r>
      <w:r w:rsidRPr="00CE669D">
        <w:rPr>
          <w:rStyle w:val="CPTVariable"/>
        </w:rPr>
        <w:t>[label]</w:t>
      </w:r>
      <w:bookmarkEnd w:id="468"/>
    </w:p>
    <w:p w14:paraId="56C606AA" w14:textId="77777777" w:rsidR="004D3E43" w:rsidRPr="007A4ED5" w:rsidRDefault="004D3E43" w:rsidP="009C05FA">
      <w:pPr>
        <w:pStyle w:val="CPTInstructional"/>
        <w:numPr>
          <w:ilvl w:val="0"/>
          <w:numId w:val="75"/>
        </w:numPr>
      </w:pPr>
      <w:r w:rsidRPr="007A4ED5">
        <w:t xml:space="preserve">Key/confirmatory secondary endpoint(s)/estimand(s) </w:t>
      </w:r>
      <w:r>
        <w:t>(</w:t>
      </w:r>
      <w:r w:rsidRPr="007A4ED5">
        <w:t>eg, for which a label claim is pursued</w:t>
      </w:r>
      <w:r>
        <w:t>)</w:t>
      </w:r>
      <w:r w:rsidRPr="007A4ED5">
        <w:t xml:space="preserve"> are part of the confirmatory hypotheses </w:t>
      </w:r>
      <w:r>
        <w:t>where</w:t>
      </w:r>
      <w:r w:rsidRPr="007A4ED5">
        <w:t xml:space="preserve"> the type 1 error is controlled (via multiplicity adjustment). It is recommended to</w:t>
      </w:r>
      <w:r>
        <w:t xml:space="preserve"> use the same structure as in Section 9.3 and</w:t>
      </w:r>
      <w:r w:rsidRPr="007A4ED5">
        <w:t xml:space="preserve"> describe the analysis of such endpoint</w:t>
      </w:r>
      <w:r>
        <w:t>(</w:t>
      </w:r>
      <w:r w:rsidRPr="007A4ED5">
        <w:t>s</w:t>
      </w:r>
      <w:r>
        <w:t>)/estimand(s)</w:t>
      </w:r>
      <w:r w:rsidRPr="007A4ED5">
        <w:t xml:space="preserve"> to the same level of detail as the primary endpoint(s)/estimand(s)</w:t>
      </w:r>
      <w:r>
        <w:t xml:space="preserve"> being described in </w:t>
      </w:r>
      <w:r w:rsidRPr="007A4ED5">
        <w:t>Section</w:t>
      </w:r>
      <w:r>
        <w:t xml:space="preserve"> 9.3.1.2 and Section 9.3.1.3. I</w:t>
      </w:r>
      <w:r w:rsidRPr="007A4ED5">
        <w:t>f the same methodology/analytical approach is taken for these endpoint</w:t>
      </w:r>
      <w:r>
        <w:t>(</w:t>
      </w:r>
      <w:r w:rsidRPr="007A4ED5">
        <w:t>s</w:t>
      </w:r>
      <w:r>
        <w:t>)/estimand(s)</w:t>
      </w:r>
      <w:r w:rsidRPr="007A4ED5">
        <w:t>, it will be sufficient to add a cross</w:t>
      </w:r>
      <w:r>
        <w:t>-</w:t>
      </w:r>
      <w:r w:rsidRPr="007A4ED5">
        <w:t xml:space="preserve">reference to Section </w:t>
      </w:r>
      <w:r>
        <w:t>9.3.1.2/9.3.1.3</w:t>
      </w:r>
      <w:r w:rsidRPr="007A4ED5">
        <w:t xml:space="preserve"> to avoid redundancy.</w:t>
      </w:r>
    </w:p>
    <w:p w14:paraId="05FA8B0B" w14:textId="162E1E5D" w:rsidR="004D3E43" w:rsidRPr="00E119F0" w:rsidRDefault="004D3E43" w:rsidP="009C05FA">
      <w:pPr>
        <w:pStyle w:val="CPTInstructional"/>
        <w:keepLines/>
        <w:numPr>
          <w:ilvl w:val="0"/>
          <w:numId w:val="75"/>
        </w:numPr>
        <w:ind w:left="714" w:hanging="357"/>
      </w:pPr>
      <w:r w:rsidRPr="007A4ED5">
        <w:t>Analysis of other supportive endpoint(s)</w:t>
      </w:r>
      <w:r w:rsidR="00CE669D">
        <w:t xml:space="preserve">/supplementary </w:t>
      </w:r>
      <w:r w:rsidRPr="007A4ED5">
        <w:t>estimand(s) need not be described with the same level of detail as the key secondary endpoint</w:t>
      </w:r>
      <w:r>
        <w:t>(</w:t>
      </w:r>
      <w:r w:rsidRPr="007A4ED5">
        <w:t>s</w:t>
      </w:r>
      <w:r>
        <w:t>)/estimand(s)</w:t>
      </w:r>
      <w:r w:rsidRPr="007A4ED5">
        <w:t>. A description of supportive secondary endpoint</w:t>
      </w:r>
      <w:r>
        <w:t>(</w:t>
      </w:r>
      <w:r w:rsidRPr="007A4ED5">
        <w:t>s</w:t>
      </w:r>
      <w:r>
        <w:t>)</w:t>
      </w:r>
      <w:r w:rsidRPr="007A4ED5">
        <w:t>/estimand</w:t>
      </w:r>
      <w:r>
        <w:t>(</w:t>
      </w:r>
      <w:r w:rsidRPr="007A4ED5">
        <w:t>s</w:t>
      </w:r>
      <w:r>
        <w:t>)</w:t>
      </w:r>
      <w:r w:rsidRPr="007A4ED5">
        <w:t xml:space="preserve"> can be omitted from the protocol section with a reference made to the SAP.</w:t>
      </w:r>
    </w:p>
    <w:p w14:paraId="697D6E32" w14:textId="40B9DD66" w:rsidR="009930CC" w:rsidRPr="003C7A06" w:rsidRDefault="009930CC" w:rsidP="003C7A06"/>
    <w:p w14:paraId="0BF96E73" w14:textId="39E5FA74" w:rsidR="009930CC" w:rsidRDefault="001D443B" w:rsidP="00E033FB">
      <w:pPr>
        <w:pStyle w:val="Heading2"/>
      </w:pPr>
      <w:bookmarkStart w:id="469" w:name="_Ref42688386"/>
      <w:bookmarkStart w:id="470" w:name="_Toc45176426"/>
      <w:bookmarkStart w:id="471" w:name="_Toc521927449"/>
      <w:bookmarkStart w:id="472" w:name="_Toc155184240"/>
      <w:r w:rsidRPr="00BD420D">
        <w:t>Analyses Supporting</w:t>
      </w:r>
      <w:r>
        <w:rPr>
          <w:rStyle w:val="CPTVariable"/>
        </w:rPr>
        <w:t xml:space="preserve"> </w:t>
      </w:r>
      <w:r w:rsidR="009930CC" w:rsidRPr="008B0916">
        <w:rPr>
          <w:rStyle w:val="CPTVariable"/>
        </w:rPr>
        <w:t>[Tertiary/Exploratory/Other]</w:t>
      </w:r>
      <w:r w:rsidR="009930CC">
        <w:t xml:space="preserve"> </w:t>
      </w:r>
      <w:bookmarkEnd w:id="469"/>
      <w:bookmarkEnd w:id="470"/>
      <w:bookmarkEnd w:id="471"/>
      <w:r w:rsidR="00792D8F" w:rsidRPr="00792D8F">
        <w:t>Objective</w:t>
      </w:r>
      <w:r w:rsidR="00792D8F">
        <w:t>(</w:t>
      </w:r>
      <w:r w:rsidR="00792D8F" w:rsidRPr="00792D8F">
        <w:t>s</w:t>
      </w:r>
      <w:r w:rsidR="00792D8F">
        <w:t>)</w:t>
      </w:r>
      <w:bookmarkEnd w:id="472"/>
    </w:p>
    <w:p w14:paraId="78CA4F12" w14:textId="6E62C6A7" w:rsidR="002029B4" w:rsidRDefault="009930CC" w:rsidP="002029B4">
      <w:pPr>
        <w:pStyle w:val="CPTInstructional"/>
      </w:pPr>
      <w:r>
        <w:t xml:space="preserve">It is optional if a description will be provided in the protocol section or in the SAP. If the description is provided in the SAP only a reference to the SAP should be made in this section. If the description is provided in the protocol section, it is recommended to describe the analyses to the same level of detail as the supportive secondary endpoint(s)/estimand(s). For example, no sensitivity or supplementary analyses need to be specified for tertiary/exploratory/other endpoints/estimands </w:t>
      </w:r>
      <w:r w:rsidRPr="001721A4">
        <w:t>unless such analyses are planned to be made</w:t>
      </w:r>
      <w:r>
        <w:t xml:space="preserve">. </w:t>
      </w:r>
    </w:p>
    <w:p w14:paraId="01A02C26" w14:textId="04485842" w:rsidR="002029B4" w:rsidRDefault="002029B4" w:rsidP="002029B4">
      <w:pPr>
        <w:pStyle w:val="CPTInstructional"/>
      </w:pPr>
      <w:r>
        <w:t>Add subsections as required according to the number of tertiary/exploratory/other objectives.</w:t>
      </w:r>
    </w:p>
    <w:p w14:paraId="0801A352" w14:textId="356F79AE" w:rsidR="009930CC" w:rsidRPr="00E119F0" w:rsidRDefault="009930CC" w:rsidP="009930CC"/>
    <w:p w14:paraId="41E33191" w14:textId="38665899" w:rsidR="009930CC" w:rsidRDefault="009930CC" w:rsidP="00182AE1">
      <w:pPr>
        <w:pStyle w:val="Heading2"/>
      </w:pPr>
      <w:bookmarkStart w:id="473" w:name="_Toc521927450"/>
      <w:bookmarkStart w:id="474" w:name="_Toc45176428"/>
      <w:bookmarkStart w:id="475" w:name="_Toc155184241"/>
      <w:r w:rsidRPr="00E34CFD">
        <w:rPr>
          <w:rStyle w:val="CPTVariable"/>
        </w:rPr>
        <w:t>[Other]</w:t>
      </w:r>
      <w:r>
        <w:t xml:space="preserve"> Safety Analyses</w:t>
      </w:r>
      <w:bookmarkEnd w:id="473"/>
      <w:bookmarkEnd w:id="474"/>
      <w:bookmarkEnd w:id="475"/>
    </w:p>
    <w:p w14:paraId="43F16B08" w14:textId="195D3438" w:rsidR="009930CC" w:rsidRDefault="009930CC" w:rsidP="009C05FA">
      <w:pPr>
        <w:pStyle w:val="CPTInstructional"/>
        <w:numPr>
          <w:ilvl w:val="0"/>
          <w:numId w:val="64"/>
        </w:numPr>
        <w:rPr>
          <w:szCs w:val="22"/>
        </w:rPr>
      </w:pPr>
      <w:r>
        <w:t xml:space="preserve">Describe at a high level how the safety data will be analyzed if not already described in either </w:t>
      </w:r>
      <w:r>
        <w:rPr>
          <w:szCs w:val="22"/>
        </w:rPr>
        <w:t>Sectio</w:t>
      </w:r>
      <w:r>
        <w:rPr>
          <w:rFonts w:cs="Times New Roman"/>
          <w:szCs w:val="22"/>
        </w:rPr>
        <w:t>n 9.3, Section 9.</w:t>
      </w:r>
      <w:r w:rsidR="00A67F0D">
        <w:rPr>
          <w:rFonts w:cs="Times New Roman"/>
          <w:szCs w:val="22"/>
        </w:rPr>
        <w:t>4</w:t>
      </w:r>
      <w:r>
        <w:rPr>
          <w:rFonts w:cs="Times New Roman"/>
          <w:szCs w:val="22"/>
        </w:rPr>
        <w:t>, or Section 9.</w:t>
      </w:r>
      <w:r w:rsidR="00A67F0D">
        <w:rPr>
          <w:rFonts w:cs="Times New Roman"/>
          <w:szCs w:val="22"/>
        </w:rPr>
        <w:t>5</w:t>
      </w:r>
      <w:r>
        <w:rPr>
          <w:rFonts w:cs="Times New Roman"/>
          <w:szCs w:val="22"/>
        </w:rPr>
        <w:t>. R</w:t>
      </w:r>
      <w:r>
        <w:rPr>
          <w:szCs w:val="22"/>
        </w:rPr>
        <w:t>efer to the SAP for details.</w:t>
      </w:r>
    </w:p>
    <w:p w14:paraId="1FA3E634" w14:textId="77777777" w:rsidR="009930CC" w:rsidRDefault="009930CC" w:rsidP="009C05FA">
      <w:pPr>
        <w:pStyle w:val="CPTInstructional"/>
        <w:numPr>
          <w:ilvl w:val="0"/>
          <w:numId w:val="64"/>
        </w:numPr>
      </w:pPr>
      <w:r>
        <w:t xml:space="preserve">Specify the analysis set to be used or refer to Section 9.2. </w:t>
      </w:r>
    </w:p>
    <w:p w14:paraId="6DC319A0" w14:textId="77777777" w:rsidR="009930CC" w:rsidRDefault="009930CC" w:rsidP="009C05FA">
      <w:pPr>
        <w:pStyle w:val="CPTInstructional"/>
        <w:numPr>
          <w:ilvl w:val="0"/>
          <w:numId w:val="64"/>
        </w:numPr>
      </w:pPr>
      <w:r>
        <w:t>Specify estimands, if applicable and not defined in Section 3.</w:t>
      </w:r>
    </w:p>
    <w:p w14:paraId="70BB0CED" w14:textId="109BEA12" w:rsidR="009930CC" w:rsidRPr="00CC0697" w:rsidRDefault="009930CC" w:rsidP="009930CC"/>
    <w:p w14:paraId="52EBDF66" w14:textId="4205916E" w:rsidR="009930CC" w:rsidRDefault="009930CC" w:rsidP="0072251E">
      <w:pPr>
        <w:pStyle w:val="Heading2"/>
      </w:pPr>
      <w:bookmarkStart w:id="476" w:name="_Toc45176430"/>
      <w:bookmarkStart w:id="477" w:name="_Toc44937966"/>
      <w:bookmarkStart w:id="478" w:name="_Toc44676528"/>
      <w:bookmarkStart w:id="479" w:name="_Toc44596891"/>
      <w:bookmarkStart w:id="480" w:name="_Toc44325485"/>
      <w:bookmarkStart w:id="481" w:name="_Toc43126363"/>
      <w:bookmarkStart w:id="482" w:name="_Toc45176431"/>
      <w:bookmarkStart w:id="483" w:name="_Toc521927451"/>
      <w:bookmarkStart w:id="484" w:name="_Toc155184242"/>
      <w:bookmarkEnd w:id="476"/>
      <w:bookmarkEnd w:id="477"/>
      <w:bookmarkEnd w:id="478"/>
      <w:bookmarkEnd w:id="479"/>
      <w:bookmarkEnd w:id="480"/>
      <w:bookmarkEnd w:id="481"/>
      <w:r>
        <w:lastRenderedPageBreak/>
        <w:t>Other Analyses</w:t>
      </w:r>
      <w:bookmarkEnd w:id="482"/>
      <w:bookmarkEnd w:id="483"/>
      <w:bookmarkEnd w:id="484"/>
    </w:p>
    <w:p w14:paraId="3DE63D46" w14:textId="77777777" w:rsidR="009930CC" w:rsidRPr="007A4ED5" w:rsidRDefault="009930CC" w:rsidP="009930CC">
      <w:pPr>
        <w:pStyle w:val="CPTInstructional"/>
      </w:pPr>
      <w:r w:rsidRPr="007A4ED5">
        <w:t>A description can be omitted from the protocol section and a reference made to the SAP. Alternatively, a high-level description can be provided and further detailed in the SAP, if not fully detailed in the study protocol.</w:t>
      </w:r>
    </w:p>
    <w:p w14:paraId="44C96B83" w14:textId="77777777" w:rsidR="009930CC" w:rsidRPr="007A4ED5" w:rsidRDefault="009930CC" w:rsidP="009930CC">
      <w:pPr>
        <w:pStyle w:val="CPTInstructional"/>
      </w:pPr>
      <w:r w:rsidRPr="007A4ED5">
        <w:t xml:space="preserve">Analysis of other variables and/or parameters and subgroup analyses belong </w:t>
      </w:r>
      <w:r>
        <w:t>to</w:t>
      </w:r>
      <w:r w:rsidRPr="007A4ED5">
        <w:t xml:space="preserve"> this section.</w:t>
      </w:r>
    </w:p>
    <w:p w14:paraId="6705A28E" w14:textId="60AE3062" w:rsidR="00686B02" w:rsidRPr="00C57ED9" w:rsidRDefault="00686B02" w:rsidP="00686B02">
      <w:pPr>
        <w:pStyle w:val="Heading3"/>
      </w:pPr>
      <w:bookmarkStart w:id="485" w:name="_Toc155184243"/>
      <w:r w:rsidRPr="00C57ED9">
        <w:t>Other variables and/or parameters</w:t>
      </w:r>
      <w:bookmarkEnd w:id="485"/>
      <w:r w:rsidR="00CE669D">
        <w:t xml:space="preserve"> </w:t>
      </w:r>
    </w:p>
    <w:p w14:paraId="5E3A0DEE" w14:textId="77777777" w:rsidR="00686B02" w:rsidRPr="007A4ED5" w:rsidRDefault="00686B02" w:rsidP="00686B02">
      <w:pPr>
        <w:pStyle w:val="CPTInstructional"/>
      </w:pPr>
      <w:r w:rsidRPr="007A4ED5">
        <w:t xml:space="preserve">Other analyses may include analyses of assessments or derived parameters, which are not defined as endpoints but need to be prespecified in either the protocol or SAP. Examples include but are not limited to immunogenicity, biomarkers, PK/PD/population PK parameters, health care utilization variables, and health technology assessment-related variables. </w:t>
      </w:r>
      <w:bookmarkStart w:id="486" w:name="_Hlk45020274"/>
      <w:r w:rsidRPr="007A4ED5">
        <w:t xml:space="preserve">State if these will be reported in a separate document. </w:t>
      </w:r>
      <w:bookmarkEnd w:id="486"/>
    </w:p>
    <w:p w14:paraId="74355653" w14:textId="77777777" w:rsidR="00686B02" w:rsidRPr="007A4ED5" w:rsidRDefault="00686B02" w:rsidP="00686B02">
      <w:pPr>
        <w:pStyle w:val="CPTInstructional"/>
      </w:pPr>
      <w:r w:rsidRPr="007A4ED5">
        <w:t>Subsections may be used for different topics.</w:t>
      </w:r>
    </w:p>
    <w:p w14:paraId="3D3D9973" w14:textId="77777777" w:rsidR="00686B02" w:rsidRPr="007A4ED5" w:rsidRDefault="00686B02" w:rsidP="00686B02">
      <w:pPr>
        <w:pStyle w:val="CPTInstructional"/>
      </w:pPr>
      <w:r w:rsidRPr="007A4ED5">
        <w:t xml:space="preserve">It is recommended that the variables used in the analyses should be clearly defined and the analyses </w:t>
      </w:r>
      <w:r>
        <w:t xml:space="preserve">should be </w:t>
      </w:r>
      <w:r w:rsidRPr="007A4ED5">
        <w:t>described at the same level of detail as the supportive secondary endpoint(s)/estimand(s).</w:t>
      </w:r>
    </w:p>
    <w:p w14:paraId="7F34AECF" w14:textId="77777777" w:rsidR="00686B02" w:rsidRPr="007A4ED5" w:rsidRDefault="00686B02" w:rsidP="00686B02">
      <w:pPr>
        <w:pStyle w:val="CPTInstructional"/>
      </w:pPr>
      <w:r w:rsidRPr="007A4ED5">
        <w:t>The definition and derivation may be specified in a table format.</w:t>
      </w:r>
    </w:p>
    <w:p w14:paraId="232339D5" w14:textId="77777777" w:rsidR="00686B02" w:rsidRPr="007A4ED5" w:rsidRDefault="00686B02" w:rsidP="00686B02">
      <w:pPr>
        <w:pStyle w:val="CPTInstructional"/>
      </w:pPr>
      <w:r w:rsidRPr="007A4ED5">
        <w:t>Specify estimands if applicable</w:t>
      </w:r>
      <w:r>
        <w:t xml:space="preserve"> and not defined in Section 3</w:t>
      </w:r>
      <w:r w:rsidRPr="007A4ED5">
        <w:t>.</w:t>
      </w:r>
    </w:p>
    <w:p w14:paraId="196E52F5" w14:textId="170973DA" w:rsidR="00686B02" w:rsidRPr="00EB3B7E" w:rsidRDefault="00686B02" w:rsidP="00686B02">
      <w:pPr>
        <w:pStyle w:val="Heading3"/>
      </w:pPr>
      <w:bookmarkStart w:id="487" w:name="_Toc155184244"/>
      <w:r w:rsidRPr="00EB3B7E">
        <w:t>Subgroup analyses</w:t>
      </w:r>
      <w:bookmarkEnd w:id="487"/>
      <w:r w:rsidR="00CE669D">
        <w:t xml:space="preserve"> </w:t>
      </w:r>
    </w:p>
    <w:p w14:paraId="38714BC8" w14:textId="77777777" w:rsidR="00686B02" w:rsidRPr="007A4ED5" w:rsidRDefault="00686B02" w:rsidP="00686B02">
      <w:pPr>
        <w:pStyle w:val="CPTInstructional"/>
      </w:pPr>
      <w:r w:rsidRPr="007A4ED5">
        <w:t xml:space="preserve">Note: Often individual standard clinical studies (excluding large outcomes or safety studies) are not designed to allow for statistically meaningful subgroup analyses because of too small sample sizes. Also, subgroup analyses are not commonly included in the set of </w:t>
      </w:r>
      <w:bookmarkStart w:id="488" w:name="_Hlk11085573"/>
      <w:r w:rsidRPr="007A4ED5">
        <w:t xml:space="preserve">multiplicity-controlled </w:t>
      </w:r>
      <w:bookmarkEnd w:id="488"/>
      <w:r w:rsidRPr="007A4ED5">
        <w:t>analyses and are therefore subject to multiplicity issues.</w:t>
      </w:r>
    </w:p>
    <w:p w14:paraId="6D751C22" w14:textId="77777777" w:rsidR="00686B02" w:rsidRPr="007A4ED5" w:rsidRDefault="00686B02" w:rsidP="00686B02">
      <w:pPr>
        <w:pStyle w:val="CPTInstructional"/>
      </w:pPr>
      <w:r w:rsidRPr="007A4ED5">
        <w:t>It is recommended to consider addressing the following topics, if applicable:</w:t>
      </w:r>
    </w:p>
    <w:p w14:paraId="40C53472" w14:textId="77777777" w:rsidR="00686B02" w:rsidRPr="007A4ED5" w:rsidRDefault="00686B02" w:rsidP="00686B02">
      <w:pPr>
        <w:pStyle w:val="CPTInstructional"/>
        <w:numPr>
          <w:ilvl w:val="0"/>
          <w:numId w:val="76"/>
        </w:numPr>
      </w:pPr>
      <w:r w:rsidRPr="007A4ED5">
        <w:t xml:space="preserve">Define the endpoints subject to subgroup analysis – can be </w:t>
      </w:r>
      <w:r>
        <w:t xml:space="preserve">for either </w:t>
      </w:r>
      <w:r w:rsidRPr="007A4ED5">
        <w:t>efficacy and safety</w:t>
      </w:r>
      <w:r>
        <w:t>, or both</w:t>
      </w:r>
      <w:r w:rsidRPr="007A4ED5">
        <w:t>.</w:t>
      </w:r>
    </w:p>
    <w:p w14:paraId="6879C910" w14:textId="77777777" w:rsidR="00686B02" w:rsidRPr="00357C7B" w:rsidRDefault="00686B02" w:rsidP="00686B02">
      <w:pPr>
        <w:pStyle w:val="CPTInstructional"/>
        <w:numPr>
          <w:ilvl w:val="0"/>
          <w:numId w:val="76"/>
        </w:numPr>
      </w:pPr>
      <w:r w:rsidRPr="007A4ED5">
        <w:t>Define subgroups (may include stratification factor, if relevant).</w:t>
      </w:r>
      <w:r>
        <w:t xml:space="preserve"> </w:t>
      </w:r>
      <w:r w:rsidRPr="00357C7B">
        <w:t>Specify how participants will be classified into a subgroup in case of missing information.</w:t>
      </w:r>
    </w:p>
    <w:p w14:paraId="232347E0" w14:textId="77777777" w:rsidR="00686B02" w:rsidRPr="007A4ED5" w:rsidRDefault="00686B02" w:rsidP="00686B02">
      <w:pPr>
        <w:pStyle w:val="CPTInstructional"/>
        <w:numPr>
          <w:ilvl w:val="0"/>
          <w:numId w:val="76"/>
        </w:numPr>
      </w:pPr>
      <w:r w:rsidRPr="007A4ED5">
        <w:t>Provide the purpose (consistency, hypothesis) of each subgroup analysis. The subgroup analyses should preferably be further substantiated, eg, biological plausibility of anticipated differential effect, regulatory/payer requirement.</w:t>
      </w:r>
    </w:p>
    <w:p w14:paraId="1B8926C8" w14:textId="77777777" w:rsidR="00686B02" w:rsidRPr="007A4ED5" w:rsidRDefault="00686B02" w:rsidP="00686B02">
      <w:pPr>
        <w:pStyle w:val="CPTInstructional"/>
        <w:numPr>
          <w:ilvl w:val="0"/>
          <w:numId w:val="76"/>
        </w:numPr>
      </w:pPr>
      <w:r w:rsidRPr="007A4ED5">
        <w:t>Specify any rules to define the minimum size of a subgroup in order to carry out the analysis.</w:t>
      </w:r>
    </w:p>
    <w:p w14:paraId="77A1884A" w14:textId="77777777" w:rsidR="00686B02" w:rsidRPr="007A4ED5" w:rsidRDefault="00686B02" w:rsidP="00686B02">
      <w:pPr>
        <w:pStyle w:val="CPTInstructional"/>
        <w:numPr>
          <w:ilvl w:val="0"/>
          <w:numId w:val="76"/>
        </w:numPr>
      </w:pPr>
      <w:r w:rsidRPr="007A4ED5">
        <w:t>Specify analysis sets/estimand(s), as applicable.</w:t>
      </w:r>
    </w:p>
    <w:p w14:paraId="0AF68396" w14:textId="77777777" w:rsidR="00686B02" w:rsidRPr="007A4ED5" w:rsidRDefault="00686B02" w:rsidP="00686B02">
      <w:pPr>
        <w:pStyle w:val="CPTInstructional"/>
        <w:numPr>
          <w:ilvl w:val="0"/>
          <w:numId w:val="76"/>
        </w:numPr>
      </w:pPr>
      <w:r w:rsidRPr="007A4ED5">
        <w:t>Specify the subgroup analysis methods including how missing data are handled.</w:t>
      </w:r>
    </w:p>
    <w:p w14:paraId="2E22B8FB" w14:textId="77777777" w:rsidR="00686B02" w:rsidRPr="007A4ED5" w:rsidRDefault="00686B02" w:rsidP="00686B02">
      <w:pPr>
        <w:pStyle w:val="CPTInstructional"/>
        <w:numPr>
          <w:ilvl w:val="0"/>
          <w:numId w:val="76"/>
        </w:numPr>
      </w:pPr>
      <w:r w:rsidRPr="007A4ED5">
        <w:t xml:space="preserve">Specify the level of significance for the test of the </w:t>
      </w:r>
      <w:r>
        <w:t>investigational intervention/treatment condition</w:t>
      </w:r>
      <w:r w:rsidRPr="007A4ED5">
        <w:t>-by-subgroup interaction, if applicable.</w:t>
      </w:r>
    </w:p>
    <w:p w14:paraId="051F4476" w14:textId="77777777" w:rsidR="00686B02" w:rsidRPr="007A4ED5" w:rsidRDefault="00686B02" w:rsidP="00686B02">
      <w:pPr>
        <w:pStyle w:val="CPTInstructional"/>
        <w:numPr>
          <w:ilvl w:val="0"/>
          <w:numId w:val="76"/>
        </w:numPr>
      </w:pPr>
      <w:r w:rsidRPr="007A4ED5">
        <w:t>Assess consistency across regions and subpopulation(s) for multiregional clinical studies, as specified in ICH E17.</w:t>
      </w:r>
    </w:p>
    <w:p w14:paraId="1B921D17" w14:textId="77777777" w:rsidR="00686B02" w:rsidRPr="007A4ED5" w:rsidRDefault="00686B02" w:rsidP="00686B02">
      <w:pPr>
        <w:pStyle w:val="CPTInstructional"/>
        <w:numPr>
          <w:ilvl w:val="0"/>
          <w:numId w:val="76"/>
        </w:numPr>
      </w:pPr>
      <w:r w:rsidRPr="007A4ED5">
        <w:t xml:space="preserve">Describe how results will be presented. It is recommended to focus on estimates and confidence </w:t>
      </w:r>
      <w:r>
        <w:t>intervals</w:t>
      </w:r>
      <w:r w:rsidRPr="007A4ED5">
        <w:t xml:space="preserve"> rather than p-values. It is often useful to display the results in a forest plot.</w:t>
      </w:r>
    </w:p>
    <w:p w14:paraId="32F1AFE2" w14:textId="4F72B400" w:rsidR="009930CC" w:rsidRPr="003B3632" w:rsidRDefault="009930CC" w:rsidP="003B3632"/>
    <w:p w14:paraId="43D9C3A4" w14:textId="348B82DD" w:rsidR="00D076BF" w:rsidRPr="00C64851" w:rsidRDefault="00D076BF" w:rsidP="00920C31">
      <w:pPr>
        <w:pStyle w:val="Heading2"/>
      </w:pPr>
      <w:bookmarkStart w:id="489" w:name="_Toc155184245"/>
      <w:r w:rsidRPr="00920C31">
        <w:t>Interim</w:t>
      </w:r>
      <w:r w:rsidRPr="00C64851">
        <w:t xml:space="preserve"> </w:t>
      </w:r>
      <w:r w:rsidR="00DD580B" w:rsidRPr="00DD580B">
        <w:rPr>
          <w:rStyle w:val="CPTVariable"/>
        </w:rPr>
        <w:t>[</w:t>
      </w:r>
      <w:r w:rsidRPr="00DD580B">
        <w:rPr>
          <w:rStyle w:val="CPTVariable"/>
        </w:rPr>
        <w:t>Analys</w:t>
      </w:r>
      <w:r w:rsidR="00046972" w:rsidRPr="00DD580B">
        <w:rPr>
          <w:rStyle w:val="CPTVariable"/>
        </w:rPr>
        <w:t>i</w:t>
      </w:r>
      <w:r w:rsidRPr="00DD580B">
        <w:rPr>
          <w:rStyle w:val="CPTVariable"/>
        </w:rPr>
        <w:t>s</w:t>
      </w:r>
      <w:r w:rsidR="003A55AF" w:rsidRPr="003A55AF">
        <w:rPr>
          <w:rStyle w:val="CPTVariable"/>
        </w:rPr>
        <w:t>/Analyses]</w:t>
      </w:r>
      <w:bookmarkEnd w:id="465"/>
      <w:bookmarkEnd w:id="466"/>
      <w:bookmarkEnd w:id="467"/>
      <w:bookmarkEnd w:id="489"/>
    </w:p>
    <w:p w14:paraId="338BFFD4" w14:textId="77777777" w:rsidR="00411361" w:rsidRDefault="00411361" w:rsidP="00411361">
      <w:pPr>
        <w:pStyle w:val="CPTInstructional"/>
      </w:pPr>
      <w:r>
        <w:t>If an interim analysis is planned, describe if any type of data monitoring committee will be established to evaluate the interim analyses (the safety data and/or the critical efficacy endpoints) in accordance with ICH E9. Also describe the role of the committee (eg, making recommendation to the sponsor whether to continue, modify, or stop a study)</w:t>
      </w:r>
      <w:bookmarkStart w:id="490" w:name="_Hlk16156810"/>
      <w:r>
        <w:t>. Full details of the committee including any charters should be included in Appendix 10.1.5 Committees Structure.</w:t>
      </w:r>
    </w:p>
    <w:bookmarkEnd w:id="490"/>
    <w:p w14:paraId="1CE22C47" w14:textId="77777777" w:rsidR="00411361" w:rsidRDefault="00411361" w:rsidP="00411361">
      <w:pPr>
        <w:pStyle w:val="CPTInstructional"/>
      </w:pPr>
      <w:r>
        <w:t>The following information belongs in this section:</w:t>
      </w:r>
    </w:p>
    <w:p w14:paraId="2BC9657A" w14:textId="77777777" w:rsidR="00411361" w:rsidRDefault="00411361" w:rsidP="00411361">
      <w:pPr>
        <w:pStyle w:val="CPTInstructional"/>
        <w:numPr>
          <w:ilvl w:val="0"/>
          <w:numId w:val="5"/>
        </w:numPr>
        <w:ind w:left="720"/>
      </w:pPr>
      <w:r>
        <w:t>Reason for conducting interim analyses and the impact on the conduct of the study</w:t>
      </w:r>
    </w:p>
    <w:p w14:paraId="6846D04F" w14:textId="77777777" w:rsidR="00411361" w:rsidRDefault="00411361" w:rsidP="00411361">
      <w:pPr>
        <w:pStyle w:val="CPTInstructional"/>
        <w:numPr>
          <w:ilvl w:val="0"/>
          <w:numId w:val="5"/>
        </w:numPr>
        <w:ind w:left="720"/>
      </w:pPr>
      <w:r>
        <w:t>Endpoints to be included in the interim analyses</w:t>
      </w:r>
    </w:p>
    <w:p w14:paraId="7FB2627A" w14:textId="77777777" w:rsidR="00411361" w:rsidRDefault="00411361" w:rsidP="00411361">
      <w:pPr>
        <w:pStyle w:val="CPTInstructional"/>
        <w:numPr>
          <w:ilvl w:val="0"/>
          <w:numId w:val="5"/>
        </w:numPr>
        <w:ind w:left="720"/>
      </w:pPr>
      <w:r>
        <w:t>Timing of the interim analyses (eg, number of participants enrolled, number of participants completing a certain number of visits, number of events, calendar time)</w:t>
      </w:r>
    </w:p>
    <w:p w14:paraId="7978E538" w14:textId="77777777" w:rsidR="00411361" w:rsidRDefault="00411361" w:rsidP="00411361">
      <w:pPr>
        <w:pStyle w:val="CPTInstructional"/>
        <w:numPr>
          <w:ilvl w:val="0"/>
          <w:numId w:val="5"/>
        </w:numPr>
        <w:ind w:left="720"/>
      </w:pPr>
      <w:r>
        <w:t>Any actions resulting from an interim analysis such as sample size re-estimation or stopping rules</w:t>
      </w:r>
    </w:p>
    <w:p w14:paraId="2DFE7BC6" w14:textId="77777777" w:rsidR="00411361" w:rsidRDefault="00411361" w:rsidP="00411361">
      <w:pPr>
        <w:pStyle w:val="CPTInstructional"/>
        <w:numPr>
          <w:ilvl w:val="0"/>
          <w:numId w:val="5"/>
        </w:numPr>
        <w:ind w:left="720"/>
      </w:pPr>
      <w:r>
        <w:t>Multiplicity considerations relating to the interim and final analyses</w:t>
      </w:r>
    </w:p>
    <w:p w14:paraId="16DF1A19" w14:textId="77777777" w:rsidR="00411361" w:rsidRDefault="00411361" w:rsidP="00411361">
      <w:pPr>
        <w:pStyle w:val="CPTInstructional"/>
        <w:numPr>
          <w:ilvl w:val="0"/>
          <w:numId w:val="5"/>
        </w:numPr>
        <w:ind w:left="720"/>
      </w:pPr>
      <w:r>
        <w:t>Blinding/ unblinding strategy</w:t>
      </w:r>
    </w:p>
    <w:p w14:paraId="74EF8765" w14:textId="77777777" w:rsidR="00411361" w:rsidRPr="00EE304D" w:rsidRDefault="00411361" w:rsidP="00411361">
      <w:pPr>
        <w:pStyle w:val="CPTExample"/>
      </w:pPr>
      <w:r w:rsidRPr="00EE304D">
        <w:t xml:space="preserve">&lt;Start of </w:t>
      </w:r>
      <w:r>
        <w:t>example</w:t>
      </w:r>
      <w:r w:rsidRPr="00EE304D">
        <w:t xml:space="preserve"> </w:t>
      </w:r>
      <w:r>
        <w:t>text</w:t>
      </w:r>
      <w:r w:rsidRPr="00EE304D">
        <w:t>&gt;</w:t>
      </w:r>
    </w:p>
    <w:p w14:paraId="242A25CE" w14:textId="62CF5270" w:rsidR="00411361" w:rsidRPr="00695980" w:rsidRDefault="00411361" w:rsidP="00411361">
      <w:pPr>
        <w:pStyle w:val="CPTExample"/>
      </w:pPr>
      <w:r>
        <w:t xml:space="preserve">An interim analysis of the primary endpoint will be performed by the independent data monitoring committee (IDMC), consisting of </w:t>
      </w:r>
      <w:r w:rsidRPr="008B0916">
        <w:rPr>
          <w:rStyle w:val="CPTVariable"/>
        </w:rPr>
        <w:t>[X]</w:t>
      </w:r>
      <w:r>
        <w:t xml:space="preserve"> clinicians and 1 statistician who are independent experts not otherwise involved in the study when approximately </w:t>
      </w:r>
      <w:r w:rsidRPr="008B0916">
        <w:rPr>
          <w:rStyle w:val="CPTVariable"/>
        </w:rPr>
        <w:t>[X]</w:t>
      </w:r>
      <w:r>
        <w:t xml:space="preserve"> primary events have occurred. The analysis method for the primary efficacy endpoint described in Section 9.3.2 Primary Endpoints/Estimands will be used for the interim analysis. Based on the group sequential design with the </w:t>
      </w:r>
      <w:r w:rsidRPr="008B0916">
        <w:rPr>
          <w:rStyle w:val="CPTVariable"/>
        </w:rPr>
        <w:t>[O’Bri</w:t>
      </w:r>
      <w:r w:rsidR="00951A40">
        <w:rPr>
          <w:rStyle w:val="CPTVariable"/>
        </w:rPr>
        <w:t>e</w:t>
      </w:r>
      <w:r w:rsidRPr="008B0916">
        <w:rPr>
          <w:rStyle w:val="CPTVariable"/>
        </w:rPr>
        <w:t>n Fleming]</w:t>
      </w:r>
      <w:r>
        <w:t xml:space="preserve"> alpha spending approach, a 2-sided alpha of </w:t>
      </w:r>
      <w:r w:rsidRPr="008B0916">
        <w:rPr>
          <w:rStyle w:val="CPTVariable"/>
        </w:rPr>
        <w:t>[X]</w:t>
      </w:r>
      <w:r>
        <w:t xml:space="preserve"> will be allocated to the interim analysis. </w:t>
      </w:r>
      <w:r w:rsidRPr="00695980">
        <w:t xml:space="preserve">In addition, if the conditional power for the final analysis (based on the original assumption for the remaining study) is </w:t>
      </w:r>
      <w:r w:rsidRPr="008B0916">
        <w:rPr>
          <w:rStyle w:val="CPTVariable"/>
        </w:rPr>
        <w:t>[X]</w:t>
      </w:r>
      <w:r w:rsidRPr="00695980">
        <w:t xml:space="preserve"> or lower, the study may be stopped for futility.</w:t>
      </w:r>
    </w:p>
    <w:p w14:paraId="7FF909E7" w14:textId="77777777" w:rsidR="00411361" w:rsidRDefault="00411361" w:rsidP="00411361">
      <w:pPr>
        <w:pStyle w:val="CPTExample"/>
      </w:pPr>
      <w:r>
        <w:rPr>
          <w:szCs w:val="24"/>
        </w:rPr>
        <w:t>The interim analysis will be conducted such that the ongoing study integrity is maintained. Only the independent statistical support group, who is responsible for providing the interim analysis results to the IDMC will be unblinded to the individual treatment group assignments. Interim analysis results will not be shared with investigators, participants, or the study team who are in</w:t>
      </w:r>
      <w:r>
        <w:rPr>
          <w:iCs/>
          <w:szCs w:val="24"/>
        </w:rPr>
        <w:t>volved in the conduct of the study before the final database lock.</w:t>
      </w:r>
      <w:r>
        <w:rPr>
          <w:szCs w:val="24"/>
        </w:rPr>
        <w:t xml:space="preserve"> </w:t>
      </w:r>
    </w:p>
    <w:p w14:paraId="0FFDDA5B" w14:textId="77777777" w:rsidR="00411361" w:rsidRDefault="00411361" w:rsidP="00411361">
      <w:pPr>
        <w:pStyle w:val="CPTExample"/>
        <w:rPr>
          <w:sz w:val="22"/>
        </w:rPr>
      </w:pPr>
      <w:r>
        <w:t>The statistical analysis plan will describe the planned interim analyses in greater detail.</w:t>
      </w:r>
    </w:p>
    <w:p w14:paraId="77D2B462" w14:textId="5B9B377A" w:rsidR="00215C61" w:rsidRPr="00215C61" w:rsidRDefault="00411361" w:rsidP="006C273C">
      <w:pPr>
        <w:pStyle w:val="CPTExample"/>
      </w:pPr>
      <w:r w:rsidRPr="00EE304D">
        <w:t>&lt;</w:t>
      </w:r>
      <w:r>
        <w:t>End</w:t>
      </w:r>
      <w:r w:rsidRPr="00EE304D">
        <w:t xml:space="preserve"> of </w:t>
      </w:r>
      <w:r>
        <w:t>example</w:t>
      </w:r>
      <w:r w:rsidRPr="00EE304D">
        <w:t xml:space="preserve"> </w:t>
      </w:r>
      <w:r>
        <w:t>text</w:t>
      </w:r>
      <w:r w:rsidRPr="00EE304D">
        <w:t>&gt;</w:t>
      </w:r>
    </w:p>
    <w:p w14:paraId="64FB5C29" w14:textId="5EBF7C64" w:rsidR="00472C23" w:rsidRPr="00472C23" w:rsidRDefault="00472C23" w:rsidP="00472C23">
      <w:pPr>
        <w:pStyle w:val="Heading2"/>
      </w:pPr>
      <w:bookmarkStart w:id="491" w:name="_Toc421709290"/>
      <w:bookmarkStart w:id="492" w:name="_Ref449944842"/>
      <w:bookmarkStart w:id="493" w:name="_Ref449945044"/>
      <w:bookmarkStart w:id="494" w:name="_Toc477961653"/>
      <w:bookmarkStart w:id="495" w:name="_Toc155184246"/>
      <w:r w:rsidRPr="00472C23">
        <w:t>Sample Size Determination</w:t>
      </w:r>
      <w:bookmarkEnd w:id="491"/>
      <w:bookmarkEnd w:id="492"/>
      <w:bookmarkEnd w:id="493"/>
      <w:bookmarkEnd w:id="494"/>
      <w:bookmarkEnd w:id="495"/>
    </w:p>
    <w:p w14:paraId="2982C972" w14:textId="41FC85F7" w:rsidR="00856E2E" w:rsidRDefault="00856E2E" w:rsidP="00856E2E">
      <w:pPr>
        <w:pStyle w:val="CPTInstructional"/>
        <w:numPr>
          <w:ilvl w:val="0"/>
          <w:numId w:val="5"/>
        </w:numPr>
        <w:ind w:left="720"/>
      </w:pPr>
      <w:r>
        <w:t xml:space="preserve">State the expected number of participants to be screened, enrolled, assigned to investigational intervention, when applicable. Consistent with the estimand chosen (where applicable) state the assumptions for intercurrent events: frequency per </w:t>
      </w:r>
      <w:r w:rsidR="009F6C72">
        <w:t>treatment condition</w:t>
      </w:r>
      <w:r>
        <w:t xml:space="preserve"> and the assumed impact these may have on the effect size and variation. For an event</w:t>
      </w:r>
      <w:r>
        <w:noBreakHyphen/>
        <w:t xml:space="preserve">driven study, state the number of </w:t>
      </w:r>
      <w:r>
        <w:lastRenderedPageBreak/>
        <w:t>events planned along with the number of participants to be randomized. Adapt the text to the study design.</w:t>
      </w:r>
    </w:p>
    <w:p w14:paraId="1976F082" w14:textId="77777777" w:rsidR="00856E2E" w:rsidRDefault="00856E2E" w:rsidP="00856E2E">
      <w:pPr>
        <w:pStyle w:val="CPTInstructional"/>
        <w:numPr>
          <w:ilvl w:val="0"/>
          <w:numId w:val="5"/>
        </w:numPr>
        <w:ind w:left="720"/>
      </w:pPr>
      <w:r>
        <w:t xml:space="preserve">When applicable </w:t>
      </w:r>
      <w:r w:rsidRPr="00EE1A64">
        <w:t>(eg</w:t>
      </w:r>
      <w:r>
        <w:t>,</w:t>
      </w:r>
      <w:r w:rsidRPr="00EE1A64">
        <w:t xml:space="preserve"> studies not using an estimand concept)</w:t>
      </w:r>
      <w:r>
        <w:t>, ensure this section clearly explains how non-evaluable participants are defined.</w:t>
      </w:r>
    </w:p>
    <w:p w14:paraId="02F579C1" w14:textId="77777777" w:rsidR="00856E2E" w:rsidRDefault="00856E2E" w:rsidP="00856E2E">
      <w:pPr>
        <w:pStyle w:val="CPTInstructional"/>
        <w:numPr>
          <w:ilvl w:val="0"/>
          <w:numId w:val="5"/>
        </w:numPr>
        <w:ind w:left="720"/>
      </w:pPr>
      <w:r>
        <w:t>Provide justification of sample size in accordance with the primary and/or other relevant statistical analysis and study objectives/estimands.</w:t>
      </w:r>
    </w:p>
    <w:p w14:paraId="1E4CA261" w14:textId="77777777" w:rsidR="00856E2E" w:rsidRDefault="00856E2E" w:rsidP="00856E2E">
      <w:pPr>
        <w:pStyle w:val="CPTInstructional"/>
        <w:keepLines/>
        <w:numPr>
          <w:ilvl w:val="0"/>
          <w:numId w:val="5"/>
        </w:numPr>
        <w:ind w:left="714" w:hanging="357"/>
      </w:pPr>
      <w:r>
        <w:t xml:space="preserve">Assumptions and methodology for calculations (and/or simulations) should be provided with references. If possible, the estimand used in the reference study should be mentioned. The sensitivity to these assumptions should be investigated by presenting different scenarios based on varying assumptions. </w:t>
      </w:r>
    </w:p>
    <w:p w14:paraId="7CFE1EBB" w14:textId="77777777" w:rsidR="00856E2E" w:rsidRDefault="00856E2E" w:rsidP="00856E2E">
      <w:pPr>
        <w:pStyle w:val="CPTInstructional"/>
        <w:numPr>
          <w:ilvl w:val="0"/>
          <w:numId w:val="5"/>
        </w:numPr>
        <w:ind w:left="720"/>
      </w:pPr>
      <w:r>
        <w:t>The actual sample size reached in the study will rarely be exactly equal to the target sample size. Therefore, please add the word approximately in the text when stating the target sample size. This ensures that the protocol covers the potential to slightly over- or underenroll.</w:t>
      </w:r>
    </w:p>
    <w:p w14:paraId="3BEDE551" w14:textId="77777777" w:rsidR="00856E2E" w:rsidRDefault="00856E2E" w:rsidP="00856E2E">
      <w:pPr>
        <w:pStyle w:val="CPTInstructional"/>
        <w:numPr>
          <w:ilvl w:val="0"/>
          <w:numId w:val="5"/>
        </w:numPr>
        <w:ind w:left="720"/>
      </w:pPr>
      <w:r>
        <w:t xml:space="preserve">Include power calculations and level of significance to be used as appropriate. </w:t>
      </w:r>
      <w:r w:rsidRPr="00290C31">
        <w:t>If applicable, describe adjustments for multiple comparisons and/or considerations as to disjunctive or marginal power depending on the clinical objective</w:t>
      </w:r>
      <w:r>
        <w:t>s</w:t>
      </w:r>
      <w:r w:rsidRPr="00290C31">
        <w:t>.</w:t>
      </w:r>
    </w:p>
    <w:p w14:paraId="30833828" w14:textId="77777777" w:rsidR="00856E2E" w:rsidRDefault="00856E2E" w:rsidP="00856E2E">
      <w:pPr>
        <w:pStyle w:val="CPTInstructional"/>
        <w:numPr>
          <w:ilvl w:val="0"/>
          <w:numId w:val="5"/>
        </w:numPr>
        <w:ind w:left="720"/>
      </w:pPr>
      <w:r>
        <w:t>If the sample size is not based on statistical considerations, as outlined above, provide a justification. An alternative to providing a statistical justification for the sample size is to state that the sample size is not based on statistical considerations and then discuss the statistical implications of the chosen sample size.</w:t>
      </w:r>
    </w:p>
    <w:p w14:paraId="350E274E" w14:textId="77777777" w:rsidR="00856E2E" w:rsidRDefault="00856E2E" w:rsidP="00856E2E">
      <w:pPr>
        <w:pStyle w:val="CPTInstructional"/>
        <w:numPr>
          <w:ilvl w:val="0"/>
          <w:numId w:val="5"/>
        </w:numPr>
        <w:ind w:left="720"/>
      </w:pPr>
      <w:r>
        <w:t>As</w:t>
      </w:r>
      <w:r w:rsidRPr="00A77C7E">
        <w:t xml:space="preserve"> applicable, discuss allocation of participants with respect to region-/country-specific regulatory requirements</w:t>
      </w:r>
      <w:r>
        <w:t>.</w:t>
      </w:r>
    </w:p>
    <w:p w14:paraId="7B06ADD4" w14:textId="77777777" w:rsidR="00856E2E" w:rsidRDefault="00856E2E" w:rsidP="00856E2E">
      <w:pPr>
        <w:pStyle w:val="CPTInstructional"/>
        <w:numPr>
          <w:ilvl w:val="0"/>
          <w:numId w:val="5"/>
        </w:numPr>
        <w:ind w:left="720"/>
      </w:pPr>
      <w:r>
        <w:t>As</w:t>
      </w:r>
      <w:r w:rsidRPr="00A77C7E">
        <w:t xml:space="preserve"> applicable, </w:t>
      </w:r>
      <w:r>
        <w:t>s</w:t>
      </w:r>
      <w:r w:rsidRPr="00145D97">
        <w:t>pecify the software (and version) used to determine the sample size</w:t>
      </w:r>
      <w:r>
        <w:t>.</w:t>
      </w:r>
    </w:p>
    <w:p w14:paraId="0E770FC5" w14:textId="0F551204" w:rsidR="00472C23" w:rsidRPr="009B008F" w:rsidRDefault="00472C23" w:rsidP="00472C23">
      <w:pPr>
        <w:pStyle w:val="CPTExample"/>
      </w:pPr>
      <w:r>
        <w:t>&lt;</w:t>
      </w:r>
      <w:r w:rsidRPr="00311D36">
        <w:t xml:space="preserve">Start of </w:t>
      </w:r>
      <w:r w:rsidR="00CB5948">
        <w:t>example</w:t>
      </w:r>
      <w:r w:rsidRPr="00311D36">
        <w:t xml:space="preserve"> </w:t>
      </w:r>
      <w:r>
        <w:t>text</w:t>
      </w:r>
      <w:r w:rsidRPr="00311D36">
        <w:t>&gt;</w:t>
      </w:r>
    </w:p>
    <w:p w14:paraId="656218C1" w14:textId="77777777" w:rsidR="00056008" w:rsidRDefault="00374F09" w:rsidP="00374F09">
      <w:pPr>
        <w:pStyle w:val="CPTExample"/>
        <w:rPr>
          <w:rFonts w:eastAsia="Calibri" w:cs="Arial"/>
        </w:rPr>
      </w:pPr>
      <w:r w:rsidRPr="003400E3">
        <w:rPr>
          <w:rFonts w:cs="Arial"/>
        </w:rPr>
        <w:t xml:space="preserve">Approximately </w:t>
      </w:r>
      <w:r w:rsidRPr="003400E3">
        <w:rPr>
          <w:rStyle w:val="CPTVariable"/>
          <w:rFonts w:eastAsia="MS Gothic" w:cs="Arial"/>
        </w:rPr>
        <w:t>[X]</w:t>
      </w:r>
      <w:r w:rsidRPr="003400E3">
        <w:rPr>
          <w:rFonts w:cs="Arial"/>
        </w:rPr>
        <w:t xml:space="preserve"> participants will be </w:t>
      </w:r>
      <w:r w:rsidRPr="00F53C42">
        <w:rPr>
          <w:rStyle w:val="CPTVariable"/>
          <w:rFonts w:eastAsia="MS Gothic"/>
        </w:rPr>
        <w:t>[</w:t>
      </w:r>
      <w:r>
        <w:rPr>
          <w:rStyle w:val="CPTVariable"/>
        </w:rPr>
        <w:t>enrolled/</w:t>
      </w:r>
      <w:r w:rsidRPr="00F53C42">
        <w:rPr>
          <w:rStyle w:val="CPTVariable"/>
        </w:rPr>
        <w:t>random</w:t>
      </w:r>
      <w:r>
        <w:rPr>
          <w:rStyle w:val="CPTVariable"/>
        </w:rPr>
        <w:t>ized/assigned</w:t>
      </w:r>
      <w:r w:rsidRPr="00804A31">
        <w:rPr>
          <w:rStyle w:val="CPTVariable"/>
        </w:rPr>
        <w:t xml:space="preserve"> to </w:t>
      </w:r>
      <w:r>
        <w:rPr>
          <w:rStyle w:val="CPTVariable"/>
        </w:rPr>
        <w:t>investigational</w:t>
      </w:r>
      <w:r w:rsidRPr="00FC06E2">
        <w:rPr>
          <w:rStyle w:val="CPTVariable"/>
        </w:rPr>
        <w:t xml:space="preserve"> </w:t>
      </w:r>
      <w:r w:rsidRPr="00804A31">
        <w:rPr>
          <w:rStyle w:val="CPTVariable"/>
        </w:rPr>
        <w:t>intervention</w:t>
      </w:r>
      <w:r w:rsidRPr="00F53C42">
        <w:rPr>
          <w:rStyle w:val="CPTVariable"/>
        </w:rPr>
        <w:t>]</w:t>
      </w:r>
      <w:r w:rsidRPr="003400E3">
        <w:rPr>
          <w:rFonts w:cs="Arial"/>
        </w:rPr>
        <w:t xml:space="preserve">. </w:t>
      </w:r>
      <w:r w:rsidRPr="003400E3">
        <w:rPr>
          <w:rFonts w:eastAsia="Calibri" w:cs="Arial"/>
        </w:rPr>
        <w:t xml:space="preserve">The sample size calculation is based on the primary efficacy estimand and its endpoint </w:t>
      </w:r>
      <w:r w:rsidRPr="003400E3">
        <w:rPr>
          <w:rStyle w:val="CPTVariable"/>
          <w:rFonts w:eastAsia="Calibri"/>
        </w:rPr>
        <w:t>[X]</w:t>
      </w:r>
      <w:r w:rsidRPr="003400E3">
        <w:rPr>
          <w:rFonts w:eastAsia="Calibri" w:cs="Arial"/>
        </w:rPr>
        <w:t>.</w:t>
      </w:r>
    </w:p>
    <w:p w14:paraId="516D3970" w14:textId="19E4461A" w:rsidR="00374F09" w:rsidRPr="003400E3" w:rsidRDefault="00374F09" w:rsidP="00374F09">
      <w:pPr>
        <w:pStyle w:val="CPTExample"/>
        <w:rPr>
          <w:rFonts w:eastAsia="Calibri" w:cs="Arial"/>
        </w:rPr>
      </w:pPr>
      <w:r w:rsidRPr="003400E3">
        <w:rPr>
          <w:rFonts w:eastAsia="Calibri" w:cs="Arial"/>
        </w:rPr>
        <w:t xml:space="preserve">It is assumed that the </w:t>
      </w:r>
      <w:r w:rsidRPr="003400E3">
        <w:t xml:space="preserve">proportion of participants achieving response for </w:t>
      </w:r>
      <w:r w:rsidRPr="003400E3">
        <w:rPr>
          <w:rStyle w:val="CPTVariable"/>
          <w:rFonts w:eastAsia="Calibri"/>
        </w:rPr>
        <w:t>[X]</w:t>
      </w:r>
      <w:r w:rsidRPr="003400E3">
        <w:rPr>
          <w:rFonts w:eastAsia="Calibri" w:cs="Arial"/>
        </w:rPr>
        <w:t xml:space="preserve"> </w:t>
      </w:r>
      <w:r w:rsidRPr="003400E3">
        <w:t xml:space="preserve">is </w:t>
      </w:r>
      <w:r w:rsidRPr="003400E3">
        <w:rPr>
          <w:rStyle w:val="CPTVariable"/>
          <w:rFonts w:eastAsia="Calibri"/>
        </w:rPr>
        <w:t>[X]</w:t>
      </w:r>
      <w:r w:rsidRPr="003400E3">
        <w:t xml:space="preserve">% in the placebo intervention arm and </w:t>
      </w:r>
      <w:r w:rsidRPr="003400E3">
        <w:rPr>
          <w:rStyle w:val="CPTVariable"/>
          <w:rFonts w:eastAsia="Calibri"/>
        </w:rPr>
        <w:t>[X]</w:t>
      </w:r>
      <w:r w:rsidRPr="003400E3">
        <w:t xml:space="preserve">% in the arm receiving </w:t>
      </w:r>
      <w:r w:rsidRPr="00FC06E2">
        <w:rPr>
          <w:rStyle w:val="CPTVariable"/>
        </w:rPr>
        <w:t xml:space="preserve">[intervention </w:t>
      </w:r>
      <w:r w:rsidRPr="003400E3">
        <w:rPr>
          <w:rStyle w:val="CPTVariable"/>
          <w:rFonts w:eastAsia="Calibri"/>
        </w:rPr>
        <w:t>X]</w:t>
      </w:r>
      <w:r w:rsidRPr="003400E3">
        <w:t xml:space="preserve">. Using the </w:t>
      </w:r>
      <w:r w:rsidRPr="003400E3">
        <w:rPr>
          <w:rFonts w:eastAsia="Calibri" w:cs="Arial"/>
        </w:rPr>
        <w:t>normal approximation method for a 2-sided statistical test as described in Section 9.3.2, a study with an overall sample size of N =</w:t>
      </w:r>
      <w:r w:rsidRPr="003400E3">
        <w:rPr>
          <w:rStyle w:val="CPTVariable"/>
          <w:rFonts w:eastAsia="Calibri"/>
        </w:rPr>
        <w:t>[X]</w:t>
      </w:r>
      <w:r w:rsidRPr="003400E3">
        <w:rPr>
          <w:rFonts w:eastAsia="Calibri" w:cs="Arial"/>
        </w:rPr>
        <w:t xml:space="preserve"> participants will have over 90% power to detect a treatment difference between the two </w:t>
      </w:r>
      <w:r>
        <w:rPr>
          <w:rFonts w:eastAsia="Calibri" w:cs="Arial"/>
        </w:rPr>
        <w:t xml:space="preserve">investigational </w:t>
      </w:r>
      <w:r w:rsidRPr="003400E3">
        <w:rPr>
          <w:rFonts w:eastAsia="Calibri" w:cs="Arial"/>
        </w:rPr>
        <w:t xml:space="preserve">interventions at a type-1 error </w:t>
      </w:r>
      <w:r>
        <w:rPr>
          <w:rFonts w:eastAsia="Calibri" w:cs="Arial"/>
        </w:rPr>
        <w:t>level</w:t>
      </w:r>
      <w:r w:rsidRPr="003400E3">
        <w:rPr>
          <w:rFonts w:eastAsia="Calibri" w:cs="Arial"/>
        </w:rPr>
        <w:t xml:space="preserve"> of 5%.</w:t>
      </w:r>
    </w:p>
    <w:p w14:paraId="66416F34" w14:textId="77777777" w:rsidR="00374F09" w:rsidRDefault="00374F09" w:rsidP="00374F09">
      <w:pPr>
        <w:pStyle w:val="CPTExample"/>
        <w:rPr>
          <w:rStyle w:val="CPTVariable"/>
          <w:rFonts w:eastAsia="Calibri"/>
        </w:rPr>
      </w:pPr>
      <w:r w:rsidRPr="003400E3">
        <w:rPr>
          <w:rFonts w:eastAsia="Calibri" w:cs="Arial"/>
        </w:rPr>
        <w:t xml:space="preserve">In addition, this sample size will provide </w:t>
      </w:r>
      <w:r w:rsidRPr="003400E3">
        <w:rPr>
          <w:rStyle w:val="CPTVariable"/>
          <w:rFonts w:eastAsia="Calibri"/>
        </w:rPr>
        <w:t>[X]</w:t>
      </w:r>
      <w:r w:rsidRPr="003400E3">
        <w:rPr>
          <w:rFonts w:eastAsia="Calibri" w:cs="Arial"/>
        </w:rPr>
        <w:t xml:space="preserve">% power to demonstrate a difference between arm </w:t>
      </w:r>
      <w:r w:rsidRPr="003400E3">
        <w:rPr>
          <w:rStyle w:val="CPTVariable"/>
          <w:rFonts w:eastAsia="Calibri"/>
        </w:rPr>
        <w:t>[X]</w:t>
      </w:r>
      <w:r w:rsidRPr="003400E3">
        <w:rPr>
          <w:rFonts w:eastAsia="Calibri" w:cs="Arial"/>
        </w:rPr>
        <w:t xml:space="preserve"> and arm </w:t>
      </w:r>
      <w:r w:rsidRPr="003400E3">
        <w:rPr>
          <w:rStyle w:val="CPTVariable"/>
          <w:rFonts w:eastAsia="Calibri"/>
        </w:rPr>
        <w:t>[</w:t>
      </w:r>
      <w:r w:rsidRPr="003400E3">
        <w:rPr>
          <w:rStyle w:val="CPTVariable"/>
        </w:rPr>
        <w:t>X]</w:t>
      </w:r>
      <w:r w:rsidRPr="00FC06E2">
        <w:rPr>
          <w:rFonts w:eastAsia="Calibri" w:cs="Arial"/>
        </w:rPr>
        <w:t xml:space="preserve"> for</w:t>
      </w:r>
      <w:r w:rsidRPr="003400E3">
        <w:t xml:space="preserve"> </w:t>
      </w:r>
      <w:r w:rsidRPr="003400E3">
        <w:rPr>
          <w:rFonts w:eastAsia="Calibri" w:cs="Arial"/>
        </w:rPr>
        <w:t xml:space="preserve">endpoint </w:t>
      </w:r>
      <w:r w:rsidRPr="003400E3">
        <w:rPr>
          <w:rStyle w:val="CPTVariable"/>
          <w:rFonts w:eastAsia="Calibri"/>
        </w:rPr>
        <w:t>[X]</w:t>
      </w:r>
      <w:r w:rsidRPr="003400E3">
        <w:rPr>
          <w:rFonts w:eastAsia="Calibri" w:cs="Arial"/>
        </w:rPr>
        <w:t xml:space="preserve"> (statistical test related to estimand </w:t>
      </w:r>
      <w:r w:rsidRPr="003400E3">
        <w:rPr>
          <w:rStyle w:val="CPTVariable"/>
          <w:rFonts w:eastAsia="Calibri"/>
        </w:rPr>
        <w:t>[X]</w:t>
      </w:r>
      <w:r w:rsidRPr="003400E3">
        <w:rPr>
          <w:rFonts w:eastAsia="Calibri" w:cs="Arial"/>
        </w:rPr>
        <w:t xml:space="preserve">), under the assumptions </w:t>
      </w:r>
      <w:r w:rsidRPr="003400E3">
        <w:rPr>
          <w:rStyle w:val="CPTVariable"/>
          <w:rFonts w:eastAsia="Calibri"/>
        </w:rPr>
        <w:t>[X, Y, Z …].</w:t>
      </w:r>
    </w:p>
    <w:p w14:paraId="7753FED8" w14:textId="77777777" w:rsidR="00374F09" w:rsidRPr="00951A40" w:rsidRDefault="00374F09" w:rsidP="00951A40">
      <w:pPr>
        <w:pStyle w:val="CPTExample"/>
      </w:pPr>
      <w:r w:rsidRPr="00951A40">
        <w:t xml:space="preserve">The additional assumptions for the power calculation relating to intercurrent events are as follows </w:t>
      </w:r>
      <w:r w:rsidRPr="00951A40">
        <w:rPr>
          <w:rStyle w:val="CPTVariable"/>
        </w:rPr>
        <w:t>[X, Y, Z]</w:t>
      </w:r>
      <w:r w:rsidRPr="00951A40">
        <w:t>.</w:t>
      </w:r>
    </w:p>
    <w:p w14:paraId="074135A8" w14:textId="6B888CE7" w:rsidR="00472C23" w:rsidRPr="00012DC1" w:rsidRDefault="00472C23" w:rsidP="00472C23">
      <w:pPr>
        <w:pStyle w:val="CPTExample"/>
      </w:pPr>
      <w:r w:rsidRPr="00311D36">
        <w:t xml:space="preserve">&lt;End of </w:t>
      </w:r>
      <w:r w:rsidR="00CB5948">
        <w:t>example</w:t>
      </w:r>
      <w:r w:rsidRPr="00311D36">
        <w:t xml:space="preserve"> </w:t>
      </w:r>
      <w:r>
        <w:t>text</w:t>
      </w:r>
      <w:r w:rsidRPr="00311D36">
        <w:t>&gt;</w:t>
      </w:r>
    </w:p>
    <w:p w14:paraId="11F45206" w14:textId="77777777" w:rsidR="00472C23" w:rsidRPr="00472C23" w:rsidRDefault="00472C23" w:rsidP="00472C23"/>
    <w:p w14:paraId="721745C7" w14:textId="5C908086" w:rsidR="00AF2ED9" w:rsidRPr="00C64851" w:rsidRDefault="00555B24" w:rsidP="00601EA1">
      <w:pPr>
        <w:pStyle w:val="Heading1"/>
      </w:pPr>
      <w:bookmarkStart w:id="496" w:name="_Toc477927923"/>
      <w:bookmarkStart w:id="497" w:name="_Toc477961661"/>
      <w:bookmarkStart w:id="498" w:name="_Toc155184247"/>
      <w:bookmarkStart w:id="499" w:name="_Toc395881654"/>
      <w:bookmarkEnd w:id="436"/>
      <w:bookmarkEnd w:id="437"/>
      <w:r w:rsidRPr="00C64851">
        <w:lastRenderedPageBreak/>
        <w:t>Supporting Documentation and Operational Considerations</w:t>
      </w:r>
      <w:bookmarkEnd w:id="496"/>
      <w:bookmarkEnd w:id="497"/>
      <w:bookmarkEnd w:id="498"/>
    </w:p>
    <w:p w14:paraId="243C4548" w14:textId="4851AC9F" w:rsidR="0075241C" w:rsidRPr="00C64851" w:rsidRDefault="0075241C" w:rsidP="0075241C">
      <w:pPr>
        <w:pStyle w:val="CPTInstructional"/>
      </w:pPr>
      <w:r w:rsidRPr="00C64851">
        <w:t>Information that is too lengthy and could detract from the reader’s comprehension if included in the body of the protocol should be included in an appendix</w:t>
      </w:r>
      <w:r w:rsidR="00F10393" w:rsidRPr="00C64851">
        <w:t>.</w:t>
      </w:r>
    </w:p>
    <w:p w14:paraId="373A9AD9" w14:textId="4E04ED07" w:rsidR="0075241C" w:rsidRPr="00C64851" w:rsidRDefault="0075241C" w:rsidP="0075241C">
      <w:pPr>
        <w:pStyle w:val="CPTInstructional"/>
      </w:pPr>
      <w:r w:rsidRPr="00C64851">
        <w:t xml:space="preserve">The order of the </w:t>
      </w:r>
      <w:r w:rsidR="00EB721C" w:rsidRPr="00C64851">
        <w:t>sections</w:t>
      </w:r>
      <w:r w:rsidRPr="00C64851">
        <w:t xml:space="preserve"> is determined by the order in which they are first referenced in the protocol text.</w:t>
      </w:r>
    </w:p>
    <w:p w14:paraId="721745CA" w14:textId="61AFDDA3" w:rsidR="00AF2ED9" w:rsidRPr="00C64851" w:rsidRDefault="0075241C" w:rsidP="0075241C">
      <w:pPr>
        <w:pStyle w:val="CPTInstructional"/>
      </w:pPr>
      <w:r w:rsidRPr="00C64851">
        <w:t>Modify, de</w:t>
      </w:r>
      <w:r w:rsidR="00EB721C" w:rsidRPr="00C64851">
        <w:t>lete, or add sections</w:t>
      </w:r>
      <w:r w:rsidRPr="00C64851">
        <w:t xml:space="preserve"> as needed.</w:t>
      </w:r>
    </w:p>
    <w:p w14:paraId="60468440" w14:textId="3942493E" w:rsidR="00C64BC3" w:rsidRPr="00C64851" w:rsidRDefault="00C64BC3" w:rsidP="00C64BC3">
      <w:pPr>
        <w:pStyle w:val="Heading2"/>
        <w:ind w:left="1077" w:hanging="1077"/>
      </w:pPr>
      <w:bookmarkStart w:id="500" w:name="_Toc477927924"/>
      <w:bookmarkStart w:id="501" w:name="_Toc477961662"/>
      <w:bookmarkStart w:id="502" w:name="_Ref495653399"/>
      <w:bookmarkStart w:id="503" w:name="_Toc155184248"/>
      <w:bookmarkStart w:id="504" w:name="_Toc378325873"/>
      <w:bookmarkStart w:id="505" w:name="_Toc379459743"/>
      <w:bookmarkStart w:id="506" w:name="_Toc421709299"/>
      <w:bookmarkEnd w:id="499"/>
      <w:r w:rsidRPr="00C64851">
        <w:t>Appendix 1: Regulatory, Ethical, and Study Oversight Considerations</w:t>
      </w:r>
      <w:bookmarkEnd w:id="500"/>
      <w:bookmarkEnd w:id="501"/>
      <w:bookmarkEnd w:id="502"/>
      <w:bookmarkEnd w:id="503"/>
    </w:p>
    <w:p w14:paraId="0C4C75A7" w14:textId="1C41B1ED" w:rsidR="00C64BC3" w:rsidRPr="00C64851" w:rsidRDefault="00C64BC3" w:rsidP="00C64BC3">
      <w:pPr>
        <w:pStyle w:val="CPTExample"/>
      </w:pPr>
      <w:r w:rsidRPr="00C64851">
        <w:t>&lt;Start of common text&gt;</w:t>
      </w:r>
    </w:p>
    <w:p w14:paraId="1989FFE3" w14:textId="77777777" w:rsidR="003E1179" w:rsidRPr="00186248" w:rsidRDefault="003E1179" w:rsidP="00186248">
      <w:pPr>
        <w:pStyle w:val="Heading3"/>
      </w:pPr>
      <w:bookmarkStart w:id="507" w:name="_Toc477927925"/>
      <w:bookmarkStart w:id="508" w:name="_Toc477961663"/>
      <w:bookmarkStart w:id="509" w:name="_Toc16163407"/>
      <w:bookmarkStart w:id="510" w:name="_Toc16163524"/>
      <w:bookmarkStart w:id="511" w:name="_Toc155184249"/>
      <w:bookmarkStart w:id="512" w:name="_Toc477927928"/>
      <w:bookmarkStart w:id="513" w:name="_Toc477961666"/>
      <w:r w:rsidRPr="00186248">
        <w:t>Regulatory and Ethical Considerations</w:t>
      </w:r>
      <w:bookmarkEnd w:id="507"/>
      <w:bookmarkEnd w:id="508"/>
      <w:bookmarkEnd w:id="509"/>
      <w:bookmarkEnd w:id="510"/>
      <w:bookmarkEnd w:id="511"/>
    </w:p>
    <w:p w14:paraId="5E2A6342" w14:textId="77777777" w:rsidR="003E1179" w:rsidRPr="006C273C" w:rsidRDefault="003E1179" w:rsidP="00145E5C">
      <w:pPr>
        <w:pStyle w:val="CPTListBullet"/>
      </w:pPr>
      <w:r w:rsidRPr="006C273C">
        <w:t>This study will be conducted in accordance with the protocol and with the following:</w:t>
      </w:r>
    </w:p>
    <w:p w14:paraId="05310CCB" w14:textId="02CCC622" w:rsidR="00E979BE" w:rsidRPr="006C273C" w:rsidRDefault="00E979BE" w:rsidP="009C05FA">
      <w:pPr>
        <w:pStyle w:val="CPTListBullet"/>
        <w:numPr>
          <w:ilvl w:val="1"/>
          <w:numId w:val="80"/>
        </w:numPr>
      </w:pPr>
      <w:r w:rsidRPr="006C273C">
        <w:t xml:space="preserve">Consensus ethical principles derived from international guidelines including the Declaration of Helsinki and Council for International Organizations of Medical Sciences (CIOMS) international ethical </w:t>
      </w:r>
      <w:r w:rsidR="00663E63" w:rsidRPr="006C273C">
        <w:t>guidelines.</w:t>
      </w:r>
    </w:p>
    <w:p w14:paraId="45C46E8F" w14:textId="4E5EA4BF" w:rsidR="00E979BE" w:rsidRPr="006C273C" w:rsidRDefault="00E979BE" w:rsidP="009C05FA">
      <w:pPr>
        <w:pStyle w:val="CPTListBullet"/>
        <w:numPr>
          <w:ilvl w:val="1"/>
          <w:numId w:val="80"/>
        </w:numPr>
      </w:pPr>
      <w:r w:rsidRPr="006C273C">
        <w:t>Applicable ICH Good Clinical Practice (GCP) guidelines</w:t>
      </w:r>
      <w:r w:rsidR="00663E63">
        <w:t>.</w:t>
      </w:r>
    </w:p>
    <w:p w14:paraId="72C710D0" w14:textId="1FE314DF" w:rsidR="00E979BE" w:rsidRPr="006C273C" w:rsidRDefault="00E979BE" w:rsidP="009C05FA">
      <w:pPr>
        <w:pStyle w:val="CPTListBullet"/>
        <w:numPr>
          <w:ilvl w:val="1"/>
          <w:numId w:val="80"/>
        </w:numPr>
      </w:pPr>
      <w:r w:rsidRPr="006C273C">
        <w:t>Applicable laws and regulations</w:t>
      </w:r>
      <w:r w:rsidR="00663E63">
        <w:t>.</w:t>
      </w:r>
    </w:p>
    <w:p w14:paraId="6C1D7A1A" w14:textId="3EF40AED" w:rsidR="00E979BE" w:rsidRPr="00C64851" w:rsidRDefault="00E979BE" w:rsidP="00145E5C">
      <w:pPr>
        <w:pStyle w:val="CPTListBullet"/>
      </w:pPr>
      <w:r w:rsidRPr="00C64851">
        <w:t xml:space="preserve">The protocol, protocol amendments, ICF, </w:t>
      </w:r>
      <w:r>
        <w:t>i</w:t>
      </w:r>
      <w:r w:rsidRPr="00C64851">
        <w:t>nvestigator</w:t>
      </w:r>
      <w:r>
        <w:t>’s</w:t>
      </w:r>
      <w:r w:rsidRPr="00C64851">
        <w:t xml:space="preserve"> </w:t>
      </w:r>
      <w:r>
        <w:t>b</w:t>
      </w:r>
      <w:r w:rsidRPr="00C64851">
        <w:t>rochure,</w:t>
      </w:r>
      <w:r>
        <w:t xml:space="preserve"> </w:t>
      </w:r>
      <w:r w:rsidRPr="00BC7434">
        <w:rPr>
          <w:rStyle w:val="CPTVariable"/>
        </w:rPr>
        <w:t>[ID</w:t>
      </w:r>
      <w:r>
        <w:rPr>
          <w:rStyle w:val="CPTVariable"/>
        </w:rPr>
        <w:t>F</w:t>
      </w:r>
      <w:r w:rsidRPr="00BC7434">
        <w:rPr>
          <w:rStyle w:val="CPTVariable"/>
        </w:rPr>
        <w:t>U]</w:t>
      </w:r>
      <w:r w:rsidRPr="004030A6">
        <w:rPr>
          <w:rStyle w:val="CPTVariable"/>
          <w:color w:val="auto"/>
        </w:rPr>
        <w:t>,</w:t>
      </w:r>
      <w:r w:rsidRPr="006C64F4">
        <w:t xml:space="preserve"> </w:t>
      </w:r>
      <w:r w:rsidRPr="00C64851">
        <w:t xml:space="preserve">and other relevant documents (eg, advertisements) must be submitted to an IRB/IEC by the investigator and reviewed and approved by the IRB/IEC before </w:t>
      </w:r>
      <w:r w:rsidR="00663E63">
        <w:t>implementation</w:t>
      </w:r>
      <w:r w:rsidR="00663E63" w:rsidRPr="00C64851">
        <w:t>.</w:t>
      </w:r>
    </w:p>
    <w:p w14:paraId="0A8024E3" w14:textId="77777777" w:rsidR="003E1179" w:rsidRPr="00B6191A" w:rsidRDefault="003E1179" w:rsidP="006C273C">
      <w:pPr>
        <w:pStyle w:val="CPTListBullet"/>
      </w:pPr>
      <w:r w:rsidRPr="00B6191A">
        <w:t xml:space="preserve">Any amendments to the protocol will require IRB/IEC approval before implementation of changes made to the study design, except for changes necessary to eliminate an immediate hazard to study participants. </w:t>
      </w:r>
    </w:p>
    <w:p w14:paraId="7113CAAA" w14:textId="77777777" w:rsidR="003E1179" w:rsidRPr="00B6191A" w:rsidRDefault="003E1179" w:rsidP="006C273C">
      <w:pPr>
        <w:pStyle w:val="CPTListBullet"/>
      </w:pPr>
      <w:r w:rsidRPr="00B6191A">
        <w:t>Protocols and any substantial amendments to the protocol will require health authority approval prior to initiation except for changes necessary to eliminate an immediate hazard to study participants.</w:t>
      </w:r>
    </w:p>
    <w:p w14:paraId="1F52D06C" w14:textId="49D740D1" w:rsidR="003E1179" w:rsidRPr="00B6191A" w:rsidRDefault="003E1179" w:rsidP="006C273C">
      <w:pPr>
        <w:pStyle w:val="CPTListBullet"/>
      </w:pPr>
      <w:r w:rsidRPr="00B6191A">
        <w:t>The investigator will be responsible for the following</w:t>
      </w:r>
      <w:r w:rsidR="00923105">
        <w:t>, as applicable</w:t>
      </w:r>
      <w:r w:rsidRPr="00B6191A">
        <w:t>:</w:t>
      </w:r>
    </w:p>
    <w:p w14:paraId="47129208" w14:textId="77777777" w:rsidR="003E1179" w:rsidRPr="00C64851" w:rsidRDefault="003E1179" w:rsidP="009C05FA">
      <w:pPr>
        <w:pStyle w:val="CPTListBullet"/>
        <w:numPr>
          <w:ilvl w:val="1"/>
          <w:numId w:val="35"/>
        </w:numPr>
      </w:pPr>
      <w:r w:rsidRPr="00C64851">
        <w:t>Providing written summaries of the status of the study to the IRB/IEC annually or more frequently in accordance with the requirements, policies, and procedures established by the IRB/IEC</w:t>
      </w:r>
    </w:p>
    <w:p w14:paraId="2E790BBB" w14:textId="01B9C3B0" w:rsidR="003E1179" w:rsidRPr="00C64851" w:rsidRDefault="003E1179" w:rsidP="009C05FA">
      <w:pPr>
        <w:pStyle w:val="CPTListBullet"/>
        <w:numPr>
          <w:ilvl w:val="1"/>
          <w:numId w:val="35"/>
        </w:numPr>
      </w:pPr>
      <w:r w:rsidRPr="00C64851">
        <w:t xml:space="preserve">Notifying the IRB/IEC of SAEs or other significant safety findings as required by IRB/IEC </w:t>
      </w:r>
      <w:r w:rsidR="00663E63" w:rsidRPr="00C64851">
        <w:t>procedures.</w:t>
      </w:r>
    </w:p>
    <w:p w14:paraId="74C3E211" w14:textId="4DF03B50" w:rsidR="003E1179" w:rsidRPr="00C64851" w:rsidRDefault="003E1179" w:rsidP="009C05FA">
      <w:pPr>
        <w:pStyle w:val="CPTListBullet"/>
        <w:numPr>
          <w:ilvl w:val="1"/>
          <w:numId w:val="35"/>
        </w:numPr>
      </w:pPr>
      <w:r w:rsidRPr="00C64851">
        <w:t xml:space="preserve">Providing oversight of the conduct of the study at the site and adherence to requirements of 21 CFR, ICH guidelines, the IRB/IEC, European regulation 536/2014 for clinical </w:t>
      </w:r>
      <w:r w:rsidR="006920EE" w:rsidRPr="00C64851">
        <w:t>studies</w:t>
      </w:r>
      <w:r w:rsidR="006920EE">
        <w:t xml:space="preserve"> conducted in the EU</w:t>
      </w:r>
      <w:r w:rsidR="00885AF3">
        <w:t xml:space="preserve">, </w:t>
      </w:r>
      <w:r w:rsidRPr="00E53F33">
        <w:t xml:space="preserve">European Medical Device Regulation 2017/745 for clinical device research, </w:t>
      </w:r>
      <w:r w:rsidRPr="00C64851">
        <w:t xml:space="preserve">and all other applicable local </w:t>
      </w:r>
      <w:r w:rsidR="00663E63" w:rsidRPr="00C64851">
        <w:t>regulations.</w:t>
      </w:r>
    </w:p>
    <w:p w14:paraId="26EAD7AD" w14:textId="74766DD8" w:rsidR="003E1179" w:rsidRPr="002D4FC0" w:rsidRDefault="003E1179" w:rsidP="006529E1">
      <w:pPr>
        <w:pStyle w:val="CPTExample"/>
      </w:pPr>
      <w:r w:rsidRPr="00C64851">
        <w:t>&lt;End of common text&gt;</w:t>
      </w:r>
    </w:p>
    <w:p w14:paraId="1A60CE22" w14:textId="77777777" w:rsidR="003E1179" w:rsidRPr="00186248" w:rsidRDefault="003E1179" w:rsidP="00186248">
      <w:pPr>
        <w:pStyle w:val="Heading3"/>
      </w:pPr>
      <w:bookmarkStart w:id="514" w:name="_Toc477927926"/>
      <w:bookmarkStart w:id="515" w:name="_Toc477961664"/>
      <w:bookmarkStart w:id="516" w:name="_Toc16163408"/>
      <w:bookmarkStart w:id="517" w:name="_Toc16163525"/>
      <w:bookmarkStart w:id="518" w:name="_Toc155184250"/>
      <w:r w:rsidRPr="00186248">
        <w:lastRenderedPageBreak/>
        <w:t>Financial Disclosure</w:t>
      </w:r>
      <w:bookmarkEnd w:id="514"/>
      <w:bookmarkEnd w:id="515"/>
      <w:bookmarkEnd w:id="516"/>
      <w:bookmarkEnd w:id="517"/>
      <w:bookmarkEnd w:id="518"/>
    </w:p>
    <w:p w14:paraId="0ED0B05E" w14:textId="77777777" w:rsidR="003E1179" w:rsidRDefault="003E1179" w:rsidP="003E1179">
      <w:pPr>
        <w:pStyle w:val="CPTInstructional"/>
      </w:pPr>
      <w:r w:rsidRPr="00C64851">
        <w:t>Include text related to financial disclosure if not included in another document.</w:t>
      </w:r>
    </w:p>
    <w:p w14:paraId="770ABA98" w14:textId="208A1A2A" w:rsidR="003E1179" w:rsidRPr="00EE304D" w:rsidRDefault="003E1179" w:rsidP="003E1179">
      <w:pPr>
        <w:pStyle w:val="CPTExample"/>
      </w:pPr>
      <w:r w:rsidRPr="00EE304D">
        <w:t xml:space="preserve">&lt;Start of </w:t>
      </w:r>
      <w:r w:rsidR="00750671">
        <w:t>example</w:t>
      </w:r>
      <w:r w:rsidR="00750671" w:rsidRPr="008F621B">
        <w:t xml:space="preserve"> </w:t>
      </w:r>
      <w:r>
        <w:t>text</w:t>
      </w:r>
      <w:r w:rsidRPr="00EE304D">
        <w:t>&gt;</w:t>
      </w:r>
    </w:p>
    <w:p w14:paraId="71A55F1D" w14:textId="6F2119D1" w:rsidR="003E1179" w:rsidRDefault="003E1179" w:rsidP="002623F6">
      <w:pPr>
        <w:pStyle w:val="CPTExample"/>
        <w:rPr>
          <w:rStyle w:val="CPTVariable"/>
        </w:rPr>
      </w:pPr>
      <w:r w:rsidRPr="00594D8F">
        <w:rPr>
          <w:rStyle w:val="CPTVariable"/>
        </w:rPr>
        <w:t xml:space="preserve">[Investigators and </w:t>
      </w:r>
      <w:r w:rsidR="00663E63" w:rsidRPr="00594D8F">
        <w:rPr>
          <w:rStyle w:val="CPTVariable"/>
        </w:rPr>
        <w:t>sub</w:t>
      </w:r>
      <w:r w:rsidR="00663E63">
        <w:rPr>
          <w:rStyle w:val="CPTVariable"/>
        </w:rPr>
        <w:t>-</w:t>
      </w:r>
      <w:r w:rsidR="00663E63" w:rsidRPr="00594D8F">
        <w:rPr>
          <w:rStyle w:val="CPTVariable"/>
        </w:rPr>
        <w:t>investigators</w:t>
      </w:r>
      <w:r w:rsidRPr="00594D8F">
        <w:rPr>
          <w:rStyle w:val="CPTVariable"/>
        </w:rPr>
        <w:t xml:space="preserve"> will provide the sponsor with sufficient, accurate financial information as requested to allow the sponsor to submit complete and accurate financial certification or disclosure statements to the appropriate regulatory authorities. Investigators are responsible for providing information on financial interests during the course of the study and for 1 year after completion of the study.]</w:t>
      </w:r>
    </w:p>
    <w:p w14:paraId="342ACE4F" w14:textId="218201D5" w:rsidR="003E1179" w:rsidRPr="006529E1" w:rsidRDefault="003E1179" w:rsidP="006529E1">
      <w:pPr>
        <w:pStyle w:val="CPTExample"/>
      </w:pPr>
      <w:r w:rsidRPr="00EE304D">
        <w:t>&lt;</w:t>
      </w:r>
      <w:r>
        <w:t>End</w:t>
      </w:r>
      <w:r w:rsidRPr="00EE304D">
        <w:t xml:space="preserve"> of </w:t>
      </w:r>
      <w:r w:rsidR="00750671">
        <w:t>example</w:t>
      </w:r>
      <w:r w:rsidR="00750671" w:rsidRPr="008F621B">
        <w:t xml:space="preserve"> </w:t>
      </w:r>
      <w:r>
        <w:t>text</w:t>
      </w:r>
      <w:r w:rsidRPr="00EE304D">
        <w:t>&gt;</w:t>
      </w:r>
    </w:p>
    <w:p w14:paraId="5317E72C" w14:textId="77777777" w:rsidR="00966F51" w:rsidRPr="00186248" w:rsidRDefault="00966F51" w:rsidP="00966F51">
      <w:pPr>
        <w:pStyle w:val="Heading3"/>
      </w:pPr>
      <w:bookmarkStart w:id="519" w:name="_Toc75950174"/>
      <w:bookmarkStart w:id="520" w:name="_Toc155184251"/>
      <w:r w:rsidRPr="00186248">
        <w:t>Informed Consent Process</w:t>
      </w:r>
      <w:bookmarkEnd w:id="519"/>
      <w:bookmarkEnd w:id="520"/>
    </w:p>
    <w:p w14:paraId="570C5362" w14:textId="651062F6" w:rsidR="00966F51" w:rsidRPr="00F03619" w:rsidRDefault="00966F51" w:rsidP="00966F51">
      <w:pPr>
        <w:pStyle w:val="CPTInstructional"/>
        <w:rPr>
          <w:szCs w:val="24"/>
        </w:rPr>
      </w:pPr>
      <w:r w:rsidRPr="00311D36">
        <w:t>Include the primary ethical concerns of this study.</w:t>
      </w:r>
      <w:r w:rsidRPr="00203204">
        <w:t xml:space="preserve"> </w:t>
      </w:r>
      <w:r w:rsidRPr="00311D36">
        <w:t>Consider the key elements of the informed consent process, including any special concerns and how addressed (</w:t>
      </w:r>
      <w:r w:rsidR="00EF1AE7">
        <w:t>eg,</w:t>
      </w:r>
      <w:r>
        <w:t xml:space="preserve"> </w:t>
      </w:r>
      <w:r w:rsidRPr="00311D36">
        <w:t>assent, capacity, legally acceptable representative</w:t>
      </w:r>
      <w:r w:rsidRPr="00203204">
        <w:t>)</w:t>
      </w:r>
      <w:r>
        <w:t>.</w:t>
      </w:r>
    </w:p>
    <w:p w14:paraId="0EE7AC9F" w14:textId="77777777" w:rsidR="00966F51" w:rsidRPr="002D4FC0" w:rsidRDefault="00966F51" w:rsidP="00966F51">
      <w:pPr>
        <w:pStyle w:val="CPTExample"/>
        <w:keepNext/>
        <w:keepLines/>
      </w:pPr>
      <w:r w:rsidRPr="00C64851">
        <w:rPr>
          <w:szCs w:val="24"/>
        </w:rPr>
        <w:t>&lt;</w:t>
      </w:r>
      <w:r w:rsidRPr="00C64851">
        <w:t xml:space="preserve">Start of common </w:t>
      </w:r>
      <w:r w:rsidRPr="002D4FC0">
        <w:t>text</w:t>
      </w:r>
      <w:r w:rsidRPr="002D4FC0">
        <w:rPr>
          <w:szCs w:val="24"/>
        </w:rPr>
        <w:t>&gt;</w:t>
      </w:r>
    </w:p>
    <w:p w14:paraId="68D61751" w14:textId="77777777" w:rsidR="00966F51" w:rsidRPr="002D4FC0" w:rsidRDefault="00966F51" w:rsidP="009C05FA">
      <w:pPr>
        <w:pStyle w:val="CPTListBullet"/>
        <w:numPr>
          <w:ilvl w:val="0"/>
          <w:numId w:val="35"/>
        </w:numPr>
      </w:pPr>
      <w:r w:rsidRPr="002D4FC0">
        <w:t xml:space="preserve">The investigator or </w:t>
      </w:r>
      <w:r>
        <w:t xml:space="preserve">the investigator’s </w:t>
      </w:r>
      <w:r w:rsidRPr="002D4FC0">
        <w:t>representative will explain the nature of the study</w:t>
      </w:r>
      <w:r>
        <w:t>,</w:t>
      </w:r>
      <w:r w:rsidRPr="002D4FC0">
        <w:t xml:space="preserve"> </w:t>
      </w:r>
      <w:r w:rsidRPr="007371DC">
        <w:t xml:space="preserve">including the risks and benefits, </w:t>
      </w:r>
      <w:r w:rsidRPr="002D4FC0">
        <w:t>to the</w:t>
      </w:r>
      <w:r>
        <w:t xml:space="preserve"> potential</w:t>
      </w:r>
      <w:r w:rsidRPr="002D4FC0">
        <w:t xml:space="preserve"> participant </w:t>
      </w:r>
      <w:r w:rsidRPr="002D4FC0">
        <w:rPr>
          <w:rStyle w:val="CPTVariable"/>
        </w:rPr>
        <w:t>[</w:t>
      </w:r>
      <w:r w:rsidRPr="003E1179">
        <w:rPr>
          <w:rStyle w:val="CPTVariable"/>
        </w:rPr>
        <w:t xml:space="preserve">or </w:t>
      </w:r>
      <w:r w:rsidRPr="002D4FC0">
        <w:rPr>
          <w:rStyle w:val="CPTVariable"/>
        </w:rPr>
        <w:t>their</w:t>
      </w:r>
      <w:r w:rsidRPr="003E1179">
        <w:rPr>
          <w:rStyle w:val="CPTVariable"/>
        </w:rPr>
        <w:t xml:space="preserve"> legally authorized representative </w:t>
      </w:r>
      <w:r w:rsidRPr="002D4FC0">
        <w:rPr>
          <w:rStyle w:val="CPTVariable"/>
        </w:rPr>
        <w:t xml:space="preserve">[defined as </w:t>
      </w:r>
      <w:r>
        <w:rPr>
          <w:rStyle w:val="CPTVariable"/>
        </w:rPr>
        <w:t>[</w:t>
      </w:r>
      <w:r w:rsidRPr="002D4FC0">
        <w:rPr>
          <w:rStyle w:val="CPTVariable"/>
        </w:rPr>
        <w:t>X]]</w:t>
      </w:r>
      <w:r w:rsidRPr="00EF6C28">
        <w:t xml:space="preserve"> </w:t>
      </w:r>
      <w:r w:rsidRPr="002D4FC0">
        <w:t>and answer all questions regarding the study.</w:t>
      </w:r>
    </w:p>
    <w:p w14:paraId="78496A2B" w14:textId="77777777" w:rsidR="00966F51" w:rsidRPr="002D4FC0" w:rsidRDefault="00966F51" w:rsidP="009C05FA">
      <w:pPr>
        <w:pStyle w:val="CPTListBullet"/>
        <w:numPr>
          <w:ilvl w:val="0"/>
          <w:numId w:val="35"/>
        </w:numPr>
      </w:pPr>
      <w:r w:rsidRPr="002D4FC0">
        <w:t>P</w:t>
      </w:r>
      <w:r>
        <w:t>otential p</w:t>
      </w:r>
      <w:r w:rsidRPr="002D4FC0">
        <w:t xml:space="preserve">articipants must be informed that their participation is voluntary. </w:t>
      </w:r>
      <w:r>
        <w:t>They</w:t>
      </w:r>
      <w:r w:rsidRPr="002D4FC0">
        <w:t xml:space="preserve"> </w:t>
      </w:r>
      <w:r w:rsidRPr="002D4FC0">
        <w:rPr>
          <w:rStyle w:val="CPTVariable"/>
        </w:rPr>
        <w:t>[</w:t>
      </w:r>
      <w:r w:rsidRPr="003E1179">
        <w:rPr>
          <w:rStyle w:val="CPTVariable"/>
        </w:rPr>
        <w:t>or their legally authorized representative</w:t>
      </w:r>
      <w:r>
        <w:rPr>
          <w:rStyle w:val="CPTVariable"/>
        </w:rPr>
        <w:t>s</w:t>
      </w:r>
      <w:r w:rsidRPr="002D4FC0">
        <w:rPr>
          <w:rStyle w:val="CPTVariable"/>
        </w:rPr>
        <w:t>]</w:t>
      </w:r>
      <w:r w:rsidRPr="00EF6C28">
        <w:t xml:space="preserve"> </w:t>
      </w:r>
      <w:r w:rsidRPr="002D4FC0">
        <w:t xml:space="preserve">will be required to sign a statement of informed consent that meets the requirements of 21 CFR 50, local regulations, ICH guidelines, </w:t>
      </w:r>
      <w:r>
        <w:t>privacy and data protection</w:t>
      </w:r>
      <w:r w:rsidRPr="002D4FC0">
        <w:t xml:space="preserve"> requirements, where applicable, and the IRB/IEC or study center.</w:t>
      </w:r>
    </w:p>
    <w:p w14:paraId="337AFB78" w14:textId="77777777" w:rsidR="00966F51" w:rsidRPr="002D4FC0" w:rsidRDefault="00966F51" w:rsidP="009C05FA">
      <w:pPr>
        <w:pStyle w:val="CPTListBullet"/>
        <w:numPr>
          <w:ilvl w:val="0"/>
          <w:numId w:val="35"/>
        </w:numPr>
      </w:pPr>
      <w:r w:rsidRPr="002D4FC0">
        <w:t>The medical record must include a statement that written informed consent was obtained before the participant was enrolled in the study and the date the written consent was obtained. The authorized person obtaining the informed consent must also sign the ICF.</w:t>
      </w:r>
    </w:p>
    <w:p w14:paraId="100DEA36" w14:textId="77777777" w:rsidR="00966F51" w:rsidRPr="002D4FC0" w:rsidRDefault="00966F51" w:rsidP="009C05FA">
      <w:pPr>
        <w:pStyle w:val="CPTListBullet"/>
        <w:numPr>
          <w:ilvl w:val="0"/>
          <w:numId w:val="35"/>
        </w:numPr>
      </w:pPr>
      <w:r w:rsidRPr="002D4FC0">
        <w:t>Participants must be reconsented to the most current version of the ICF(s) during their participation in the study.</w:t>
      </w:r>
    </w:p>
    <w:p w14:paraId="0795EAE6" w14:textId="7F576DEA" w:rsidR="00323B19" w:rsidRPr="00EF6C28" w:rsidRDefault="00966F51" w:rsidP="00A763F2">
      <w:pPr>
        <w:pStyle w:val="CPTListBullet"/>
        <w:numPr>
          <w:ilvl w:val="0"/>
          <w:numId w:val="35"/>
        </w:numPr>
      </w:pPr>
      <w:r w:rsidRPr="002D4FC0">
        <w:t xml:space="preserve">A copy of the ICF(s) must be provided to the participant </w:t>
      </w:r>
      <w:r w:rsidRPr="002D4FC0">
        <w:rPr>
          <w:rStyle w:val="CPTVariable"/>
        </w:rPr>
        <w:t>[</w:t>
      </w:r>
      <w:r w:rsidRPr="003E1179">
        <w:rPr>
          <w:rStyle w:val="CPTVariable"/>
        </w:rPr>
        <w:t xml:space="preserve">or </w:t>
      </w:r>
      <w:r w:rsidRPr="002D4FC0">
        <w:rPr>
          <w:rStyle w:val="CPTVariable"/>
        </w:rPr>
        <w:t>their</w:t>
      </w:r>
      <w:r w:rsidRPr="003E1179">
        <w:rPr>
          <w:rStyle w:val="CPTVariable"/>
        </w:rPr>
        <w:t xml:space="preserve"> legally authorized representative</w:t>
      </w:r>
      <w:r w:rsidRPr="002D4FC0">
        <w:rPr>
          <w:rStyle w:val="CPTVariable"/>
        </w:rPr>
        <w:t>]</w:t>
      </w:r>
      <w:r w:rsidRPr="00EF6C28">
        <w:t>.</w:t>
      </w:r>
    </w:p>
    <w:p w14:paraId="7FA8354A" w14:textId="77777777" w:rsidR="00966F51" w:rsidRPr="00C64851" w:rsidRDefault="00966F51" w:rsidP="00966F51">
      <w:pPr>
        <w:pStyle w:val="CPTExample"/>
      </w:pPr>
      <w:r w:rsidRPr="00C64851">
        <w:rPr>
          <w:szCs w:val="24"/>
        </w:rPr>
        <w:t>&lt;</w:t>
      </w:r>
      <w:r w:rsidRPr="00C64851">
        <w:t>End of common text</w:t>
      </w:r>
      <w:r w:rsidRPr="00C64851">
        <w:rPr>
          <w:szCs w:val="24"/>
        </w:rPr>
        <w:t>&gt;</w:t>
      </w:r>
    </w:p>
    <w:p w14:paraId="731162CC" w14:textId="77777777" w:rsidR="00966F51" w:rsidRPr="00C64851" w:rsidRDefault="00966F51" w:rsidP="00966F51">
      <w:pPr>
        <w:pStyle w:val="CPTInstructional"/>
        <w:rPr>
          <w:lang w:eastAsia="ja-JP"/>
        </w:rPr>
      </w:pPr>
      <w:r w:rsidRPr="00C64851">
        <w:rPr>
          <w:lang w:eastAsia="ja-JP"/>
        </w:rPr>
        <w:t>If participants can be rescreened, add the text to state whether the participant needs to sign a new ICF for rescreening.</w:t>
      </w:r>
    </w:p>
    <w:p w14:paraId="7D082EB5" w14:textId="262B1EF6" w:rsidR="00966F51" w:rsidRPr="00C64851" w:rsidRDefault="00966F51" w:rsidP="00966F51">
      <w:pPr>
        <w:pStyle w:val="CPTExample"/>
        <w:keepNext/>
        <w:keepLines/>
      </w:pPr>
      <w:r w:rsidRPr="00C64851">
        <w:rPr>
          <w:szCs w:val="24"/>
        </w:rPr>
        <w:t>&lt;</w:t>
      </w:r>
      <w:r w:rsidRPr="00C64851">
        <w:t xml:space="preserve">Start of </w:t>
      </w:r>
      <w:r w:rsidR="00204BC6">
        <w:t>example</w:t>
      </w:r>
      <w:r w:rsidR="00204BC6" w:rsidRPr="008F621B">
        <w:t xml:space="preserve"> </w:t>
      </w:r>
      <w:r w:rsidRPr="00C64851">
        <w:t>text</w:t>
      </w:r>
      <w:r w:rsidRPr="00C64851">
        <w:rPr>
          <w:szCs w:val="24"/>
        </w:rPr>
        <w:t>&gt;</w:t>
      </w:r>
    </w:p>
    <w:p w14:paraId="3DF4C6AC" w14:textId="77777777" w:rsidR="00966F51" w:rsidRPr="00882223" w:rsidRDefault="00966F51" w:rsidP="00204BC6">
      <w:pPr>
        <w:pStyle w:val="CPTExample"/>
      </w:pPr>
      <w:r w:rsidRPr="00594D8F">
        <w:rPr>
          <w:rStyle w:val="CPTVariable"/>
        </w:rPr>
        <w:t>[A participant who is rescreened is not required to sign another ICF if the rescreening occurs within (X) days from the previous ICF signature date.</w:t>
      </w:r>
      <w:r>
        <w:rPr>
          <w:rStyle w:val="CPTVariable"/>
        </w:rPr>
        <w:t>]</w:t>
      </w:r>
    </w:p>
    <w:p w14:paraId="029AD8F9" w14:textId="77777777" w:rsidR="004119D0" w:rsidRDefault="00966F51" w:rsidP="00261115">
      <w:pPr>
        <w:pStyle w:val="CPTInstructional"/>
      </w:pPr>
      <w:r w:rsidRPr="004119D0">
        <w:t xml:space="preserve">OR </w:t>
      </w:r>
    </w:p>
    <w:p w14:paraId="72768421" w14:textId="050EB6F7" w:rsidR="00966F51" w:rsidRPr="004119D0" w:rsidRDefault="004119D0" w:rsidP="004119D0">
      <w:pPr>
        <w:pStyle w:val="CPTExample"/>
        <w:rPr>
          <w:rStyle w:val="CPTVariable"/>
        </w:rPr>
      </w:pPr>
      <w:r w:rsidRPr="004119D0">
        <w:rPr>
          <w:rStyle w:val="CPTVariable"/>
        </w:rPr>
        <w:t>[Participants who are rescreened are required to sign a new ICF</w:t>
      </w:r>
      <w:r>
        <w:rPr>
          <w:rStyle w:val="CPTVariable"/>
        </w:rPr>
        <w:t>]</w:t>
      </w:r>
    </w:p>
    <w:p w14:paraId="7582520F" w14:textId="1460B4CB" w:rsidR="00966F51" w:rsidRPr="00C64851" w:rsidRDefault="00966F51" w:rsidP="00966F51">
      <w:pPr>
        <w:pStyle w:val="CPTInstructional"/>
        <w:rPr>
          <w:lang w:eastAsia="ja-JP"/>
        </w:rPr>
      </w:pPr>
      <w:r w:rsidRPr="00C64851">
        <w:rPr>
          <w:lang w:eastAsia="ja-JP"/>
        </w:rPr>
        <w:lastRenderedPageBreak/>
        <w:t xml:space="preserve">If participants will be asked to consent to optional exploratory research using the remainder of mandatory </w:t>
      </w:r>
      <w:r w:rsidRPr="00C64851">
        <w:t>samples, include text that addresses the use of remaining mandatory samples for optional exploratory research.</w:t>
      </w:r>
    </w:p>
    <w:p w14:paraId="5F05FA16" w14:textId="7759DB9E" w:rsidR="009A5DDA" w:rsidRDefault="00966F51" w:rsidP="009A5DDA">
      <w:pPr>
        <w:pStyle w:val="CPTExample"/>
        <w:rPr>
          <w:rStyle w:val="CPTVariable"/>
        </w:rPr>
      </w:pPr>
      <w:r w:rsidRPr="00594D8F">
        <w:rPr>
          <w:rStyle w:val="CPTVariable"/>
        </w:rPr>
        <w:t>[The ICF will contain a separate section that addresses the use of remaining mandatory samples for optional exploratory research. The investigator or authorized designee will explain to each participant the objectives of the exploratory research. Participants will be told that they are free to refuse to participate and may withdraw their consent at any time and for any reason during the storage period. A separate signature will be required to document a participant</w:t>
      </w:r>
      <w:r>
        <w:rPr>
          <w:rStyle w:val="CPTVariable"/>
        </w:rPr>
        <w:t>’</w:t>
      </w:r>
      <w:r w:rsidRPr="00594D8F">
        <w:rPr>
          <w:rStyle w:val="CPTVariable"/>
        </w:rPr>
        <w:t>s agreement to allow any remaining specimens to be used for exploratory research. Participants who decline to participate in this optional research will not provide this separate signature.]</w:t>
      </w:r>
    </w:p>
    <w:p w14:paraId="489BDFC8" w14:textId="777B0C13" w:rsidR="0052099B" w:rsidRPr="00684144" w:rsidRDefault="0052099B" w:rsidP="0052099B">
      <w:pPr>
        <w:pStyle w:val="CPTInstructional"/>
        <w:rPr>
          <w:lang w:eastAsia="ja-JP"/>
        </w:rPr>
      </w:pPr>
      <w:r w:rsidRPr="004143BC">
        <w:rPr>
          <w:lang w:eastAsia="ja-JP"/>
        </w:rPr>
        <w:t xml:space="preserve">For studies including </w:t>
      </w:r>
      <w:r>
        <w:rPr>
          <w:lang w:eastAsia="ja-JP"/>
        </w:rPr>
        <w:t>participants able to give birth</w:t>
      </w:r>
      <w:r w:rsidRPr="004143BC">
        <w:rPr>
          <w:lang w:eastAsia="ja-JP"/>
        </w:rPr>
        <w:t xml:space="preserve"> consider</w:t>
      </w:r>
      <w:r>
        <w:rPr>
          <w:lang w:eastAsia="ja-JP"/>
        </w:rPr>
        <w:t xml:space="preserve"> including</w:t>
      </w:r>
      <w:r w:rsidRPr="004143BC">
        <w:rPr>
          <w:lang w:eastAsia="ja-JP"/>
        </w:rPr>
        <w:t xml:space="preserve"> the </w:t>
      </w:r>
      <w:r>
        <w:rPr>
          <w:lang w:eastAsia="ja-JP"/>
        </w:rPr>
        <w:t>relevant text.</w:t>
      </w:r>
      <w:r w:rsidRPr="00684144">
        <w:rPr>
          <w:lang w:eastAsia="ja-JP"/>
        </w:rPr>
        <w:t xml:space="preserve"> </w:t>
      </w:r>
    </w:p>
    <w:p w14:paraId="1EE4D067" w14:textId="77777777" w:rsidR="0052099B" w:rsidRDefault="0052099B" w:rsidP="0052099B">
      <w:pPr>
        <w:pStyle w:val="CPTExample"/>
        <w:rPr>
          <w:rStyle w:val="CPTVariable"/>
        </w:rPr>
      </w:pPr>
      <w:r w:rsidRPr="00684144">
        <w:rPr>
          <w:rStyle w:val="CPTVariable"/>
        </w:rPr>
        <w:t>[If a participant becomes pregnant during the study, the investigator or authorized designee will explain the benefits and risks of continuing or stopping the study intervention to the participant to allow an informed decision based on available data. Pregnant participants who choose to continue should complete an additional ICF specific to the benefit-risk consideration of study intervention exposure during pregnancy.]</w:t>
      </w:r>
      <w:r>
        <w:rPr>
          <w:rStyle w:val="CPTVariable"/>
        </w:rPr>
        <w:t xml:space="preserve"> </w:t>
      </w:r>
    </w:p>
    <w:p w14:paraId="4B1BC39A" w14:textId="79216C53" w:rsidR="0052099B" w:rsidRPr="004143BC" w:rsidRDefault="0052099B" w:rsidP="0052099B">
      <w:pPr>
        <w:pStyle w:val="CPTInstructional"/>
        <w:rPr>
          <w:lang w:eastAsia="ja-JP"/>
        </w:rPr>
      </w:pPr>
      <w:r w:rsidRPr="004143BC">
        <w:rPr>
          <w:lang w:eastAsia="ja-JP"/>
        </w:rPr>
        <w:t xml:space="preserve">For </w:t>
      </w:r>
      <w:r w:rsidR="00BD22B6">
        <w:rPr>
          <w:lang w:eastAsia="ja-JP"/>
        </w:rPr>
        <w:t xml:space="preserve">studies conducted under a master protocol, </w:t>
      </w:r>
      <w:r w:rsidRPr="004143BC">
        <w:rPr>
          <w:lang w:eastAsia="ja-JP"/>
        </w:rPr>
        <w:t xml:space="preserve">provide details pertaining to any unique consent approaches, for example single vs 2-step consents. </w:t>
      </w:r>
    </w:p>
    <w:p w14:paraId="032BD007" w14:textId="5DCEAEA5" w:rsidR="0052099B" w:rsidRPr="00684144" w:rsidRDefault="0052099B" w:rsidP="0052099B">
      <w:pPr>
        <w:pStyle w:val="CPTExample"/>
      </w:pPr>
      <w:r w:rsidRPr="004143BC">
        <w:rPr>
          <w:rStyle w:val="CPTVariable"/>
        </w:rPr>
        <w:t xml:space="preserve">[For complex </w:t>
      </w:r>
      <w:r w:rsidR="00BD22B6">
        <w:rPr>
          <w:rStyle w:val="CPTVariable"/>
        </w:rPr>
        <w:t xml:space="preserve">studies </w:t>
      </w:r>
      <w:r w:rsidRPr="004143BC">
        <w:rPr>
          <w:rStyle w:val="CPTVariable"/>
        </w:rPr>
        <w:t>with randomization across sub-protocols, the 2-step consent may be used</w:t>
      </w:r>
      <w:r w:rsidR="00BD22B6">
        <w:rPr>
          <w:rStyle w:val="CPTVariable"/>
        </w:rPr>
        <w:t>.</w:t>
      </w:r>
      <w:r w:rsidRPr="004143BC">
        <w:rPr>
          <w:rStyle w:val="CPTVariable"/>
        </w:rPr>
        <w:t xml:space="preserve"> Upon having signed the Master ICF, participants will be assigned to a sub-protocol (based on data registered into the IWRS) for which they will sign the corresponding sub-protocol ICF. This process will avoid participants being allocated to sub-protocols </w:t>
      </w:r>
      <w:r w:rsidR="00BD22B6">
        <w:rPr>
          <w:rStyle w:val="CPTVariable"/>
        </w:rPr>
        <w:t>for</w:t>
      </w:r>
      <w:r w:rsidRPr="004143BC">
        <w:rPr>
          <w:rStyle w:val="CPTVariable"/>
        </w:rPr>
        <w:t xml:space="preserve"> which they may not qualify.]</w:t>
      </w:r>
    </w:p>
    <w:p w14:paraId="595C4F35" w14:textId="3D4A041D" w:rsidR="00966F51" w:rsidRPr="003E1179" w:rsidRDefault="00966F51" w:rsidP="00966F51">
      <w:pPr>
        <w:pStyle w:val="CPTExample"/>
        <w:keepNext/>
        <w:keepLines/>
      </w:pPr>
      <w:r w:rsidRPr="00C64851">
        <w:rPr>
          <w:szCs w:val="24"/>
        </w:rPr>
        <w:t>&lt;</w:t>
      </w:r>
      <w:r>
        <w:t>End</w:t>
      </w:r>
      <w:r w:rsidRPr="00C64851">
        <w:t xml:space="preserve"> of </w:t>
      </w:r>
      <w:r w:rsidR="00204BC6">
        <w:t>example</w:t>
      </w:r>
      <w:r w:rsidR="00204BC6" w:rsidRPr="008F621B">
        <w:t xml:space="preserve"> </w:t>
      </w:r>
      <w:r w:rsidRPr="00C64851">
        <w:t>text</w:t>
      </w:r>
      <w:r w:rsidRPr="00C64851">
        <w:rPr>
          <w:szCs w:val="24"/>
        </w:rPr>
        <w:t>&gt;</w:t>
      </w:r>
    </w:p>
    <w:p w14:paraId="455780B7" w14:textId="77777777" w:rsidR="00966F51" w:rsidRDefault="00966F51" w:rsidP="00966F51">
      <w:pPr>
        <w:pStyle w:val="Heading3"/>
      </w:pPr>
      <w:bookmarkStart w:id="521" w:name="_Toc75950175"/>
      <w:bookmarkStart w:id="522" w:name="_Toc155184252"/>
      <w:r>
        <w:t>Recruitment strategy</w:t>
      </w:r>
      <w:bookmarkEnd w:id="521"/>
      <w:bookmarkEnd w:id="522"/>
    </w:p>
    <w:p w14:paraId="48F1CBDD" w14:textId="77777777" w:rsidR="00966F51" w:rsidRPr="00360076" w:rsidRDefault="00966F51" w:rsidP="00E47F04">
      <w:pPr>
        <w:pStyle w:val="CPTInstructional"/>
      </w:pPr>
      <w:r>
        <w:t>To comply with the EU-CTR, i</w:t>
      </w:r>
      <w:r w:rsidRPr="00360076">
        <w:t>nclude a brief description of the recruitment strategy and the tools used (eg. newspaper advertisements)</w:t>
      </w:r>
      <w:r>
        <w:t>.</w:t>
      </w:r>
    </w:p>
    <w:p w14:paraId="19A6EF2F" w14:textId="77777777" w:rsidR="00C64BC3" w:rsidRPr="00C64851" w:rsidRDefault="00C64BC3" w:rsidP="00C64BC3">
      <w:pPr>
        <w:pStyle w:val="Heading3"/>
      </w:pPr>
      <w:bookmarkStart w:id="523" w:name="_Toc155184253"/>
      <w:r w:rsidRPr="00C64851">
        <w:t>Data Protection</w:t>
      </w:r>
      <w:bookmarkEnd w:id="512"/>
      <w:bookmarkEnd w:id="513"/>
      <w:bookmarkEnd w:id="523"/>
    </w:p>
    <w:p w14:paraId="3432AF86" w14:textId="3DB57539" w:rsidR="00C64BC3" w:rsidRDefault="00C64BC3" w:rsidP="00C64BC3">
      <w:pPr>
        <w:pStyle w:val="CPTInstructional"/>
        <w:keepNext/>
        <w:keepLines/>
        <w:rPr>
          <w:lang w:eastAsia="ja-JP"/>
        </w:rPr>
      </w:pPr>
      <w:r w:rsidRPr="00C64851">
        <w:rPr>
          <w:lang w:eastAsia="ja-JP"/>
        </w:rPr>
        <w:t>Include all measures to be taken to comply with the applicable rules on protection of personal data and any relevant information on measures to be taken in case of a data security breach.</w:t>
      </w:r>
    </w:p>
    <w:p w14:paraId="2839239E" w14:textId="77777777" w:rsidR="0018376B" w:rsidRDefault="0018376B" w:rsidP="0018376B">
      <w:pPr>
        <w:pStyle w:val="CPTInstructional"/>
        <w:keepNext/>
        <w:keepLines/>
        <w:rPr>
          <w:lang w:eastAsia="ja-JP"/>
        </w:rPr>
      </w:pPr>
      <w:r>
        <w:rPr>
          <w:lang w:eastAsia="ja-JP"/>
        </w:rPr>
        <w:t>For studies conducted in the EU: To address EU-CTR, consider including the suggested bullets about the sponsor/study-site responsibilities and use of secured information technology systems.</w:t>
      </w:r>
    </w:p>
    <w:p w14:paraId="480E2163" w14:textId="32A315BF" w:rsidR="00F03619" w:rsidRPr="002941E6" w:rsidRDefault="00F03619" w:rsidP="002941E6">
      <w:pPr>
        <w:pStyle w:val="CPTExample"/>
      </w:pPr>
      <w:r w:rsidRPr="002941E6">
        <w:t>&lt;Start of common text&gt;</w:t>
      </w:r>
    </w:p>
    <w:p w14:paraId="17846C2B" w14:textId="563CAAA6" w:rsidR="00C64BC3" w:rsidRPr="00C64851" w:rsidRDefault="00C64BC3" w:rsidP="007F39C2">
      <w:pPr>
        <w:pStyle w:val="CPTListBullet"/>
      </w:pPr>
      <w:r w:rsidRPr="00C64851">
        <w:t>Participants will be assigned a unique identifier by the sponsor. Any participant records or datasets that are transferred to the sponsor will contain the identifier only; participant names or any information which would make the participant identi</w:t>
      </w:r>
      <w:r w:rsidR="00287F4A" w:rsidRPr="00C64851">
        <w:t>fiable will not be transferred.</w:t>
      </w:r>
    </w:p>
    <w:p w14:paraId="2A302A05" w14:textId="55C473DC" w:rsidR="00F03619" w:rsidRDefault="00C64BC3" w:rsidP="007F39C2">
      <w:pPr>
        <w:pStyle w:val="CPTListBullet"/>
      </w:pPr>
      <w:r w:rsidRPr="00F03619">
        <w:t xml:space="preserve">The participant must be informed that </w:t>
      </w:r>
      <w:r w:rsidR="0018376B">
        <w:t>their</w:t>
      </w:r>
      <w:r w:rsidRPr="00F03619">
        <w:t xml:space="preserve"> personal study-related data will be used by the sponsor in accordance with local data protection law. The level of disclosure must </w:t>
      </w:r>
      <w:r w:rsidRPr="00F03619">
        <w:lastRenderedPageBreak/>
        <w:t>also b</w:t>
      </w:r>
      <w:r w:rsidR="00287F4A" w:rsidRPr="00F03619">
        <w:t>e explained to the participant</w:t>
      </w:r>
      <w:r w:rsidR="00F03619">
        <w:t xml:space="preserve"> who will be required to give consent for their data to be used as described in the informed </w:t>
      </w:r>
      <w:r w:rsidR="00962754">
        <w:t>consent.</w:t>
      </w:r>
      <w:r w:rsidR="00F03619" w:rsidRPr="00F03619">
        <w:t xml:space="preserve"> </w:t>
      </w:r>
    </w:p>
    <w:p w14:paraId="17548C77" w14:textId="56DFD411" w:rsidR="00C64BC3" w:rsidRDefault="00C64BC3" w:rsidP="007F39C2">
      <w:pPr>
        <w:pStyle w:val="CPTListBullet"/>
      </w:pPr>
      <w:r w:rsidRPr="00F03619">
        <w:t xml:space="preserve">The participant must be informed that </w:t>
      </w:r>
      <w:r w:rsidR="0018376B">
        <w:t>their</w:t>
      </w:r>
      <w:r w:rsidRPr="00F03619">
        <w:t xml:space="preserve"> medical records may be examined by Clinical Quality Assurance auditors or other authorized personnel appointed by the sponsor, </w:t>
      </w:r>
      <w:r w:rsidR="0018376B" w:rsidRPr="0018376B">
        <w:rPr>
          <w:rStyle w:val="CPTVariable"/>
        </w:rPr>
        <w:t>[</w:t>
      </w:r>
      <w:r w:rsidRPr="0018376B">
        <w:rPr>
          <w:rStyle w:val="CPTVariable"/>
        </w:rPr>
        <w:t>by appropriate IRB/IEC members,</w:t>
      </w:r>
      <w:r w:rsidR="0018376B" w:rsidRPr="0018376B">
        <w:rPr>
          <w:rStyle w:val="CPTVariable"/>
        </w:rPr>
        <w:t>]</w:t>
      </w:r>
      <w:r w:rsidRPr="00F03619">
        <w:t xml:space="preserve"> and by inspectors from regulatory authorities.</w:t>
      </w:r>
    </w:p>
    <w:p w14:paraId="4D7D61A5" w14:textId="59DE8CBE" w:rsidR="009B1B77" w:rsidRDefault="00F03619" w:rsidP="009B1B77">
      <w:pPr>
        <w:pStyle w:val="CPTExample"/>
      </w:pPr>
      <w:r w:rsidRPr="00F03619">
        <w:t>&lt;End of common text&gt;</w:t>
      </w:r>
    </w:p>
    <w:p w14:paraId="5E17E5C2" w14:textId="0BBC7198" w:rsidR="009B1B77" w:rsidRDefault="009B1B77" w:rsidP="009B1B77">
      <w:pPr>
        <w:pStyle w:val="CPTExample"/>
        <w:keepNext/>
      </w:pPr>
      <w:r w:rsidRPr="00DD480E">
        <w:t xml:space="preserve">&lt;Start of </w:t>
      </w:r>
      <w:r w:rsidR="00610072">
        <w:t>example</w:t>
      </w:r>
      <w:r w:rsidR="00610072" w:rsidRPr="008F621B">
        <w:t xml:space="preserve"> </w:t>
      </w:r>
      <w:r w:rsidRPr="00DD480E">
        <w:t>text&gt;</w:t>
      </w:r>
    </w:p>
    <w:p w14:paraId="55D6361E" w14:textId="77777777" w:rsidR="009B1B77" w:rsidRDefault="009B1B77" w:rsidP="009C05FA">
      <w:pPr>
        <w:pStyle w:val="CPTExample"/>
        <w:numPr>
          <w:ilvl w:val="0"/>
          <w:numId w:val="116"/>
        </w:numPr>
      </w:pPr>
      <w:r>
        <w:t>The contract between sponsor and study sites specifies responsibilities of the parties related data protection, including handling of data security breaches and respective communication and cooperation of the parties.</w:t>
      </w:r>
    </w:p>
    <w:p w14:paraId="15E6F34B" w14:textId="77777777" w:rsidR="009B1B77" w:rsidRDefault="009B1B77" w:rsidP="009C05FA">
      <w:pPr>
        <w:pStyle w:val="CPTExample"/>
        <w:numPr>
          <w:ilvl w:val="0"/>
          <w:numId w:val="116"/>
        </w:numPr>
      </w:pPr>
      <w:r>
        <w:t>Information technology systems used to collect, process, and store study-related data are secured by technical and organizational security measures designed to protect such data against accidental or unlawful loss, alteration, or unauthorized disclosure or access.</w:t>
      </w:r>
    </w:p>
    <w:p w14:paraId="7FB7E948" w14:textId="74A44BA4" w:rsidR="009B1B77" w:rsidRPr="009B1B77" w:rsidRDefault="009B1B77" w:rsidP="00032E85">
      <w:pPr>
        <w:pStyle w:val="CPTExample"/>
      </w:pPr>
      <w:r w:rsidRPr="00DD480E">
        <w:t>&lt;</w:t>
      </w:r>
      <w:r>
        <w:t>End</w:t>
      </w:r>
      <w:r w:rsidRPr="00DD480E">
        <w:t xml:space="preserve"> of </w:t>
      </w:r>
      <w:r w:rsidR="00610072">
        <w:t>example</w:t>
      </w:r>
      <w:r w:rsidR="00610072" w:rsidRPr="008F621B">
        <w:t xml:space="preserve"> </w:t>
      </w:r>
      <w:r w:rsidRPr="00DD480E">
        <w:t>text&gt;</w:t>
      </w:r>
    </w:p>
    <w:p w14:paraId="219D6169" w14:textId="77777777" w:rsidR="00C64BC3" w:rsidRPr="00C64851" w:rsidRDefault="00C64BC3" w:rsidP="00C64BC3">
      <w:pPr>
        <w:pStyle w:val="Heading3"/>
      </w:pPr>
      <w:bookmarkStart w:id="524" w:name="_Toc477927929"/>
      <w:bookmarkStart w:id="525" w:name="_Toc477961667"/>
      <w:bookmarkStart w:id="526" w:name="_Ref523055031"/>
      <w:bookmarkStart w:id="527" w:name="_Toc155184254"/>
      <w:r w:rsidRPr="00C64851">
        <w:t>Committees Structure</w:t>
      </w:r>
      <w:bookmarkEnd w:id="524"/>
      <w:bookmarkEnd w:id="525"/>
      <w:bookmarkEnd w:id="526"/>
      <w:bookmarkEnd w:id="527"/>
    </w:p>
    <w:p w14:paraId="07371DC0" w14:textId="77777777" w:rsidR="00A9767A" w:rsidRPr="00CB48A1" w:rsidRDefault="00A9767A" w:rsidP="00A9767A">
      <w:pPr>
        <w:pStyle w:val="CPTInstructional"/>
        <w:rPr>
          <w:lang w:eastAsia="ja-JP"/>
        </w:rPr>
      </w:pPr>
      <w:bookmarkStart w:id="528" w:name="_Toc477927930"/>
      <w:bookmarkStart w:id="529" w:name="_Toc477961668"/>
      <w:r w:rsidRPr="00CB48A1">
        <w:rPr>
          <w:lang w:eastAsia="ja-JP"/>
        </w:rPr>
        <w:t xml:space="preserve">Briefly describe the administrative structure for the study (eg, internal review committee/internal review forum, central laboratories, steering committee, expert advisory committee, data monitoring committee or data safety monitoring board, contract research organization). Note that specific details are not required. </w:t>
      </w:r>
    </w:p>
    <w:p w14:paraId="687D0F30" w14:textId="3BA97FA2" w:rsidR="00A9767A" w:rsidRDefault="00A9767A" w:rsidP="00A9767A">
      <w:pPr>
        <w:pStyle w:val="CPTInstructional"/>
      </w:pPr>
      <w:r w:rsidRPr="00CB48A1">
        <w:t xml:space="preserve">If a data monitoring committee is used, please include a section discussing any procedures relating to its operations (eg, charter, composition and schedule of meetings, etc). Consider the need for a closely monitored setting following initial dosing with the </w:t>
      </w:r>
      <w:r w:rsidR="008B5414" w:rsidRPr="00CB48A1">
        <w:t xml:space="preserve">study </w:t>
      </w:r>
      <w:r w:rsidRPr="00CB48A1">
        <w:t>intervention.</w:t>
      </w:r>
    </w:p>
    <w:p w14:paraId="2119B0EE" w14:textId="1CA90861" w:rsidR="007D606E" w:rsidRPr="00F03619" w:rsidRDefault="007D606E" w:rsidP="00A9767A">
      <w:pPr>
        <w:pStyle w:val="CPTInstructional"/>
      </w:pPr>
      <w:r w:rsidRPr="004143BC">
        <w:t xml:space="preserve">For complex </w:t>
      </w:r>
      <w:r w:rsidR="00962754">
        <w:t>studies</w:t>
      </w:r>
      <w:r w:rsidRPr="004143BC">
        <w:t>, describe here all committee(s) relevant to all sub-protocols, and include th</w:t>
      </w:r>
      <w:r>
        <w:t>e</w:t>
      </w:r>
      <w:r w:rsidRPr="004143BC">
        <w:t xml:space="preserve"> statement, if applicable: “Other committees may be described in the associated sub-protocol(s).</w:t>
      </w:r>
      <w:r w:rsidRPr="00416791">
        <w:t>”</w:t>
      </w:r>
    </w:p>
    <w:p w14:paraId="64D8FD44" w14:textId="77777777" w:rsidR="003E1179" w:rsidRPr="00186248" w:rsidRDefault="003E1179" w:rsidP="003E1179">
      <w:pPr>
        <w:pStyle w:val="Heading4"/>
      </w:pPr>
      <w:r w:rsidRPr="002D4FC0">
        <w:rPr>
          <w:rStyle w:val="CPTVariable"/>
        </w:rPr>
        <w:t>[Early Safety Data Review AND/OR Committee]</w:t>
      </w:r>
    </w:p>
    <w:p w14:paraId="7378F6D6" w14:textId="71CE4ECD" w:rsidR="003E1179" w:rsidRDefault="003E1179" w:rsidP="003E1179">
      <w:pPr>
        <w:pStyle w:val="CPTInstructional"/>
        <w:rPr>
          <w:szCs w:val="22"/>
        </w:rPr>
      </w:pPr>
      <w:r w:rsidRPr="00DD480E">
        <w:rPr>
          <w:szCs w:val="22"/>
        </w:rPr>
        <w:t xml:space="preserve">Choose from </w:t>
      </w:r>
      <w:r w:rsidR="00F5214A">
        <w:rPr>
          <w:szCs w:val="22"/>
        </w:rPr>
        <w:t xml:space="preserve">the </w:t>
      </w:r>
      <w:r w:rsidRPr="00DD480E">
        <w:rPr>
          <w:szCs w:val="22"/>
        </w:rPr>
        <w:t xml:space="preserve">options </w:t>
      </w:r>
      <w:r w:rsidR="00636ECB">
        <w:rPr>
          <w:szCs w:val="22"/>
        </w:rPr>
        <w:t>provided</w:t>
      </w:r>
      <w:r w:rsidRPr="00DD480E">
        <w:rPr>
          <w:szCs w:val="22"/>
        </w:rPr>
        <w:t xml:space="preserve"> and modify as required. Enter additional details as appropriate for </w:t>
      </w:r>
      <w:r w:rsidR="00F22381">
        <w:rPr>
          <w:szCs w:val="22"/>
        </w:rPr>
        <w:t xml:space="preserve">the </w:t>
      </w:r>
      <w:r w:rsidRPr="00DD480E">
        <w:rPr>
          <w:szCs w:val="22"/>
        </w:rPr>
        <w:t>study design, eg</w:t>
      </w:r>
      <w:r w:rsidR="00493D36">
        <w:rPr>
          <w:szCs w:val="22"/>
        </w:rPr>
        <w:t>,</w:t>
      </w:r>
      <w:r w:rsidR="00612826">
        <w:rPr>
          <w:szCs w:val="22"/>
        </w:rPr>
        <w:t xml:space="preserve"> </w:t>
      </w:r>
      <w:r w:rsidRPr="00DD480E">
        <w:rPr>
          <w:szCs w:val="22"/>
        </w:rPr>
        <w:t>dose ranging. If the study does not include an early safety data review then only include the final bullet and delete the preceding ones. This last bullet should be deleted if an early safety data review is part of the study.</w:t>
      </w:r>
    </w:p>
    <w:p w14:paraId="02A2677B" w14:textId="303613BC" w:rsidR="003E1179" w:rsidRPr="00DD480E" w:rsidRDefault="003E1179" w:rsidP="003E1179">
      <w:pPr>
        <w:pStyle w:val="CPTExample"/>
      </w:pPr>
      <w:r w:rsidRPr="00DD480E">
        <w:t xml:space="preserve">&lt;Start of </w:t>
      </w:r>
      <w:r w:rsidR="00DF1673">
        <w:t>example</w:t>
      </w:r>
      <w:r w:rsidR="00DF1673" w:rsidRPr="008F621B">
        <w:t xml:space="preserve"> </w:t>
      </w:r>
      <w:r w:rsidRPr="00DD480E">
        <w:t>text&gt;</w:t>
      </w:r>
    </w:p>
    <w:p w14:paraId="2B68975A" w14:textId="2540634A" w:rsidR="003E1179" w:rsidRPr="00F539DD" w:rsidRDefault="003E1179" w:rsidP="009C05FA">
      <w:pPr>
        <w:pStyle w:val="CPTExample"/>
        <w:numPr>
          <w:ilvl w:val="0"/>
          <w:numId w:val="117"/>
        </w:numPr>
        <w:rPr>
          <w:lang w:eastAsia="ja-JP"/>
        </w:rPr>
      </w:pPr>
      <w:r w:rsidRPr="00DD480E">
        <w:rPr>
          <w:lang w:eastAsia="ja-JP"/>
        </w:rPr>
        <w:t xml:space="preserve">Participant safety </w:t>
      </w:r>
      <w:r w:rsidRPr="00120A72">
        <w:rPr>
          <w:lang w:eastAsia="ja-JP"/>
        </w:rPr>
        <w:t xml:space="preserve">will be continuously monitored by the </w:t>
      </w:r>
      <w:r w:rsidRPr="00DD480E">
        <w:rPr>
          <w:rStyle w:val="CPTVariable"/>
        </w:rPr>
        <w:t>[</w:t>
      </w:r>
      <w:r w:rsidR="00BC29C3">
        <w:rPr>
          <w:rStyle w:val="CPTVariable"/>
        </w:rPr>
        <w:t>s</w:t>
      </w:r>
      <w:r w:rsidRPr="00DD480E">
        <w:rPr>
          <w:rStyle w:val="CPTVariable"/>
        </w:rPr>
        <w:t>ponsor’s internal or external]</w:t>
      </w:r>
      <w:r w:rsidRPr="00C4278D">
        <w:t xml:space="preserve"> </w:t>
      </w:r>
      <w:r w:rsidRPr="00DD480E">
        <w:rPr>
          <w:rStyle w:val="CPTVariable"/>
        </w:rPr>
        <w:t>[safety review or insert others]</w:t>
      </w:r>
      <w:r w:rsidRPr="00F51564">
        <w:t xml:space="preserve"> </w:t>
      </w:r>
      <w:r w:rsidRPr="00120A72">
        <w:rPr>
          <w:lang w:eastAsia="ja-JP"/>
        </w:rPr>
        <w:t>committee</w:t>
      </w:r>
      <w:r w:rsidRPr="00F539DD">
        <w:rPr>
          <w:lang w:eastAsia="ja-JP"/>
        </w:rPr>
        <w:t>, which includes safety signal detection at any time during the study</w:t>
      </w:r>
      <w:r w:rsidR="00B64C28">
        <w:rPr>
          <w:lang w:eastAsia="ja-JP"/>
        </w:rPr>
        <w:t>.</w:t>
      </w:r>
    </w:p>
    <w:p w14:paraId="66831DFA" w14:textId="328434C6" w:rsidR="003E1179" w:rsidRPr="00F51564" w:rsidRDefault="003E1179" w:rsidP="009C05FA">
      <w:pPr>
        <w:pStyle w:val="CPTExample"/>
        <w:numPr>
          <w:ilvl w:val="0"/>
          <w:numId w:val="117"/>
        </w:numPr>
      </w:pPr>
      <w:r w:rsidRPr="00F539DD">
        <w:rPr>
          <w:lang w:eastAsia="ja-JP"/>
        </w:rPr>
        <w:t xml:space="preserve">In addition, an early aggregated safety data review will be performed, the goal of which is to allow for a cautious, stepwise approach to </w:t>
      </w:r>
      <w:r w:rsidRPr="0002538D">
        <w:rPr>
          <w:rStyle w:val="CPTVariable"/>
        </w:rPr>
        <w:t>[</w:t>
      </w:r>
      <w:r w:rsidR="00716D36">
        <w:rPr>
          <w:rStyle w:val="CPTVariable"/>
        </w:rPr>
        <w:t xml:space="preserve">study </w:t>
      </w:r>
      <w:r w:rsidRPr="0002538D">
        <w:rPr>
          <w:rStyle w:val="CPTVariable"/>
        </w:rPr>
        <w:t>intervention]</w:t>
      </w:r>
      <w:r w:rsidRPr="00F539DD">
        <w:rPr>
          <w:lang w:eastAsia="ja-JP"/>
        </w:rPr>
        <w:t xml:space="preserve"> administration. An initial safety review for this study is planned for the first </w:t>
      </w:r>
      <w:r w:rsidRPr="00DD480E">
        <w:rPr>
          <w:rStyle w:val="CPTVariable"/>
        </w:rPr>
        <w:t>[X participants/X% of participants]</w:t>
      </w:r>
      <w:r w:rsidRPr="00C4278D">
        <w:t xml:space="preserve"> </w:t>
      </w:r>
      <w:r w:rsidRPr="00F539DD">
        <w:rPr>
          <w:lang w:eastAsia="ja-JP"/>
        </w:rPr>
        <w:t xml:space="preserve">who are </w:t>
      </w:r>
      <w:r>
        <w:rPr>
          <w:lang w:eastAsia="ja-JP"/>
        </w:rPr>
        <w:t>dosed</w:t>
      </w:r>
      <w:r w:rsidRPr="00F539DD">
        <w:rPr>
          <w:lang w:eastAsia="ja-JP"/>
        </w:rPr>
        <w:t xml:space="preserve"> and have provided safety data for </w:t>
      </w:r>
      <w:r w:rsidRPr="00DD480E">
        <w:rPr>
          <w:rStyle w:val="CPTVariable"/>
        </w:rPr>
        <w:t>[X]</w:t>
      </w:r>
      <w:r w:rsidRPr="00F51564">
        <w:t xml:space="preserve"> </w:t>
      </w:r>
      <w:r w:rsidRPr="00F539DD">
        <w:rPr>
          <w:lang w:eastAsia="ja-JP"/>
        </w:rPr>
        <w:t>days after administration of Dose</w:t>
      </w:r>
      <w:r w:rsidR="00F51564">
        <w:rPr>
          <w:lang w:eastAsia="ja-JP"/>
        </w:rPr>
        <w:t> </w:t>
      </w:r>
      <w:r w:rsidRPr="00DD480E">
        <w:rPr>
          <w:rStyle w:val="CPTVariable"/>
        </w:rPr>
        <w:t>[X]</w:t>
      </w:r>
      <w:r w:rsidR="00B64C28">
        <w:rPr>
          <w:rStyle w:val="CPTVariable"/>
        </w:rPr>
        <w:t>.</w:t>
      </w:r>
    </w:p>
    <w:p w14:paraId="4F21FF33" w14:textId="47B069DF" w:rsidR="003E1179" w:rsidRDefault="003E1179" w:rsidP="009C05FA">
      <w:pPr>
        <w:pStyle w:val="CPTExample"/>
        <w:numPr>
          <w:ilvl w:val="0"/>
          <w:numId w:val="117"/>
        </w:numPr>
        <w:rPr>
          <w:lang w:eastAsia="ja-JP"/>
        </w:rPr>
      </w:pPr>
      <w:r w:rsidRPr="00F539DD">
        <w:rPr>
          <w:lang w:eastAsia="ja-JP"/>
        </w:rPr>
        <w:t xml:space="preserve">All safety data collected will be summarized and reviewed by </w:t>
      </w:r>
      <w:r w:rsidRPr="00B64C28">
        <w:t>the</w:t>
      </w:r>
      <w:r w:rsidRPr="00DD480E">
        <w:rPr>
          <w:rStyle w:val="CPTVariable"/>
        </w:rPr>
        <w:t xml:space="preserve"> [</w:t>
      </w:r>
      <w:r w:rsidR="00B519B6">
        <w:rPr>
          <w:rStyle w:val="CPTVariable"/>
        </w:rPr>
        <w:t>s</w:t>
      </w:r>
      <w:r w:rsidRPr="00DD480E">
        <w:rPr>
          <w:rStyle w:val="CPTVariable"/>
        </w:rPr>
        <w:t>ponsor’s internal/external safety review or other committee]</w:t>
      </w:r>
      <w:r w:rsidRPr="00DE437F">
        <w:t xml:space="preserve"> </w:t>
      </w:r>
      <w:r w:rsidRPr="00F539DD">
        <w:rPr>
          <w:lang w:eastAsia="ja-JP"/>
        </w:rPr>
        <w:t>for agreement of next steps.</w:t>
      </w:r>
    </w:p>
    <w:p w14:paraId="66481946" w14:textId="36112F2B" w:rsidR="003E1179" w:rsidRPr="008711E0" w:rsidRDefault="003E1179" w:rsidP="009C05FA">
      <w:pPr>
        <w:pStyle w:val="CPTExample"/>
        <w:numPr>
          <w:ilvl w:val="0"/>
          <w:numId w:val="117"/>
        </w:numPr>
      </w:pPr>
      <w:r w:rsidRPr="008711E0">
        <w:lastRenderedPageBreak/>
        <w:t xml:space="preserve">In particular, data will be reviewed by the </w:t>
      </w:r>
      <w:r w:rsidR="00B97200" w:rsidRPr="008711E0">
        <w:t>s</w:t>
      </w:r>
      <w:r w:rsidRPr="008711E0">
        <w:t xml:space="preserve">ponsor for identification of the following events that would potentially contribute to a requirement to </w:t>
      </w:r>
      <w:r w:rsidRPr="00962754">
        <w:rPr>
          <w:rStyle w:val="CPTVariable"/>
        </w:rPr>
        <w:t>[pause/stop]</w:t>
      </w:r>
      <w:r w:rsidRPr="008711E0">
        <w:t xml:space="preserve"> the study. </w:t>
      </w:r>
    </w:p>
    <w:p w14:paraId="76FE72C9" w14:textId="77777777" w:rsidR="003E1179" w:rsidRPr="00AC0EE1" w:rsidRDefault="003E1179" w:rsidP="009C05FA">
      <w:pPr>
        <w:pStyle w:val="CPTExample"/>
        <w:numPr>
          <w:ilvl w:val="1"/>
          <w:numId w:val="117"/>
        </w:numPr>
        <w:rPr>
          <w:rStyle w:val="CPTVariable"/>
        </w:rPr>
      </w:pPr>
      <w:r>
        <w:rPr>
          <w:rStyle w:val="CPTVariable"/>
        </w:rPr>
        <w:t>[</w:t>
      </w:r>
      <w:r w:rsidRPr="00AC0EE1">
        <w:rPr>
          <w:rStyle w:val="CPTVariable"/>
        </w:rPr>
        <w:t>Any deaths, regardless of causality</w:t>
      </w:r>
      <w:r>
        <w:rPr>
          <w:rStyle w:val="CPTVariable"/>
        </w:rPr>
        <w:t>]</w:t>
      </w:r>
    </w:p>
    <w:p w14:paraId="1A86797D" w14:textId="77777777" w:rsidR="003E1179" w:rsidRPr="00AC0EE1" w:rsidRDefault="003E1179" w:rsidP="009C05FA">
      <w:pPr>
        <w:pStyle w:val="CPTExample"/>
        <w:numPr>
          <w:ilvl w:val="1"/>
          <w:numId w:val="117"/>
        </w:numPr>
        <w:rPr>
          <w:rStyle w:val="CPTVariable"/>
        </w:rPr>
      </w:pPr>
      <w:r>
        <w:rPr>
          <w:rStyle w:val="CPTVariable"/>
        </w:rPr>
        <w:t>[</w:t>
      </w:r>
      <w:r w:rsidRPr="00AC0EE1">
        <w:rPr>
          <w:rStyle w:val="CPTVariable"/>
        </w:rPr>
        <w:t>Any vaccine-related SAEs</w:t>
      </w:r>
      <w:r>
        <w:rPr>
          <w:rStyle w:val="CPTVariable"/>
        </w:rPr>
        <w:t>]</w:t>
      </w:r>
    </w:p>
    <w:p w14:paraId="33EF7C9D" w14:textId="7A9EE74A" w:rsidR="003E1179" w:rsidRPr="00AC0EE1" w:rsidRDefault="003E1179" w:rsidP="009C05FA">
      <w:pPr>
        <w:pStyle w:val="CPTExample"/>
        <w:numPr>
          <w:ilvl w:val="1"/>
          <w:numId w:val="117"/>
        </w:numPr>
        <w:rPr>
          <w:rStyle w:val="CPTVariable"/>
        </w:rPr>
      </w:pPr>
      <w:r>
        <w:rPr>
          <w:rStyle w:val="CPTVariable"/>
        </w:rPr>
        <w:t>[</w:t>
      </w:r>
      <w:r w:rsidRPr="00AC0EE1">
        <w:rPr>
          <w:rStyle w:val="CPTVariable"/>
        </w:rPr>
        <w:t xml:space="preserve">Grade 3 fever reported in more than 2 participants (see table in Appendix </w:t>
      </w:r>
      <w:r w:rsidR="00FF57DF">
        <w:rPr>
          <w:rStyle w:val="CPTVariable"/>
        </w:rPr>
        <w:t>[</w:t>
      </w:r>
      <w:r w:rsidRPr="00AC0EE1">
        <w:rPr>
          <w:rStyle w:val="CPTVariable"/>
        </w:rPr>
        <w:t>3</w:t>
      </w:r>
      <w:r w:rsidR="008F2F10">
        <w:rPr>
          <w:rStyle w:val="CPTVariable"/>
        </w:rPr>
        <w:t>/7</w:t>
      </w:r>
      <w:r>
        <w:rPr>
          <w:rStyle w:val="CPTVariable"/>
        </w:rPr>
        <w:t>]</w:t>
      </w:r>
      <w:r w:rsidR="00545D3D">
        <w:rPr>
          <w:rStyle w:val="CPTVariable"/>
        </w:rPr>
        <w:t>)</w:t>
      </w:r>
      <w:r w:rsidR="00CB5948">
        <w:rPr>
          <w:rStyle w:val="CPTVariable"/>
        </w:rPr>
        <w:t>]</w:t>
      </w:r>
    </w:p>
    <w:p w14:paraId="058C6277" w14:textId="77777777" w:rsidR="003E1179" w:rsidRPr="00AC0EE1" w:rsidRDefault="003E1179" w:rsidP="009C05FA">
      <w:pPr>
        <w:pStyle w:val="CPTExample"/>
        <w:numPr>
          <w:ilvl w:val="1"/>
          <w:numId w:val="117"/>
        </w:numPr>
        <w:rPr>
          <w:rStyle w:val="CPTVariable"/>
        </w:rPr>
      </w:pPr>
      <w:r>
        <w:rPr>
          <w:rStyle w:val="CPTVariable"/>
        </w:rPr>
        <w:t>[</w:t>
      </w:r>
      <w:r w:rsidRPr="00A12C90">
        <w:rPr>
          <w:rStyle w:val="CPTVariable"/>
        </w:rPr>
        <w:t>Other</w:t>
      </w:r>
      <w:r>
        <w:rPr>
          <w:rStyle w:val="CPTVariable"/>
        </w:rPr>
        <w:t>]</w:t>
      </w:r>
    </w:p>
    <w:p w14:paraId="75AA1105" w14:textId="77777777" w:rsidR="003E1179" w:rsidRPr="008711E0" w:rsidRDefault="003E1179" w:rsidP="009C05FA">
      <w:pPr>
        <w:pStyle w:val="CPTExample"/>
        <w:numPr>
          <w:ilvl w:val="0"/>
          <w:numId w:val="117"/>
        </w:numPr>
      </w:pPr>
      <w:r w:rsidRPr="008711E0">
        <w:rPr>
          <w:rStyle w:val="CPTVariable"/>
        </w:rPr>
        <w:t>[Enrollment will be paused during the review]</w:t>
      </w:r>
      <w:r w:rsidRPr="008711E0">
        <w:t xml:space="preserve">. If a </w:t>
      </w:r>
      <w:r w:rsidRPr="00962754">
        <w:rPr>
          <w:rStyle w:val="CPTVariable"/>
        </w:rPr>
        <w:t>[pausing/stopping]</w:t>
      </w:r>
      <w:r w:rsidRPr="008711E0">
        <w:t xml:space="preserve"> rule is met, a decision will be made, based on the review, as to whether enrollment in the study will be allowed to resume.</w:t>
      </w:r>
    </w:p>
    <w:p w14:paraId="185BE9F3" w14:textId="77777777" w:rsidR="003E1179" w:rsidRPr="008711E0" w:rsidRDefault="003E1179" w:rsidP="009C05FA">
      <w:pPr>
        <w:pStyle w:val="CPTExample"/>
        <w:numPr>
          <w:ilvl w:val="0"/>
          <w:numId w:val="117"/>
        </w:numPr>
      </w:pPr>
      <w:r w:rsidRPr="008711E0">
        <w:t>Case unblinding may be performed for above reviews if necessary.</w:t>
      </w:r>
    </w:p>
    <w:p w14:paraId="1A782107" w14:textId="3F374298" w:rsidR="003E1179" w:rsidRPr="00C64851" w:rsidRDefault="003E1179" w:rsidP="003E1179">
      <w:pPr>
        <w:pStyle w:val="CPTExample"/>
      </w:pPr>
      <w:r w:rsidRPr="00DD480E">
        <w:t xml:space="preserve">&lt;End of </w:t>
      </w:r>
      <w:r w:rsidR="00DF1673">
        <w:t>example</w:t>
      </w:r>
      <w:r w:rsidR="00DF1673" w:rsidRPr="008F621B">
        <w:t xml:space="preserve"> </w:t>
      </w:r>
      <w:r w:rsidRPr="00DD480E">
        <w:t>text&gt;</w:t>
      </w:r>
    </w:p>
    <w:p w14:paraId="25B30CCD" w14:textId="77777777" w:rsidR="00C64BC3" w:rsidRPr="00C64851" w:rsidRDefault="00C64BC3" w:rsidP="00C64BC3">
      <w:pPr>
        <w:pStyle w:val="Heading3"/>
      </w:pPr>
      <w:bookmarkStart w:id="530" w:name="_Toc155184255"/>
      <w:r w:rsidRPr="00C64851">
        <w:t>Dissemination of Clinical Study Data</w:t>
      </w:r>
      <w:bookmarkEnd w:id="528"/>
      <w:bookmarkEnd w:id="529"/>
      <w:bookmarkEnd w:id="530"/>
    </w:p>
    <w:p w14:paraId="139425A3" w14:textId="77777777" w:rsidR="0037362E" w:rsidRPr="00C64851" w:rsidRDefault="0037362E" w:rsidP="003D5819">
      <w:pPr>
        <w:pStyle w:val="CPTInstructional"/>
        <w:keepNext/>
        <w:rPr>
          <w:lang w:eastAsia="ja-JP"/>
        </w:rPr>
      </w:pPr>
      <w:bookmarkStart w:id="531" w:name="_Toc477927931"/>
      <w:bookmarkStart w:id="532" w:name="_Toc477961669"/>
      <w:r w:rsidRPr="00C64851">
        <w:rPr>
          <w:lang w:eastAsia="ja-JP"/>
        </w:rPr>
        <w:t>Describe company-specific policy on provision of study results.</w:t>
      </w:r>
    </w:p>
    <w:p w14:paraId="00290210" w14:textId="77777777" w:rsidR="005013A9" w:rsidRDefault="00301375" w:rsidP="00301375">
      <w:pPr>
        <w:pStyle w:val="CPTInstructional"/>
      </w:pPr>
      <w:r w:rsidRPr="00506B6C">
        <w:t>If individual study data will be provided to participants, indicate details here.</w:t>
      </w:r>
    </w:p>
    <w:p w14:paraId="387755AA" w14:textId="00458FE3" w:rsidR="00936682" w:rsidRPr="00C64851" w:rsidRDefault="00936682" w:rsidP="00936682">
      <w:pPr>
        <w:pStyle w:val="CPTInstructional"/>
      </w:pPr>
      <w:r w:rsidRPr="00C64851">
        <w:t xml:space="preserve">For studies conducted in the EU under Regulations EU 536/2014: Consider whether submission of results of the clinical </w:t>
      </w:r>
      <w:r>
        <w:t>trial, together with a summary that is understandable to a layperson</w:t>
      </w:r>
      <w:r w:rsidR="00962754">
        <w:t>,</w:t>
      </w:r>
      <w:r w:rsidRPr="00C64851">
        <w:t xml:space="preserve"> will be delayed </w:t>
      </w:r>
      <w:r>
        <w:t>from defined timelines</w:t>
      </w:r>
      <w:r w:rsidRPr="00C64851">
        <w:t xml:space="preserve"> after the end of the </w:t>
      </w:r>
      <w:r>
        <w:t>study</w:t>
      </w:r>
      <w:r w:rsidRPr="00C64851">
        <w:t xml:space="preserve"> and provide substantiated </w:t>
      </w:r>
      <w:r>
        <w:t>justifications and a specified planned submission date</w:t>
      </w:r>
      <w:r w:rsidRPr="00C64851">
        <w:t>.  Provide justification if a single summary of results report will not be submitted for all study interventions used in the clinical study.</w:t>
      </w:r>
    </w:p>
    <w:p w14:paraId="52D8328D" w14:textId="77777777" w:rsidR="0037362E" w:rsidRPr="00C64851" w:rsidRDefault="0037362E" w:rsidP="0037362E">
      <w:pPr>
        <w:pStyle w:val="CPTInstructional"/>
        <w:rPr>
          <w:lang w:eastAsia="ja-JP"/>
        </w:rPr>
      </w:pPr>
      <w:r w:rsidRPr="00C64851">
        <w:rPr>
          <w:lang w:eastAsia="ja-JP"/>
        </w:rPr>
        <w:t>Include how the following will be handled.</w:t>
      </w:r>
    </w:p>
    <w:p w14:paraId="4B182F54" w14:textId="77777777" w:rsidR="0037362E" w:rsidRPr="00C64851" w:rsidRDefault="0037362E" w:rsidP="009C05FA">
      <w:pPr>
        <w:pStyle w:val="CPTInstructional"/>
        <w:numPr>
          <w:ilvl w:val="0"/>
          <w:numId w:val="65"/>
        </w:numPr>
        <w:rPr>
          <w:szCs w:val="22"/>
        </w:rPr>
      </w:pPr>
      <w:r w:rsidRPr="00C64851">
        <w:rPr>
          <w:szCs w:val="22"/>
        </w:rPr>
        <w:t>Disclosure of CSRs, periodic safety reports, and clinical study summary reports after review by regulatory authorities. This includes access to CSRs from studies with negative outcomes and from terminated development programs.</w:t>
      </w:r>
    </w:p>
    <w:p w14:paraId="79DC76C3" w14:textId="77777777" w:rsidR="0037362E" w:rsidRPr="00C64851" w:rsidRDefault="0037362E" w:rsidP="009C05FA">
      <w:pPr>
        <w:pStyle w:val="CPTInstructional"/>
        <w:numPr>
          <w:ilvl w:val="0"/>
          <w:numId w:val="65"/>
        </w:numPr>
        <w:rPr>
          <w:szCs w:val="22"/>
        </w:rPr>
      </w:pPr>
      <w:r w:rsidRPr="00C64851">
        <w:rPr>
          <w:szCs w:val="22"/>
        </w:rPr>
        <w:t xml:space="preserve">The posting of company-sponsored study information and tabular study results on the US National Institutes of Health’s website </w:t>
      </w:r>
      <w:hyperlink r:id="rId19" w:history="1">
        <w:r w:rsidRPr="00A70783">
          <w:rPr>
            <w:rStyle w:val="Hyperlink"/>
          </w:rPr>
          <w:t>www.clinicaltrials.gov</w:t>
        </w:r>
      </w:hyperlink>
      <w:r>
        <w:rPr>
          <w:szCs w:val="22"/>
        </w:rPr>
        <w:t xml:space="preserve"> </w:t>
      </w:r>
      <w:r w:rsidRPr="00C64851">
        <w:rPr>
          <w:szCs w:val="22"/>
        </w:rPr>
        <w:t>and other publicly</w:t>
      </w:r>
      <w:r>
        <w:rPr>
          <w:szCs w:val="22"/>
        </w:rPr>
        <w:t xml:space="preserve"> </w:t>
      </w:r>
      <w:r w:rsidRPr="00C64851">
        <w:rPr>
          <w:szCs w:val="22"/>
        </w:rPr>
        <w:t>accessible sites</w:t>
      </w:r>
    </w:p>
    <w:p w14:paraId="19C52176" w14:textId="77777777" w:rsidR="0037362E" w:rsidRDefault="0037362E" w:rsidP="009C05FA">
      <w:pPr>
        <w:pStyle w:val="CPTInstructional"/>
        <w:numPr>
          <w:ilvl w:val="0"/>
          <w:numId w:val="65"/>
        </w:numPr>
        <w:rPr>
          <w:szCs w:val="22"/>
        </w:rPr>
      </w:pPr>
      <w:r w:rsidRPr="00C64851">
        <w:rPr>
          <w:szCs w:val="22"/>
        </w:rPr>
        <w:t>Publication planning and other activities related to nonpromotional, peer-reviewed publications, to ensure the scientific integrity and credibility of publication activities performed by or on behalf of the company. The granting of access to analyzable datasets from clinical studies through a secure system, following an independent assessment of the scientific merit of a rigorously defined research question from a third party</w:t>
      </w:r>
    </w:p>
    <w:p w14:paraId="5363360F" w14:textId="022EBDA9" w:rsidR="00416448" w:rsidRPr="00834E6B" w:rsidRDefault="00416448" w:rsidP="001F1218">
      <w:pPr>
        <w:pStyle w:val="CPTExample"/>
        <w:rPr>
          <w:rFonts w:eastAsiaTheme="minorHAnsi" w:cs="Calibri"/>
          <w:sz w:val="22"/>
          <w:szCs w:val="22"/>
        </w:rPr>
      </w:pPr>
      <w:r w:rsidRPr="00506B6C">
        <w:t xml:space="preserve">&lt;Start of </w:t>
      </w:r>
      <w:r w:rsidR="00962754">
        <w:t>e</w:t>
      </w:r>
      <w:r w:rsidRPr="00506B6C">
        <w:t xml:space="preserve">xample </w:t>
      </w:r>
      <w:r w:rsidR="00962754">
        <w:t>t</w:t>
      </w:r>
      <w:r w:rsidRPr="00506B6C">
        <w:t>ext&gt;</w:t>
      </w:r>
    </w:p>
    <w:p w14:paraId="201DC647" w14:textId="77777777" w:rsidR="00416448" w:rsidRDefault="00416448" w:rsidP="001F1218">
      <w:pPr>
        <w:pStyle w:val="CPTExample"/>
      </w:pPr>
      <w:r w:rsidRPr="00506B6C">
        <w:t>Study participants will be provided the option of receiving their individual study data. Management of dissemination and process for providing this option may be found in the study data management or individual participant data return plan in accordance with sponsor policies, laws, and regulations.</w:t>
      </w:r>
    </w:p>
    <w:p w14:paraId="1F1A6A0D" w14:textId="387837A4" w:rsidR="00416448" w:rsidRPr="001F1218" w:rsidRDefault="00416448" w:rsidP="001F1218">
      <w:pPr>
        <w:pStyle w:val="CPTExample"/>
      </w:pPr>
      <w:r w:rsidRPr="00506B6C">
        <w:t xml:space="preserve">&lt;End of </w:t>
      </w:r>
      <w:r w:rsidR="00962754">
        <w:t>e</w:t>
      </w:r>
      <w:r w:rsidRPr="00506B6C">
        <w:t xml:space="preserve">xample </w:t>
      </w:r>
      <w:r w:rsidR="00962754">
        <w:t>t</w:t>
      </w:r>
      <w:r w:rsidRPr="00506B6C">
        <w:t>ext&gt;</w:t>
      </w:r>
    </w:p>
    <w:p w14:paraId="0A83D424" w14:textId="77777777" w:rsidR="00C64BC3" w:rsidRPr="00C64851" w:rsidRDefault="00C64BC3" w:rsidP="00C64BC3">
      <w:pPr>
        <w:pStyle w:val="Heading3"/>
      </w:pPr>
      <w:bookmarkStart w:id="533" w:name="_Toc155184256"/>
      <w:r w:rsidRPr="00C64851">
        <w:t>Data Quality Assurance</w:t>
      </w:r>
      <w:bookmarkEnd w:id="531"/>
      <w:bookmarkEnd w:id="532"/>
      <w:bookmarkEnd w:id="533"/>
    </w:p>
    <w:p w14:paraId="7E6E1BCD" w14:textId="77777777" w:rsidR="00C64BC3" w:rsidRPr="00C64851" w:rsidRDefault="00C64BC3" w:rsidP="00C64BC3">
      <w:pPr>
        <w:pStyle w:val="CPTExample"/>
      </w:pPr>
      <w:r w:rsidRPr="00C64851">
        <w:rPr>
          <w:szCs w:val="24"/>
        </w:rPr>
        <w:t>&lt;</w:t>
      </w:r>
      <w:r w:rsidRPr="00C64851">
        <w:t>Start of common text</w:t>
      </w:r>
      <w:r w:rsidRPr="00C64851">
        <w:rPr>
          <w:szCs w:val="24"/>
        </w:rPr>
        <w:t>&gt;</w:t>
      </w:r>
    </w:p>
    <w:p w14:paraId="28DF4A49" w14:textId="1476CBBB" w:rsidR="00323B19" w:rsidRPr="00A763F2" w:rsidRDefault="00C20649" w:rsidP="00323B19">
      <w:pPr>
        <w:pStyle w:val="CPTListBullet"/>
        <w:numPr>
          <w:ilvl w:val="0"/>
          <w:numId w:val="66"/>
        </w:numPr>
      </w:pPr>
      <w:r w:rsidRPr="00A763F2">
        <w:lastRenderedPageBreak/>
        <w:t>All participant data relating to the study will be recorded on printed or electronic CRFs unless transmitted to the sponsor or designee electronically (eg, laboratory data). The investigator is responsible for verifying that data entries are accurate and correct by physically or electronically signing the CRF.</w:t>
      </w:r>
      <w:r w:rsidR="00323B19" w:rsidRPr="00A763F2">
        <w:t xml:space="preserve"> </w:t>
      </w:r>
    </w:p>
    <w:p w14:paraId="3BEC7C02" w14:textId="77777777" w:rsidR="00C20649" w:rsidRPr="005C1BAA" w:rsidRDefault="00C20649" w:rsidP="009C05FA">
      <w:pPr>
        <w:pStyle w:val="CPTListBullet"/>
        <w:numPr>
          <w:ilvl w:val="0"/>
          <w:numId w:val="66"/>
        </w:numPr>
      </w:pPr>
      <w:bookmarkStart w:id="534" w:name="_Hlk16157185"/>
      <w:r>
        <w:t xml:space="preserve">Guidance on completion of CRFs will be provided in </w:t>
      </w:r>
      <w:r w:rsidRPr="00CB50E9">
        <w:rPr>
          <w:rStyle w:val="CPTVariable"/>
        </w:rPr>
        <w:t>[specify location of information]</w:t>
      </w:r>
      <w:r w:rsidRPr="00BC7434">
        <w:t>.</w:t>
      </w:r>
    </w:p>
    <w:bookmarkEnd w:id="534"/>
    <w:p w14:paraId="7A5E1CE8" w14:textId="5F3F4E06" w:rsidR="00C20649" w:rsidRPr="007852EB" w:rsidRDefault="00C20649" w:rsidP="009C05FA">
      <w:pPr>
        <w:pStyle w:val="CPTListBullet"/>
        <w:numPr>
          <w:ilvl w:val="0"/>
          <w:numId w:val="66"/>
        </w:numPr>
      </w:pPr>
      <w:r w:rsidRPr="00C64851">
        <w:t xml:space="preserve">The investigator must permit study-related monitoring, audits, IRB/IEC review, and </w:t>
      </w:r>
      <w:r w:rsidRPr="007852EB">
        <w:t>regulatory agency inspections and provide direct access to source documents.</w:t>
      </w:r>
    </w:p>
    <w:p w14:paraId="0787FBBA" w14:textId="77777777" w:rsidR="00C20649" w:rsidRPr="00A51868" w:rsidRDefault="00C20649" w:rsidP="009C05FA">
      <w:pPr>
        <w:pStyle w:val="CPTListBullet"/>
        <w:numPr>
          <w:ilvl w:val="0"/>
          <w:numId w:val="66"/>
        </w:numPr>
        <w:rPr>
          <w:rStyle w:val="CPTVariable"/>
        </w:rPr>
      </w:pPr>
      <w:r w:rsidRPr="00A51868">
        <w:rPr>
          <w:rStyle w:val="CPTVariable"/>
        </w:rPr>
        <w:t xml:space="preserve">[Quality tolerance limits (QTLs) will be predefined in the </w:t>
      </w:r>
      <w:r w:rsidRPr="00BC7434">
        <w:rPr>
          <w:rStyle w:val="CPTVariable"/>
        </w:rPr>
        <w:t>[state location(s)]</w:t>
      </w:r>
      <w:r w:rsidRPr="00A51868">
        <w:rPr>
          <w:rStyle w:val="CPTVariable"/>
        </w:rPr>
        <w:t xml:space="preserve"> to identify systematic issues that can impact participant safety and/or reliability of study results. These predefined parameters will be monitored during the study, and important deviations from the QTLs and remedial actions taken will be summarized in the clinical study report.]</w:t>
      </w:r>
    </w:p>
    <w:p w14:paraId="06D0C366" w14:textId="77777777" w:rsidR="00C20649" w:rsidRPr="00724955" w:rsidRDefault="00C20649" w:rsidP="009C05FA">
      <w:pPr>
        <w:pStyle w:val="CPTListBullet"/>
        <w:numPr>
          <w:ilvl w:val="0"/>
          <w:numId w:val="66"/>
        </w:numPr>
      </w:pPr>
      <w:r w:rsidRPr="00724955">
        <w:t>Monitoring details describing strategy</w:t>
      </w:r>
      <w:r>
        <w:t>,</w:t>
      </w:r>
      <w:r w:rsidRPr="00724955">
        <w:t xml:space="preserve"> </w:t>
      </w:r>
      <w:r>
        <w:t xml:space="preserve">including definition of study critical data items and processes </w:t>
      </w:r>
      <w:r w:rsidRPr="00724955">
        <w:t xml:space="preserve">(eg, risk-based initiatives in operations and quality such as </w:t>
      </w:r>
      <w:r>
        <w:t>r</w:t>
      </w:r>
      <w:r w:rsidRPr="00724955">
        <w:t xml:space="preserve">isk </w:t>
      </w:r>
      <w:r>
        <w:t>m</w:t>
      </w:r>
      <w:r w:rsidRPr="00724955">
        <w:t xml:space="preserve">anagement and </w:t>
      </w:r>
      <w:r>
        <w:t>m</w:t>
      </w:r>
      <w:r w:rsidRPr="00724955">
        <w:t xml:space="preserve">itigation </w:t>
      </w:r>
      <w:r>
        <w:t>s</w:t>
      </w:r>
      <w:r w:rsidRPr="00724955">
        <w:t xml:space="preserve">trategies and </w:t>
      </w:r>
      <w:r>
        <w:t>a</w:t>
      </w:r>
      <w:r w:rsidRPr="00724955">
        <w:t xml:space="preserve">nalytical </w:t>
      </w:r>
      <w:r>
        <w:t>r</w:t>
      </w:r>
      <w:r w:rsidRPr="00724955">
        <w:t>isk-</w:t>
      </w:r>
      <w:r>
        <w:t>b</w:t>
      </w:r>
      <w:r w:rsidRPr="00724955">
        <w:t xml:space="preserve">ased </w:t>
      </w:r>
      <w:r>
        <w:t>m</w:t>
      </w:r>
      <w:r w:rsidRPr="00724955">
        <w:t>onitoring), methods, responsibilities</w:t>
      </w:r>
      <w:r>
        <w:t>,</w:t>
      </w:r>
      <w:r w:rsidRPr="00724955">
        <w:t xml:space="preserve"> and requirements, including handling of noncompliance issues and monitoring techniques (central, remote, or on-site monitoring) are provided in the </w:t>
      </w:r>
      <w:r w:rsidRPr="00594D8F">
        <w:rPr>
          <w:rStyle w:val="CPTVariable"/>
        </w:rPr>
        <w:t>[</w:t>
      </w:r>
      <w:r>
        <w:rPr>
          <w:rStyle w:val="CPTVariable"/>
        </w:rPr>
        <w:t>m</w:t>
      </w:r>
      <w:r w:rsidRPr="00594D8F">
        <w:rPr>
          <w:rStyle w:val="CPTVariable"/>
        </w:rPr>
        <w:t xml:space="preserve">onitoring </w:t>
      </w:r>
      <w:r>
        <w:rPr>
          <w:rStyle w:val="CPTVariable"/>
        </w:rPr>
        <w:t>p</w:t>
      </w:r>
      <w:r w:rsidRPr="00594D8F">
        <w:rPr>
          <w:rStyle w:val="CPTVariable"/>
        </w:rPr>
        <w:t>lan] [contracts]</w:t>
      </w:r>
      <w:r w:rsidRPr="00724955">
        <w:t>.</w:t>
      </w:r>
    </w:p>
    <w:p w14:paraId="11E4D5B5" w14:textId="4D9350B0" w:rsidR="00C20649" w:rsidRPr="00C64851" w:rsidRDefault="00C20649" w:rsidP="009C05FA">
      <w:pPr>
        <w:pStyle w:val="CPTListBullet"/>
        <w:numPr>
          <w:ilvl w:val="0"/>
          <w:numId w:val="66"/>
        </w:numPr>
      </w:pPr>
      <w:r w:rsidRPr="00C64851">
        <w:t>The sponsor or designee is responsible for the data management of this study</w:t>
      </w:r>
      <w:r w:rsidR="00B64C28">
        <w:t>,</w:t>
      </w:r>
      <w:r w:rsidRPr="00C64851">
        <w:t xml:space="preserve"> including quality checking of the data.</w:t>
      </w:r>
    </w:p>
    <w:p w14:paraId="12E73655" w14:textId="77777777" w:rsidR="00C20649" w:rsidRPr="00724955" w:rsidRDefault="00C20649" w:rsidP="009C05FA">
      <w:pPr>
        <w:pStyle w:val="CPTListBullet"/>
        <w:numPr>
          <w:ilvl w:val="0"/>
          <w:numId w:val="66"/>
        </w:numPr>
      </w:pPr>
      <w:r w:rsidRPr="00724955">
        <w:t xml:space="preserve">The sponsor assumes accountability for actions delegated to other individuals (eg, </w:t>
      </w:r>
      <w:r>
        <w:t>c</w:t>
      </w:r>
      <w:r w:rsidRPr="00724955">
        <w:t xml:space="preserve">ontract </w:t>
      </w:r>
      <w:r>
        <w:t>r</w:t>
      </w:r>
      <w:r w:rsidRPr="00724955">
        <w:t xml:space="preserve">esearch </w:t>
      </w:r>
      <w:r>
        <w:t>o</w:t>
      </w:r>
      <w:r w:rsidRPr="00724955">
        <w:t>rganizations).</w:t>
      </w:r>
    </w:p>
    <w:p w14:paraId="4B1C097C" w14:textId="77777777" w:rsidR="00C20649" w:rsidRPr="00323B19" w:rsidRDefault="00C20649" w:rsidP="009C05FA">
      <w:pPr>
        <w:pStyle w:val="CPTListBullet"/>
        <w:numPr>
          <w:ilvl w:val="0"/>
          <w:numId w:val="66"/>
        </w:numPr>
      </w:pPr>
      <w:r w:rsidRPr="00323B19">
        <w:t xml:space="preserve">Records and documents, including signed ICFs, pertaining to the conduct of this study must be retained by the investigator for </w:t>
      </w:r>
      <w:r w:rsidRPr="00323B19">
        <w:rPr>
          <w:rStyle w:val="CPTVariable"/>
        </w:rPr>
        <w:t>[X]</w:t>
      </w:r>
      <w:r w:rsidRPr="00323B19">
        <w:t xml:space="preserve"> years after study completion unless local regulations or institutional policies require a longer retention period. No records may be destroyed during the retention period without the written approval of the sponsor. No records may be transferred to another location or party without written notification to the sponsor.</w:t>
      </w:r>
    </w:p>
    <w:p w14:paraId="039894EA" w14:textId="77777777" w:rsidR="00A67C02" w:rsidRPr="00C64851" w:rsidRDefault="00A67C02" w:rsidP="00A67C02">
      <w:pPr>
        <w:pStyle w:val="CPTExample"/>
      </w:pPr>
      <w:r w:rsidRPr="00C64851">
        <w:rPr>
          <w:szCs w:val="24"/>
        </w:rPr>
        <w:t>&lt;</w:t>
      </w:r>
      <w:r w:rsidRPr="00C64851">
        <w:t>End of common text</w:t>
      </w:r>
      <w:r w:rsidRPr="00C64851">
        <w:rPr>
          <w:szCs w:val="24"/>
        </w:rPr>
        <w:t>&gt;</w:t>
      </w:r>
    </w:p>
    <w:p w14:paraId="0F957D19" w14:textId="77777777" w:rsidR="00A67C02" w:rsidRPr="00186248" w:rsidRDefault="00A67C02" w:rsidP="00186248">
      <w:pPr>
        <w:pStyle w:val="Heading3"/>
      </w:pPr>
      <w:bookmarkStart w:id="535" w:name="_Toc477927932"/>
      <w:bookmarkStart w:id="536" w:name="_Toc477961670"/>
      <w:bookmarkStart w:id="537" w:name="_Toc16163414"/>
      <w:bookmarkStart w:id="538" w:name="_Toc16163531"/>
      <w:bookmarkStart w:id="539" w:name="_Toc155184257"/>
      <w:r w:rsidRPr="00186248">
        <w:t>Source Documents</w:t>
      </w:r>
      <w:bookmarkEnd w:id="535"/>
      <w:bookmarkEnd w:id="536"/>
      <w:bookmarkEnd w:id="537"/>
      <w:bookmarkEnd w:id="538"/>
      <w:bookmarkEnd w:id="539"/>
    </w:p>
    <w:p w14:paraId="74ECE260" w14:textId="77777777" w:rsidR="00A67C02" w:rsidRPr="00C64851" w:rsidRDefault="00A67C02" w:rsidP="00A67C02">
      <w:pPr>
        <w:pStyle w:val="CPTExample"/>
        <w:keepNext/>
        <w:keepLines/>
      </w:pPr>
      <w:r w:rsidRPr="00C64851">
        <w:rPr>
          <w:szCs w:val="24"/>
        </w:rPr>
        <w:t>&lt;</w:t>
      </w:r>
      <w:r w:rsidRPr="00C64851">
        <w:t>Start of common text</w:t>
      </w:r>
      <w:r w:rsidRPr="00C64851">
        <w:rPr>
          <w:szCs w:val="24"/>
        </w:rPr>
        <w:t>&gt;</w:t>
      </w:r>
    </w:p>
    <w:p w14:paraId="3EB562DA" w14:textId="77777777" w:rsidR="00A67C02" w:rsidRPr="00C64851" w:rsidRDefault="00A67C02" w:rsidP="00A67C02">
      <w:pPr>
        <w:pStyle w:val="CPTInstructional"/>
      </w:pPr>
      <w:r w:rsidRPr="00C64851">
        <w:t>Describe procedures for the identification of data to be recorded directly on the CRF considered as source data.</w:t>
      </w:r>
    </w:p>
    <w:p w14:paraId="4F9E2747" w14:textId="77777777" w:rsidR="00A67C02" w:rsidRPr="00C64851" w:rsidRDefault="00A67C02" w:rsidP="007F39C2">
      <w:pPr>
        <w:pStyle w:val="CPTListBullet"/>
      </w:pPr>
      <w:r w:rsidRPr="00C64851">
        <w:t>Source documents provide evidence for the existence of the participant and substantiate the integrity of the data collected. Source documents are filed at the investigator’s site.</w:t>
      </w:r>
    </w:p>
    <w:p w14:paraId="01559FB8" w14:textId="77777777" w:rsidR="00A67C02" w:rsidRPr="005236A7" w:rsidRDefault="00A67C02" w:rsidP="007F39C2">
      <w:pPr>
        <w:pStyle w:val="CPTListBullet"/>
      </w:pPr>
      <w:r w:rsidRPr="00C64851">
        <w:t>Data reported on the CRF or entered in the eCRF that are transcribed from source documents must be consistent with the source documents or the discrepancies must be explained. The investigator may need to request previous medical records or transfer records, depending on the study. Also, current medical records must be available.</w:t>
      </w:r>
    </w:p>
    <w:p w14:paraId="03E40D99" w14:textId="77777777" w:rsidR="007C0B75" w:rsidRPr="007F39C2" w:rsidRDefault="007C0B75" w:rsidP="007C0B75">
      <w:pPr>
        <w:pStyle w:val="CPTListBullet"/>
      </w:pPr>
      <w:r w:rsidRPr="00C64851">
        <w:lastRenderedPageBreak/>
        <w:t xml:space="preserve">Definition of what constitutes source data </w:t>
      </w:r>
      <w:r>
        <w:t xml:space="preserve">and its origin </w:t>
      </w:r>
      <w:r w:rsidRPr="00C64851">
        <w:t xml:space="preserve">can be found in </w:t>
      </w:r>
      <w:r w:rsidRPr="00594D8F">
        <w:rPr>
          <w:rStyle w:val="CPTVariable"/>
        </w:rPr>
        <w:t>[</w:t>
      </w:r>
      <w:r>
        <w:rPr>
          <w:rStyle w:val="CPTVariable"/>
        </w:rPr>
        <w:t>eg, source data acknowledgment or monitoring guidelines</w:t>
      </w:r>
      <w:r w:rsidRPr="00594D8F">
        <w:rPr>
          <w:rStyle w:val="CPTVariable"/>
        </w:rPr>
        <w:t>]</w:t>
      </w:r>
      <w:r w:rsidRPr="007F39C2">
        <w:t>.</w:t>
      </w:r>
    </w:p>
    <w:p w14:paraId="57B85515" w14:textId="77777777" w:rsidR="00A67C02" w:rsidRPr="00C64851" w:rsidRDefault="00A67C02" w:rsidP="007F39C2">
      <w:pPr>
        <w:pStyle w:val="CPTListBullet"/>
      </w:pPr>
      <w:r w:rsidRPr="00C64851">
        <w:t>The investigator must maintain accurate documentation (source data) that supports the information entered in the CRF.</w:t>
      </w:r>
    </w:p>
    <w:p w14:paraId="55A4DA19" w14:textId="79A744C4" w:rsidR="00A67C02" w:rsidRPr="00C64851" w:rsidRDefault="00B33421" w:rsidP="007F39C2">
      <w:pPr>
        <w:pStyle w:val="CPTListBullet"/>
      </w:pPr>
      <w:r>
        <w:t xml:space="preserve">The sponsor or designee </w:t>
      </w:r>
      <w:r w:rsidRPr="00C64851">
        <w:t xml:space="preserve">will perform </w:t>
      </w:r>
      <w:r>
        <w:t>monitoring</w:t>
      </w:r>
      <w:r w:rsidRPr="00C64851">
        <w:t xml:space="preserve"> to confirm that data entered into the </w:t>
      </w:r>
      <w:r w:rsidR="00A67C02" w:rsidRPr="00C64851">
        <w:t>CRF by authorized site personnel are accurate, complete, and verifiable from source documents; that the safety and rights of participants are being protected; and that the study is being conducted in accordance with the currently approved protocol and any other study agreements, ICH GCP, and all applicable regulatory requirements.</w:t>
      </w:r>
    </w:p>
    <w:p w14:paraId="304FD842" w14:textId="77777777" w:rsidR="00A67C02" w:rsidRPr="00C64851" w:rsidRDefault="00A67C02" w:rsidP="00A67C02">
      <w:pPr>
        <w:pStyle w:val="CPTExample"/>
      </w:pPr>
      <w:r w:rsidRPr="00C64851">
        <w:rPr>
          <w:szCs w:val="24"/>
        </w:rPr>
        <w:t>&lt;</w:t>
      </w:r>
      <w:r w:rsidRPr="00C64851">
        <w:t>End of common text</w:t>
      </w:r>
      <w:r w:rsidRPr="00C64851">
        <w:rPr>
          <w:szCs w:val="24"/>
        </w:rPr>
        <w:t>&gt;</w:t>
      </w:r>
    </w:p>
    <w:p w14:paraId="02283A64" w14:textId="77777777" w:rsidR="00A67C02" w:rsidRPr="00186248" w:rsidRDefault="00A67C02" w:rsidP="00186248">
      <w:pPr>
        <w:pStyle w:val="Heading3"/>
      </w:pPr>
      <w:bookmarkStart w:id="540" w:name="_Toc477927933"/>
      <w:bookmarkStart w:id="541" w:name="_Toc477961671"/>
      <w:bookmarkStart w:id="542" w:name="_Toc16163415"/>
      <w:bookmarkStart w:id="543" w:name="_Toc16163532"/>
      <w:bookmarkStart w:id="544" w:name="_Toc155184258"/>
      <w:r w:rsidRPr="00186248">
        <w:t>Study and Site Start and Closure</w:t>
      </w:r>
      <w:bookmarkEnd w:id="540"/>
      <w:bookmarkEnd w:id="541"/>
      <w:bookmarkEnd w:id="542"/>
      <w:bookmarkEnd w:id="543"/>
      <w:bookmarkEnd w:id="544"/>
    </w:p>
    <w:p w14:paraId="5C54BCB5" w14:textId="77777777" w:rsidR="00A67C02" w:rsidRPr="00C609CF" w:rsidRDefault="00A67C02" w:rsidP="00C609CF">
      <w:pPr>
        <w:keepNext/>
        <w:spacing w:before="240"/>
        <w:rPr>
          <w:b/>
          <w:bCs/>
        </w:rPr>
      </w:pPr>
      <w:r w:rsidRPr="00C609CF">
        <w:rPr>
          <w:b/>
          <w:bCs/>
        </w:rPr>
        <w:t>First Act of Recruitment</w:t>
      </w:r>
    </w:p>
    <w:p w14:paraId="39D8564E" w14:textId="618E3E5F" w:rsidR="00A67C02" w:rsidRPr="00301C2B" w:rsidRDefault="00A67C02" w:rsidP="00A67C02">
      <w:pPr>
        <w:pStyle w:val="CPTExample"/>
        <w:rPr>
          <w:szCs w:val="24"/>
        </w:rPr>
      </w:pPr>
      <w:r w:rsidRPr="00301C2B">
        <w:rPr>
          <w:szCs w:val="24"/>
        </w:rPr>
        <w:t>&lt;</w:t>
      </w:r>
      <w:r w:rsidRPr="00301C2B">
        <w:t xml:space="preserve">Start of </w:t>
      </w:r>
      <w:r w:rsidR="00662DC2">
        <w:t>example</w:t>
      </w:r>
      <w:r w:rsidR="00662DC2" w:rsidRPr="008F621B">
        <w:t xml:space="preserve"> </w:t>
      </w:r>
      <w:r w:rsidRPr="00301C2B">
        <w:t>text</w:t>
      </w:r>
      <w:r w:rsidRPr="00301C2B">
        <w:rPr>
          <w:szCs w:val="24"/>
        </w:rPr>
        <w:t>&gt;</w:t>
      </w:r>
    </w:p>
    <w:p w14:paraId="3B73C40E" w14:textId="77777777" w:rsidR="00A67C02" w:rsidRPr="00301C2B" w:rsidRDefault="00A67C02" w:rsidP="00662DC2">
      <w:pPr>
        <w:pStyle w:val="CPTExample"/>
      </w:pPr>
      <w:r w:rsidRPr="00695980">
        <w:rPr>
          <w:lang w:eastAsia="en-GB"/>
        </w:rPr>
        <w:t>The study start date is the date on which the clinical study will be open for recruitment of participants.</w:t>
      </w:r>
    </w:p>
    <w:p w14:paraId="63351F21" w14:textId="73B32D3F" w:rsidR="00A67C02" w:rsidRPr="005236A7" w:rsidRDefault="00A67C02" w:rsidP="00662DC2">
      <w:pPr>
        <w:pStyle w:val="CPTExample"/>
      </w:pPr>
      <w:r w:rsidRPr="005236A7">
        <w:t xml:space="preserve">The first act of recruitment is the </w:t>
      </w:r>
      <w:r w:rsidRPr="005236A7">
        <w:rPr>
          <w:rStyle w:val="CPTVariable"/>
        </w:rPr>
        <w:t>[first site open]</w:t>
      </w:r>
      <w:r w:rsidRPr="005236A7">
        <w:t xml:space="preserve"> OR </w:t>
      </w:r>
      <w:r w:rsidRPr="005236A7">
        <w:rPr>
          <w:rStyle w:val="CPTVariable"/>
        </w:rPr>
        <w:t>[insert other]</w:t>
      </w:r>
      <w:r w:rsidR="00BB6A01" w:rsidRPr="00BB6A01">
        <w:t xml:space="preserve"> </w:t>
      </w:r>
      <w:r w:rsidRPr="005236A7">
        <w:t>and will be the study start date.</w:t>
      </w:r>
    </w:p>
    <w:p w14:paraId="07F83139" w14:textId="135847BF" w:rsidR="00A67C02" w:rsidRPr="00F03619" w:rsidRDefault="00A67C02" w:rsidP="00A67C02">
      <w:pPr>
        <w:pStyle w:val="CPTExample"/>
        <w:rPr>
          <w:szCs w:val="24"/>
        </w:rPr>
      </w:pPr>
      <w:r w:rsidRPr="00301C2B">
        <w:rPr>
          <w:szCs w:val="24"/>
        </w:rPr>
        <w:t>&lt;</w:t>
      </w:r>
      <w:r w:rsidRPr="00301C2B">
        <w:t xml:space="preserve">End of </w:t>
      </w:r>
      <w:r w:rsidR="00662DC2">
        <w:t>example</w:t>
      </w:r>
      <w:r w:rsidR="00662DC2" w:rsidRPr="008F621B">
        <w:t xml:space="preserve"> </w:t>
      </w:r>
      <w:r w:rsidRPr="00301C2B">
        <w:t>text</w:t>
      </w:r>
      <w:r w:rsidRPr="00301C2B">
        <w:rPr>
          <w:szCs w:val="24"/>
        </w:rPr>
        <w:t>&gt;</w:t>
      </w:r>
    </w:p>
    <w:p w14:paraId="57851153" w14:textId="77777777" w:rsidR="00A67C02" w:rsidRPr="00C609CF" w:rsidRDefault="00A67C02" w:rsidP="00C609CF">
      <w:pPr>
        <w:keepNext/>
        <w:spacing w:before="240"/>
        <w:rPr>
          <w:b/>
          <w:bCs/>
        </w:rPr>
      </w:pPr>
      <w:r w:rsidRPr="00C609CF">
        <w:rPr>
          <w:b/>
          <w:bCs/>
        </w:rPr>
        <w:t>Study/Site Termination</w:t>
      </w:r>
    </w:p>
    <w:p w14:paraId="4F7DC563" w14:textId="77777777" w:rsidR="00A67C02" w:rsidRPr="00C64851" w:rsidRDefault="00A67C02" w:rsidP="00A67C02">
      <w:pPr>
        <w:pStyle w:val="CPTExample"/>
        <w:keepNext/>
        <w:keepLines/>
      </w:pPr>
      <w:r w:rsidRPr="00C64851">
        <w:rPr>
          <w:szCs w:val="24"/>
        </w:rPr>
        <w:t>&lt;</w:t>
      </w:r>
      <w:r w:rsidRPr="00C64851">
        <w:t>Start of common text</w:t>
      </w:r>
      <w:r w:rsidRPr="00C64851">
        <w:rPr>
          <w:szCs w:val="24"/>
        </w:rPr>
        <w:t>&gt;</w:t>
      </w:r>
    </w:p>
    <w:p w14:paraId="60F0B151" w14:textId="4AF505AC" w:rsidR="00C64BC3" w:rsidRPr="00C64851" w:rsidRDefault="00C64BC3" w:rsidP="00C64BC3">
      <w:pPr>
        <w:spacing w:line="240" w:lineRule="auto"/>
      </w:pPr>
      <w:r w:rsidRPr="00C64851">
        <w:rPr>
          <w:rFonts w:cs="Times New Roman"/>
          <w:szCs w:val="24"/>
        </w:rPr>
        <w:t xml:space="preserve">The sponsor </w:t>
      </w:r>
      <w:r w:rsidR="00A67C02">
        <w:rPr>
          <w:rFonts w:cs="Times New Roman"/>
          <w:szCs w:val="24"/>
        </w:rPr>
        <w:t xml:space="preserve">or </w:t>
      </w:r>
      <w:r w:rsidRPr="00C64851">
        <w:t>designee reserves the right to close the study site or terminate the study at any time for any reason at the sole discretion of the sponsor. Study sites will be closed upon study completion. A study site is considered closed when all required documents and study supplies have been collected and a study-site closure visit has been performed.</w:t>
      </w:r>
    </w:p>
    <w:p w14:paraId="0CCF58E1" w14:textId="77777777" w:rsidR="00C64BC3" w:rsidRPr="00C64851" w:rsidRDefault="00C64BC3" w:rsidP="00C64BC3">
      <w:r w:rsidRPr="00C64851">
        <w:t>The investigator may initiate study-site closure at any time, provided there is reasonable cause and sufficient notice is given in advance of the intended termination.</w:t>
      </w:r>
    </w:p>
    <w:p w14:paraId="09916B29" w14:textId="77777777" w:rsidR="00C64BC3" w:rsidRPr="00C64851" w:rsidRDefault="00C64BC3" w:rsidP="00C64BC3">
      <w:r w:rsidRPr="00C64851">
        <w:t>Reasons for the early closure of a study site by the sponsor or investigator may include but are not limited to:</w:t>
      </w:r>
    </w:p>
    <w:p w14:paraId="42BB68F8" w14:textId="77777777" w:rsidR="00A67C02" w:rsidRDefault="00A67C02" w:rsidP="00A67C02">
      <w:bookmarkStart w:id="545" w:name="_Toc477927934"/>
      <w:bookmarkStart w:id="546" w:name="_Toc477961672"/>
      <w:r>
        <w:t>For study termination:</w:t>
      </w:r>
    </w:p>
    <w:p w14:paraId="2AB6DC92" w14:textId="77777777" w:rsidR="00A67C02" w:rsidRDefault="00A67C02" w:rsidP="007F39C2">
      <w:pPr>
        <w:pStyle w:val="CPTListBullet"/>
      </w:pPr>
      <w:r w:rsidRPr="00C64851">
        <w:t>Discontinuation of further study intervention development</w:t>
      </w:r>
    </w:p>
    <w:p w14:paraId="443884C9" w14:textId="77777777" w:rsidR="00A67C02" w:rsidRPr="00C64851" w:rsidRDefault="00A67C02" w:rsidP="00A67C02">
      <w:r>
        <w:t>For site termination:</w:t>
      </w:r>
    </w:p>
    <w:p w14:paraId="474AF241" w14:textId="40E089AE" w:rsidR="00A67C02" w:rsidRPr="00C64851" w:rsidRDefault="00A67C02" w:rsidP="007F39C2">
      <w:pPr>
        <w:pStyle w:val="CPTListBullet"/>
      </w:pPr>
      <w:r w:rsidRPr="00C64851">
        <w:t>Failure of the investigator to comply with the protocol, the requirements of the IRB/IEC or local health authorities, the sponsor</w:t>
      </w:r>
      <w:r w:rsidR="006A7174">
        <w:t>’</w:t>
      </w:r>
      <w:r w:rsidRPr="00C64851">
        <w:t>s procedures, or GCP guidelines</w:t>
      </w:r>
    </w:p>
    <w:p w14:paraId="213C7C49" w14:textId="77777777" w:rsidR="00A67C02" w:rsidRDefault="00A67C02" w:rsidP="007F39C2">
      <w:pPr>
        <w:pStyle w:val="CPTListBullet"/>
      </w:pPr>
      <w:r w:rsidRPr="00C64851">
        <w:t>Inadequate</w:t>
      </w:r>
      <w:r>
        <w:t xml:space="preserve"> or no</w:t>
      </w:r>
      <w:r w:rsidRPr="00C64851">
        <w:t xml:space="preserve"> recruitment</w:t>
      </w:r>
      <w:r>
        <w:t xml:space="preserve"> (evaluated after a reasonable amount of time)</w:t>
      </w:r>
      <w:r w:rsidRPr="00C64851">
        <w:t xml:space="preserve"> of participants by the investigator</w:t>
      </w:r>
    </w:p>
    <w:p w14:paraId="0088C4E1" w14:textId="77777777" w:rsidR="00A67C02" w:rsidRPr="00C64851" w:rsidRDefault="00A67C02" w:rsidP="007F39C2">
      <w:pPr>
        <w:pStyle w:val="CPTListBullet"/>
      </w:pPr>
      <w:r>
        <w:t>Total number of participants included earlier than expected</w:t>
      </w:r>
    </w:p>
    <w:p w14:paraId="19F59DF1" w14:textId="00096658" w:rsidR="00A67C02" w:rsidRPr="005236A7" w:rsidRDefault="00A67C02" w:rsidP="00A67C02">
      <w:r w:rsidRPr="005236A7">
        <w:lastRenderedPageBreak/>
        <w:t xml:space="preserve">If the study is prematurely terminated or suspended, the sponsor shall promptly inform the </w:t>
      </w:r>
      <w:r w:rsidR="00C71D6B">
        <w:t>i</w:t>
      </w:r>
      <w:r w:rsidRPr="005236A7">
        <w:t xml:space="preserve">nvestigators, the IECs/IRBs, the regulatory authorities, and any contract research organization(s) used in the study of the reason for termination or suspension, as specified by the applicable regulatory requirements. The </w:t>
      </w:r>
      <w:r w:rsidR="00C71D6B">
        <w:t>i</w:t>
      </w:r>
      <w:r w:rsidRPr="005236A7">
        <w:t xml:space="preserve">nvestigator shall promptly inform the </w:t>
      </w:r>
      <w:r>
        <w:rPr>
          <w:rFonts w:cs="Times New Roman"/>
        </w:rPr>
        <w:t>participant</w:t>
      </w:r>
      <w:r w:rsidRPr="005236A7">
        <w:t xml:space="preserve"> and should assure appropriate </w:t>
      </w:r>
      <w:r>
        <w:rPr>
          <w:rFonts w:cs="Times New Roman"/>
        </w:rPr>
        <w:t>participant</w:t>
      </w:r>
      <w:r w:rsidRPr="005236A7">
        <w:t xml:space="preserve"> therapy and/or follow-up</w:t>
      </w:r>
      <w:r w:rsidR="00FB2D17">
        <w:t>.</w:t>
      </w:r>
    </w:p>
    <w:p w14:paraId="7EB8F4D9" w14:textId="77777777" w:rsidR="00A67C02" w:rsidRPr="00C64851" w:rsidRDefault="00A67C02" w:rsidP="00A67C02">
      <w:pPr>
        <w:pStyle w:val="CPTExample"/>
        <w:rPr>
          <w:szCs w:val="24"/>
        </w:rPr>
      </w:pPr>
      <w:r w:rsidRPr="00C64851">
        <w:rPr>
          <w:szCs w:val="24"/>
        </w:rPr>
        <w:t>&lt;</w:t>
      </w:r>
      <w:r w:rsidRPr="00C64851">
        <w:t>End of common text</w:t>
      </w:r>
      <w:r w:rsidRPr="00C64851">
        <w:rPr>
          <w:szCs w:val="24"/>
        </w:rPr>
        <w:t>&gt;</w:t>
      </w:r>
    </w:p>
    <w:p w14:paraId="5E8AE701" w14:textId="77777777" w:rsidR="00C64BC3" w:rsidRPr="008B22B8" w:rsidRDefault="00C64BC3" w:rsidP="008B22B8">
      <w:pPr>
        <w:pStyle w:val="Heading3"/>
      </w:pPr>
      <w:bookmarkStart w:id="547" w:name="_Toc155184259"/>
      <w:r w:rsidRPr="008B22B8">
        <w:t>Publication Policy</w:t>
      </w:r>
      <w:bookmarkEnd w:id="545"/>
      <w:bookmarkEnd w:id="546"/>
      <w:bookmarkEnd w:id="547"/>
    </w:p>
    <w:p w14:paraId="11CCF8FE" w14:textId="77777777" w:rsidR="00C64BC3" w:rsidRDefault="00C64BC3" w:rsidP="00C64BC3">
      <w:pPr>
        <w:pStyle w:val="CPTInstructional"/>
        <w:rPr>
          <w:lang w:eastAsia="ja-JP"/>
        </w:rPr>
      </w:pPr>
      <w:r w:rsidRPr="00C64851">
        <w:rPr>
          <w:lang w:eastAsia="ja-JP"/>
        </w:rPr>
        <w:t>The following information is required by ICH to be in the protocol if not addressed in another document. If addressed in site contracts, this section can be deleted.</w:t>
      </w:r>
    </w:p>
    <w:p w14:paraId="44FC1239" w14:textId="4D63E004" w:rsidR="00F03619" w:rsidRPr="00F03619" w:rsidRDefault="00F03619" w:rsidP="00F03619">
      <w:pPr>
        <w:pStyle w:val="CPTExample"/>
      </w:pPr>
      <w:r w:rsidRPr="00C64851">
        <w:rPr>
          <w:szCs w:val="24"/>
        </w:rPr>
        <w:t>&lt;</w:t>
      </w:r>
      <w:r w:rsidRPr="00C64851">
        <w:t>Start of common text</w:t>
      </w:r>
      <w:r w:rsidRPr="00C64851">
        <w:rPr>
          <w:szCs w:val="24"/>
        </w:rPr>
        <w:t>&gt;</w:t>
      </w:r>
    </w:p>
    <w:p w14:paraId="7F78E3C3" w14:textId="37E1B9A8" w:rsidR="00C64BC3" w:rsidRPr="00C64851" w:rsidRDefault="00C64BC3" w:rsidP="007F39C2">
      <w:pPr>
        <w:pStyle w:val="CPTListBullet"/>
      </w:pPr>
      <w:r w:rsidRPr="00C64851">
        <w:t>The results of this study may be published or presented at scientific meetings. If this is foreseen, the investigator agrees to submit all manuscripts or abstracts to the sponsor before submission. This allows the sponsor to protect proprietary information and to provide comments.</w:t>
      </w:r>
    </w:p>
    <w:p w14:paraId="5BC6B895" w14:textId="77777777" w:rsidR="00C64BC3" w:rsidRPr="00C64851" w:rsidRDefault="00C64BC3" w:rsidP="007F39C2">
      <w:pPr>
        <w:pStyle w:val="CPTListBullet"/>
      </w:pPr>
      <w:r w:rsidRPr="00C64851">
        <w:t>The sponsor will comply with the requirements for publication of study results. In accordance with standard editorial and ethical practice, the sponsor will generally support publication of multicenter studies only in their entirety and not as individual site data. In this case, a coordinating investigator will be designated by mutual agreement.</w:t>
      </w:r>
    </w:p>
    <w:p w14:paraId="1BB8E757" w14:textId="77777777" w:rsidR="00DA1B3A" w:rsidRDefault="00C64BC3" w:rsidP="007F39C2">
      <w:pPr>
        <w:pStyle w:val="CPTListBullet"/>
      </w:pPr>
      <w:r w:rsidRPr="00C64851">
        <w:t>Authorship will be determined by mutual agreement and in line with International Committee of Medical Journal Editors authorship requirements.</w:t>
      </w:r>
    </w:p>
    <w:p w14:paraId="71A418FF" w14:textId="4BA4ADE6" w:rsidR="00F34D74" w:rsidRPr="00DA1B3A" w:rsidRDefault="00DA1B3A" w:rsidP="00DA1B3A">
      <w:pPr>
        <w:pStyle w:val="CPTExample"/>
        <w:rPr>
          <w:lang w:val="en-GB"/>
        </w:rPr>
      </w:pPr>
      <w:r w:rsidRPr="008F621B">
        <w:t>&lt;End of common text&gt;</w:t>
      </w:r>
    </w:p>
    <w:p w14:paraId="6DFAA648" w14:textId="77777777" w:rsidR="00F34D74" w:rsidRPr="00C64851" w:rsidRDefault="00F34D74">
      <w:pPr>
        <w:spacing w:before="0" w:after="0" w:line="240" w:lineRule="auto"/>
        <w:rPr>
          <w:rFonts w:eastAsia="Times New Roman" w:cs="Times New Roman"/>
          <w:szCs w:val="24"/>
        </w:rPr>
      </w:pPr>
      <w:r w:rsidRPr="00C64851">
        <w:br w:type="page"/>
      </w:r>
    </w:p>
    <w:p w14:paraId="3F5FEBEB" w14:textId="1665B25C" w:rsidR="00C64BC3" w:rsidRPr="00C64851" w:rsidRDefault="00C64BC3" w:rsidP="00C64BC3">
      <w:pPr>
        <w:pStyle w:val="Heading2"/>
      </w:pPr>
      <w:bookmarkStart w:id="548" w:name="_Toc477927935"/>
      <w:bookmarkStart w:id="549" w:name="_Toc477961673"/>
      <w:bookmarkStart w:id="550" w:name="_Toc155184260"/>
      <w:r w:rsidRPr="00C64851">
        <w:lastRenderedPageBreak/>
        <w:t>Appendix 2: Clinical Laboratory Tests</w:t>
      </w:r>
      <w:bookmarkEnd w:id="548"/>
      <w:bookmarkEnd w:id="549"/>
      <w:bookmarkEnd w:id="550"/>
    </w:p>
    <w:p w14:paraId="040031EB" w14:textId="77777777" w:rsidR="00A67C02" w:rsidRPr="00B64C28" w:rsidRDefault="00A67C02" w:rsidP="009C05FA">
      <w:pPr>
        <w:pStyle w:val="CPTInstructional"/>
        <w:numPr>
          <w:ilvl w:val="0"/>
          <w:numId w:val="88"/>
        </w:numPr>
      </w:pPr>
      <w:r w:rsidRPr="00B64C28">
        <w:t>An example table is provided for listing laboratory tests. Modify as required for the study.</w:t>
      </w:r>
    </w:p>
    <w:p w14:paraId="1687ACFC" w14:textId="159ED2C7" w:rsidR="00A67C02" w:rsidRPr="00B64C28" w:rsidRDefault="00A67C02" w:rsidP="009C05FA">
      <w:pPr>
        <w:pStyle w:val="CPTInstructional"/>
        <w:numPr>
          <w:ilvl w:val="0"/>
          <w:numId w:val="88"/>
        </w:numPr>
      </w:pPr>
      <w:r w:rsidRPr="00B64C28">
        <w:t xml:space="preserve">Consider adding Level 3 headings for laboratory assessments for </w:t>
      </w:r>
      <w:r w:rsidR="005A1D1C" w:rsidRPr="00B64C28">
        <w:t>s</w:t>
      </w:r>
      <w:r w:rsidRPr="00B64C28">
        <w:t xml:space="preserve">afety, and </w:t>
      </w:r>
      <w:r w:rsidR="00803889" w:rsidRPr="00B64C28">
        <w:t>i</w:t>
      </w:r>
      <w:r w:rsidRPr="00B64C28">
        <w:t xml:space="preserve">mmunogenicity or </w:t>
      </w:r>
      <w:r w:rsidR="00DE0F6C" w:rsidRPr="00B64C28">
        <w:t>b</w:t>
      </w:r>
      <w:r w:rsidRPr="00B64C28">
        <w:t xml:space="preserve">iomarkers if </w:t>
      </w:r>
      <w:r w:rsidR="00962754" w:rsidRPr="00B64C28">
        <w:t>relevant.</w:t>
      </w:r>
    </w:p>
    <w:p w14:paraId="6E040441" w14:textId="77777777" w:rsidR="00A67C02" w:rsidRPr="00B64C28" w:rsidRDefault="00A67C02" w:rsidP="009C05FA">
      <w:pPr>
        <w:pStyle w:val="CPTInstructional"/>
        <w:numPr>
          <w:ilvl w:val="0"/>
          <w:numId w:val="88"/>
        </w:numPr>
      </w:pPr>
      <w:r w:rsidRPr="00B64C28">
        <w:t>Abbreviations appearing in these tables do not need to be repeated in the abbreviations list.</w:t>
      </w:r>
    </w:p>
    <w:p w14:paraId="2B24211C" w14:textId="2F246E78" w:rsidR="00A67C02" w:rsidRPr="00B64C28" w:rsidRDefault="00A67C02" w:rsidP="009C05FA">
      <w:pPr>
        <w:pStyle w:val="CPTInstructional"/>
        <w:numPr>
          <w:ilvl w:val="0"/>
          <w:numId w:val="88"/>
        </w:numPr>
      </w:pPr>
      <w:r w:rsidRPr="00B64C28">
        <w:t>If any of the tests are for screening purposes only, please specify.</w:t>
      </w:r>
    </w:p>
    <w:p w14:paraId="2416ED70" w14:textId="28E26F13" w:rsidR="00A67C02" w:rsidRPr="00B64C28" w:rsidRDefault="00A67C02" w:rsidP="009C05FA">
      <w:pPr>
        <w:pStyle w:val="CPTInstructional"/>
        <w:numPr>
          <w:ilvl w:val="0"/>
          <w:numId w:val="88"/>
        </w:numPr>
      </w:pPr>
      <w:r w:rsidRPr="00B64C28">
        <w:t>Indicate if the participants must be fasting (length of time) or nonfasting.</w:t>
      </w:r>
    </w:p>
    <w:p w14:paraId="1E9FB95B" w14:textId="3FBD2DFB" w:rsidR="00A67C02" w:rsidRPr="00C64851" w:rsidRDefault="00A67C02" w:rsidP="00A67C02">
      <w:pPr>
        <w:pStyle w:val="CPTInstructional"/>
      </w:pPr>
      <w:r w:rsidRPr="00CB48A1">
        <w:t>Procedure Notes</w:t>
      </w:r>
      <w:r w:rsidRPr="00C64851">
        <w:t xml:space="preserve"> </w:t>
      </w:r>
    </w:p>
    <w:p w14:paraId="40DBD057" w14:textId="77777777" w:rsidR="00A67C02" w:rsidRPr="00B64C28" w:rsidRDefault="00A67C02" w:rsidP="009C05FA">
      <w:pPr>
        <w:pStyle w:val="CPTInstructional"/>
        <w:numPr>
          <w:ilvl w:val="0"/>
          <w:numId w:val="89"/>
        </w:numPr>
      </w:pPr>
      <w:r w:rsidRPr="00B64C28">
        <w:t>Hepatitis B and Hepatitis C screening:</w:t>
      </w:r>
    </w:p>
    <w:p w14:paraId="4BD46D86" w14:textId="77777777" w:rsidR="00A67C02" w:rsidRPr="00C64851" w:rsidRDefault="00A67C02" w:rsidP="00281B17">
      <w:pPr>
        <w:pStyle w:val="CPTInstructional"/>
        <w:numPr>
          <w:ilvl w:val="1"/>
          <w:numId w:val="9"/>
        </w:numPr>
        <w:spacing w:before="0" w:after="200" w:line="276" w:lineRule="auto"/>
        <w:ind w:left="1080"/>
        <w:contextualSpacing/>
      </w:pPr>
      <w:r w:rsidRPr="00C64851">
        <w:t xml:space="preserve">For Phase </w:t>
      </w:r>
      <w:r>
        <w:t>1</w:t>
      </w:r>
      <w:r w:rsidRPr="00C64851">
        <w:t xml:space="preserve"> and Phase </w:t>
      </w:r>
      <w:r>
        <w:t>2</w:t>
      </w:r>
      <w:r w:rsidRPr="00C64851">
        <w:t xml:space="preserve"> studies, hepatitis B surface antigen (HBsAg) and hepatitis C virus (HCV antibody) testing may be required. For potent immunosuppressive agents, participants should also undergo testing for hepatitis B core antibody (HBcAb).</w:t>
      </w:r>
    </w:p>
    <w:p w14:paraId="2F7A984E" w14:textId="33A3238C" w:rsidR="00A67C02" w:rsidRDefault="00A67C02" w:rsidP="00281B17">
      <w:pPr>
        <w:pStyle w:val="CPTInstructional"/>
        <w:numPr>
          <w:ilvl w:val="1"/>
          <w:numId w:val="9"/>
        </w:numPr>
        <w:spacing w:before="0" w:after="200" w:line="276" w:lineRule="auto"/>
        <w:ind w:left="1080"/>
        <w:contextualSpacing/>
      </w:pPr>
      <w:r w:rsidRPr="00C64851">
        <w:t xml:space="preserve">For Phase </w:t>
      </w:r>
      <w:r>
        <w:t>3</w:t>
      </w:r>
      <w:r w:rsidRPr="00C64851">
        <w:t xml:space="preserve"> studies, hepatitis testing may not be required unless immunosuppressive agents will be administered. Refer to exclusion criteria for additional guidance.</w:t>
      </w:r>
    </w:p>
    <w:p w14:paraId="553C91BC" w14:textId="063FF17B" w:rsidR="0038144B" w:rsidRPr="002604E4" w:rsidRDefault="0038144B" w:rsidP="0038144B">
      <w:pPr>
        <w:pStyle w:val="CPTInstructional"/>
        <w:numPr>
          <w:ilvl w:val="0"/>
          <w:numId w:val="9"/>
        </w:numPr>
        <w:spacing w:before="0" w:after="200" w:line="276" w:lineRule="auto"/>
        <w:contextualSpacing/>
      </w:pPr>
      <w:r w:rsidRPr="004143BC">
        <w:t xml:space="preserve">For complex </w:t>
      </w:r>
      <w:r w:rsidR="00962754">
        <w:t>studies</w:t>
      </w:r>
      <w:r w:rsidRPr="004143BC">
        <w:t xml:space="preserve">, include all laboratory tests that are applicable to all sub-protocols in the </w:t>
      </w:r>
      <w:r w:rsidR="00982BA6">
        <w:t>m</w:t>
      </w:r>
      <w:r w:rsidRPr="004143BC">
        <w:t xml:space="preserve">aster </w:t>
      </w:r>
      <w:r w:rsidR="00982BA6">
        <w:t>p</w:t>
      </w:r>
      <w:r w:rsidRPr="004143BC">
        <w:t>rotocol.  Laboratory tests that are applicable to an individual intervention or population should be described in the applicable sub-protocol(s).</w:t>
      </w:r>
    </w:p>
    <w:p w14:paraId="627CE292" w14:textId="1EA21730" w:rsidR="00C64BC3" w:rsidRPr="00C64851" w:rsidRDefault="00C64BC3" w:rsidP="00C64BC3">
      <w:pPr>
        <w:pStyle w:val="CPTExample"/>
      </w:pPr>
      <w:r w:rsidRPr="00C64851">
        <w:t>&lt;Start of common text&gt;</w:t>
      </w:r>
    </w:p>
    <w:p w14:paraId="6C0CDA6C" w14:textId="02E5E056" w:rsidR="00C64BC3" w:rsidRDefault="00C64BC3" w:rsidP="005C1BAA">
      <w:pPr>
        <w:pStyle w:val="CPTListBullet"/>
      </w:pPr>
      <w:r w:rsidRPr="00C64851">
        <w:t xml:space="preserve">The tests detailed in Table </w:t>
      </w:r>
      <w:r w:rsidR="00DA1B3A" w:rsidRPr="00DA1B3A">
        <w:rPr>
          <w:rStyle w:val="CPTVariable"/>
        </w:rPr>
        <w:t>[</w:t>
      </w:r>
      <w:r w:rsidR="002C4DB0" w:rsidRPr="00DA1B3A">
        <w:rPr>
          <w:rStyle w:val="CPTVariable"/>
        </w:rPr>
        <w:t>X</w:t>
      </w:r>
      <w:r w:rsidR="00DA1B3A" w:rsidRPr="00DA1B3A">
        <w:rPr>
          <w:rStyle w:val="CPTVariable"/>
        </w:rPr>
        <w:t>]</w:t>
      </w:r>
      <w:r w:rsidRPr="00C64851">
        <w:t xml:space="preserve"> will be performed </w:t>
      </w:r>
      <w:r w:rsidR="002C4DB0" w:rsidRPr="00594D8F">
        <w:rPr>
          <w:rStyle w:val="CPTVariable"/>
        </w:rPr>
        <w:t>[by the central laboratory] [by the local laboratory]</w:t>
      </w:r>
      <w:r w:rsidRPr="00C64851">
        <w:t>.</w:t>
      </w:r>
    </w:p>
    <w:p w14:paraId="693BB85E" w14:textId="104FD777" w:rsidR="00A67C02" w:rsidRPr="00C64851" w:rsidRDefault="00A67C02" w:rsidP="005C1BAA">
      <w:pPr>
        <w:pStyle w:val="CPTListBullet"/>
      </w:pPr>
      <w:r w:rsidRPr="00594D8F">
        <w:rPr>
          <w:rStyle w:val="CPTVariable"/>
        </w:rPr>
        <w:t>[Local laboratory results are only required in the event that the central laboratory results are not available in time for either study intervention administration and/or response evaluation. If a local sample is required, it is important that the sample for central analysis is obtained at the same time.</w:t>
      </w:r>
      <w:r>
        <w:rPr>
          <w:rStyle w:val="CPTVariable"/>
        </w:rPr>
        <w:t xml:space="preserve"> </w:t>
      </w:r>
      <w:r w:rsidRPr="00594D8F">
        <w:rPr>
          <w:rStyle w:val="CPTVariable"/>
        </w:rPr>
        <w:t xml:space="preserve">Additionally, if the local laboratory results are used to make either a study intervention decision or response evaluation, the results must be </w:t>
      </w:r>
      <w:r>
        <w:rPr>
          <w:rStyle w:val="CPTVariable"/>
        </w:rPr>
        <w:t>recorded</w:t>
      </w:r>
      <w:r w:rsidRPr="00594D8F">
        <w:rPr>
          <w:rStyle w:val="CPTVariable"/>
        </w:rPr>
        <w:t>.]</w:t>
      </w:r>
    </w:p>
    <w:p w14:paraId="331CE6C9" w14:textId="0A03E8F5" w:rsidR="00A67C02" w:rsidRPr="00C64851" w:rsidRDefault="001F4872" w:rsidP="005C1BAA">
      <w:pPr>
        <w:pStyle w:val="CPTListBullet"/>
      </w:pPr>
      <w:r>
        <w:rPr>
          <w:rStyle w:val="CPTVariable"/>
        </w:rPr>
        <w:t>[</w:t>
      </w:r>
      <w:r w:rsidR="00A67C02" w:rsidRPr="00594D8F">
        <w:rPr>
          <w:rStyle w:val="CPTVariable"/>
        </w:rPr>
        <w:t xml:space="preserve">Protocol-specific requirements for inclusion or exclusion of participants are detailed in Section </w:t>
      </w:r>
      <w:r w:rsidR="00C71D6B">
        <w:rPr>
          <w:rStyle w:val="CPTVariable"/>
        </w:rPr>
        <w:t>5</w:t>
      </w:r>
      <w:r w:rsidR="00A67C02">
        <w:rPr>
          <w:rStyle w:val="CPTVariable"/>
        </w:rPr>
        <w:t xml:space="preserve"> </w:t>
      </w:r>
      <w:r w:rsidR="00A67C02" w:rsidRPr="00594D8F">
        <w:rPr>
          <w:rStyle w:val="CPTVariable"/>
        </w:rPr>
        <w:t>of the protocol.</w:t>
      </w:r>
      <w:r>
        <w:rPr>
          <w:rStyle w:val="CPTVariable"/>
        </w:rPr>
        <w:t>]</w:t>
      </w:r>
    </w:p>
    <w:p w14:paraId="76CE716D" w14:textId="77777777" w:rsidR="00A67C02" w:rsidRDefault="00A67C02" w:rsidP="005C1BAA">
      <w:pPr>
        <w:pStyle w:val="CPTListBullet"/>
      </w:pPr>
      <w:r w:rsidRPr="00C64851">
        <w:t>Additional tests may be performed at any time during the study as determined necessary by the investigator or required by local regulations.</w:t>
      </w:r>
    </w:p>
    <w:p w14:paraId="678A7069" w14:textId="77777777" w:rsidR="00644705" w:rsidRDefault="00644705" w:rsidP="00644705">
      <w:pPr>
        <w:pStyle w:val="CPTExample"/>
      </w:pPr>
      <w:r>
        <w:t>&lt;End of common text&gt;</w:t>
      </w:r>
    </w:p>
    <w:p w14:paraId="4710B8B2" w14:textId="37C80F2F" w:rsidR="00644705" w:rsidRPr="00644705" w:rsidRDefault="00644705" w:rsidP="00644705">
      <w:pPr>
        <w:pStyle w:val="CPTExample"/>
      </w:pPr>
      <w:r w:rsidRPr="002941E6">
        <w:t>&lt;</w:t>
      </w:r>
      <w:r>
        <w:t>Start</w:t>
      </w:r>
      <w:r w:rsidRPr="002941E6">
        <w:t xml:space="preserve"> of </w:t>
      </w:r>
      <w:r>
        <w:t>example</w:t>
      </w:r>
      <w:r w:rsidRPr="002941E6">
        <w:t xml:space="preserve"> text&gt;</w:t>
      </w:r>
    </w:p>
    <w:p w14:paraId="0F92E2B3" w14:textId="2A0D04CB" w:rsidR="00C64BC3" w:rsidRPr="00C64851" w:rsidRDefault="00C64BC3" w:rsidP="003C730A">
      <w:pPr>
        <w:pStyle w:val="CPTExample"/>
      </w:pPr>
      <w:r w:rsidRPr="00C64851">
        <w:t xml:space="preserve">Table </w:t>
      </w:r>
      <w:r w:rsidRPr="00594D8F">
        <w:rPr>
          <w:rStyle w:val="CPTVariable"/>
        </w:rPr>
        <w:t>X:</w:t>
      </w:r>
      <w:r w:rsidRPr="00C64851">
        <w:t xml:space="preserve"> Protocol-</w:t>
      </w:r>
      <w:r w:rsidR="0073664B">
        <w:t>r</w:t>
      </w:r>
      <w:r w:rsidRPr="00C64851">
        <w:t xml:space="preserve">equired Safety Laboratory </w:t>
      </w:r>
      <w:r w:rsidR="00A67C02">
        <w:t>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89"/>
        <w:gridCol w:w="4426"/>
        <w:gridCol w:w="3235"/>
      </w:tblGrid>
      <w:tr w:rsidR="00A67C02" w:rsidRPr="009239B2" w14:paraId="5A812EE4" w14:textId="77777777" w:rsidTr="000F6E68">
        <w:trPr>
          <w:cantSplit/>
        </w:trPr>
        <w:tc>
          <w:tcPr>
            <w:tcW w:w="903" w:type="pct"/>
            <w:tcBorders>
              <w:bottom w:val="single" w:sz="4" w:space="0" w:color="auto"/>
              <w:right w:val="nil"/>
            </w:tcBorders>
            <w:shd w:val="clear" w:color="auto" w:fill="F2F2F2"/>
          </w:tcPr>
          <w:p w14:paraId="70DB7546" w14:textId="3DEA5BE7" w:rsidR="00A67C02" w:rsidRPr="009239B2" w:rsidRDefault="00A67C02" w:rsidP="002E6B81">
            <w:pPr>
              <w:pStyle w:val="CPTExample"/>
            </w:pPr>
            <w:r w:rsidRPr="009239B2">
              <w:t>Laboratory Tests</w:t>
            </w:r>
          </w:p>
        </w:tc>
        <w:tc>
          <w:tcPr>
            <w:tcW w:w="4097" w:type="pct"/>
            <w:gridSpan w:val="2"/>
            <w:tcBorders>
              <w:left w:val="nil"/>
              <w:bottom w:val="single" w:sz="4" w:space="0" w:color="auto"/>
            </w:tcBorders>
            <w:shd w:val="clear" w:color="auto" w:fill="F2F2F2"/>
          </w:tcPr>
          <w:p w14:paraId="2E2EF531" w14:textId="77777777" w:rsidR="00A67C02" w:rsidRPr="009239B2" w:rsidRDefault="00A67C02" w:rsidP="002E6B81">
            <w:pPr>
              <w:pStyle w:val="CPTExample"/>
            </w:pPr>
            <w:r w:rsidRPr="009239B2">
              <w:t>Parameters</w:t>
            </w:r>
          </w:p>
        </w:tc>
      </w:tr>
      <w:tr w:rsidR="00D17DC9" w:rsidRPr="009239B2" w14:paraId="460EB4EC" w14:textId="77777777" w:rsidTr="000F6E68">
        <w:trPr>
          <w:cantSplit/>
        </w:trPr>
        <w:tc>
          <w:tcPr>
            <w:tcW w:w="903" w:type="pct"/>
            <w:vMerge w:val="restart"/>
            <w:tcBorders>
              <w:top w:val="single" w:sz="4" w:space="0" w:color="auto"/>
              <w:left w:val="nil"/>
              <w:bottom w:val="nil"/>
              <w:right w:val="nil"/>
            </w:tcBorders>
            <w:shd w:val="clear" w:color="auto" w:fill="auto"/>
          </w:tcPr>
          <w:p w14:paraId="52FC31F6" w14:textId="3D94B521" w:rsidR="00D17DC9" w:rsidRPr="00D72BC3" w:rsidRDefault="00D17DC9" w:rsidP="002E6B81">
            <w:pPr>
              <w:pStyle w:val="CPTExample"/>
            </w:pPr>
            <w:r w:rsidRPr="00D72BC3">
              <w:t>Hematology</w:t>
            </w:r>
          </w:p>
        </w:tc>
        <w:tc>
          <w:tcPr>
            <w:tcW w:w="4097" w:type="pct"/>
            <w:gridSpan w:val="2"/>
            <w:tcBorders>
              <w:top w:val="single" w:sz="4" w:space="0" w:color="auto"/>
              <w:left w:val="nil"/>
              <w:bottom w:val="nil"/>
              <w:right w:val="nil"/>
            </w:tcBorders>
            <w:shd w:val="clear" w:color="auto" w:fill="auto"/>
          </w:tcPr>
          <w:p w14:paraId="30158EA9" w14:textId="1B6D8AC7" w:rsidR="00D17DC9" w:rsidRPr="009239B2" w:rsidRDefault="00D17DC9" w:rsidP="002E6B81">
            <w:pPr>
              <w:pStyle w:val="CPTExample"/>
            </w:pPr>
            <w:r w:rsidRPr="009239B2">
              <w:t>Platelet count</w:t>
            </w:r>
          </w:p>
        </w:tc>
      </w:tr>
      <w:tr w:rsidR="00D17DC9" w:rsidRPr="009239B2" w14:paraId="7866209E" w14:textId="77777777" w:rsidTr="000F6E68">
        <w:trPr>
          <w:cantSplit/>
        </w:trPr>
        <w:tc>
          <w:tcPr>
            <w:tcW w:w="903" w:type="pct"/>
            <w:vMerge/>
            <w:tcBorders>
              <w:top w:val="nil"/>
              <w:left w:val="nil"/>
              <w:bottom w:val="nil"/>
              <w:right w:val="nil"/>
            </w:tcBorders>
            <w:shd w:val="clear" w:color="auto" w:fill="auto"/>
          </w:tcPr>
          <w:p w14:paraId="41777816" w14:textId="77777777" w:rsidR="00D17DC9" w:rsidRPr="00D72BC3" w:rsidRDefault="00D17DC9" w:rsidP="002E6B81">
            <w:pPr>
              <w:pStyle w:val="CPTExample"/>
            </w:pPr>
          </w:p>
        </w:tc>
        <w:tc>
          <w:tcPr>
            <w:tcW w:w="4097" w:type="pct"/>
            <w:gridSpan w:val="2"/>
            <w:tcBorders>
              <w:top w:val="nil"/>
              <w:left w:val="nil"/>
              <w:bottom w:val="nil"/>
              <w:right w:val="nil"/>
            </w:tcBorders>
            <w:shd w:val="clear" w:color="auto" w:fill="auto"/>
          </w:tcPr>
          <w:p w14:paraId="1F46C0FB" w14:textId="49F71AA0" w:rsidR="00D17DC9" w:rsidRPr="009239B2" w:rsidRDefault="00D17DC9" w:rsidP="002E6B81">
            <w:pPr>
              <w:pStyle w:val="CPTExample"/>
            </w:pPr>
            <w:r w:rsidRPr="009239B2">
              <w:t>Red blood cell (RBC) count</w:t>
            </w:r>
          </w:p>
        </w:tc>
      </w:tr>
      <w:tr w:rsidR="00D17DC9" w:rsidRPr="009239B2" w14:paraId="169E150F" w14:textId="77777777" w:rsidTr="000F6E68">
        <w:trPr>
          <w:cantSplit/>
        </w:trPr>
        <w:tc>
          <w:tcPr>
            <w:tcW w:w="903" w:type="pct"/>
            <w:vMerge/>
            <w:tcBorders>
              <w:top w:val="nil"/>
              <w:left w:val="nil"/>
              <w:bottom w:val="nil"/>
              <w:right w:val="nil"/>
            </w:tcBorders>
            <w:shd w:val="clear" w:color="auto" w:fill="auto"/>
          </w:tcPr>
          <w:p w14:paraId="433E9C3C" w14:textId="77777777" w:rsidR="00D17DC9" w:rsidRPr="00D72BC3" w:rsidRDefault="00D17DC9" w:rsidP="002E6B81">
            <w:pPr>
              <w:pStyle w:val="CPTExample"/>
            </w:pPr>
          </w:p>
        </w:tc>
        <w:tc>
          <w:tcPr>
            <w:tcW w:w="2367" w:type="pct"/>
            <w:tcBorders>
              <w:top w:val="nil"/>
              <w:left w:val="nil"/>
              <w:bottom w:val="nil"/>
              <w:right w:val="nil"/>
            </w:tcBorders>
            <w:shd w:val="clear" w:color="auto" w:fill="auto"/>
          </w:tcPr>
          <w:p w14:paraId="6A0145B6" w14:textId="165D11B9" w:rsidR="00D17DC9" w:rsidRPr="009239B2" w:rsidRDefault="00D17DC9" w:rsidP="002E6B81">
            <w:pPr>
              <w:pStyle w:val="CPTExample"/>
            </w:pPr>
            <w:r w:rsidRPr="009239B2">
              <w:t>RBC indices</w:t>
            </w:r>
          </w:p>
        </w:tc>
        <w:tc>
          <w:tcPr>
            <w:tcW w:w="1730" w:type="pct"/>
            <w:tcBorders>
              <w:top w:val="nil"/>
              <w:left w:val="nil"/>
              <w:bottom w:val="nil"/>
              <w:right w:val="nil"/>
            </w:tcBorders>
            <w:shd w:val="clear" w:color="auto" w:fill="auto"/>
          </w:tcPr>
          <w:p w14:paraId="5359D07C" w14:textId="77777777" w:rsidR="00D17DC9" w:rsidRPr="009239B2" w:rsidRDefault="00D17DC9" w:rsidP="002E6B81">
            <w:pPr>
              <w:pStyle w:val="CPTExample"/>
            </w:pPr>
            <w:r w:rsidRPr="009239B2">
              <w:t>Mean corpuscular volume (MCV)</w:t>
            </w:r>
          </w:p>
          <w:p w14:paraId="37A003D5" w14:textId="77777777" w:rsidR="00D17DC9" w:rsidRPr="009239B2" w:rsidRDefault="00D17DC9" w:rsidP="002E6B81">
            <w:pPr>
              <w:pStyle w:val="CPTExample"/>
            </w:pPr>
            <w:r w:rsidRPr="009239B2">
              <w:t>Mean corpuscular hemoglobin (MCH)</w:t>
            </w:r>
          </w:p>
          <w:p w14:paraId="53FC7194" w14:textId="77777777" w:rsidR="00D17DC9" w:rsidRPr="009239B2" w:rsidRDefault="00D17DC9" w:rsidP="002E6B81">
            <w:pPr>
              <w:pStyle w:val="CPTExample"/>
            </w:pPr>
            <w:r w:rsidRPr="009239B2">
              <w:t>%Reticulocytes</w:t>
            </w:r>
          </w:p>
        </w:tc>
      </w:tr>
      <w:tr w:rsidR="00D17DC9" w:rsidRPr="009239B2" w14:paraId="53BB9ADA" w14:textId="77777777" w:rsidTr="000F6E68">
        <w:trPr>
          <w:cantSplit/>
        </w:trPr>
        <w:tc>
          <w:tcPr>
            <w:tcW w:w="903" w:type="pct"/>
            <w:vMerge/>
            <w:tcBorders>
              <w:top w:val="nil"/>
              <w:left w:val="nil"/>
              <w:bottom w:val="nil"/>
              <w:right w:val="nil"/>
            </w:tcBorders>
            <w:shd w:val="clear" w:color="auto" w:fill="auto"/>
          </w:tcPr>
          <w:p w14:paraId="2988F9B1" w14:textId="77777777" w:rsidR="00D17DC9" w:rsidRPr="00D72BC3" w:rsidRDefault="00D17DC9" w:rsidP="002E6B81">
            <w:pPr>
              <w:pStyle w:val="CPTExample"/>
            </w:pPr>
          </w:p>
        </w:tc>
        <w:tc>
          <w:tcPr>
            <w:tcW w:w="2367" w:type="pct"/>
            <w:tcBorders>
              <w:top w:val="nil"/>
              <w:left w:val="nil"/>
              <w:bottom w:val="nil"/>
              <w:right w:val="nil"/>
            </w:tcBorders>
            <w:shd w:val="clear" w:color="auto" w:fill="auto"/>
          </w:tcPr>
          <w:p w14:paraId="62233C4E" w14:textId="4DE3A631" w:rsidR="00D17DC9" w:rsidRPr="009239B2" w:rsidRDefault="00D17DC9" w:rsidP="002E6B81">
            <w:pPr>
              <w:pStyle w:val="CPTExample"/>
            </w:pPr>
            <w:r w:rsidRPr="009239B2">
              <w:t>White blood cell (WBC) count with differential:</w:t>
            </w:r>
          </w:p>
        </w:tc>
        <w:tc>
          <w:tcPr>
            <w:tcW w:w="1730" w:type="pct"/>
            <w:tcBorders>
              <w:top w:val="nil"/>
              <w:left w:val="nil"/>
              <w:bottom w:val="nil"/>
              <w:right w:val="nil"/>
            </w:tcBorders>
            <w:shd w:val="clear" w:color="auto" w:fill="auto"/>
          </w:tcPr>
          <w:p w14:paraId="5D97CFFE" w14:textId="77777777" w:rsidR="00D17DC9" w:rsidRPr="009239B2" w:rsidRDefault="00D17DC9" w:rsidP="002E6B81">
            <w:pPr>
              <w:pStyle w:val="CPTExample"/>
            </w:pPr>
            <w:r w:rsidRPr="009239B2">
              <w:t>Neutrophils</w:t>
            </w:r>
          </w:p>
          <w:p w14:paraId="2413334B" w14:textId="77777777" w:rsidR="00D17DC9" w:rsidRPr="009239B2" w:rsidRDefault="00D17DC9" w:rsidP="002E6B81">
            <w:pPr>
              <w:pStyle w:val="CPTExample"/>
            </w:pPr>
            <w:r w:rsidRPr="009239B2">
              <w:t>Lymphocytes</w:t>
            </w:r>
          </w:p>
          <w:p w14:paraId="0FA38CEE" w14:textId="77777777" w:rsidR="00D17DC9" w:rsidRPr="009239B2" w:rsidRDefault="00D17DC9" w:rsidP="002E6B81">
            <w:pPr>
              <w:pStyle w:val="CPTExample"/>
            </w:pPr>
            <w:r w:rsidRPr="009239B2">
              <w:t>Monocytes</w:t>
            </w:r>
          </w:p>
          <w:p w14:paraId="10624148" w14:textId="77777777" w:rsidR="00D17DC9" w:rsidRPr="009239B2" w:rsidRDefault="00D17DC9" w:rsidP="002E6B81">
            <w:pPr>
              <w:pStyle w:val="CPTExample"/>
            </w:pPr>
            <w:r w:rsidRPr="009239B2">
              <w:t>Eosinophils</w:t>
            </w:r>
          </w:p>
          <w:p w14:paraId="06DFD358" w14:textId="246F3130" w:rsidR="00D17DC9" w:rsidRPr="009239B2" w:rsidRDefault="00D17DC9" w:rsidP="002E6B81">
            <w:pPr>
              <w:pStyle w:val="CPTExample"/>
            </w:pPr>
            <w:r w:rsidRPr="009239B2">
              <w:t>Basophils</w:t>
            </w:r>
          </w:p>
        </w:tc>
      </w:tr>
      <w:tr w:rsidR="00D17DC9" w:rsidRPr="009239B2" w14:paraId="3DDA6938" w14:textId="77777777" w:rsidTr="000F6E68">
        <w:trPr>
          <w:cantSplit/>
          <w:trHeight w:val="101"/>
        </w:trPr>
        <w:tc>
          <w:tcPr>
            <w:tcW w:w="903" w:type="pct"/>
            <w:vMerge/>
            <w:tcBorders>
              <w:top w:val="nil"/>
              <w:left w:val="nil"/>
              <w:bottom w:val="nil"/>
              <w:right w:val="nil"/>
            </w:tcBorders>
          </w:tcPr>
          <w:p w14:paraId="25055730" w14:textId="77777777" w:rsidR="00D17DC9" w:rsidRPr="00D72BC3" w:rsidRDefault="00D17DC9" w:rsidP="002E6B81">
            <w:pPr>
              <w:pStyle w:val="CPTExample"/>
            </w:pPr>
          </w:p>
        </w:tc>
        <w:tc>
          <w:tcPr>
            <w:tcW w:w="4097" w:type="pct"/>
            <w:gridSpan w:val="2"/>
            <w:tcBorders>
              <w:top w:val="nil"/>
              <w:left w:val="nil"/>
              <w:bottom w:val="nil"/>
              <w:right w:val="nil"/>
            </w:tcBorders>
          </w:tcPr>
          <w:p w14:paraId="0F475026" w14:textId="06077C4A" w:rsidR="00D17DC9" w:rsidRPr="009239B2" w:rsidRDefault="00D17DC9" w:rsidP="002E6B81">
            <w:pPr>
              <w:pStyle w:val="CPTExample"/>
            </w:pPr>
            <w:r w:rsidRPr="009239B2">
              <w:t>Hemoglobin</w:t>
            </w:r>
          </w:p>
        </w:tc>
      </w:tr>
      <w:tr w:rsidR="00D17DC9" w:rsidRPr="009239B2" w14:paraId="055B54BA" w14:textId="77777777" w:rsidTr="000F6E68">
        <w:trPr>
          <w:cantSplit/>
          <w:trHeight w:val="101"/>
        </w:trPr>
        <w:tc>
          <w:tcPr>
            <w:tcW w:w="903" w:type="pct"/>
            <w:vMerge/>
            <w:tcBorders>
              <w:top w:val="nil"/>
              <w:left w:val="nil"/>
              <w:bottom w:val="single" w:sz="4" w:space="0" w:color="auto"/>
              <w:right w:val="nil"/>
            </w:tcBorders>
          </w:tcPr>
          <w:p w14:paraId="7F0351A5" w14:textId="77777777" w:rsidR="00D17DC9" w:rsidRPr="00D72BC3" w:rsidRDefault="00D17DC9" w:rsidP="002E6B81">
            <w:pPr>
              <w:pStyle w:val="CPTExample"/>
            </w:pPr>
          </w:p>
        </w:tc>
        <w:tc>
          <w:tcPr>
            <w:tcW w:w="4097" w:type="pct"/>
            <w:gridSpan w:val="2"/>
            <w:tcBorders>
              <w:top w:val="nil"/>
              <w:left w:val="nil"/>
              <w:bottom w:val="single" w:sz="4" w:space="0" w:color="auto"/>
              <w:right w:val="nil"/>
            </w:tcBorders>
          </w:tcPr>
          <w:p w14:paraId="66B69412" w14:textId="23E15F81" w:rsidR="00D17DC9" w:rsidRPr="009239B2" w:rsidRDefault="00D17DC9" w:rsidP="002E6B81">
            <w:pPr>
              <w:pStyle w:val="CPTExample"/>
            </w:pPr>
            <w:r w:rsidRPr="009239B2">
              <w:t>Hematocrit</w:t>
            </w:r>
          </w:p>
        </w:tc>
      </w:tr>
      <w:tr w:rsidR="001C7A59" w:rsidRPr="009239B2" w14:paraId="3348E1E7" w14:textId="77777777" w:rsidTr="000F6E68">
        <w:trPr>
          <w:cantSplit/>
          <w:trHeight w:val="3254"/>
        </w:trPr>
        <w:tc>
          <w:tcPr>
            <w:tcW w:w="903" w:type="pct"/>
            <w:tcBorders>
              <w:top w:val="single" w:sz="4" w:space="0" w:color="auto"/>
              <w:left w:val="nil"/>
              <w:bottom w:val="single" w:sz="4" w:space="0" w:color="auto"/>
              <w:right w:val="nil"/>
            </w:tcBorders>
          </w:tcPr>
          <w:p w14:paraId="1BCE2369" w14:textId="0B15DC58" w:rsidR="001C7A59" w:rsidRPr="00D72BC3" w:rsidRDefault="001C7A59" w:rsidP="002E6B81">
            <w:pPr>
              <w:pStyle w:val="CPTExample"/>
            </w:pPr>
            <w:r w:rsidRPr="00D72BC3">
              <w:t>Clinical chemistry</w:t>
            </w:r>
            <w:r w:rsidRPr="00D72BC3">
              <w:rPr>
                <w:vertAlign w:val="superscript"/>
              </w:rPr>
              <w:t>1</w:t>
            </w:r>
          </w:p>
        </w:tc>
        <w:tc>
          <w:tcPr>
            <w:tcW w:w="2367" w:type="pct"/>
            <w:tcBorders>
              <w:top w:val="single" w:sz="4" w:space="0" w:color="auto"/>
              <w:left w:val="nil"/>
              <w:bottom w:val="single" w:sz="4" w:space="0" w:color="auto"/>
              <w:right w:val="nil"/>
            </w:tcBorders>
          </w:tcPr>
          <w:p w14:paraId="3C4FC498" w14:textId="77777777" w:rsidR="001C7A59" w:rsidRPr="009239B2" w:rsidRDefault="001C7A59" w:rsidP="002E6B81">
            <w:pPr>
              <w:pStyle w:val="CPTExample"/>
            </w:pPr>
            <w:r w:rsidRPr="009239B2">
              <w:t>Blood urea nitrogen (BUN)</w:t>
            </w:r>
          </w:p>
          <w:p w14:paraId="5B35D6DB" w14:textId="77777777" w:rsidR="001C7A59" w:rsidRPr="009239B2" w:rsidRDefault="001C7A59" w:rsidP="002E6B81">
            <w:pPr>
              <w:pStyle w:val="CPTExample"/>
            </w:pPr>
            <w:r w:rsidRPr="009239B2">
              <w:t>Potassium</w:t>
            </w:r>
          </w:p>
          <w:p w14:paraId="3B806F05" w14:textId="77777777" w:rsidR="001C7A59" w:rsidRPr="009239B2" w:rsidRDefault="001C7A59" w:rsidP="002E6B81">
            <w:pPr>
              <w:pStyle w:val="CPTExample"/>
            </w:pPr>
            <w:r w:rsidRPr="009239B2">
              <w:t>Creatinine</w:t>
            </w:r>
          </w:p>
          <w:p w14:paraId="492FD607" w14:textId="77777777" w:rsidR="001C7A59" w:rsidRPr="009239B2" w:rsidRDefault="001C7A59" w:rsidP="002E6B81">
            <w:pPr>
              <w:pStyle w:val="CPTExample"/>
            </w:pPr>
            <w:r w:rsidRPr="009239B2">
              <w:t>Sodium</w:t>
            </w:r>
          </w:p>
          <w:p w14:paraId="4B32A1C2" w14:textId="77777777" w:rsidR="001C7A59" w:rsidRPr="009239B2" w:rsidRDefault="001C7A59" w:rsidP="002E6B81">
            <w:pPr>
              <w:pStyle w:val="CPTExample"/>
            </w:pPr>
            <w:r w:rsidRPr="009239B2">
              <w:t>Calcium</w:t>
            </w:r>
          </w:p>
          <w:p w14:paraId="52FEC141" w14:textId="707479CC" w:rsidR="001C7A59" w:rsidRPr="009239B2" w:rsidRDefault="001C7A59" w:rsidP="002E6B81">
            <w:pPr>
              <w:pStyle w:val="CPTExample"/>
            </w:pPr>
            <w:r w:rsidRPr="009239B2">
              <w:t xml:space="preserve">Glucose </w:t>
            </w:r>
            <w:r w:rsidRPr="009239B2">
              <w:rPr>
                <w:rStyle w:val="CPTVariable"/>
              </w:rPr>
              <w:t xml:space="preserve">[indicate if fasting or </w:t>
            </w:r>
            <w:proofErr w:type="spellStart"/>
            <w:r w:rsidRPr="009239B2">
              <w:rPr>
                <w:rStyle w:val="CPTVariable"/>
              </w:rPr>
              <w:t>nonfasting</w:t>
            </w:r>
            <w:proofErr w:type="spellEnd"/>
            <w:r w:rsidRPr="009239B2">
              <w:rPr>
                <w:rStyle w:val="CPTVariable"/>
              </w:rPr>
              <w:t>]</w:t>
            </w:r>
          </w:p>
        </w:tc>
        <w:tc>
          <w:tcPr>
            <w:tcW w:w="1730" w:type="pct"/>
            <w:tcBorders>
              <w:top w:val="single" w:sz="4" w:space="0" w:color="auto"/>
              <w:left w:val="nil"/>
              <w:bottom w:val="single" w:sz="4" w:space="0" w:color="auto"/>
              <w:right w:val="nil"/>
            </w:tcBorders>
          </w:tcPr>
          <w:p w14:paraId="4C61FA23" w14:textId="77777777" w:rsidR="001C7A59" w:rsidRPr="009239B2" w:rsidRDefault="001C7A59" w:rsidP="002E6B81">
            <w:pPr>
              <w:pStyle w:val="CPTExample"/>
            </w:pPr>
            <w:r w:rsidRPr="009239B2">
              <w:t>Aspartate aminotransferase (AST)/serum glutamic-oxaloacetic transaminase (SGOT)</w:t>
            </w:r>
          </w:p>
          <w:p w14:paraId="65C5F7D1" w14:textId="77777777" w:rsidR="001C7A59" w:rsidRPr="009239B2" w:rsidRDefault="001C7A59" w:rsidP="002E6B81">
            <w:pPr>
              <w:pStyle w:val="CPTExample"/>
            </w:pPr>
            <w:r w:rsidRPr="009239B2">
              <w:t>Alanine aminotransferase (ALT)/serum glutamic-pyruvic transaminase (SGPT)</w:t>
            </w:r>
          </w:p>
          <w:p w14:paraId="76C0FB5E" w14:textId="77777777" w:rsidR="001C7A59" w:rsidRPr="009239B2" w:rsidRDefault="001C7A59" w:rsidP="002E6B81">
            <w:pPr>
              <w:pStyle w:val="CPTExample"/>
            </w:pPr>
            <w:r w:rsidRPr="009239B2">
              <w:t>Alkaline phosphatase</w:t>
            </w:r>
            <w:r w:rsidRPr="009239B2">
              <w:rPr>
                <w:vertAlign w:val="superscript"/>
              </w:rPr>
              <w:t>2</w:t>
            </w:r>
          </w:p>
          <w:p w14:paraId="64783B4F" w14:textId="77777777" w:rsidR="001C7A59" w:rsidRPr="009239B2" w:rsidRDefault="001C7A59" w:rsidP="002E6B81">
            <w:pPr>
              <w:pStyle w:val="CPTExample"/>
            </w:pPr>
            <w:r w:rsidRPr="009239B2">
              <w:t>Total and direct bilirubin</w:t>
            </w:r>
          </w:p>
          <w:p w14:paraId="54253AAD" w14:textId="738830C5" w:rsidR="001C7A59" w:rsidRPr="009239B2" w:rsidRDefault="001C7A59" w:rsidP="002E6B81">
            <w:pPr>
              <w:pStyle w:val="CPTExample"/>
            </w:pPr>
            <w:r w:rsidRPr="009239B2">
              <w:t>Total protein</w:t>
            </w:r>
          </w:p>
        </w:tc>
      </w:tr>
      <w:tr w:rsidR="00D27C55" w:rsidRPr="009239B2" w14:paraId="430EC118" w14:textId="77777777" w:rsidTr="000F6E68">
        <w:trPr>
          <w:cantSplit/>
        </w:trPr>
        <w:tc>
          <w:tcPr>
            <w:tcW w:w="903" w:type="pct"/>
            <w:tcBorders>
              <w:top w:val="single" w:sz="4" w:space="0" w:color="auto"/>
              <w:left w:val="nil"/>
              <w:bottom w:val="single" w:sz="4" w:space="0" w:color="auto"/>
              <w:right w:val="nil"/>
            </w:tcBorders>
          </w:tcPr>
          <w:p w14:paraId="017622D5" w14:textId="28877FE9" w:rsidR="00D27C55" w:rsidRPr="00D72BC3" w:rsidRDefault="00D27C55" w:rsidP="002E6B81">
            <w:pPr>
              <w:pStyle w:val="CPTExample"/>
              <w:rPr>
                <w:bCs/>
              </w:rPr>
            </w:pPr>
            <w:r w:rsidRPr="00D72BC3">
              <w:rPr>
                <w:bCs/>
              </w:rPr>
              <w:t>Routine urinalysis</w:t>
            </w:r>
          </w:p>
        </w:tc>
        <w:tc>
          <w:tcPr>
            <w:tcW w:w="4097" w:type="pct"/>
            <w:gridSpan w:val="2"/>
            <w:tcBorders>
              <w:top w:val="single" w:sz="4" w:space="0" w:color="auto"/>
              <w:left w:val="nil"/>
              <w:bottom w:val="single" w:sz="4" w:space="0" w:color="auto"/>
              <w:right w:val="nil"/>
            </w:tcBorders>
          </w:tcPr>
          <w:p w14:paraId="2C230691" w14:textId="77777777" w:rsidR="00D27C55" w:rsidRPr="009239B2" w:rsidRDefault="00D27C55" w:rsidP="002E6B81">
            <w:pPr>
              <w:pStyle w:val="CPTExample"/>
            </w:pPr>
            <w:r w:rsidRPr="009239B2">
              <w:t>Specific gravity</w:t>
            </w:r>
          </w:p>
          <w:p w14:paraId="56BFC390" w14:textId="77777777" w:rsidR="00D27C55" w:rsidRPr="009239B2" w:rsidRDefault="00D27C55" w:rsidP="002E6B81">
            <w:pPr>
              <w:pStyle w:val="CPTExample"/>
            </w:pPr>
            <w:r w:rsidRPr="009239B2">
              <w:t xml:space="preserve">pH, glucose, protein, blood, ketones, </w:t>
            </w:r>
            <w:r w:rsidRPr="009239B2">
              <w:rPr>
                <w:rStyle w:val="CPTVariable"/>
              </w:rPr>
              <w:t>[bilirubin, urobilinogen, nitrite, leukocyte esterase]</w:t>
            </w:r>
            <w:r w:rsidRPr="009239B2">
              <w:rPr>
                <w:color w:val="0000FF"/>
              </w:rPr>
              <w:t xml:space="preserve"> </w:t>
            </w:r>
            <w:r w:rsidRPr="009239B2">
              <w:t>by dipstick</w:t>
            </w:r>
          </w:p>
          <w:p w14:paraId="15BE5D52" w14:textId="77777777" w:rsidR="00D27C55" w:rsidRPr="009239B2" w:rsidRDefault="00D27C55" w:rsidP="002E6B81">
            <w:pPr>
              <w:pStyle w:val="CPTExample"/>
            </w:pPr>
            <w:r w:rsidRPr="009239B2">
              <w:t>Microscopic examination (if blood or protein is abnormal)</w:t>
            </w:r>
          </w:p>
        </w:tc>
      </w:tr>
      <w:tr w:rsidR="00D27C55" w:rsidRPr="009239B2" w14:paraId="66D69CEF" w14:textId="77777777" w:rsidTr="000F6E68">
        <w:trPr>
          <w:cantSplit/>
        </w:trPr>
        <w:tc>
          <w:tcPr>
            <w:tcW w:w="903" w:type="pct"/>
            <w:tcBorders>
              <w:top w:val="single" w:sz="4" w:space="0" w:color="auto"/>
              <w:left w:val="nil"/>
              <w:bottom w:val="single" w:sz="4" w:space="0" w:color="auto"/>
              <w:right w:val="nil"/>
            </w:tcBorders>
          </w:tcPr>
          <w:p w14:paraId="2812994D" w14:textId="77777777" w:rsidR="00D27C55" w:rsidRPr="00D72BC3" w:rsidRDefault="00D27C55" w:rsidP="002E6B81">
            <w:pPr>
              <w:pStyle w:val="CPTExample"/>
              <w:rPr>
                <w:bCs/>
              </w:rPr>
            </w:pPr>
            <w:r w:rsidRPr="00D72BC3">
              <w:rPr>
                <w:bCs/>
              </w:rPr>
              <w:t>Pregnancy testing</w:t>
            </w:r>
          </w:p>
        </w:tc>
        <w:tc>
          <w:tcPr>
            <w:tcW w:w="4097" w:type="pct"/>
            <w:gridSpan w:val="2"/>
            <w:tcBorders>
              <w:top w:val="single" w:sz="4" w:space="0" w:color="auto"/>
              <w:left w:val="nil"/>
              <w:bottom w:val="single" w:sz="4" w:space="0" w:color="auto"/>
              <w:right w:val="nil"/>
            </w:tcBorders>
          </w:tcPr>
          <w:p w14:paraId="6C8FE1CE" w14:textId="0C06DBF9" w:rsidR="00D27C55" w:rsidRPr="009239B2" w:rsidRDefault="00D27C55" w:rsidP="002E6B81">
            <w:pPr>
              <w:pStyle w:val="CPTExample"/>
            </w:pPr>
            <w:r w:rsidRPr="009239B2">
              <w:rPr>
                <w:rStyle w:val="CPTVariable"/>
              </w:rPr>
              <w:t>Highly sensitive [serum or urine]</w:t>
            </w:r>
            <w:r w:rsidRPr="009239B2">
              <w:t xml:space="preserve"> human chorionic gonadotropin (</w:t>
            </w:r>
            <w:proofErr w:type="spellStart"/>
            <w:r w:rsidRPr="009239B2">
              <w:t>hCG</w:t>
            </w:r>
            <w:proofErr w:type="spellEnd"/>
            <w:r w:rsidRPr="009239B2">
              <w:t xml:space="preserve">) pregnancy test (as needed for </w:t>
            </w:r>
            <w:r w:rsidR="00970008">
              <w:t>CBP participants as defined in Patient/Healthy Volunteer libraries Appendix 4.</w:t>
            </w:r>
            <w:r w:rsidRPr="009239B2">
              <w:t>)</w:t>
            </w:r>
            <w:r w:rsidRPr="009239B2">
              <w:rPr>
                <w:vertAlign w:val="superscript"/>
              </w:rPr>
              <w:t>3</w:t>
            </w:r>
          </w:p>
        </w:tc>
      </w:tr>
      <w:tr w:rsidR="00D27C55" w:rsidRPr="009239B2" w14:paraId="5CDDA79C" w14:textId="77777777" w:rsidTr="000F6E68">
        <w:trPr>
          <w:cantSplit/>
        </w:trPr>
        <w:tc>
          <w:tcPr>
            <w:tcW w:w="903" w:type="pct"/>
            <w:tcBorders>
              <w:top w:val="single" w:sz="4" w:space="0" w:color="auto"/>
              <w:left w:val="nil"/>
              <w:bottom w:val="single" w:sz="4" w:space="0" w:color="auto"/>
              <w:right w:val="nil"/>
            </w:tcBorders>
          </w:tcPr>
          <w:p w14:paraId="524F7BD4" w14:textId="322AAA1E" w:rsidR="00D27C55" w:rsidRPr="00D72BC3" w:rsidRDefault="00D27C55" w:rsidP="002E6B81">
            <w:pPr>
              <w:pStyle w:val="CPTExample"/>
              <w:rPr>
                <w:bCs/>
              </w:rPr>
            </w:pPr>
            <w:r w:rsidRPr="00D72BC3">
              <w:rPr>
                <w:bCs/>
              </w:rPr>
              <w:lastRenderedPageBreak/>
              <w:t>Other screening tests</w:t>
            </w:r>
          </w:p>
        </w:tc>
        <w:tc>
          <w:tcPr>
            <w:tcW w:w="4097" w:type="pct"/>
            <w:gridSpan w:val="2"/>
            <w:tcBorders>
              <w:top w:val="single" w:sz="4" w:space="0" w:color="auto"/>
              <w:left w:val="nil"/>
              <w:bottom w:val="single" w:sz="4" w:space="0" w:color="auto"/>
              <w:right w:val="nil"/>
            </w:tcBorders>
          </w:tcPr>
          <w:p w14:paraId="4E4E4949" w14:textId="593CD865" w:rsidR="00D27C55" w:rsidRPr="009239B2" w:rsidRDefault="00D27C55" w:rsidP="002E6B81">
            <w:pPr>
              <w:pStyle w:val="CPTExample"/>
            </w:pPr>
            <w:r w:rsidRPr="009239B2">
              <w:t xml:space="preserve">Follicle-stimulating hormone and estradiol (as needed in </w:t>
            </w:r>
            <w:r w:rsidR="00F31EC9">
              <w:t>NCBP participants</w:t>
            </w:r>
            <w:r w:rsidR="00B00486">
              <w:t xml:space="preserve"> </w:t>
            </w:r>
            <w:r w:rsidRPr="009239B2">
              <w:t>only</w:t>
            </w:r>
            <w:r w:rsidR="007F23C3">
              <w:t xml:space="preserve"> as defined in Patient/Healthy Volunteer libraries Appendix 4.</w:t>
            </w:r>
            <w:r w:rsidRPr="009239B2">
              <w:t>)</w:t>
            </w:r>
          </w:p>
          <w:p w14:paraId="2C5E441F" w14:textId="77777777" w:rsidR="00D27C55" w:rsidRPr="009239B2" w:rsidRDefault="00D27C55" w:rsidP="002E6B81">
            <w:pPr>
              <w:pStyle w:val="CPTExample"/>
            </w:pPr>
            <w:r w:rsidRPr="009239B2">
              <w:rPr>
                <w:rStyle w:val="CPTVariable"/>
              </w:rPr>
              <w:t>[Serum or urine] [alcohol and drug screen (to include at minimum: amphetamines, barbiturates, cocaine, opiates, cannabinoids and benzodiazepines)]</w:t>
            </w:r>
          </w:p>
          <w:p w14:paraId="022C7A39" w14:textId="77777777" w:rsidR="00FB6BB4" w:rsidRDefault="00D27C55" w:rsidP="002E6B81">
            <w:pPr>
              <w:pStyle w:val="CPTExample"/>
              <w:rPr>
                <w:rStyle w:val="CPTVariable"/>
              </w:rPr>
            </w:pPr>
            <w:r w:rsidRPr="009239B2">
              <w:rPr>
                <w:rStyle w:val="CPTVariable"/>
              </w:rPr>
              <w:t>[Serology [(HIV antibody, hepatitis B surface antigen [HBsAg], and hepatitis C virus antibody)] [or specify other tests] [if applicable]</w:t>
            </w:r>
          </w:p>
          <w:p w14:paraId="2A36AA2A" w14:textId="3620D772" w:rsidR="00FB6BB4" w:rsidRPr="00FB6BB4" w:rsidRDefault="00FB6BB4" w:rsidP="00FB6BB4">
            <w:pPr>
              <w:pStyle w:val="CPTExample"/>
            </w:pPr>
            <w:r w:rsidRPr="00E51672">
              <w:t>If a central laboratory is being used and protocol-required additional local tests are needed, include the last bullet in the Other screening tests section of the table ([All study required laboratory…)</w:t>
            </w:r>
          </w:p>
          <w:p w14:paraId="12B8DEC3" w14:textId="1F1BA242" w:rsidR="00D27C55" w:rsidRPr="009239B2" w:rsidRDefault="00D27C55" w:rsidP="002E6B81">
            <w:pPr>
              <w:pStyle w:val="CPTExample"/>
            </w:pPr>
            <w:r w:rsidRPr="009239B2">
              <w:rPr>
                <w:rStyle w:val="CPTVariable"/>
              </w:rPr>
              <w:t>[All study-required laboratory tests will be performed by a central laboratory, with the exception of [list the exceptions]:</w:t>
            </w:r>
          </w:p>
          <w:p w14:paraId="06FAC17E" w14:textId="06432284" w:rsidR="00D27C55" w:rsidRPr="009239B2" w:rsidRDefault="00D27C55" w:rsidP="002E6B81">
            <w:pPr>
              <w:pStyle w:val="CPTExample"/>
            </w:pPr>
            <w:r w:rsidRPr="009239B2">
              <w:rPr>
                <w:rStyle w:val="CPTVariable"/>
              </w:rPr>
              <w:t>[SPECIFY REQUIRED TEST(S)]</w:t>
            </w:r>
          </w:p>
        </w:tc>
      </w:tr>
      <w:tr w:rsidR="00D27C55" w:rsidRPr="009239B2" w14:paraId="109A8E38" w14:textId="77777777" w:rsidTr="00670C8B">
        <w:trPr>
          <w:cantSplit/>
        </w:trPr>
        <w:tc>
          <w:tcPr>
            <w:tcW w:w="5000" w:type="pct"/>
            <w:gridSpan w:val="3"/>
            <w:tcBorders>
              <w:top w:val="single" w:sz="4" w:space="0" w:color="auto"/>
              <w:left w:val="nil"/>
              <w:bottom w:val="single" w:sz="4" w:space="0" w:color="auto"/>
              <w:right w:val="nil"/>
            </w:tcBorders>
          </w:tcPr>
          <w:p w14:paraId="3E73E549" w14:textId="77777777" w:rsidR="00D27C55" w:rsidRPr="008C68E3" w:rsidRDefault="00D27C55" w:rsidP="002E6B81">
            <w:pPr>
              <w:pStyle w:val="CPTExample"/>
              <w:rPr>
                <w:rStyle w:val="CPTVariable"/>
              </w:rPr>
            </w:pPr>
            <w:r w:rsidRPr="008C68E3">
              <w:rPr>
                <w:rStyle w:val="CPTVariable"/>
              </w:rPr>
              <w:t>NOTES:</w:t>
            </w:r>
          </w:p>
          <w:p w14:paraId="3C263CAE" w14:textId="726A9A53" w:rsidR="00D27C55" w:rsidRPr="008C68E3" w:rsidRDefault="00D27C55" w:rsidP="002E6B81">
            <w:pPr>
              <w:pStyle w:val="CPTExample"/>
              <w:rPr>
                <w:rStyle w:val="CPTVariable"/>
              </w:rPr>
            </w:pPr>
            <w:r w:rsidRPr="008C68E3">
              <w:rPr>
                <w:rStyle w:val="CPTVariable"/>
              </w:rPr>
              <w:t xml:space="preserve">Details of liver chemistry stopping criteria and required actions and follow-up are given in Section [7.1.1 Liver </w:t>
            </w:r>
            <w:r w:rsidR="00144735">
              <w:rPr>
                <w:rStyle w:val="CPTVariable"/>
              </w:rPr>
              <w:t>Event</w:t>
            </w:r>
            <w:r w:rsidR="00144735" w:rsidRPr="008C68E3">
              <w:rPr>
                <w:rStyle w:val="CPTVariable"/>
              </w:rPr>
              <w:t xml:space="preserve"> </w:t>
            </w:r>
            <w:r w:rsidRPr="008C68E3">
              <w:rPr>
                <w:rStyle w:val="CPTVariable"/>
              </w:rPr>
              <w:t xml:space="preserve">Stopping Criteria] and Appendix [6: Liver Safety: </w:t>
            </w:r>
            <w:r w:rsidR="00144735">
              <w:rPr>
                <w:rStyle w:val="CPTVariable"/>
              </w:rPr>
              <w:t>Suggestions and Guidelines for Liver Events.</w:t>
            </w:r>
            <w:r w:rsidRPr="008C68E3">
              <w:rPr>
                <w:rStyle w:val="CPTVariable"/>
              </w:rPr>
              <w:t xml:space="preserve">]. All events of ALT [or AST] </w:t>
            </w:r>
            <w:r w:rsidR="00BF6264" w:rsidRPr="008C68E3">
              <w:rPr>
                <w:rStyle w:val="CPTVariable"/>
              </w:rPr>
              <w:t>≥</w:t>
            </w:r>
            <w:r w:rsidRPr="008C68E3">
              <w:rPr>
                <w:rStyle w:val="CPTVariable"/>
              </w:rPr>
              <w:t xml:space="preserve">3 × upper limit of normal (ULN) and total bilirubin </w:t>
            </w:r>
            <w:r w:rsidR="00BF6264" w:rsidRPr="008C68E3">
              <w:rPr>
                <w:rStyle w:val="CPTVariable"/>
                <w:rFonts w:eastAsia="Symbol"/>
              </w:rPr>
              <w:t>≥</w:t>
            </w:r>
            <w:r w:rsidRPr="008C68E3">
              <w:rPr>
                <w:rStyle w:val="CPTVariable"/>
              </w:rPr>
              <w:t xml:space="preserve">2 × ULN (&gt; 35% direct bilirubin) or ALT [or AST] </w:t>
            </w:r>
            <w:r w:rsidR="00BF6264" w:rsidRPr="008C68E3">
              <w:rPr>
                <w:rStyle w:val="CPTVariable"/>
                <w:rFonts w:eastAsia="Symbol"/>
              </w:rPr>
              <w:t>≥</w:t>
            </w:r>
            <w:r w:rsidRPr="008C68E3">
              <w:rPr>
                <w:rStyle w:val="CPTVariable"/>
              </w:rPr>
              <w:t>3 × ULN and international normalized ratio (INR) &gt; 1.5 (if INR measured), which may indicate severe liver injury (possible Hy’s law), must be reported to [sponsor] in an expedited manner (excluding studies of hepatic impairment or cirrhosis).</w:t>
            </w:r>
          </w:p>
          <w:p w14:paraId="21F2AF76" w14:textId="0C4182F1" w:rsidR="00D27C55" w:rsidRPr="008C68E3" w:rsidRDefault="00D27C55" w:rsidP="002E6B81">
            <w:pPr>
              <w:pStyle w:val="CPTExample"/>
              <w:rPr>
                <w:rStyle w:val="CPTVariable"/>
              </w:rPr>
            </w:pPr>
            <w:r w:rsidRPr="008C68E3">
              <w:rPr>
                <w:rStyle w:val="CPTVariable"/>
              </w:rPr>
              <w:t>If alkaline phosphatase is elevated, consider fractionating.</w:t>
            </w:r>
          </w:p>
          <w:p w14:paraId="644D9D5B" w14:textId="358F1956" w:rsidR="00D27C55" w:rsidRPr="008C68E3" w:rsidRDefault="00D27C55" w:rsidP="002E6B81">
            <w:pPr>
              <w:pStyle w:val="CPTExample"/>
            </w:pPr>
            <w:r w:rsidRPr="008C68E3">
              <w:rPr>
                <w:rStyle w:val="CPTVariable"/>
              </w:rPr>
              <w:t>Local urine testing will be standard for the protocol unless serum testing is required by local regulation or IRB/IEC</w:t>
            </w:r>
          </w:p>
        </w:tc>
      </w:tr>
    </w:tbl>
    <w:p w14:paraId="5DD8ABEF" w14:textId="77777777" w:rsidR="000B23EA" w:rsidRPr="002941E6" w:rsidRDefault="000B23EA" w:rsidP="000B23EA">
      <w:pPr>
        <w:pStyle w:val="CPTExample"/>
      </w:pPr>
      <w:r w:rsidRPr="002941E6">
        <w:t>&lt;End of</w:t>
      </w:r>
      <w:r>
        <w:t xml:space="preserve"> example</w:t>
      </w:r>
      <w:r w:rsidRPr="002941E6">
        <w:t xml:space="preserve"> text&gt;</w:t>
      </w:r>
    </w:p>
    <w:p w14:paraId="1A1029A6" w14:textId="5C48D919" w:rsidR="00C64BC3" w:rsidRPr="00C64851" w:rsidRDefault="000B23EA" w:rsidP="000B23EA">
      <w:pPr>
        <w:pStyle w:val="CPTExample"/>
        <w:rPr>
          <w:szCs w:val="24"/>
        </w:rPr>
      </w:pPr>
      <w:r w:rsidRPr="002941E6">
        <w:t>&lt;</w:t>
      </w:r>
      <w:r>
        <w:t>Start</w:t>
      </w:r>
      <w:r w:rsidRPr="002941E6">
        <w:t xml:space="preserve"> of common text&gt;</w:t>
      </w:r>
    </w:p>
    <w:p w14:paraId="791A727C" w14:textId="77777777" w:rsidR="00C64BC3" w:rsidRPr="00C64851" w:rsidRDefault="00C64BC3" w:rsidP="00C64BC3">
      <w:pPr>
        <w:spacing w:after="0" w:line="240" w:lineRule="auto"/>
        <w:rPr>
          <w:rFonts w:eastAsia="Times New Roman" w:cs="Times New Roman"/>
          <w:szCs w:val="24"/>
        </w:rPr>
      </w:pPr>
      <w:r w:rsidRPr="00C64851">
        <w:rPr>
          <w:rFonts w:eastAsia="Times New Roman" w:cs="Times New Roman"/>
          <w:szCs w:val="24"/>
        </w:rPr>
        <w:t>Investigators must document their review of each laboratory safety report.</w:t>
      </w:r>
    </w:p>
    <w:p w14:paraId="07689338" w14:textId="43AEA94F" w:rsidR="000C3718" w:rsidRPr="002941E6" w:rsidRDefault="00C64BC3" w:rsidP="002941E6">
      <w:pPr>
        <w:pStyle w:val="CPTExample"/>
      </w:pPr>
      <w:r w:rsidRPr="002941E6">
        <w:t>&lt;End of common text&gt;</w:t>
      </w:r>
    </w:p>
    <w:p w14:paraId="3EA446CE" w14:textId="51E47022" w:rsidR="00C64BC3" w:rsidRPr="00C64851" w:rsidRDefault="00C64BC3" w:rsidP="000C3718">
      <w:r w:rsidRPr="00C64851">
        <w:br w:type="page"/>
      </w:r>
    </w:p>
    <w:p w14:paraId="3F3D1046" w14:textId="59BB5FC3" w:rsidR="00C64BC3" w:rsidRDefault="00C64BC3" w:rsidP="00C64BC3">
      <w:pPr>
        <w:pStyle w:val="Heading2"/>
      </w:pPr>
      <w:bookmarkStart w:id="551" w:name="_Toc477927936"/>
      <w:bookmarkStart w:id="552" w:name="_Toc477961674"/>
      <w:bookmarkStart w:id="553" w:name="_Ref523045696"/>
      <w:bookmarkStart w:id="554" w:name="_Ref523045849"/>
      <w:bookmarkStart w:id="555" w:name="_Ref523297343"/>
      <w:bookmarkStart w:id="556" w:name="_Toc155184261"/>
      <w:r w:rsidRPr="00C64851">
        <w:lastRenderedPageBreak/>
        <w:t>Appendix 3: AEs</w:t>
      </w:r>
      <w:r w:rsidR="00A67C02">
        <w:t xml:space="preserve"> and SAEs</w:t>
      </w:r>
      <w:r w:rsidRPr="00C64851">
        <w:t>: Definitions and Procedures for Recording, Evaluating, Follow-up, and Reporting</w:t>
      </w:r>
      <w:bookmarkEnd w:id="551"/>
      <w:bookmarkEnd w:id="552"/>
      <w:bookmarkEnd w:id="553"/>
      <w:bookmarkEnd w:id="554"/>
      <w:bookmarkEnd w:id="555"/>
      <w:bookmarkEnd w:id="556"/>
    </w:p>
    <w:p w14:paraId="59B2981A" w14:textId="01D2D07E" w:rsidR="0004564E" w:rsidRDefault="0004564E" w:rsidP="0004564E">
      <w:pPr>
        <w:pStyle w:val="CPTInstructional"/>
      </w:pPr>
      <w:r w:rsidRPr="00162520">
        <w:t xml:space="preserve">Note: For </w:t>
      </w:r>
      <w:r>
        <w:t>m</w:t>
      </w:r>
      <w:r w:rsidRPr="00162520">
        <w:t xml:space="preserve">edical </w:t>
      </w:r>
      <w:r>
        <w:t>d</w:t>
      </w:r>
      <w:r w:rsidRPr="00162520">
        <w:t>evice studies use ISO definitions and procedures detailed in Appendix 7 AEs, ADEs, SAEs, SADEs, and Device Deficiencies: Definitions and Procedures for Recording, Evaluating, Follow</w:t>
      </w:r>
      <w:r>
        <w:noBreakHyphen/>
      </w:r>
      <w:r w:rsidRPr="00162520">
        <w:t>up, and Reporting in Medical Device Studies]</w:t>
      </w:r>
      <w:r>
        <w:t xml:space="preserve">. </w:t>
      </w:r>
      <w:r w:rsidRPr="0042589A">
        <w:t xml:space="preserve">Insert </w:t>
      </w:r>
      <w:r w:rsidR="00982BA6" w:rsidRPr="0042589A">
        <w:t>cross-reference</w:t>
      </w:r>
      <w:r w:rsidRPr="0042589A">
        <w:t xml:space="preserve"> here to Appendix 7, mark this appendix as </w:t>
      </w:r>
      <w:r>
        <w:t>n</w:t>
      </w:r>
      <w:r w:rsidRPr="0042589A">
        <w:t xml:space="preserve">ot </w:t>
      </w:r>
      <w:r>
        <w:t>a</w:t>
      </w:r>
      <w:r w:rsidRPr="0042589A">
        <w:t>pplicable</w:t>
      </w:r>
      <w:r>
        <w:t>,</w:t>
      </w:r>
      <w:r w:rsidRPr="0042589A">
        <w:t xml:space="preserve"> and delete text provided.</w:t>
      </w:r>
    </w:p>
    <w:p w14:paraId="33821076" w14:textId="77777777" w:rsidR="0004564E" w:rsidRDefault="0004564E" w:rsidP="0004564E">
      <w:pPr>
        <w:pStyle w:val="CPTInstructional"/>
      </w:pPr>
      <w:r w:rsidRPr="0042589A">
        <w:rPr>
          <w:b/>
        </w:rPr>
        <w:t>For combination products, or when the study intervention is delivered by a device,</w:t>
      </w:r>
      <w:r>
        <w:t xml:space="preserve"> it is recommended that both Appendix 3 and Appendix 7 are included in the protocol to meet regulatory reporting requirements.</w:t>
      </w:r>
    </w:p>
    <w:p w14:paraId="1FBE51BD" w14:textId="77777777" w:rsidR="0004564E" w:rsidRDefault="0004564E" w:rsidP="0004564E">
      <w:pPr>
        <w:pStyle w:val="CPTInstructional"/>
      </w:pPr>
      <w:r>
        <w:t>T</w:t>
      </w:r>
      <w:r w:rsidRPr="0042589A">
        <w:t xml:space="preserve">he definitions and procedures in Appendix </w:t>
      </w:r>
      <w:r>
        <w:t xml:space="preserve">3 </w:t>
      </w:r>
      <w:r w:rsidRPr="0042589A">
        <w:t>should be used</w:t>
      </w:r>
      <w:r>
        <w:t xml:space="preserve"> </w:t>
      </w:r>
      <w:r w:rsidRPr="00162520">
        <w:rPr>
          <w:lang w:eastAsia="x-none"/>
        </w:rPr>
        <w:t xml:space="preserve">for AEs and SAEs which do </w:t>
      </w:r>
      <w:r w:rsidRPr="0042589A">
        <w:rPr>
          <w:b/>
          <w:lang w:eastAsia="x-none"/>
        </w:rPr>
        <w:t>not</w:t>
      </w:r>
      <w:r w:rsidRPr="00162520">
        <w:rPr>
          <w:lang w:eastAsia="x-none"/>
        </w:rPr>
        <w:t xml:space="preserve"> involve </w:t>
      </w:r>
      <w:r>
        <w:rPr>
          <w:lang w:eastAsia="x-none"/>
        </w:rPr>
        <w:t>sponsor-provided m</w:t>
      </w:r>
      <w:r w:rsidRPr="00162520">
        <w:rPr>
          <w:lang w:eastAsia="x-none"/>
        </w:rPr>
        <w:t xml:space="preserve">edical </w:t>
      </w:r>
      <w:r>
        <w:rPr>
          <w:lang w:eastAsia="x-none"/>
        </w:rPr>
        <w:t>d</w:t>
      </w:r>
      <w:r w:rsidRPr="00162520">
        <w:rPr>
          <w:lang w:eastAsia="x-none"/>
        </w:rPr>
        <w:t>evices used in this study (see Section 6.</w:t>
      </w:r>
      <w:r>
        <w:rPr>
          <w:lang w:eastAsia="x-none"/>
        </w:rPr>
        <w:t>1.1</w:t>
      </w:r>
      <w:r w:rsidRPr="00162520">
        <w:rPr>
          <w:lang w:eastAsia="x-none"/>
        </w:rPr>
        <w:t xml:space="preserve"> for the list of </w:t>
      </w:r>
      <w:r>
        <w:rPr>
          <w:lang w:eastAsia="x-none"/>
        </w:rPr>
        <w:t>sponsor</w:t>
      </w:r>
      <w:r w:rsidRPr="00162520">
        <w:rPr>
          <w:lang w:eastAsia="x-none"/>
        </w:rPr>
        <w:t xml:space="preserve"> medical devices)</w:t>
      </w:r>
      <w:r>
        <w:rPr>
          <w:lang w:eastAsia="x-none"/>
        </w:rPr>
        <w:t xml:space="preserve">. For events during the study that </w:t>
      </w:r>
      <w:r w:rsidRPr="0042589A">
        <w:rPr>
          <w:b/>
          <w:lang w:eastAsia="x-none"/>
        </w:rPr>
        <w:t>do</w:t>
      </w:r>
      <w:r>
        <w:rPr>
          <w:lang w:eastAsia="x-none"/>
        </w:rPr>
        <w:t xml:space="preserve"> involve the device, r</w:t>
      </w:r>
      <w:r w:rsidRPr="00162520">
        <w:rPr>
          <w:lang w:eastAsia="x-none"/>
        </w:rPr>
        <w:t>efer to Appendix 7 for definitions and reporting requirements f</w:t>
      </w:r>
      <w:r>
        <w:rPr>
          <w:lang w:eastAsia="x-none"/>
        </w:rPr>
        <w:t>or</w:t>
      </w:r>
      <w:r w:rsidRPr="00162520">
        <w:rPr>
          <w:lang w:eastAsia="x-none"/>
        </w:rPr>
        <w:t xml:space="preserve"> </w:t>
      </w:r>
      <w:r>
        <w:rPr>
          <w:lang w:eastAsia="x-none"/>
        </w:rPr>
        <w:t>m</w:t>
      </w:r>
      <w:r w:rsidRPr="00162520">
        <w:rPr>
          <w:lang w:eastAsia="x-none"/>
        </w:rPr>
        <w:t xml:space="preserve">edical </w:t>
      </w:r>
      <w:r>
        <w:rPr>
          <w:lang w:eastAsia="x-none"/>
        </w:rPr>
        <w:t>d</w:t>
      </w:r>
      <w:r w:rsidRPr="00162520">
        <w:rPr>
          <w:lang w:eastAsia="x-none"/>
        </w:rPr>
        <w:t>evice AEs, SAEs, incidents</w:t>
      </w:r>
      <w:r>
        <w:rPr>
          <w:lang w:eastAsia="x-none"/>
        </w:rPr>
        <w:t>,</w:t>
      </w:r>
      <w:r w:rsidRPr="00162520">
        <w:rPr>
          <w:lang w:eastAsia="x-none"/>
        </w:rPr>
        <w:t xml:space="preserve"> and deficiencies.</w:t>
      </w:r>
    </w:p>
    <w:p w14:paraId="24A61331" w14:textId="435E5B85" w:rsidR="00C64BC3" w:rsidRDefault="00C64BC3" w:rsidP="00C64BC3">
      <w:pPr>
        <w:pStyle w:val="CPTExample"/>
        <w:rPr>
          <w:szCs w:val="24"/>
        </w:rPr>
      </w:pPr>
      <w:r w:rsidRPr="00C64851">
        <w:rPr>
          <w:szCs w:val="24"/>
        </w:rPr>
        <w:t>&lt;</w:t>
      </w:r>
      <w:r w:rsidRPr="00C64851">
        <w:t>Start of common text</w:t>
      </w:r>
      <w:r w:rsidRPr="00C64851">
        <w:rPr>
          <w:szCs w:val="24"/>
        </w:rPr>
        <w:t>&gt;</w:t>
      </w:r>
    </w:p>
    <w:p w14:paraId="123AF667" w14:textId="77777777" w:rsidR="00C64BC3" w:rsidRDefault="00C64BC3" w:rsidP="0055319B">
      <w:pPr>
        <w:pStyle w:val="Heading3"/>
      </w:pPr>
      <w:bookmarkStart w:id="557" w:name="_Toc155184262"/>
      <w:r w:rsidRPr="0055319B">
        <w:t xml:space="preserve">Definition </w:t>
      </w:r>
      <w:r w:rsidRPr="00C64851">
        <w:t>of AE</w:t>
      </w:r>
      <w:bookmarkEnd w:id="557"/>
    </w:p>
    <w:p w14:paraId="3368BEB7" w14:textId="77777777" w:rsidR="00B66B60" w:rsidRPr="00972BE4" w:rsidRDefault="00B66B60" w:rsidP="00972BE4">
      <w:pPr>
        <w:rPr>
          <w:b/>
          <w:bCs/>
        </w:rPr>
      </w:pPr>
      <w:r w:rsidRPr="00972BE4">
        <w:rPr>
          <w:b/>
          <w:bCs/>
        </w:rPr>
        <w:t>AE Definition</w:t>
      </w:r>
    </w:p>
    <w:p w14:paraId="54692F19" w14:textId="77777777" w:rsidR="00B66B60" w:rsidRPr="00E55DA9" w:rsidRDefault="00B66B60" w:rsidP="007F39C2">
      <w:pPr>
        <w:pStyle w:val="CPTListBullet"/>
      </w:pPr>
      <w:r w:rsidRPr="00E55DA9">
        <w:t>An AE is any untoward medical occurrence in a clinical study participant, temporally associated with the use of study intervention, whether or not considered related to the study intervention.</w:t>
      </w:r>
    </w:p>
    <w:p w14:paraId="6240A9E5" w14:textId="77777777" w:rsidR="00B66B60" w:rsidRPr="00C64851" w:rsidRDefault="00B66B60" w:rsidP="007F39C2">
      <w:pPr>
        <w:pStyle w:val="CPTListBullet"/>
      </w:pPr>
      <w:r w:rsidRPr="00E55DA9">
        <w:t>NOTE: An AE can therefore be any unfavorable and unintended sign (including an abnormal laboratory finding), symptom, or disease (new or exacerbated) temporally associated with the use of study intervention</w:t>
      </w:r>
      <w:r w:rsidRPr="00C64851">
        <w:t>.</w:t>
      </w:r>
    </w:p>
    <w:p w14:paraId="1686B53F" w14:textId="77777777" w:rsidR="00BA422D" w:rsidRPr="00695980" w:rsidRDefault="00BA422D" w:rsidP="00BA422D">
      <w:pPr>
        <w:pStyle w:val="CPTInstructional"/>
      </w:pPr>
      <w:bookmarkStart w:id="558" w:name="_Hlk16578759"/>
      <w:r w:rsidRPr="00695980">
        <w:t xml:space="preserve">Add these definitions </w:t>
      </w:r>
      <w:r w:rsidRPr="00C71D6B">
        <w:t xml:space="preserve">of </w:t>
      </w:r>
      <w:r>
        <w:t>u</w:t>
      </w:r>
      <w:r w:rsidRPr="00C71D6B">
        <w:t xml:space="preserve">nsolicited and </w:t>
      </w:r>
      <w:r>
        <w:t>s</w:t>
      </w:r>
      <w:r w:rsidRPr="00C71D6B">
        <w:t>olicited AE</w:t>
      </w:r>
      <w:r>
        <w:t>s</w:t>
      </w:r>
      <w:r w:rsidRPr="00C71D6B">
        <w:t xml:space="preserve"> </w:t>
      </w:r>
      <w:r w:rsidRPr="00695980">
        <w:t xml:space="preserve">to Appendix 3 </w:t>
      </w:r>
      <w:r w:rsidRPr="00C64851">
        <w:t>A</w:t>
      </w:r>
      <w:r>
        <w:t>Es and SAEs</w:t>
      </w:r>
      <w:r w:rsidRPr="00C64851">
        <w:t>: Definitions and Procedures for Recording, Evaluating, Follow-up, and Reporting</w:t>
      </w:r>
      <w:r>
        <w:t>]</w:t>
      </w:r>
      <w:r w:rsidRPr="00695980">
        <w:t xml:space="preserve"> at the end of Section 10.3.1 if relevant, eg, for vaccine and pediatric studies</w:t>
      </w:r>
      <w:bookmarkEnd w:id="558"/>
      <w:r w:rsidRPr="00695980">
        <w:t>.</w:t>
      </w:r>
    </w:p>
    <w:p w14:paraId="5B0DB90D" w14:textId="77777777" w:rsidR="007D5A2F" w:rsidRPr="00C55C00" w:rsidRDefault="007D5A2F" w:rsidP="00C55C00">
      <w:pPr>
        <w:pStyle w:val="listbull"/>
        <w:ind w:left="360" w:hanging="360"/>
        <w:rPr>
          <w:b/>
          <w:bCs/>
        </w:rPr>
      </w:pPr>
      <w:bookmarkStart w:id="559" w:name="_Toc10822575"/>
      <w:r w:rsidRPr="00C55C00">
        <w:rPr>
          <w:b/>
          <w:bCs/>
        </w:rPr>
        <w:t>Definition of Unsolicited and Solicited AE</w:t>
      </w:r>
      <w:bookmarkEnd w:id="559"/>
    </w:p>
    <w:p w14:paraId="38810F93" w14:textId="0EBDDCC9" w:rsidR="007D5A2F" w:rsidRPr="00182725" w:rsidRDefault="007D5A2F" w:rsidP="00A30187">
      <w:pPr>
        <w:pStyle w:val="CPTListBullet"/>
        <w:rPr>
          <w:lang w:val="en-GB"/>
        </w:rPr>
      </w:pPr>
      <w:r w:rsidRPr="00182725">
        <w:rPr>
          <w:lang w:val="en-GB"/>
        </w:rPr>
        <w:t xml:space="preserve">An unsolicited </w:t>
      </w:r>
      <w:r>
        <w:rPr>
          <w:lang w:val="en-GB"/>
        </w:rPr>
        <w:t>AE</w:t>
      </w:r>
      <w:r w:rsidRPr="00182725">
        <w:rPr>
          <w:lang w:val="en-GB"/>
        </w:rPr>
        <w:t xml:space="preserve"> is an </w:t>
      </w:r>
      <w:r>
        <w:rPr>
          <w:lang w:val="en-GB"/>
        </w:rPr>
        <w:t>AE</w:t>
      </w:r>
      <w:r w:rsidRPr="00182725">
        <w:rPr>
          <w:lang w:val="en-GB"/>
        </w:rPr>
        <w:t xml:space="preserve"> that was not solicited using a </w:t>
      </w:r>
      <w:r>
        <w:rPr>
          <w:lang w:val="en-GB"/>
        </w:rPr>
        <w:t>p</w:t>
      </w:r>
      <w:r w:rsidRPr="00182725">
        <w:rPr>
          <w:lang w:val="en-GB"/>
        </w:rPr>
        <w:t xml:space="preserve">articipant </w:t>
      </w:r>
      <w:r>
        <w:rPr>
          <w:lang w:val="en-GB"/>
        </w:rPr>
        <w:t>d</w:t>
      </w:r>
      <w:r w:rsidRPr="00182725">
        <w:rPr>
          <w:lang w:val="en-GB"/>
        </w:rPr>
        <w:t xml:space="preserve">iary and that is communicated by a </w:t>
      </w:r>
      <w:r w:rsidRPr="00085932">
        <w:rPr>
          <w:rStyle w:val="CPTVariable"/>
        </w:rPr>
        <w:t>[participant/participant’s parent(s)/</w:t>
      </w:r>
      <w:r>
        <w:rPr>
          <w:rStyle w:val="CPTVariable"/>
        </w:rPr>
        <w:t>legally authorized representative (</w:t>
      </w:r>
      <w:r w:rsidRPr="00085932">
        <w:rPr>
          <w:rStyle w:val="CPTVariable"/>
        </w:rPr>
        <w:t>LAR</w:t>
      </w:r>
      <w:r>
        <w:rPr>
          <w:rStyle w:val="CPTVariable"/>
        </w:rPr>
        <w:t>)</w:t>
      </w:r>
      <w:r w:rsidRPr="00085932">
        <w:rPr>
          <w:rStyle w:val="CPTVariable"/>
        </w:rPr>
        <w:t>(s)]</w:t>
      </w:r>
      <w:r w:rsidRPr="00C55C00">
        <w:rPr>
          <w:rStyle w:val="CPTVariable"/>
          <w:color w:val="auto"/>
          <w:lang w:val="en-GB"/>
        </w:rPr>
        <w:t xml:space="preserve"> </w:t>
      </w:r>
      <w:r w:rsidRPr="00182725">
        <w:rPr>
          <w:lang w:val="en-GB"/>
        </w:rPr>
        <w:t>who has signed the informed consent. Unsolicited AEs include serious and nonserious AEs.</w:t>
      </w:r>
    </w:p>
    <w:p w14:paraId="4A3F4ACD" w14:textId="77777777" w:rsidR="007D5A2F" w:rsidRPr="00182725" w:rsidRDefault="007D5A2F" w:rsidP="00A30187">
      <w:pPr>
        <w:pStyle w:val="CPTListBullet"/>
        <w:rPr>
          <w:lang w:val="en-GB"/>
        </w:rPr>
      </w:pPr>
      <w:r w:rsidRPr="00182725">
        <w:rPr>
          <w:lang w:val="en-GB"/>
        </w:rPr>
        <w:t>Potential unsolicited AEs may be medically attended (ie, symptoms or illnesses requiring a hospitali</w:t>
      </w:r>
      <w:r>
        <w:rPr>
          <w:lang w:val="en-GB"/>
        </w:rPr>
        <w:t>z</w:t>
      </w:r>
      <w:r w:rsidRPr="00182725">
        <w:rPr>
          <w:lang w:val="en-GB"/>
        </w:rPr>
        <w:t xml:space="preserve">ation, emergency room visit, or visit to/by a healthcare provider). The </w:t>
      </w:r>
      <w:r w:rsidRPr="00C0166D">
        <w:rPr>
          <w:rStyle w:val="CPTVariable"/>
        </w:rPr>
        <w:t>[participants/participant’s parent(s)/LAR(s)]</w:t>
      </w:r>
      <w:r w:rsidRPr="00182725">
        <w:rPr>
          <w:lang w:val="en-GB"/>
        </w:rPr>
        <w:t xml:space="preserve"> will be instructed to contact the site as soon as possible to report medically attended event(s), as well as any events that, though not medically attended, are of </w:t>
      </w:r>
      <w:r w:rsidRPr="007B1F3A">
        <w:rPr>
          <w:rStyle w:val="CPTVariable"/>
        </w:rPr>
        <w:t>[participant/</w:t>
      </w:r>
      <w:r>
        <w:rPr>
          <w:rStyle w:val="CPTVariable"/>
        </w:rPr>
        <w:t xml:space="preserve">participant’s </w:t>
      </w:r>
      <w:r w:rsidRPr="007B1F3A">
        <w:rPr>
          <w:rStyle w:val="CPTVariable"/>
        </w:rPr>
        <w:t>parent</w:t>
      </w:r>
      <w:r>
        <w:rPr>
          <w:rStyle w:val="CPTVariable"/>
        </w:rPr>
        <w:t>(s)</w:t>
      </w:r>
      <w:r w:rsidRPr="007B1F3A">
        <w:rPr>
          <w:rStyle w:val="CPTVariable"/>
        </w:rPr>
        <w:t>/LAR</w:t>
      </w:r>
      <w:r>
        <w:rPr>
          <w:rStyle w:val="CPTVariable"/>
        </w:rPr>
        <w:t>(</w:t>
      </w:r>
      <w:r w:rsidRPr="007B1F3A">
        <w:rPr>
          <w:rStyle w:val="CPTVariable"/>
        </w:rPr>
        <w:t>s</w:t>
      </w:r>
      <w:r>
        <w:rPr>
          <w:rStyle w:val="CPTVariable"/>
        </w:rPr>
        <w:t>)</w:t>
      </w:r>
      <w:r w:rsidRPr="007B1F3A">
        <w:rPr>
          <w:rStyle w:val="CPTVariable"/>
        </w:rPr>
        <w:t>]</w:t>
      </w:r>
      <w:r w:rsidRPr="00182725">
        <w:rPr>
          <w:lang w:val="en-GB"/>
        </w:rPr>
        <w:t xml:space="preserve"> concern. Detailed information about reported unsolicited AEs will be collected by qualified site personnel and documented in the participant’s records.</w:t>
      </w:r>
    </w:p>
    <w:p w14:paraId="7925707D" w14:textId="77777777" w:rsidR="007D5A2F" w:rsidRPr="00182725" w:rsidRDefault="007D5A2F" w:rsidP="00A30187">
      <w:pPr>
        <w:pStyle w:val="CPTListBullet"/>
        <w:rPr>
          <w:lang w:val="en-GB"/>
        </w:rPr>
      </w:pPr>
      <w:r w:rsidRPr="00182725">
        <w:rPr>
          <w:lang w:val="en-GB"/>
        </w:rPr>
        <w:t xml:space="preserve">Unsolicited AEs that are not medically attended nor perceived as a concern by </w:t>
      </w:r>
      <w:r>
        <w:rPr>
          <w:lang w:val="en-GB"/>
        </w:rPr>
        <w:t xml:space="preserve">the </w:t>
      </w:r>
      <w:r w:rsidRPr="007F39C2">
        <w:rPr>
          <w:rStyle w:val="CPTVariable"/>
        </w:rPr>
        <w:t>[participant/participant’s parent(s)/LAR(s)]</w:t>
      </w:r>
      <w:r w:rsidRPr="00C55C00">
        <w:rPr>
          <w:lang w:val="en-GB"/>
        </w:rPr>
        <w:t xml:space="preserve"> </w:t>
      </w:r>
      <w:r w:rsidRPr="00182725">
        <w:rPr>
          <w:lang w:val="en-GB"/>
        </w:rPr>
        <w:t xml:space="preserve">will be collected during </w:t>
      </w:r>
      <w:r>
        <w:rPr>
          <w:lang w:val="en-GB"/>
        </w:rPr>
        <w:t xml:space="preserve">an </w:t>
      </w:r>
      <w:r w:rsidRPr="00182725">
        <w:rPr>
          <w:lang w:val="en-GB"/>
        </w:rPr>
        <w:t xml:space="preserve">interview with the </w:t>
      </w:r>
      <w:r w:rsidRPr="007F39C2">
        <w:rPr>
          <w:rStyle w:val="CPTVariable"/>
        </w:rPr>
        <w:lastRenderedPageBreak/>
        <w:t>[participants/participant’s parent(s)/LAR(s)]</w:t>
      </w:r>
      <w:r w:rsidRPr="00C55C00">
        <w:rPr>
          <w:lang w:val="en-GB"/>
        </w:rPr>
        <w:t xml:space="preserve"> </w:t>
      </w:r>
      <w:r w:rsidRPr="00182725">
        <w:rPr>
          <w:lang w:val="en-GB"/>
        </w:rPr>
        <w:t>and by review of available medical records at the next visit.</w:t>
      </w:r>
    </w:p>
    <w:p w14:paraId="7A905161" w14:textId="5D3EBB01" w:rsidR="00C55C00" w:rsidRDefault="007D5A2F" w:rsidP="00BF6264">
      <w:pPr>
        <w:pStyle w:val="CPTListBullet"/>
      </w:pPr>
      <w:r w:rsidRPr="00AF22C3">
        <w:t xml:space="preserve">Solicited AEs are predefined local </w:t>
      </w:r>
      <w:r w:rsidRPr="0096639E">
        <w:rPr>
          <w:rStyle w:val="CPTVariable"/>
        </w:rPr>
        <w:t>[at the injection site]</w:t>
      </w:r>
      <w:r w:rsidRPr="00AF22C3">
        <w:t xml:space="preserve"> and systemic events for which the participant is specifically questioned, and which are noted by the participant in their diary.</w:t>
      </w:r>
    </w:p>
    <w:p w14:paraId="68894432" w14:textId="77777777" w:rsidR="00D406E1" w:rsidRPr="00972BE4" w:rsidRDefault="00D406E1" w:rsidP="00972BE4">
      <w:pPr>
        <w:rPr>
          <w:b/>
          <w:bCs/>
        </w:rPr>
      </w:pPr>
      <w:r w:rsidRPr="00972BE4">
        <w:rPr>
          <w:b/>
          <w:bCs/>
        </w:rPr>
        <w:t>Events Meeting the AE Definition</w:t>
      </w:r>
    </w:p>
    <w:p w14:paraId="750A1418" w14:textId="77777777" w:rsidR="00D406E1" w:rsidRDefault="00D406E1" w:rsidP="00FF33D2">
      <w:pPr>
        <w:pStyle w:val="CPTInstructional"/>
        <w:rPr>
          <w:lang w:val="en-GB"/>
        </w:rPr>
      </w:pPr>
      <w:r w:rsidRPr="00C55C00">
        <w:rPr>
          <w:lang w:val="en-GB"/>
        </w:rPr>
        <w:t xml:space="preserve">For efficacy studies, </w:t>
      </w:r>
      <w:r w:rsidRPr="002876ED">
        <w:rPr>
          <w:lang w:val="en-GB"/>
        </w:rPr>
        <w:t xml:space="preserve">include </w:t>
      </w:r>
      <w:r>
        <w:t>the penultimate</w:t>
      </w:r>
      <w:r w:rsidRPr="002876ED">
        <w:t xml:space="preserve"> bulle</w:t>
      </w:r>
      <w:r>
        <w:t>t, and f</w:t>
      </w:r>
      <w:r w:rsidRPr="00C55C00">
        <w:rPr>
          <w:lang w:val="en-GB"/>
        </w:rPr>
        <w:t>or nonefficacy studies involving marketed products in established indications</w:t>
      </w:r>
      <w:r>
        <w:rPr>
          <w:lang w:val="en-GB"/>
        </w:rPr>
        <w:t>,</w:t>
      </w:r>
      <w:r w:rsidRPr="00C55C00">
        <w:rPr>
          <w:lang w:val="en-GB"/>
        </w:rPr>
        <w:t xml:space="preserve"> include</w:t>
      </w:r>
      <w:r>
        <w:rPr>
          <w:lang w:val="en-GB"/>
        </w:rPr>
        <w:t xml:space="preserve"> the final bullet.</w:t>
      </w:r>
    </w:p>
    <w:p w14:paraId="1EB1C612" w14:textId="395A203D" w:rsidR="00D406E1" w:rsidRPr="00C55C00" w:rsidRDefault="00D406E1" w:rsidP="00FF33D2">
      <w:pPr>
        <w:pStyle w:val="CPTListBullet"/>
        <w:rPr>
          <w:lang w:val="en-GB"/>
        </w:rPr>
      </w:pPr>
      <w:r w:rsidRPr="00C55C00">
        <w:rPr>
          <w:lang w:val="en-GB"/>
        </w:rPr>
        <w:t>Any abnormal laboratory test results (</w:t>
      </w:r>
      <w:proofErr w:type="spellStart"/>
      <w:r w:rsidRPr="00C55C00">
        <w:rPr>
          <w:lang w:val="en-GB"/>
        </w:rPr>
        <w:t>hematology</w:t>
      </w:r>
      <w:proofErr w:type="spellEnd"/>
      <w:r w:rsidRPr="00C55C00">
        <w:rPr>
          <w:lang w:val="en-GB"/>
        </w:rPr>
        <w:t>, clinical chemistry, or urinalysis) or other safety assessments (eg, ECG, radiological scans, vital signs measurements), including those that worsen from baseline, considered clinically significant in the medical and scientific judgment of the investigator (ie, not related to progression of underlying disease</w:t>
      </w:r>
      <w:r w:rsidR="00F55C9A" w:rsidRPr="003941BA">
        <w:t xml:space="preserve">, </w:t>
      </w:r>
      <w:r w:rsidR="00F55C9A">
        <w:t>or</w:t>
      </w:r>
      <w:r w:rsidR="00F55C9A" w:rsidRPr="003941BA">
        <w:t xml:space="preserve"> more severe than expected for the participant’s condition</w:t>
      </w:r>
      <w:r w:rsidRPr="00C55C00">
        <w:rPr>
          <w:lang w:val="en-GB"/>
        </w:rPr>
        <w:t>)</w:t>
      </w:r>
    </w:p>
    <w:p w14:paraId="25086301" w14:textId="77777777" w:rsidR="00D406E1" w:rsidRPr="00C55C00" w:rsidRDefault="00D406E1" w:rsidP="00FF33D2">
      <w:pPr>
        <w:pStyle w:val="CPTListBullet"/>
        <w:rPr>
          <w:lang w:val="en-GB"/>
        </w:rPr>
      </w:pPr>
      <w:r w:rsidRPr="00C55C00">
        <w:rPr>
          <w:lang w:val="en-GB"/>
        </w:rPr>
        <w:t>Exacerbation of a chronic or intermittent pre-existing condition including either an increase in frequency and/or intensity of the condition</w:t>
      </w:r>
    </w:p>
    <w:p w14:paraId="4DCAD542" w14:textId="674C1624" w:rsidR="00D406E1" w:rsidRPr="00C55C00" w:rsidRDefault="00D406E1" w:rsidP="00FF33D2">
      <w:pPr>
        <w:pStyle w:val="CPTListBullet"/>
        <w:rPr>
          <w:lang w:val="en-GB"/>
        </w:rPr>
      </w:pPr>
      <w:r w:rsidRPr="00C55C00">
        <w:rPr>
          <w:lang w:val="en-GB"/>
        </w:rPr>
        <w:t xml:space="preserve">New condition detected or diagnosed after study intervention administration even though it may have been present before the start of the </w:t>
      </w:r>
      <w:r w:rsidR="00982BA6" w:rsidRPr="00C55C00">
        <w:rPr>
          <w:lang w:val="en-GB"/>
        </w:rPr>
        <w:t>study.</w:t>
      </w:r>
    </w:p>
    <w:p w14:paraId="79643225" w14:textId="576393E1" w:rsidR="00D406E1" w:rsidRPr="00C55C00" w:rsidRDefault="00D406E1" w:rsidP="00FF33D2">
      <w:pPr>
        <w:pStyle w:val="CPTListBullet"/>
        <w:rPr>
          <w:lang w:val="en-GB"/>
        </w:rPr>
      </w:pPr>
      <w:r w:rsidRPr="00C55C00">
        <w:rPr>
          <w:lang w:val="en-GB"/>
        </w:rPr>
        <w:t xml:space="preserve">Signs, symptoms, or the clinical sequelae of a suspected </w:t>
      </w:r>
      <w:r w:rsidR="00DD0CC4">
        <w:rPr>
          <w:lang w:val="en-GB"/>
        </w:rPr>
        <w:t>drug-drug</w:t>
      </w:r>
      <w:r w:rsidRPr="00C55C00">
        <w:rPr>
          <w:lang w:val="en-GB"/>
        </w:rPr>
        <w:t xml:space="preserve"> interaction</w:t>
      </w:r>
    </w:p>
    <w:p w14:paraId="13E4A83C" w14:textId="77777777" w:rsidR="00D406E1" w:rsidRPr="00C55C00" w:rsidRDefault="00D406E1" w:rsidP="00FF33D2">
      <w:pPr>
        <w:pStyle w:val="CPTListBullet"/>
        <w:rPr>
          <w:lang w:val="en-GB"/>
        </w:rPr>
      </w:pPr>
      <w:r w:rsidRPr="00C55C00">
        <w:rPr>
          <w:lang w:val="en-GB"/>
        </w:rPr>
        <w:t>Signs, symptoms, or the clinical sequelae of a suspected overdose of either study intervention or a concomitant medication. Overdose per se will not be reported as an AE/SAE unless it is an intentional overdose taken with possible suicidal/self-harming intent. Such overdoses should be reported regardless of sequelae.</w:t>
      </w:r>
    </w:p>
    <w:p w14:paraId="4616C3C3" w14:textId="77777777" w:rsidR="00D406E1" w:rsidRPr="00B763E4" w:rsidRDefault="00D406E1" w:rsidP="00FF33D2">
      <w:pPr>
        <w:pStyle w:val="CPTListBullet"/>
      </w:pPr>
      <w:r w:rsidRPr="00B763E4">
        <w:rPr>
          <w:rStyle w:val="CPTVariable"/>
        </w:rPr>
        <w:t>[Lack of efficacy or failure of expected pharmacological action per se will not be reported as an AE or SAE. Such instances will be captured in the efficacy assessments. However, the signs, symptoms, and/or clinical sequelae resulting from lack of efficacy will be reported as AE or SAE if they fulfill the definition of an AE or SAE.]</w:t>
      </w:r>
    </w:p>
    <w:p w14:paraId="0D039F55" w14:textId="2F3A499B" w:rsidR="00C64BC3" w:rsidRPr="00C64851" w:rsidRDefault="00D406E1" w:rsidP="00C64BC3">
      <w:pPr>
        <w:pStyle w:val="CPTListBullet"/>
      </w:pPr>
      <w:r w:rsidRPr="00B10E0A">
        <w:rPr>
          <w:rStyle w:val="CPTVariable"/>
        </w:rPr>
        <w:t>[The signs, symptoms, and/or clinical sequelae resulting from lack of efficacy will be reported as an AE or SAE if they fulfill the definition of an AE or SAE. Lack of efficacy or failure of expected pharmacological action also constitutes an AE or SAE.]</w:t>
      </w:r>
    </w:p>
    <w:p w14:paraId="2EB40F41" w14:textId="3D0EF669" w:rsidR="00DD0CC4" w:rsidRPr="00972BE4" w:rsidRDefault="00DD0CC4" w:rsidP="00972BE4">
      <w:pPr>
        <w:rPr>
          <w:b/>
          <w:bCs/>
        </w:rPr>
      </w:pPr>
      <w:r w:rsidRPr="00972BE4">
        <w:rPr>
          <w:b/>
          <w:bCs/>
        </w:rPr>
        <w:t xml:space="preserve">Events </w:t>
      </w:r>
      <w:r w:rsidRPr="00BF6264">
        <w:rPr>
          <w:b/>
          <w:bCs/>
          <w:u w:val="single"/>
        </w:rPr>
        <w:t>not</w:t>
      </w:r>
      <w:r w:rsidRPr="00972BE4">
        <w:rPr>
          <w:b/>
          <w:bCs/>
        </w:rPr>
        <w:t xml:space="preserve"> Meeting the AE Definition</w:t>
      </w:r>
    </w:p>
    <w:p w14:paraId="4CB9EB22" w14:textId="5BC828E6" w:rsidR="00DD0CC4" w:rsidRPr="003941BA" w:rsidRDefault="00DD0CC4" w:rsidP="00A35DC5">
      <w:pPr>
        <w:pStyle w:val="CPTListBullet"/>
      </w:pPr>
      <w:r w:rsidRPr="003941BA">
        <w:t xml:space="preserve">Any abnormal laboratory findings or other abnormal safety assessments </w:t>
      </w:r>
      <w:r>
        <w:t>that</w:t>
      </w:r>
      <w:r w:rsidRPr="003941BA">
        <w:t xml:space="preserve"> are associated with the underlying disease, unless judged by the investigator to be more severe than expected for the participant’s </w:t>
      </w:r>
      <w:r w:rsidR="00982BA6" w:rsidRPr="003941BA">
        <w:t>condition.</w:t>
      </w:r>
    </w:p>
    <w:p w14:paraId="137E4BE0" w14:textId="45064DE5" w:rsidR="00DD0CC4" w:rsidRPr="003941BA" w:rsidRDefault="00DD0CC4" w:rsidP="00A35DC5">
      <w:pPr>
        <w:pStyle w:val="CPTListBullet"/>
      </w:pPr>
      <w:r w:rsidRPr="003941BA">
        <w:t xml:space="preserve">The disease/disorder being studied or expected progression, signs, or symptoms of the disease/disorder being studied, unless more severe than expected for the participant’s </w:t>
      </w:r>
      <w:r w:rsidR="00982BA6" w:rsidRPr="003941BA">
        <w:t>condition.</w:t>
      </w:r>
    </w:p>
    <w:p w14:paraId="6F317FA7" w14:textId="27800AD3" w:rsidR="00DD0CC4" w:rsidRPr="003941BA" w:rsidRDefault="00DD0CC4" w:rsidP="00A35DC5">
      <w:pPr>
        <w:pStyle w:val="CPTListBullet"/>
      </w:pPr>
      <w:r w:rsidRPr="003941BA">
        <w:t xml:space="preserve">Medical or surgical procedure (eg, endoscopy, appendectomy): the condition that leads to the procedure is the </w:t>
      </w:r>
      <w:r w:rsidR="00982BA6" w:rsidRPr="003941BA">
        <w:t>AE.</w:t>
      </w:r>
    </w:p>
    <w:p w14:paraId="58FB1B1C" w14:textId="6C9ACBD9" w:rsidR="00DD0CC4" w:rsidRPr="003941BA" w:rsidRDefault="00DD0CC4" w:rsidP="00A35DC5">
      <w:pPr>
        <w:pStyle w:val="CPTListBullet"/>
      </w:pPr>
      <w:r w:rsidRPr="003941BA">
        <w:lastRenderedPageBreak/>
        <w:t>Situations in which an untoward medical occurrence did not occur (social and/or convenience admission to a hospital)</w:t>
      </w:r>
      <w:r w:rsidR="00982BA6">
        <w:t>.</w:t>
      </w:r>
    </w:p>
    <w:p w14:paraId="344BDB50" w14:textId="098B265E" w:rsidR="00DD0CC4" w:rsidRPr="00C64851" w:rsidRDefault="00DD0CC4" w:rsidP="00A35DC5">
      <w:pPr>
        <w:pStyle w:val="CPTListBullet"/>
      </w:pPr>
      <w:r w:rsidRPr="003941BA">
        <w:t>Anticipated day-to-day fluctuations of pre-existing disease(s) or condition(s) present or detected at the start of the study that do not worsen</w:t>
      </w:r>
      <w:r w:rsidR="00982BA6">
        <w:t>.</w:t>
      </w:r>
    </w:p>
    <w:p w14:paraId="7C2742E0" w14:textId="1E9C8BFD" w:rsidR="00C64BC3" w:rsidRDefault="00C64BC3" w:rsidP="00C64BC3">
      <w:pPr>
        <w:pStyle w:val="Heading3"/>
      </w:pPr>
      <w:bookmarkStart w:id="560" w:name="_Toc155184263"/>
      <w:r w:rsidRPr="00C64851">
        <w:t>Definition of SAE</w:t>
      </w:r>
      <w:bookmarkEnd w:id="560"/>
    </w:p>
    <w:p w14:paraId="6125A687" w14:textId="77777777" w:rsidR="00CB331C" w:rsidRPr="00972BE4" w:rsidRDefault="00CB331C" w:rsidP="00972BE4">
      <w:r w:rsidRPr="00972BE4">
        <w:t>An SAE is defined as any untoward medical occurrence that, at any dose, meets one or more of the criteria listed:</w:t>
      </w:r>
    </w:p>
    <w:p w14:paraId="7C727B75" w14:textId="77777777" w:rsidR="00CB331C" w:rsidRPr="00C64851" w:rsidRDefault="00CB331C" w:rsidP="00935452">
      <w:pPr>
        <w:pStyle w:val="listalpha"/>
        <w:numPr>
          <w:ilvl w:val="0"/>
          <w:numId w:val="25"/>
        </w:numPr>
        <w:rPr>
          <w:b/>
          <w:lang w:val="en-US"/>
        </w:rPr>
      </w:pPr>
      <w:r w:rsidRPr="00C64851">
        <w:rPr>
          <w:b/>
          <w:lang w:val="en-US"/>
        </w:rPr>
        <w:t>Results in death</w:t>
      </w:r>
    </w:p>
    <w:p w14:paraId="4EF71F5B" w14:textId="77777777" w:rsidR="00CB331C" w:rsidRPr="00C64851" w:rsidRDefault="00CB331C" w:rsidP="00C64BC3">
      <w:pPr>
        <w:pStyle w:val="listalpha"/>
        <w:rPr>
          <w:b/>
          <w:lang w:val="en-US"/>
        </w:rPr>
      </w:pPr>
      <w:r w:rsidRPr="00C64851">
        <w:rPr>
          <w:b/>
          <w:lang w:val="en-US"/>
        </w:rPr>
        <w:t>Is life</w:t>
      </w:r>
      <w:r>
        <w:rPr>
          <w:b/>
          <w:lang w:val="en-US"/>
        </w:rPr>
        <w:t xml:space="preserve"> </w:t>
      </w:r>
      <w:r w:rsidRPr="00C64851">
        <w:rPr>
          <w:b/>
          <w:lang w:val="en-US"/>
        </w:rPr>
        <w:t>threatening</w:t>
      </w:r>
    </w:p>
    <w:p w14:paraId="797AB69A" w14:textId="77777777" w:rsidR="00CB331C" w:rsidRPr="00C64851" w:rsidRDefault="00CB331C" w:rsidP="00C64BC3">
      <w:r w:rsidRPr="00C64851">
        <w:t xml:space="preserve">The term </w:t>
      </w:r>
      <w:r w:rsidRPr="00CB2780">
        <w:rPr>
          <w:i/>
          <w:iCs/>
        </w:rPr>
        <w:t>life threatening</w:t>
      </w:r>
      <w:r w:rsidRPr="00C64851">
        <w:t xml:space="preserve"> in the definition of </w:t>
      </w:r>
      <w:r w:rsidRPr="00BB664B">
        <w:rPr>
          <w:i/>
          <w:iCs/>
        </w:rPr>
        <w:t>serious</w:t>
      </w:r>
      <w:r w:rsidRPr="00C64851">
        <w:t xml:space="preserve"> refers to an event in which the participant was at risk of death at the time of the event. It does not refer to an event, which hypothetically might have caused death, if it were more severe.</w:t>
      </w:r>
    </w:p>
    <w:p w14:paraId="73BC3C43" w14:textId="77777777" w:rsidR="00CB331C" w:rsidRPr="00C64851" w:rsidRDefault="00CB331C" w:rsidP="00C64BC3">
      <w:pPr>
        <w:pStyle w:val="listalpha"/>
        <w:rPr>
          <w:b/>
          <w:lang w:val="en-US"/>
        </w:rPr>
      </w:pPr>
      <w:r w:rsidRPr="00C64851">
        <w:rPr>
          <w:b/>
          <w:lang w:val="en-US"/>
        </w:rPr>
        <w:t>Requires inpatient hospitalization or prolongation of existing hospitalization</w:t>
      </w:r>
    </w:p>
    <w:p w14:paraId="1760BC2C" w14:textId="77777777" w:rsidR="00CB331C" w:rsidRPr="00C64851" w:rsidRDefault="00CB331C" w:rsidP="00830937">
      <w:pPr>
        <w:pStyle w:val="CPTListBullet"/>
      </w:pPr>
      <w:r w:rsidRPr="00C64851">
        <w:t xml:space="preserve">In general, hospitalization signifies that the participant has been </w:t>
      </w:r>
      <w:r>
        <w:t>admitted</w:t>
      </w:r>
      <w:r w:rsidRPr="00C64851">
        <w:t xml:space="preserve"> (usually involving at least an overnight stay) at the </w:t>
      </w:r>
      <w:r w:rsidRPr="00DA1B3A">
        <w:t>hospital</w:t>
      </w:r>
      <w:r w:rsidRPr="00C64851">
        <w:t xml:space="preserve"> or emergency ward for observation and/or treatment that would not have been appropriate in the physician’s office or outpatient setting. Complications that occur during hospitalization are AEs. If a complication prolongs hospitalization or fulfills any other serious criteria, the event is serious. When in doubt as to whether hospitalization occurred or was necessary, the AE should be considered serious.</w:t>
      </w:r>
    </w:p>
    <w:p w14:paraId="751F91C3" w14:textId="77777777" w:rsidR="00CB331C" w:rsidRPr="00DA1B3A" w:rsidRDefault="00CB331C" w:rsidP="00830937">
      <w:pPr>
        <w:pStyle w:val="CPTListBullet"/>
      </w:pPr>
      <w:r w:rsidRPr="00C64851">
        <w:t>Hospitalization for elective treatment of a pre-existing condition that did not worsen from baseline is not considered an AE.</w:t>
      </w:r>
    </w:p>
    <w:p w14:paraId="5727E55E" w14:textId="77777777" w:rsidR="00CB331C" w:rsidRPr="00C64851" w:rsidRDefault="00CB331C" w:rsidP="00C64BC3">
      <w:pPr>
        <w:pStyle w:val="listalpha"/>
        <w:rPr>
          <w:b/>
          <w:lang w:val="en-US"/>
        </w:rPr>
      </w:pPr>
      <w:r w:rsidRPr="00C64851">
        <w:rPr>
          <w:b/>
          <w:lang w:val="en-US"/>
        </w:rPr>
        <w:t>Results in persistent</w:t>
      </w:r>
      <w:r>
        <w:rPr>
          <w:b/>
          <w:lang w:val="en-US"/>
        </w:rPr>
        <w:t xml:space="preserve"> or significant</w:t>
      </w:r>
      <w:r w:rsidRPr="00C64851">
        <w:rPr>
          <w:b/>
          <w:lang w:val="en-US"/>
        </w:rPr>
        <w:t xml:space="preserve"> disability/incapacity</w:t>
      </w:r>
    </w:p>
    <w:p w14:paraId="309726FC" w14:textId="77777777" w:rsidR="00CB331C" w:rsidRPr="003941BA" w:rsidRDefault="00CB331C" w:rsidP="00830937">
      <w:pPr>
        <w:pStyle w:val="CPTListBullet"/>
      </w:pPr>
      <w:r w:rsidRPr="003941BA">
        <w:t>The term disability means a substantial disruption of a person’s ability to conduct normal life functions.</w:t>
      </w:r>
    </w:p>
    <w:p w14:paraId="31BF513D" w14:textId="77777777" w:rsidR="00CB331C" w:rsidRPr="00C64851" w:rsidRDefault="00CB331C" w:rsidP="00830937">
      <w:pPr>
        <w:pStyle w:val="CPTListBullet"/>
      </w:pPr>
      <w:r w:rsidRPr="003941BA">
        <w:t xml:space="preserve">This definition is not intended to include experiences of relatively minor medical significance such as uncomplicated headache, nausea, vomiting, diarrhea, influenza, and accidental trauma (eg, sprained ankle) </w:t>
      </w:r>
      <w:r>
        <w:t>that</w:t>
      </w:r>
      <w:r w:rsidRPr="003941BA">
        <w:t xml:space="preserve"> may interfere with or prevent everyday life functions but do not constitute a substantial disruption</w:t>
      </w:r>
      <w:r w:rsidRPr="00C64851">
        <w:t>.</w:t>
      </w:r>
    </w:p>
    <w:p w14:paraId="139C53C6" w14:textId="77777777" w:rsidR="00CB331C" w:rsidRPr="00C64851" w:rsidRDefault="00CB331C" w:rsidP="00C64BC3">
      <w:pPr>
        <w:pStyle w:val="listalpha"/>
        <w:rPr>
          <w:b/>
          <w:lang w:val="en-US"/>
        </w:rPr>
      </w:pPr>
      <w:r w:rsidRPr="00C64851">
        <w:rPr>
          <w:b/>
          <w:lang w:val="en-US"/>
        </w:rPr>
        <w:t>Is a congenital anomaly/birth defect</w:t>
      </w:r>
    </w:p>
    <w:p w14:paraId="6F4698C3" w14:textId="77777777" w:rsidR="00CB331C" w:rsidRPr="004F668A" w:rsidRDefault="00CB331C" w:rsidP="00C64BC3">
      <w:pPr>
        <w:pStyle w:val="listalpha"/>
        <w:rPr>
          <w:b/>
          <w:bCs/>
          <w:lang w:val="en-US"/>
        </w:rPr>
      </w:pPr>
      <w:r w:rsidRPr="004F668A">
        <w:rPr>
          <w:rStyle w:val="CPTVariable"/>
          <w:b/>
          <w:bCs/>
          <w:lang w:val="en-US"/>
        </w:rPr>
        <w:t>[Is a suspected transmission of any infectious agent via an authorized medicinal product]</w:t>
      </w:r>
    </w:p>
    <w:p w14:paraId="025F55C6" w14:textId="77777777" w:rsidR="00CB331C" w:rsidRPr="00C64851" w:rsidRDefault="00CB331C" w:rsidP="00C64BC3">
      <w:pPr>
        <w:pStyle w:val="listalpha"/>
        <w:rPr>
          <w:b/>
          <w:lang w:val="en-US"/>
        </w:rPr>
      </w:pPr>
      <w:r w:rsidRPr="00C64851">
        <w:rPr>
          <w:b/>
          <w:lang w:val="en-US"/>
        </w:rPr>
        <w:t>Other situations:</w:t>
      </w:r>
    </w:p>
    <w:p w14:paraId="639015E6" w14:textId="77777777" w:rsidR="0012634C" w:rsidRPr="003941BA" w:rsidRDefault="0012634C" w:rsidP="00C16DD5">
      <w:pPr>
        <w:pStyle w:val="CPTListBullet"/>
      </w:pPr>
      <w:r w:rsidRPr="003941BA">
        <w:t xml:space="preserve">Medical or scientific judgment should be exercised </w:t>
      </w:r>
      <w:r>
        <w:t xml:space="preserve">by the investigator </w:t>
      </w:r>
      <w:r w:rsidRPr="003941BA">
        <w:t xml:space="preserve">in deciding whether SAE reporting is appropriate in other situations such as </w:t>
      </w:r>
      <w:r>
        <w:t>important</w:t>
      </w:r>
      <w:r w:rsidRPr="003941BA">
        <w:t xml:space="preserve"> medical events that </w:t>
      </w:r>
      <w:r w:rsidRPr="00411E16">
        <w:t xml:space="preserve">that may not be immediately life-threatening or result in death or hospitalization but </w:t>
      </w:r>
      <w:r w:rsidRPr="003941BA">
        <w:t xml:space="preserve">may jeopardize the participant or may require medical or surgical intervention to prevent </w:t>
      </w:r>
      <w:r w:rsidRPr="003941BA">
        <w:lastRenderedPageBreak/>
        <w:t>one of the other outcomes listed in the above definition. These events should usually be considered serious.</w:t>
      </w:r>
    </w:p>
    <w:p w14:paraId="29A509A0" w14:textId="77777777" w:rsidR="0012634C" w:rsidRPr="00411E16" w:rsidRDefault="0012634C" w:rsidP="009C05FA">
      <w:pPr>
        <w:pStyle w:val="CPTListBullet"/>
        <w:numPr>
          <w:ilvl w:val="1"/>
          <w:numId w:val="80"/>
        </w:numPr>
      </w:pPr>
      <w:r w:rsidRPr="003941BA">
        <w:t xml:space="preserve">Examples of such events include invasive or malignant cancers, intensive treatment </w:t>
      </w:r>
      <w:r w:rsidRPr="00411E16">
        <w:t>in an emergency room or at home</w:t>
      </w:r>
      <w:r w:rsidRPr="003941BA">
        <w:t xml:space="preserve"> for allergic bronchospasm, blood dyscrasias</w:t>
      </w:r>
      <w:r>
        <w:t xml:space="preserve">, </w:t>
      </w:r>
      <w:r w:rsidRPr="003941BA">
        <w:t xml:space="preserve">convulsions </w:t>
      </w:r>
      <w:r w:rsidRPr="00411E16">
        <w:t xml:space="preserve">not resulting in hospitalization, </w:t>
      </w:r>
      <w:r w:rsidRPr="003941BA">
        <w:t xml:space="preserve">or development of </w:t>
      </w:r>
      <w:r>
        <w:t>intervention</w:t>
      </w:r>
      <w:r w:rsidRPr="003941BA">
        <w:t xml:space="preserve"> dependency or </w:t>
      </w:r>
      <w:r>
        <w:t>intervention</w:t>
      </w:r>
      <w:r w:rsidRPr="003941BA">
        <w:t xml:space="preserve"> abuse</w:t>
      </w:r>
      <w:r w:rsidRPr="00C64851">
        <w:t>.</w:t>
      </w:r>
    </w:p>
    <w:p w14:paraId="5C9CFFFF" w14:textId="77777777" w:rsidR="003957F0" w:rsidRPr="00C64851" w:rsidRDefault="003957F0" w:rsidP="003957F0">
      <w:pPr>
        <w:pStyle w:val="CPTInstructional"/>
        <w:rPr>
          <w:lang w:eastAsia="ja-JP"/>
        </w:rPr>
      </w:pPr>
      <w:r w:rsidRPr="00C64851">
        <w:rPr>
          <w:lang w:eastAsia="ja-JP"/>
        </w:rPr>
        <w:t>Add other SAEs relevant per protocol/study intervention. Obtain agreement with the pharmacovigilance group on any protocol or project-specific SAEs. Such SAEs should be specified in the other situations part of the SAE definition.</w:t>
      </w:r>
    </w:p>
    <w:p w14:paraId="0E15BF2B" w14:textId="77777777" w:rsidR="003957F0" w:rsidRPr="00C64851" w:rsidRDefault="003957F0" w:rsidP="003957F0">
      <w:pPr>
        <w:pStyle w:val="CPTInstructional"/>
        <w:rPr>
          <w:rFonts w:cs="Times New Roman"/>
          <w:szCs w:val="22"/>
          <w:lang w:eastAsia="ja-JP"/>
        </w:rPr>
      </w:pPr>
      <w:r w:rsidRPr="00C64851">
        <w:rPr>
          <w:rFonts w:cs="Times New Roman"/>
          <w:szCs w:val="22"/>
          <w:lang w:eastAsia="ja-JP"/>
        </w:rPr>
        <w:t>Examples include:</w:t>
      </w:r>
    </w:p>
    <w:p w14:paraId="73538CD1" w14:textId="77777777" w:rsidR="003957F0" w:rsidRPr="00C64851" w:rsidRDefault="003957F0" w:rsidP="003957F0">
      <w:pPr>
        <w:pStyle w:val="CPTInstructional"/>
        <w:numPr>
          <w:ilvl w:val="0"/>
          <w:numId w:val="8"/>
        </w:numPr>
      </w:pPr>
      <w:r w:rsidRPr="00C64851">
        <w:t>Grade 4 laboratory abnormalities</w:t>
      </w:r>
    </w:p>
    <w:p w14:paraId="674E109B" w14:textId="77777777" w:rsidR="003957F0" w:rsidRPr="00FB5FC4" w:rsidRDefault="003957F0" w:rsidP="00FB5FC4">
      <w:pPr>
        <w:pStyle w:val="CPTInstructional"/>
        <w:numPr>
          <w:ilvl w:val="0"/>
          <w:numId w:val="8"/>
        </w:numPr>
      </w:pPr>
      <w:r w:rsidRPr="00FB5FC4">
        <w:t>[specify event] – see Section [X] for definition</w:t>
      </w:r>
    </w:p>
    <w:p w14:paraId="38DFECB1" w14:textId="77777777" w:rsidR="003957F0" w:rsidRPr="00FB5FC4" w:rsidRDefault="003957F0" w:rsidP="00FB5FC4">
      <w:pPr>
        <w:pStyle w:val="CPTInstructional"/>
        <w:numPr>
          <w:ilvl w:val="0"/>
          <w:numId w:val="8"/>
        </w:numPr>
      </w:pPr>
      <w:r w:rsidRPr="00FB5FC4">
        <w:t>[specify event] leading to permanent discontinuation of study intervention</w:t>
      </w:r>
    </w:p>
    <w:p w14:paraId="14D670B2" w14:textId="658A6037" w:rsidR="00C64BC3" w:rsidRDefault="00C64BC3" w:rsidP="007F3636">
      <w:pPr>
        <w:pStyle w:val="Heading3"/>
      </w:pPr>
      <w:bookmarkStart w:id="561" w:name="_Toc155184264"/>
      <w:r w:rsidRPr="00C64851">
        <w:t>Recording and Follow-</w:t>
      </w:r>
      <w:r w:rsidR="001D2922">
        <w:t>U</w:t>
      </w:r>
      <w:r w:rsidRPr="00C64851">
        <w:t>p of AE and/or SAE</w:t>
      </w:r>
      <w:bookmarkEnd w:id="561"/>
    </w:p>
    <w:p w14:paraId="1F2C37E4" w14:textId="77777777" w:rsidR="00440992" w:rsidRPr="00972BE4" w:rsidRDefault="00440992" w:rsidP="00972BE4">
      <w:pPr>
        <w:rPr>
          <w:b/>
          <w:bCs/>
        </w:rPr>
      </w:pPr>
      <w:r w:rsidRPr="00972BE4">
        <w:rPr>
          <w:b/>
          <w:bCs/>
        </w:rPr>
        <w:t>AE and SAE Recording</w:t>
      </w:r>
    </w:p>
    <w:p w14:paraId="7E68D807" w14:textId="77777777" w:rsidR="00440992" w:rsidRPr="003941BA" w:rsidRDefault="00440992" w:rsidP="005A0881">
      <w:pPr>
        <w:pStyle w:val="CPTListBullet"/>
      </w:pPr>
      <w:r w:rsidRPr="003941BA">
        <w:t>When an AE/SAE occurs, it is the responsibility of the investigator to review all documentation (eg, hospital progress notes, laboratory reports, and diagnostics reports) related to the event.</w:t>
      </w:r>
    </w:p>
    <w:p w14:paraId="17347936" w14:textId="77777777" w:rsidR="00440992" w:rsidRPr="003941BA" w:rsidRDefault="00440992" w:rsidP="005A0881">
      <w:pPr>
        <w:pStyle w:val="CPTListBullet"/>
      </w:pPr>
      <w:r w:rsidRPr="003941BA">
        <w:t>The investigator will then record all relevant AE/SAE information</w:t>
      </w:r>
      <w:r>
        <w:t>.</w:t>
      </w:r>
    </w:p>
    <w:p w14:paraId="531AB90D" w14:textId="77777777" w:rsidR="00440992" w:rsidRPr="003941BA" w:rsidRDefault="00440992" w:rsidP="005A0881">
      <w:pPr>
        <w:pStyle w:val="CPTListBullet"/>
      </w:pPr>
      <w:r w:rsidRPr="003941BA">
        <w:t xml:space="preserve">It is </w:t>
      </w:r>
      <w:r w:rsidRPr="003941BA">
        <w:rPr>
          <w:b/>
        </w:rPr>
        <w:t>not</w:t>
      </w:r>
      <w:r w:rsidRPr="003941BA">
        <w:t xml:space="preserve"> acceptable for the investigator to send photocopies of the participant’s medical records to </w:t>
      </w:r>
      <w:r w:rsidRPr="003941BA">
        <w:rPr>
          <w:rStyle w:val="CPTVariable"/>
        </w:rPr>
        <w:t>[X]</w:t>
      </w:r>
      <w:r w:rsidRPr="003941BA">
        <w:t xml:space="preserve"> in lieu of completion of the </w:t>
      </w:r>
      <w:r w:rsidRPr="003941BA">
        <w:rPr>
          <w:rStyle w:val="CPTVariable"/>
        </w:rPr>
        <w:t>[X]</w:t>
      </w:r>
      <w:r w:rsidRPr="003941BA">
        <w:t>/</w:t>
      </w:r>
      <w:r>
        <w:t>required form</w:t>
      </w:r>
      <w:r w:rsidRPr="003941BA">
        <w:t>.</w:t>
      </w:r>
    </w:p>
    <w:p w14:paraId="4339F68C" w14:textId="77777777" w:rsidR="00440992" w:rsidRPr="003941BA" w:rsidRDefault="00440992" w:rsidP="005A0881">
      <w:pPr>
        <w:pStyle w:val="CPTListBullet"/>
      </w:pPr>
      <w:r w:rsidRPr="003941BA">
        <w:t xml:space="preserve">There may be instances when copies of medical records for certain cases are requested by </w:t>
      </w:r>
      <w:r w:rsidRPr="003941BA">
        <w:rPr>
          <w:rStyle w:val="CPTVariable"/>
        </w:rPr>
        <w:t>[X]</w:t>
      </w:r>
      <w:r w:rsidRPr="003941BA">
        <w:t xml:space="preserve">. In this case, all participant identifiers, with the exception of the participant number, will be redacted on the copies of the medical records before submission to </w:t>
      </w:r>
      <w:r w:rsidRPr="003941BA">
        <w:rPr>
          <w:rStyle w:val="CPTVariable"/>
        </w:rPr>
        <w:t>[X]</w:t>
      </w:r>
      <w:r w:rsidRPr="003941BA">
        <w:t>.</w:t>
      </w:r>
    </w:p>
    <w:p w14:paraId="21B435FF" w14:textId="77777777" w:rsidR="00440992" w:rsidRPr="00C64851" w:rsidRDefault="00440992" w:rsidP="005A0881">
      <w:pPr>
        <w:pStyle w:val="CPTListBullet"/>
      </w:pPr>
      <w:r w:rsidRPr="003941BA">
        <w:t>The investigator will attempt to establish a diagnosis of the event based on signs, symptoms, and/or other clinical information. Whenever possible, the diagnosis (not the individual signs/symptoms) will be documented as the AE/SAE</w:t>
      </w:r>
      <w:r w:rsidRPr="00C64851">
        <w:t>.</w:t>
      </w:r>
    </w:p>
    <w:p w14:paraId="19884903" w14:textId="77777777" w:rsidR="00440992" w:rsidRPr="00972BE4" w:rsidRDefault="00440992" w:rsidP="00972BE4">
      <w:pPr>
        <w:rPr>
          <w:b/>
          <w:bCs/>
        </w:rPr>
      </w:pPr>
      <w:r w:rsidRPr="00972BE4">
        <w:rPr>
          <w:b/>
          <w:bCs/>
        </w:rPr>
        <w:t>Assessment of Intensity</w:t>
      </w:r>
    </w:p>
    <w:p w14:paraId="1C65B59C" w14:textId="77777777" w:rsidR="00440992" w:rsidRPr="00C64851" w:rsidRDefault="00440992" w:rsidP="000345F5">
      <w:pPr>
        <w:rPr>
          <w:szCs w:val="24"/>
        </w:rPr>
      </w:pPr>
      <w:r w:rsidRPr="00C64851">
        <w:rPr>
          <w:rFonts w:eastAsia="Times New Roman" w:cs="Times New Roman"/>
          <w:szCs w:val="24"/>
        </w:rPr>
        <w:t xml:space="preserve">The investigator will make an assessment of intensity for each AE and SAE reported during the study and assign it to </w:t>
      </w:r>
      <w:r>
        <w:rPr>
          <w:rFonts w:eastAsia="Times New Roman" w:cs="Times New Roman"/>
          <w:szCs w:val="24"/>
        </w:rPr>
        <w:t>one</w:t>
      </w:r>
      <w:r w:rsidRPr="00C64851">
        <w:rPr>
          <w:rFonts w:eastAsia="Times New Roman" w:cs="Times New Roman"/>
          <w:szCs w:val="24"/>
        </w:rPr>
        <w:t xml:space="preserve"> of the following categories:</w:t>
      </w:r>
      <w:r w:rsidRPr="00C64851">
        <w:rPr>
          <w:szCs w:val="24"/>
        </w:rPr>
        <w:t xml:space="preserve"> </w:t>
      </w:r>
    </w:p>
    <w:p w14:paraId="5EB17189" w14:textId="5924D7C5" w:rsidR="002F17A8" w:rsidRPr="003941BA" w:rsidRDefault="002F17A8" w:rsidP="009C05FA">
      <w:pPr>
        <w:pStyle w:val="CPTListBullet"/>
        <w:keepLines/>
        <w:numPr>
          <w:ilvl w:val="0"/>
          <w:numId w:val="67"/>
        </w:numPr>
        <w:spacing w:before="120" w:line="280" w:lineRule="atLeast"/>
        <w:ind w:left="714" w:hanging="357"/>
      </w:pPr>
      <w:r w:rsidRPr="003941BA">
        <w:t>Mild:</w:t>
      </w:r>
      <w:r>
        <w:br/>
        <w:t>A type of adverse event that is usually transient and may require only minimal treatment or therapeutic intervention.  The event does not generally interfere with usual activities of daily living.</w:t>
      </w:r>
    </w:p>
    <w:p w14:paraId="585D8EFA" w14:textId="77777777" w:rsidR="002F17A8" w:rsidRPr="003941BA" w:rsidRDefault="002F17A8" w:rsidP="009C05FA">
      <w:pPr>
        <w:pStyle w:val="CPTListBullet"/>
        <w:keepLines/>
        <w:numPr>
          <w:ilvl w:val="0"/>
          <w:numId w:val="67"/>
        </w:numPr>
        <w:spacing w:before="120" w:line="280" w:lineRule="atLeast"/>
        <w:ind w:left="714" w:hanging="357"/>
      </w:pPr>
      <w:r w:rsidRPr="003941BA">
        <w:t xml:space="preserve">Moderate: </w:t>
      </w:r>
      <w:r>
        <w:br/>
        <w:t>A type of adverse event that is usually alleviated with additional specific therapeutic intervention.  The event interferes with usual activities of daily living, causing discomfort but poses no significant or permanent risk of harm to the research participant.</w:t>
      </w:r>
    </w:p>
    <w:p w14:paraId="1842F07A" w14:textId="77777777" w:rsidR="002F17A8" w:rsidRPr="003941BA" w:rsidRDefault="002F17A8" w:rsidP="009C05FA">
      <w:pPr>
        <w:pStyle w:val="CPTListBullet"/>
        <w:keepLines/>
        <w:numPr>
          <w:ilvl w:val="0"/>
          <w:numId w:val="67"/>
        </w:numPr>
        <w:spacing w:before="120" w:line="280" w:lineRule="atLeast"/>
        <w:ind w:left="714" w:hanging="357"/>
      </w:pPr>
      <w:r w:rsidRPr="003941BA">
        <w:lastRenderedPageBreak/>
        <w:t xml:space="preserve">Severe: </w:t>
      </w:r>
      <w:r>
        <w:br/>
        <w:t xml:space="preserve">A type of adverse event that interrupts usual activities of daily living, or significantly affects clinical status, or may require intensive therapeutic intervention.  </w:t>
      </w:r>
    </w:p>
    <w:p w14:paraId="69AB7680" w14:textId="22FFFA76" w:rsidR="00C64BC3" w:rsidRPr="000F5257" w:rsidRDefault="00440992" w:rsidP="000F5257">
      <w:pPr>
        <w:pStyle w:val="CPTInstructional"/>
        <w:rPr>
          <w:rFonts w:ascii="Arial" w:hAnsi="Arial"/>
          <w:sz w:val="20"/>
        </w:rPr>
      </w:pPr>
      <w:r w:rsidRPr="00C64851">
        <w:t>Other measures to evaluate AEs and SAEs may be u</w:t>
      </w:r>
      <w:r>
        <w:t>s</w:t>
      </w:r>
      <w:r w:rsidRPr="00C64851">
        <w:t>ed (eg</w:t>
      </w:r>
      <w:r w:rsidRPr="00665A53">
        <w:t xml:space="preserve">, </w:t>
      </w:r>
      <w:r w:rsidRPr="00A51868">
        <w:t>National Cancer Institute Common Terminology Criteria for Adverse Events [NCI-CTCAE]).</w:t>
      </w:r>
    </w:p>
    <w:p w14:paraId="523E55CE" w14:textId="77777777" w:rsidR="002F17A8" w:rsidRPr="00972BE4" w:rsidRDefault="002F17A8" w:rsidP="00972BE4">
      <w:pPr>
        <w:rPr>
          <w:b/>
          <w:bCs/>
        </w:rPr>
      </w:pPr>
      <w:r w:rsidRPr="00972BE4">
        <w:rPr>
          <w:b/>
          <w:bCs/>
        </w:rPr>
        <w:t>Assessment of Causality</w:t>
      </w:r>
    </w:p>
    <w:p w14:paraId="3C6EA61D" w14:textId="77777777" w:rsidR="002F17A8" w:rsidRPr="003941BA" w:rsidRDefault="002F17A8" w:rsidP="003740CA">
      <w:pPr>
        <w:pStyle w:val="CPTListBullet"/>
      </w:pPr>
      <w:r w:rsidRPr="003941BA">
        <w:t>The investigator is obligated to assess the relationship between study intervention and each occurrence of each AE/SAE</w:t>
      </w:r>
      <w:r>
        <w:t xml:space="preserve">. </w:t>
      </w:r>
      <w:r w:rsidRPr="003941BA">
        <w:t>The investigator will use clinical judgment to determine the relationship.</w:t>
      </w:r>
    </w:p>
    <w:p w14:paraId="7BE77E0C" w14:textId="77777777" w:rsidR="002F17A8" w:rsidRPr="003941BA" w:rsidRDefault="002F17A8" w:rsidP="003740CA">
      <w:pPr>
        <w:pStyle w:val="CPTListBullet"/>
      </w:pPr>
      <w:r w:rsidRPr="003941BA">
        <w:t xml:space="preserve">A </w:t>
      </w:r>
      <w:r w:rsidRPr="00A51868">
        <w:rPr>
          <w:i/>
          <w:iCs/>
        </w:rPr>
        <w:t>reasonable possibility</w:t>
      </w:r>
      <w:r w:rsidRPr="003941BA">
        <w:t xml:space="preserve"> of a relationship conveys that there are facts, evidence, and/or arguments to suggest a causal relationship, rather than a relationship cannot be ruled out.</w:t>
      </w:r>
    </w:p>
    <w:p w14:paraId="7ADB988D" w14:textId="77777777" w:rsidR="002F17A8" w:rsidRPr="003941BA" w:rsidRDefault="002F17A8" w:rsidP="003740CA">
      <w:pPr>
        <w:pStyle w:val="CPTListBullet"/>
      </w:pPr>
      <w:r w:rsidRPr="003941BA">
        <w:t>Alternative causes, such as underlying disease(s), concomitant therapy, and other risk factors, as well as the temporal relationship of the event to study intervention administration</w:t>
      </w:r>
      <w:r>
        <w:t>,</w:t>
      </w:r>
      <w:r w:rsidRPr="003941BA">
        <w:t xml:space="preserve"> will be considered and investigated.</w:t>
      </w:r>
    </w:p>
    <w:p w14:paraId="158C150A" w14:textId="77777777" w:rsidR="008D7344" w:rsidRPr="003941BA" w:rsidRDefault="008D7344" w:rsidP="008D7344">
      <w:pPr>
        <w:pStyle w:val="CPTListBullet"/>
      </w:pPr>
      <w:r>
        <w:t>For causality assessment, t</w:t>
      </w:r>
      <w:r w:rsidRPr="003941BA">
        <w:t xml:space="preserve">he investigator will also consult the IB and/or </w:t>
      </w:r>
      <w:r>
        <w:t>p</w:t>
      </w:r>
      <w:r w:rsidRPr="003941BA">
        <w:t xml:space="preserve">roduct </w:t>
      </w:r>
      <w:r>
        <w:t>i</w:t>
      </w:r>
      <w:r w:rsidRPr="003941BA">
        <w:t>nformation, for marketed products.</w:t>
      </w:r>
    </w:p>
    <w:p w14:paraId="3A0FE2B8" w14:textId="77777777" w:rsidR="008D7344" w:rsidRPr="003941BA" w:rsidRDefault="008D7344" w:rsidP="008D7344">
      <w:pPr>
        <w:pStyle w:val="CPTListBullet"/>
      </w:pPr>
      <w:r>
        <w:t>The investigator must review and provide an assessment of causality for each AE/SAE and document this in the medical notes</w:t>
      </w:r>
      <w:r w:rsidRPr="003941BA" w:rsidDel="00D72DE9">
        <w:t xml:space="preserve"> </w:t>
      </w:r>
      <w:r w:rsidRPr="003941BA">
        <w:t xml:space="preserve">There may be situations in which an SAE has occurred and the investigator has minimal information to include in the initial report to </w:t>
      </w:r>
      <w:r w:rsidRPr="003941BA">
        <w:rPr>
          <w:rStyle w:val="CPTVariable"/>
        </w:rPr>
        <w:t>[X]</w:t>
      </w:r>
      <w:r w:rsidRPr="003941BA">
        <w:t xml:space="preserve">. However, it is very important that the investigator always make an assessment of causality for every event before the initial transmission of the SAE data to </w:t>
      </w:r>
      <w:r w:rsidRPr="003941BA">
        <w:rPr>
          <w:rStyle w:val="CPTVariable"/>
        </w:rPr>
        <w:t>[X]</w:t>
      </w:r>
      <w:r w:rsidRPr="003941BA">
        <w:t>.</w:t>
      </w:r>
    </w:p>
    <w:p w14:paraId="0E798EA1" w14:textId="77777777" w:rsidR="008D7344" w:rsidRPr="003941BA" w:rsidRDefault="008D7344" w:rsidP="008D7344">
      <w:pPr>
        <w:pStyle w:val="CPTListBullet"/>
      </w:pPr>
      <w:r w:rsidRPr="003941BA">
        <w:t xml:space="preserve">The investigator may change </w:t>
      </w:r>
      <w:r>
        <w:t>their</w:t>
      </w:r>
      <w:r w:rsidRPr="003941BA">
        <w:t xml:space="preserve"> opinion of causality in light of follow-up information and send a</w:t>
      </w:r>
      <w:r>
        <w:t>n</w:t>
      </w:r>
      <w:r w:rsidRPr="003941BA">
        <w:t xml:space="preserve"> SAE follow-up report with the updated causality assessment.</w:t>
      </w:r>
    </w:p>
    <w:p w14:paraId="0000BA5D" w14:textId="2CD800C4" w:rsidR="00C64BC3" w:rsidRPr="000F5257" w:rsidRDefault="002F17A8" w:rsidP="00C64BC3">
      <w:pPr>
        <w:pStyle w:val="CPTListBullet"/>
        <w:rPr>
          <w:rFonts w:ascii="Arial" w:hAnsi="Arial" w:cs="Arial"/>
        </w:rPr>
      </w:pPr>
      <w:r w:rsidRPr="003941BA">
        <w:t>The causality assessment is one of the criteria used when determining regulatory reporting requirements.</w:t>
      </w:r>
    </w:p>
    <w:p w14:paraId="74894082" w14:textId="77777777" w:rsidR="008D7344" w:rsidRPr="00972BE4" w:rsidRDefault="008D7344" w:rsidP="00972BE4">
      <w:pPr>
        <w:rPr>
          <w:b/>
          <w:bCs/>
        </w:rPr>
      </w:pPr>
      <w:r w:rsidRPr="00972BE4">
        <w:rPr>
          <w:b/>
          <w:bCs/>
        </w:rPr>
        <w:t>Follow-up of AEs and SAEs</w:t>
      </w:r>
    </w:p>
    <w:p w14:paraId="507CA88C" w14:textId="77777777" w:rsidR="008D7344" w:rsidRPr="003941BA" w:rsidRDefault="008D7344" w:rsidP="009C05FA">
      <w:pPr>
        <w:pStyle w:val="CPTListBullet"/>
        <w:keepLines/>
        <w:numPr>
          <w:ilvl w:val="0"/>
          <w:numId w:val="68"/>
        </w:numPr>
        <w:spacing w:before="120" w:line="280" w:lineRule="atLeast"/>
      </w:pPr>
      <w:r w:rsidRPr="003941BA">
        <w:t xml:space="preserve">The investigator is obligated to perform or arrange for the conduct of supplemental measurements and/or evaluations as medically indicated or as requested by </w:t>
      </w:r>
      <w:r w:rsidRPr="00CE0A2F">
        <w:rPr>
          <w:rStyle w:val="CPTVariable"/>
        </w:rPr>
        <w:t>[X]</w:t>
      </w:r>
      <w:r w:rsidRPr="003941BA">
        <w:t xml:space="preserve"> to elucidate the nature and/or causality of the AE or SAE as fully as possible. This may include additional laboratory tests or investigations, histopathological examinations, or consultation with other health care professionals.</w:t>
      </w:r>
    </w:p>
    <w:p w14:paraId="595ADD4C" w14:textId="77777777" w:rsidR="008D7344" w:rsidRPr="00D8629C" w:rsidRDefault="008D7344" w:rsidP="009C05FA">
      <w:pPr>
        <w:pStyle w:val="CPTListBullet"/>
        <w:numPr>
          <w:ilvl w:val="0"/>
          <w:numId w:val="68"/>
        </w:numPr>
        <w:spacing w:before="120" w:line="280" w:lineRule="atLeast"/>
      </w:pPr>
      <w:r w:rsidRPr="00CE0A2F">
        <w:rPr>
          <w:rStyle w:val="CPTVariable"/>
        </w:rPr>
        <w:t>[If a participant dies during participation in the study or during a recognized follow-up period, the investigator will provide [X] with a copy of any postmortem findings including histopathology.]</w:t>
      </w:r>
      <w:r w:rsidRPr="00D8629C">
        <w:t xml:space="preserve"> </w:t>
      </w:r>
    </w:p>
    <w:p w14:paraId="0DE88FAB" w14:textId="77777777" w:rsidR="008D7344" w:rsidRPr="00C86B1F" w:rsidRDefault="008D7344" w:rsidP="00E95949">
      <w:pPr>
        <w:pStyle w:val="CPTInstructional"/>
      </w:pPr>
      <w:r w:rsidRPr="002876ED">
        <w:t xml:space="preserve">Suggested bullet in </w:t>
      </w:r>
      <w:r>
        <w:t>v</w:t>
      </w:r>
      <w:r w:rsidRPr="002876ED">
        <w:t>ariable blue text may not be required for studies where death is an endpoint.</w:t>
      </w:r>
    </w:p>
    <w:p w14:paraId="2DDC4B8B" w14:textId="77777777" w:rsidR="008D7344" w:rsidRPr="00CE0A2F" w:rsidRDefault="008D7344" w:rsidP="009C05FA">
      <w:pPr>
        <w:pStyle w:val="CPTListBullet"/>
        <w:numPr>
          <w:ilvl w:val="0"/>
          <w:numId w:val="69"/>
        </w:numPr>
        <w:spacing w:before="120" w:line="280" w:lineRule="atLeast"/>
      </w:pPr>
      <w:r w:rsidRPr="00CE0A2F">
        <w:t xml:space="preserve">New or updated information will be recorded in the originally </w:t>
      </w:r>
      <w:r>
        <w:t>submitted documents</w:t>
      </w:r>
      <w:r w:rsidRPr="00CE0A2F">
        <w:t>.</w:t>
      </w:r>
    </w:p>
    <w:p w14:paraId="774AE4B7" w14:textId="77777777" w:rsidR="008D7344" w:rsidRPr="00CE0A2F" w:rsidRDefault="008D7344" w:rsidP="00E95949">
      <w:pPr>
        <w:pStyle w:val="CPTListBullet"/>
        <w:rPr>
          <w:rFonts w:ascii="Arial" w:hAnsi="Arial" w:cs="Arial"/>
        </w:rPr>
      </w:pPr>
      <w:r w:rsidRPr="00CE0A2F">
        <w:t xml:space="preserve">The investigator will submit any updated SAE data to </w:t>
      </w:r>
      <w:r w:rsidRPr="00CE0A2F">
        <w:rPr>
          <w:rStyle w:val="CPTVariable"/>
        </w:rPr>
        <w:t>[X]</w:t>
      </w:r>
      <w:r w:rsidRPr="00CE0A2F">
        <w:t xml:space="preserve"> within 24 hours of receipt of the information.</w:t>
      </w:r>
    </w:p>
    <w:p w14:paraId="21E18363" w14:textId="77777777" w:rsidR="00C64BC3" w:rsidRDefault="00C64BC3" w:rsidP="007F3636">
      <w:pPr>
        <w:pStyle w:val="Heading3"/>
      </w:pPr>
      <w:bookmarkStart w:id="562" w:name="_Toc155184265"/>
      <w:r w:rsidRPr="00C64851">
        <w:lastRenderedPageBreak/>
        <w:t>Reporting of SAEs</w:t>
      </w:r>
      <w:bookmarkEnd w:id="562"/>
    </w:p>
    <w:p w14:paraId="49FAC579" w14:textId="77777777" w:rsidR="002F4377" w:rsidRPr="00972BE4" w:rsidRDefault="002F4377" w:rsidP="00972BE4">
      <w:pPr>
        <w:rPr>
          <w:b/>
          <w:bCs/>
        </w:rPr>
      </w:pPr>
      <w:r w:rsidRPr="00972BE4">
        <w:rPr>
          <w:b/>
          <w:bCs/>
        </w:rPr>
        <w:t xml:space="preserve">SAE Reporting to </w:t>
      </w:r>
      <w:r w:rsidRPr="002B2733">
        <w:rPr>
          <w:rStyle w:val="CPTVariable"/>
          <w:b/>
          <w:bCs/>
        </w:rPr>
        <w:t>[X]</w:t>
      </w:r>
      <w:r w:rsidRPr="00972BE4">
        <w:rPr>
          <w:b/>
          <w:bCs/>
        </w:rPr>
        <w:t xml:space="preserve"> via an Electronic Data Collection Tool</w:t>
      </w:r>
    </w:p>
    <w:p w14:paraId="347699FC" w14:textId="77777777" w:rsidR="002F4377" w:rsidRPr="00CE0A2F" w:rsidRDefault="002F4377" w:rsidP="00750415">
      <w:pPr>
        <w:pStyle w:val="CPTListBullet"/>
      </w:pPr>
      <w:r w:rsidRPr="00CE0A2F">
        <w:t xml:space="preserve">The primary mechanism for reporting an SAE to </w:t>
      </w:r>
      <w:r w:rsidRPr="00CE0A2F">
        <w:rPr>
          <w:rStyle w:val="CPTVariable"/>
        </w:rPr>
        <w:t>[X]</w:t>
      </w:r>
      <w:r w:rsidRPr="00CE0A2F">
        <w:t xml:space="preserve"> will be the electronic data collection tool.</w:t>
      </w:r>
    </w:p>
    <w:p w14:paraId="44FE2905" w14:textId="77777777" w:rsidR="002F4377" w:rsidRPr="00CE0A2F" w:rsidRDefault="002F4377" w:rsidP="00750415">
      <w:pPr>
        <w:pStyle w:val="CPTListBullet"/>
      </w:pPr>
      <w:r w:rsidRPr="00CE0A2F">
        <w:t>If the electronic system is unavailable, then the site will use the paper SAE data collection tool (see next section) to report the event within 24 hours.</w:t>
      </w:r>
    </w:p>
    <w:p w14:paraId="657881CD" w14:textId="77777777" w:rsidR="002F4377" w:rsidRPr="00CE0A2F" w:rsidRDefault="002F4377" w:rsidP="00750415">
      <w:pPr>
        <w:pStyle w:val="CPTListBullet"/>
      </w:pPr>
      <w:r w:rsidRPr="00CE0A2F">
        <w:t>The site will enter the SAE data into the electronic system as soon as it becomes available.</w:t>
      </w:r>
    </w:p>
    <w:p w14:paraId="5B187F45" w14:textId="77777777" w:rsidR="002F4377" w:rsidRPr="00CE0A2F" w:rsidRDefault="002F4377" w:rsidP="00750415">
      <w:pPr>
        <w:pStyle w:val="CPTListBullet"/>
      </w:pPr>
      <w:r w:rsidRPr="00CE0A2F">
        <w:t>After the study is completed at a given site, the electronic data collection tool will be taken offline to prevent the entry of new data or changes to existing data.</w:t>
      </w:r>
    </w:p>
    <w:p w14:paraId="55D76630" w14:textId="77777777" w:rsidR="002F4377" w:rsidRPr="00CE0A2F" w:rsidRDefault="002F4377" w:rsidP="00750415">
      <w:pPr>
        <w:pStyle w:val="CPTListBullet"/>
      </w:pPr>
      <w:r w:rsidRPr="00CE0A2F">
        <w:t xml:space="preserve">If a site receives a report of a new SAE from a study participant or receives updated data on a previously reported SAE after the electronic data collection tool has been taken offline, then the site can report this information on a paper SAE form (see next section) or to the </w:t>
      </w:r>
      <w:r w:rsidRPr="00CE0A2F">
        <w:rPr>
          <w:rStyle w:val="CPTVariable"/>
        </w:rPr>
        <w:t>[X/medical monitor/SAE coordinator]</w:t>
      </w:r>
      <w:r w:rsidRPr="00CE0A2F">
        <w:t xml:space="preserve"> by telephone.</w:t>
      </w:r>
    </w:p>
    <w:p w14:paraId="43781D66" w14:textId="77777777" w:rsidR="002F4377" w:rsidRPr="00CE0A2F" w:rsidRDefault="002F4377" w:rsidP="00750415">
      <w:pPr>
        <w:pStyle w:val="CPTListBullet"/>
        <w:rPr>
          <w:rFonts w:ascii="Arial" w:hAnsi="Arial" w:cs="Arial"/>
        </w:rPr>
      </w:pPr>
      <w:r w:rsidRPr="00CE0A2F">
        <w:t xml:space="preserve">Contacts for SAE reporting can be found in </w:t>
      </w:r>
      <w:r w:rsidRPr="00CE0A2F">
        <w:rPr>
          <w:rStyle w:val="CPTVariable"/>
        </w:rPr>
        <w:t>[X]</w:t>
      </w:r>
      <w:r w:rsidRPr="00CE0A2F">
        <w:t>.</w:t>
      </w:r>
    </w:p>
    <w:p w14:paraId="3DDD20F5" w14:textId="32F644EE" w:rsidR="00C64BC3" w:rsidRDefault="00D54B80" w:rsidP="00C64BC3">
      <w:pPr>
        <w:rPr>
          <w:b/>
          <w:bCs/>
        </w:rPr>
      </w:pPr>
      <w:r w:rsidRPr="00D54B80">
        <w:rPr>
          <w:b/>
          <w:bCs/>
        </w:rPr>
        <w:t xml:space="preserve">SAE Reporting to </w:t>
      </w:r>
      <w:r w:rsidRPr="00D54B80">
        <w:rPr>
          <w:rStyle w:val="CPTVariable"/>
          <w:b/>
          <w:bCs/>
        </w:rPr>
        <w:t>[X]</w:t>
      </w:r>
      <w:r w:rsidRPr="00D54B80">
        <w:rPr>
          <w:b/>
          <w:bCs/>
        </w:rPr>
        <w:t xml:space="preserve"> via Paper Data Collection Tool</w:t>
      </w:r>
    </w:p>
    <w:p w14:paraId="7A617499" w14:textId="77777777" w:rsidR="00D54B80" w:rsidRPr="00CE0A2F" w:rsidRDefault="00D54B80" w:rsidP="009C05FA">
      <w:pPr>
        <w:pStyle w:val="CPTListBullet"/>
        <w:numPr>
          <w:ilvl w:val="0"/>
          <w:numId w:val="35"/>
        </w:numPr>
      </w:pPr>
      <w:r w:rsidRPr="00A51868">
        <w:rPr>
          <w:rStyle w:val="CPTVariable"/>
        </w:rPr>
        <w:t>[Facsimile transmission of the SAE paper data collection tool is the preferred method to transmit this information to the</w:t>
      </w:r>
      <w:r w:rsidRPr="00CE0A2F">
        <w:t xml:space="preserve"> </w:t>
      </w:r>
      <w:r w:rsidRPr="00CE0A2F">
        <w:rPr>
          <w:rStyle w:val="CPTVariable"/>
        </w:rPr>
        <w:t>[X/medical monitor or the SAE coordinator]</w:t>
      </w:r>
      <w:r w:rsidRPr="00CE0A2F">
        <w:t>.</w:t>
      </w:r>
    </w:p>
    <w:p w14:paraId="07C2FA43" w14:textId="77777777" w:rsidR="00D54B80" w:rsidRPr="00C07DD6" w:rsidRDefault="00D54B80" w:rsidP="009C05FA">
      <w:pPr>
        <w:pStyle w:val="CPTListBullet"/>
        <w:numPr>
          <w:ilvl w:val="0"/>
          <w:numId w:val="35"/>
        </w:numPr>
      </w:pPr>
      <w:r w:rsidRPr="00844C15">
        <w:rPr>
          <w:rStyle w:val="CPTVariable"/>
        </w:rPr>
        <w:t>[In rare circumstances and in the absence of facsimile equipment, notification by telephone is acceptable with a copy of the SAE data collection tool sent by overnight mail or courier service.</w:t>
      </w:r>
      <w:r>
        <w:rPr>
          <w:rStyle w:val="CPTVariable"/>
        </w:rPr>
        <w:t>]</w:t>
      </w:r>
    </w:p>
    <w:p w14:paraId="5E078660" w14:textId="77777777" w:rsidR="00D54B80" w:rsidRPr="00C07DD6" w:rsidRDefault="00D54B80" w:rsidP="009C05FA">
      <w:pPr>
        <w:pStyle w:val="CPTListBullet"/>
        <w:numPr>
          <w:ilvl w:val="0"/>
          <w:numId w:val="35"/>
        </w:numPr>
      </w:pPr>
      <w:r w:rsidRPr="00A51868">
        <w:t>Initial notification via telephone does not replace the need for the investigator to complete and sign the SAE data collection tool</w:t>
      </w:r>
      <w:r w:rsidRPr="00CE0A2F">
        <w:t xml:space="preserve"> </w:t>
      </w:r>
      <w:r w:rsidRPr="00A51868">
        <w:t>within the designated reporting timeframes.</w:t>
      </w:r>
    </w:p>
    <w:p w14:paraId="3FC03F22" w14:textId="77777777" w:rsidR="00D54B80" w:rsidRDefault="00D54B80" w:rsidP="009C05FA">
      <w:pPr>
        <w:pStyle w:val="CPTListBullet"/>
        <w:numPr>
          <w:ilvl w:val="0"/>
          <w:numId w:val="35"/>
        </w:numPr>
      </w:pPr>
      <w:r w:rsidRPr="00844C15">
        <w:t xml:space="preserve">Contacts for SAE reporting can be found in </w:t>
      </w:r>
      <w:r w:rsidRPr="00844C15">
        <w:rPr>
          <w:rStyle w:val="CPTVariable"/>
        </w:rPr>
        <w:t>[X]</w:t>
      </w:r>
      <w:r w:rsidRPr="00CE0A2F">
        <w:t>.</w:t>
      </w:r>
    </w:p>
    <w:p w14:paraId="2CBF1E74" w14:textId="6F6E490F" w:rsidR="00D54B80" w:rsidRPr="00D54B80" w:rsidRDefault="00D54B80" w:rsidP="00D54B80">
      <w:pPr>
        <w:pStyle w:val="CPTExample"/>
      </w:pPr>
      <w:r w:rsidRPr="00C64851">
        <w:rPr>
          <w:szCs w:val="24"/>
        </w:rPr>
        <w:t>&lt;</w:t>
      </w:r>
      <w:r w:rsidRPr="00C64851">
        <w:t>End of common text</w:t>
      </w:r>
      <w:r w:rsidRPr="00C64851">
        <w:rPr>
          <w:szCs w:val="24"/>
        </w:rPr>
        <w:t>&gt;</w:t>
      </w:r>
    </w:p>
    <w:p w14:paraId="3CB4C546" w14:textId="4C31DDB8" w:rsidR="00C64BC3" w:rsidRPr="00C64851" w:rsidRDefault="00C64BC3" w:rsidP="00470573">
      <w:r w:rsidRPr="00C64851">
        <w:br w:type="page"/>
      </w:r>
    </w:p>
    <w:p w14:paraId="7E00E618" w14:textId="62CF00B5" w:rsidR="00C64BC3" w:rsidRPr="00C64851" w:rsidRDefault="00C64BC3" w:rsidP="00C64BC3">
      <w:pPr>
        <w:pStyle w:val="Heading2"/>
      </w:pPr>
      <w:bookmarkStart w:id="563" w:name="_Toc477927937"/>
      <w:bookmarkStart w:id="564" w:name="_Toc477961675"/>
      <w:bookmarkStart w:id="565" w:name="_Ref523046068"/>
      <w:bookmarkStart w:id="566" w:name="_Toc155184266"/>
      <w:r w:rsidRPr="00C64851">
        <w:lastRenderedPageBreak/>
        <w:t xml:space="preserve">Appendix 4: Contraceptive </w:t>
      </w:r>
      <w:r w:rsidR="00012AC0">
        <w:t xml:space="preserve">and Barrier </w:t>
      </w:r>
      <w:r w:rsidRPr="00C64851">
        <w:t>Guidance</w:t>
      </w:r>
      <w:bookmarkEnd w:id="563"/>
      <w:bookmarkEnd w:id="564"/>
      <w:bookmarkEnd w:id="565"/>
      <w:bookmarkEnd w:id="566"/>
    </w:p>
    <w:p w14:paraId="0388147E" w14:textId="4B252850" w:rsidR="00C64BC3" w:rsidRDefault="00C64BC3" w:rsidP="00C64BC3">
      <w:pPr>
        <w:pStyle w:val="CPTInstructional"/>
        <w:rPr>
          <w:lang w:eastAsia="ja-JP"/>
        </w:rPr>
      </w:pPr>
      <w:r w:rsidRPr="00C64851">
        <w:rPr>
          <w:lang w:eastAsia="ja-JP"/>
        </w:rPr>
        <w:t>Delete appendix if not required.</w:t>
      </w:r>
    </w:p>
    <w:p w14:paraId="6481DE04" w14:textId="47EBB52D" w:rsidR="00C9360D" w:rsidRPr="00806726" w:rsidRDefault="00C9360D" w:rsidP="00C9360D">
      <w:pPr>
        <w:pStyle w:val="CPTInstructional"/>
        <w:rPr>
          <w:lang w:eastAsia="ja-JP"/>
        </w:rPr>
      </w:pPr>
      <w:r>
        <w:rPr>
          <w:lang w:eastAsia="ja-JP"/>
        </w:rPr>
        <w:t>Insert content for this appendix from</w:t>
      </w:r>
      <w:r>
        <w:t xml:space="preserve"> the participant libraries as appropriate </w:t>
      </w:r>
      <w:r>
        <w:rPr>
          <w:lang w:eastAsia="ja-JP"/>
        </w:rPr>
        <w:t>based upon the decision trees in Section 5.1</w:t>
      </w:r>
      <w:r w:rsidRPr="00806726">
        <w:rPr>
          <w:lang w:eastAsia="ja-JP"/>
        </w:rPr>
        <w:t>.</w:t>
      </w:r>
    </w:p>
    <w:p w14:paraId="78EA197F" w14:textId="7A53BF5C" w:rsidR="00695E41" w:rsidRPr="00A46131" w:rsidRDefault="00695E41" w:rsidP="00A46131">
      <w:pPr>
        <w:rPr>
          <w:rStyle w:val="CPTExampleChar"/>
          <w:rFonts w:eastAsia="MS Gothic"/>
          <w:sz w:val="20"/>
          <w:szCs w:val="20"/>
        </w:rPr>
      </w:pPr>
      <w:r w:rsidRPr="00A46131">
        <w:rPr>
          <w:rStyle w:val="CPTExampleChar"/>
          <w:rFonts w:eastAsia="Calibri"/>
          <w:sz w:val="20"/>
          <w:szCs w:val="20"/>
        </w:rPr>
        <w:t>&lt;Start of common text&gt;</w:t>
      </w:r>
    </w:p>
    <w:p w14:paraId="7FF2F8D8" w14:textId="4F86940A" w:rsidR="00C9360D" w:rsidRPr="00305723" w:rsidRDefault="00C9360D" w:rsidP="00B34DCC">
      <w:pPr>
        <w:pStyle w:val="Heading3"/>
      </w:pPr>
      <w:bookmarkStart w:id="567" w:name="_Toc155184267"/>
      <w:r w:rsidRPr="00305723">
        <w:t>Definitions</w:t>
      </w:r>
      <w:bookmarkEnd w:id="567"/>
    </w:p>
    <w:p w14:paraId="1177665D" w14:textId="0B37DF87" w:rsidR="00BB4DA7" w:rsidRPr="00305723" w:rsidRDefault="00BB4DA7" w:rsidP="00305723">
      <w:pPr>
        <w:pStyle w:val="CPTInstructional"/>
      </w:pPr>
      <w:r w:rsidRPr="00305723">
        <w:t>See participant libraries for common text to include here.</w:t>
      </w:r>
    </w:p>
    <w:p w14:paraId="5A13F916" w14:textId="486F708E" w:rsidR="00EB08A2" w:rsidRPr="00EB08A2" w:rsidRDefault="00EB08A2" w:rsidP="00EB08A2"/>
    <w:p w14:paraId="01209EDB" w14:textId="7986F3B0" w:rsidR="00C9360D" w:rsidRPr="00305723" w:rsidRDefault="00C9360D" w:rsidP="00305723">
      <w:pPr>
        <w:pStyle w:val="Heading3"/>
      </w:pPr>
      <w:bookmarkStart w:id="568" w:name="_Toc155184268"/>
      <w:r w:rsidRPr="00305723">
        <w:t>Contraception Guidance</w:t>
      </w:r>
      <w:bookmarkEnd w:id="568"/>
    </w:p>
    <w:p w14:paraId="4EC6D0F3" w14:textId="77777777" w:rsidR="00BB4DA7" w:rsidRPr="00305723" w:rsidRDefault="00BB4DA7" w:rsidP="00305723">
      <w:pPr>
        <w:pStyle w:val="CPTInstructional"/>
      </w:pPr>
      <w:r w:rsidRPr="00305723">
        <w:t>See participant libraries for common text to include here.</w:t>
      </w:r>
    </w:p>
    <w:p w14:paraId="1BA4F553" w14:textId="763DE461" w:rsidR="00EB08A2" w:rsidRPr="00EB08A2" w:rsidRDefault="00EB08A2" w:rsidP="00EB08A2"/>
    <w:p w14:paraId="3229FD7C" w14:textId="72EF96D5" w:rsidR="00C64BC3" w:rsidRPr="00690FFD" w:rsidRDefault="001A6C17" w:rsidP="001A6C17">
      <w:pPr>
        <w:pStyle w:val="CPTExample"/>
      </w:pPr>
      <w:r w:rsidRPr="00C64851">
        <w:t xml:space="preserve">&lt;End of </w:t>
      </w:r>
      <w:r w:rsidRPr="00A46131">
        <w:t>common</w:t>
      </w:r>
      <w:r w:rsidRPr="00C64851">
        <w:t xml:space="preserve"> text&gt;</w:t>
      </w:r>
    </w:p>
    <w:p w14:paraId="0FEE5125" w14:textId="77777777" w:rsidR="00C64BC3" w:rsidRPr="00C64851" w:rsidRDefault="00C64BC3" w:rsidP="00C64BC3">
      <w:pPr>
        <w:rPr>
          <w:rFonts w:cs="Times New Roman"/>
          <w:szCs w:val="24"/>
        </w:rPr>
      </w:pPr>
      <w:r w:rsidRPr="00C64851">
        <w:rPr>
          <w:rFonts w:cs="Times New Roman"/>
          <w:szCs w:val="24"/>
        </w:rPr>
        <w:br w:type="page"/>
      </w:r>
    </w:p>
    <w:p w14:paraId="44ABBCC7" w14:textId="531FA01C" w:rsidR="00C64BC3" w:rsidRPr="00C64851" w:rsidRDefault="00C314FE" w:rsidP="00C64BC3">
      <w:pPr>
        <w:pStyle w:val="Heading2"/>
      </w:pPr>
      <w:bookmarkStart w:id="569" w:name="_Toc477927938"/>
      <w:bookmarkStart w:id="570" w:name="_Toc477961676"/>
      <w:bookmarkStart w:id="571" w:name="_Ref523047586"/>
      <w:bookmarkStart w:id="572" w:name="_Toc155184269"/>
      <w:r w:rsidRPr="00C64851">
        <w:lastRenderedPageBreak/>
        <w:t>Appendix</w:t>
      </w:r>
      <w:r w:rsidR="003E523F" w:rsidRPr="00C64851">
        <w:t xml:space="preserve"> 5</w:t>
      </w:r>
      <w:r w:rsidR="00C64BC3" w:rsidRPr="00C64851">
        <w:t>: Genetics</w:t>
      </w:r>
      <w:bookmarkEnd w:id="569"/>
      <w:bookmarkEnd w:id="570"/>
      <w:bookmarkEnd w:id="571"/>
      <w:bookmarkEnd w:id="572"/>
    </w:p>
    <w:p w14:paraId="0B75EAF3" w14:textId="2C4B16DB" w:rsidR="00C64BC3" w:rsidRDefault="00C64BC3" w:rsidP="00C64BC3">
      <w:pPr>
        <w:pStyle w:val="CPTInstructional"/>
        <w:rPr>
          <w:lang w:eastAsia="ja-JP"/>
        </w:rPr>
      </w:pPr>
      <w:r w:rsidRPr="00C64851">
        <w:rPr>
          <w:lang w:eastAsia="ja-JP"/>
        </w:rPr>
        <w:t>Delete appendix if not required.</w:t>
      </w:r>
    </w:p>
    <w:p w14:paraId="117A1118" w14:textId="754AB468" w:rsidR="00FC2B65" w:rsidRPr="00C64851" w:rsidRDefault="00FC2B65" w:rsidP="00C64BC3">
      <w:pPr>
        <w:pStyle w:val="CPTInstructional"/>
        <w:rPr>
          <w:lang w:eastAsia="ja-JP"/>
        </w:rPr>
      </w:pPr>
      <w:r w:rsidRPr="004143BC">
        <w:rPr>
          <w:lang w:eastAsia="ja-JP"/>
        </w:rPr>
        <w:t xml:space="preserve">For complex </w:t>
      </w:r>
      <w:r w:rsidR="00982BA6">
        <w:rPr>
          <w:lang w:eastAsia="ja-JP"/>
        </w:rPr>
        <w:t>studies</w:t>
      </w:r>
      <w:r w:rsidRPr="004143BC">
        <w:rPr>
          <w:lang w:eastAsia="ja-JP"/>
        </w:rPr>
        <w:t xml:space="preserve"> with different interventions, include any intervention-specific or population-specific guidance in the applicable sub-protocol</w:t>
      </w:r>
      <w:r>
        <w:rPr>
          <w:lang w:eastAsia="ja-JP"/>
        </w:rPr>
        <w:t>(s).</w:t>
      </w:r>
    </w:p>
    <w:p w14:paraId="3B710C1D" w14:textId="79CC8949" w:rsidR="00543FCC" w:rsidRPr="00C64851" w:rsidRDefault="00543FCC" w:rsidP="00543FCC">
      <w:pPr>
        <w:pStyle w:val="CPTExample"/>
      </w:pPr>
      <w:r w:rsidRPr="00C64851">
        <w:t xml:space="preserve">&lt;Start of </w:t>
      </w:r>
      <w:r w:rsidR="0090466C">
        <w:t>example</w:t>
      </w:r>
      <w:r w:rsidR="0090466C" w:rsidRPr="008F621B">
        <w:t xml:space="preserve"> </w:t>
      </w:r>
      <w:r w:rsidRPr="00C64851">
        <w:t>text&gt;</w:t>
      </w:r>
    </w:p>
    <w:p w14:paraId="139B55A1" w14:textId="77777777" w:rsidR="00C943CF" w:rsidRPr="00BB4DA7" w:rsidRDefault="00C943CF" w:rsidP="009C05FA">
      <w:pPr>
        <w:pStyle w:val="CPTExample"/>
      </w:pPr>
      <w:r w:rsidRPr="00BB4DA7">
        <w:t>Use/Analysis of DNA</w:t>
      </w:r>
    </w:p>
    <w:p w14:paraId="4930C287" w14:textId="25251176" w:rsidR="00C943CF" w:rsidRPr="00C64851" w:rsidRDefault="00C943CF" w:rsidP="009C05FA">
      <w:pPr>
        <w:pStyle w:val="CPTExample"/>
        <w:numPr>
          <w:ilvl w:val="0"/>
          <w:numId w:val="118"/>
        </w:numPr>
        <w:rPr>
          <w:rFonts w:eastAsiaTheme="minorHAnsi"/>
          <w:strike/>
        </w:rPr>
      </w:pPr>
      <w:r w:rsidRPr="00C64851">
        <w:rPr>
          <w:rFonts w:eastAsiaTheme="minorHAnsi"/>
        </w:rPr>
        <w:t xml:space="preserve">Genetic </w:t>
      </w:r>
      <w:r w:rsidRPr="00C64851">
        <w:t>variation may impact a participant’s response to study intervention, susceptibility to, and severity and progression of disease. Variable response to study intervention may be due to genetic determinants that impact</w:t>
      </w:r>
      <w:r w:rsidR="00955C78">
        <w:t xml:space="preserve"> drug</w:t>
      </w:r>
      <w:r w:rsidRPr="00C64851">
        <w:t xml:space="preserve"> absorption, distribution, metabolism, and excretion; mechanism of action of the </w:t>
      </w:r>
      <w:r w:rsidR="00955C78">
        <w:t>drug</w:t>
      </w:r>
      <w:r w:rsidRPr="00C64851">
        <w:t xml:space="preserve">; disease etiology; and/or molecular subtype of the disease being treated. Therefore, where local regulations and IRB/IEC allow, a </w:t>
      </w:r>
      <w:r w:rsidRPr="00594D8F">
        <w:rPr>
          <w:rStyle w:val="CPTVariable"/>
        </w:rPr>
        <w:t>[blood/saliva]</w:t>
      </w:r>
      <w:r w:rsidRPr="002228B5">
        <w:t xml:space="preserve"> </w:t>
      </w:r>
      <w:r w:rsidRPr="00C64851">
        <w:t>sample will be collected for DNA analysis from consenting participants.</w:t>
      </w:r>
    </w:p>
    <w:p w14:paraId="6EA381FE" w14:textId="227F998E" w:rsidR="00C943CF" w:rsidRPr="00C64851" w:rsidRDefault="00C943CF" w:rsidP="009C05FA">
      <w:pPr>
        <w:pStyle w:val="CPTExample"/>
        <w:numPr>
          <w:ilvl w:val="0"/>
          <w:numId w:val="118"/>
        </w:numPr>
        <w:rPr>
          <w:rFonts w:eastAsiaTheme="minorHAnsi"/>
        </w:rPr>
      </w:pPr>
      <w:r w:rsidRPr="00C64851">
        <w:rPr>
          <w:rFonts w:eastAsiaTheme="minorHAnsi"/>
        </w:rPr>
        <w:t xml:space="preserve">DNA </w:t>
      </w:r>
      <w:r w:rsidRPr="00C64851">
        <w:t xml:space="preserve">samples will be used for research related to </w:t>
      </w:r>
      <w:r w:rsidRPr="00594D8F">
        <w:rPr>
          <w:rStyle w:val="CPTVariable"/>
        </w:rPr>
        <w:t>[study intervention]</w:t>
      </w:r>
      <w:r w:rsidRPr="00C64851">
        <w:t xml:space="preserve"> or </w:t>
      </w:r>
      <w:r w:rsidRPr="00594D8F">
        <w:rPr>
          <w:rStyle w:val="CPTVariable"/>
        </w:rPr>
        <w:t>[indication]</w:t>
      </w:r>
      <w:r w:rsidRPr="00C64851">
        <w:t xml:space="preserve"> and related diseases. They may also be used to develop tests/assays</w:t>
      </w:r>
      <w:r w:rsidR="003D192C">
        <w:t>,</w:t>
      </w:r>
      <w:r w:rsidRPr="00C64851">
        <w:t xml:space="preserve"> including diagnostic tests related to</w:t>
      </w:r>
      <w:r w:rsidRPr="00C64851">
        <w:rPr>
          <w:color w:val="3333FF"/>
        </w:rPr>
        <w:t xml:space="preserve"> </w:t>
      </w:r>
      <w:r w:rsidRPr="00594D8F">
        <w:rPr>
          <w:rStyle w:val="CPTVariable"/>
        </w:rPr>
        <w:t>[study intervention and/or interventions of this drug class]</w:t>
      </w:r>
      <w:r w:rsidRPr="00C64851">
        <w:rPr>
          <w:color w:val="3333FF"/>
        </w:rPr>
        <w:t xml:space="preserve"> </w:t>
      </w:r>
      <w:r w:rsidRPr="00C64851">
        <w:t xml:space="preserve">and </w:t>
      </w:r>
      <w:r w:rsidRPr="00594D8F">
        <w:rPr>
          <w:rStyle w:val="CPTVariable"/>
        </w:rPr>
        <w:t>[indication]</w:t>
      </w:r>
      <w:r w:rsidRPr="00C64851">
        <w:t xml:space="preserve">. Genetic research may consist of the analysis of one or more candidate genes or the analysis of genetic markers throughout the genome </w:t>
      </w:r>
      <w:r w:rsidRPr="00594D8F">
        <w:rPr>
          <w:rStyle w:val="CPTVariable"/>
        </w:rPr>
        <w:t>[or analysis of the entire genome]</w:t>
      </w:r>
      <w:r w:rsidRPr="00C64851">
        <w:t xml:space="preserve"> (as appropriate).</w:t>
      </w:r>
    </w:p>
    <w:p w14:paraId="11BEDC05" w14:textId="77777777" w:rsidR="00C943CF" w:rsidRPr="00D13DBA" w:rsidRDefault="00C943CF" w:rsidP="009C05FA">
      <w:pPr>
        <w:pStyle w:val="CPTExample"/>
        <w:numPr>
          <w:ilvl w:val="0"/>
          <w:numId w:val="118"/>
        </w:numPr>
      </w:pPr>
      <w:r w:rsidRPr="000A1A61">
        <w:rPr>
          <w:rStyle w:val="CPTVariable"/>
          <w:rFonts w:eastAsiaTheme="minorHAnsi"/>
        </w:rPr>
        <w:t>[</w:t>
      </w:r>
      <w:r w:rsidRPr="00E50ACA">
        <w:rPr>
          <w:rStyle w:val="CPTVariable"/>
          <w:rFonts w:eastAsiaTheme="minorHAnsi"/>
        </w:rPr>
        <w:t xml:space="preserve">DNA </w:t>
      </w:r>
      <w:r w:rsidRPr="00E50ACA">
        <w:rPr>
          <w:rStyle w:val="CPTVariable"/>
        </w:rPr>
        <w:t xml:space="preserve">samples will be analyzed for </w:t>
      </w:r>
      <w:r w:rsidRPr="000A1A61">
        <w:rPr>
          <w:rStyle w:val="CPTVariable"/>
        </w:rPr>
        <w:t>[describe planned analyses]</w:t>
      </w:r>
      <w:r w:rsidRPr="00E50ACA">
        <w:rPr>
          <w:rStyle w:val="CPTVariable"/>
        </w:rPr>
        <w:t xml:space="preserve">. </w:t>
      </w:r>
      <w:r w:rsidRPr="000A1A61">
        <w:rPr>
          <w:rStyle w:val="CPTVariable"/>
        </w:rPr>
        <w:t>[Additional]</w:t>
      </w:r>
      <w:r w:rsidRPr="00E50ACA">
        <w:rPr>
          <w:rStyle w:val="CPTVariable"/>
        </w:rPr>
        <w:t xml:space="preserve"> analyses may be conducted if it is hypothesized that this may help further understand the clinical data</w:t>
      </w:r>
      <w:r w:rsidRPr="000A1A61">
        <w:rPr>
          <w:rStyle w:val="CPTVariable"/>
        </w:rPr>
        <w:t>.]</w:t>
      </w:r>
    </w:p>
    <w:p w14:paraId="620B7146" w14:textId="5F824BBA" w:rsidR="00C943CF" w:rsidRPr="00C64851" w:rsidRDefault="00C943CF" w:rsidP="009C05FA">
      <w:pPr>
        <w:pStyle w:val="CPTExample"/>
        <w:numPr>
          <w:ilvl w:val="0"/>
          <w:numId w:val="118"/>
        </w:numPr>
        <w:rPr>
          <w:rFonts w:eastAsiaTheme="minorHAnsi"/>
        </w:rPr>
      </w:pPr>
      <w:r w:rsidRPr="00C64851">
        <w:rPr>
          <w:rFonts w:eastAsiaTheme="minorHAnsi"/>
        </w:rPr>
        <w:t xml:space="preserve">The </w:t>
      </w:r>
      <w:r w:rsidRPr="00C64851">
        <w:t>samples may be analyzed as part of a multi</w:t>
      </w:r>
      <w:r w:rsidR="00982BA6">
        <w:t>-</w:t>
      </w:r>
      <w:r w:rsidRPr="00C64851">
        <w:t xml:space="preserve">study assessment of genetic factors involved in the response to </w:t>
      </w:r>
      <w:r w:rsidRPr="00594D8F">
        <w:rPr>
          <w:rStyle w:val="CPTVariable"/>
        </w:rPr>
        <w:t>[study intervention]</w:t>
      </w:r>
      <w:r w:rsidRPr="00C64851">
        <w:rPr>
          <w:color w:val="3333FF"/>
        </w:rPr>
        <w:t xml:space="preserve"> </w:t>
      </w:r>
      <w:r w:rsidRPr="00C64851">
        <w:t xml:space="preserve">or study interventions of this class to understand </w:t>
      </w:r>
      <w:r>
        <w:t xml:space="preserve">the </w:t>
      </w:r>
      <w:r w:rsidRPr="00C64851">
        <w:t>study disease or related conditions.</w:t>
      </w:r>
    </w:p>
    <w:p w14:paraId="6C0572E1" w14:textId="77777777" w:rsidR="00C943CF" w:rsidRPr="00C64851" w:rsidRDefault="00C943CF" w:rsidP="009C05FA">
      <w:pPr>
        <w:pStyle w:val="CPTExample"/>
        <w:numPr>
          <w:ilvl w:val="0"/>
          <w:numId w:val="118"/>
        </w:numPr>
        <w:rPr>
          <w:rFonts w:eastAsiaTheme="minorHAnsi"/>
        </w:rPr>
      </w:pPr>
      <w:r w:rsidRPr="00C64851">
        <w:t>The results of genetic analyses may be reported in the clinical study report (CSR) or in a separate study summary.</w:t>
      </w:r>
    </w:p>
    <w:p w14:paraId="28150386" w14:textId="77777777" w:rsidR="00C943CF" w:rsidRPr="00C64851" w:rsidRDefault="00C943CF" w:rsidP="009C05FA">
      <w:pPr>
        <w:pStyle w:val="CPTExample"/>
        <w:numPr>
          <w:ilvl w:val="0"/>
          <w:numId w:val="118"/>
        </w:numPr>
        <w:rPr>
          <w:rFonts w:eastAsiaTheme="minorHAnsi"/>
        </w:rPr>
      </w:pPr>
      <w:r w:rsidRPr="00C64851">
        <w:t>The sponsor will store the DNA samples in a secure storage space with adequate measures to protect confidentiality.</w:t>
      </w:r>
    </w:p>
    <w:p w14:paraId="4934E0CE" w14:textId="77777777" w:rsidR="00C943CF" w:rsidRPr="00C64851" w:rsidRDefault="00C943CF" w:rsidP="009C05FA">
      <w:pPr>
        <w:pStyle w:val="CPTExample"/>
        <w:numPr>
          <w:ilvl w:val="0"/>
          <w:numId w:val="118"/>
        </w:numPr>
        <w:rPr>
          <w:rFonts w:eastAsiaTheme="minorHAnsi"/>
        </w:rPr>
      </w:pPr>
      <w:r w:rsidRPr="00C64851">
        <w:t xml:space="preserve">The samples will be retained while research on </w:t>
      </w:r>
      <w:r w:rsidRPr="00594D8F">
        <w:rPr>
          <w:rStyle w:val="CPTVariable"/>
        </w:rPr>
        <w:t>[study intervention or study interventions of this class or indication]</w:t>
      </w:r>
      <w:r w:rsidRPr="00C64851">
        <w:t xml:space="preserve"> continues but no longer than </w:t>
      </w:r>
      <w:r w:rsidRPr="00594D8F">
        <w:rPr>
          <w:rStyle w:val="CPTVariable"/>
        </w:rPr>
        <w:t>[X]</w:t>
      </w:r>
      <w:r w:rsidRPr="00C64851">
        <w:t xml:space="preserve"> years or other period as per local requirements.</w:t>
      </w:r>
    </w:p>
    <w:p w14:paraId="44C02E80" w14:textId="73281EC9" w:rsidR="00C64BC3" w:rsidRDefault="00543FCC" w:rsidP="00E50ACA">
      <w:pPr>
        <w:pStyle w:val="CPTExample"/>
      </w:pPr>
      <w:r w:rsidRPr="00C64851">
        <w:t xml:space="preserve">&lt;End of </w:t>
      </w:r>
      <w:r w:rsidR="0090466C">
        <w:t>example</w:t>
      </w:r>
      <w:r w:rsidR="0090466C" w:rsidRPr="008F621B">
        <w:t xml:space="preserve"> </w:t>
      </w:r>
      <w:r w:rsidRPr="00C64851">
        <w:t>text&gt;</w:t>
      </w:r>
    </w:p>
    <w:p w14:paraId="2C417C10" w14:textId="2C7067ED" w:rsidR="00E50ACA" w:rsidRDefault="00E50ACA">
      <w:pPr>
        <w:spacing w:before="0" w:after="0" w:line="240" w:lineRule="auto"/>
      </w:pPr>
      <w:r>
        <w:br w:type="page"/>
      </w:r>
    </w:p>
    <w:p w14:paraId="276ACDF4" w14:textId="7EB3F2C4" w:rsidR="00C64BC3" w:rsidRPr="00C812D5" w:rsidRDefault="00C64BC3" w:rsidP="00C64BC3">
      <w:pPr>
        <w:pStyle w:val="Heading2"/>
      </w:pPr>
      <w:bookmarkStart w:id="573" w:name="_Toc477927939"/>
      <w:bookmarkStart w:id="574" w:name="_Toc477961677"/>
      <w:bookmarkStart w:id="575" w:name="_Toc155184270"/>
      <w:r w:rsidRPr="00C64851">
        <w:lastRenderedPageBreak/>
        <w:t xml:space="preserve">Appendix 6: Liver Safety: </w:t>
      </w:r>
      <w:bookmarkEnd w:id="573"/>
      <w:r w:rsidR="00144735">
        <w:t>Suggestions and Guidelines for Liver Events</w:t>
      </w:r>
      <w:bookmarkEnd w:id="574"/>
      <w:bookmarkEnd w:id="575"/>
    </w:p>
    <w:p w14:paraId="476BC6DB" w14:textId="006FFE60" w:rsidR="00C64BC3" w:rsidRPr="00C64851" w:rsidRDefault="00C64BC3" w:rsidP="00C64BC3">
      <w:pPr>
        <w:pStyle w:val="CPTInstructional"/>
        <w:rPr>
          <w:lang w:eastAsia="ja-JP"/>
        </w:rPr>
      </w:pPr>
      <w:r w:rsidRPr="00C64851">
        <w:rPr>
          <w:lang w:eastAsia="ja-JP"/>
        </w:rPr>
        <w:t>Delete appendix if not required.</w:t>
      </w:r>
    </w:p>
    <w:p w14:paraId="0CB8A8C3" w14:textId="637E5D3F" w:rsidR="00C64BC3" w:rsidRDefault="00C64BC3" w:rsidP="00C64BC3">
      <w:pPr>
        <w:pStyle w:val="CPTInstructional"/>
        <w:rPr>
          <w:lang w:eastAsia="ja-JP"/>
        </w:rPr>
      </w:pPr>
      <w:r w:rsidRPr="00C64851">
        <w:rPr>
          <w:lang w:eastAsia="ja-JP"/>
        </w:rPr>
        <w:t>See participant libraries for suggested common text</w:t>
      </w:r>
      <w:r w:rsidR="00903405" w:rsidRPr="00C64851">
        <w:rPr>
          <w:lang w:eastAsia="ja-JP"/>
        </w:rPr>
        <w:t>.</w:t>
      </w:r>
    </w:p>
    <w:p w14:paraId="1AEBC184" w14:textId="7D5B560D" w:rsidR="00872A95" w:rsidRPr="00C64851" w:rsidRDefault="00872A95" w:rsidP="00C64BC3">
      <w:pPr>
        <w:pStyle w:val="CPTInstructional"/>
        <w:rPr>
          <w:lang w:eastAsia="ja-JP"/>
        </w:rPr>
      </w:pPr>
      <w:r w:rsidRPr="004143BC">
        <w:rPr>
          <w:lang w:eastAsia="ja-JP"/>
        </w:rPr>
        <w:t xml:space="preserve">For complex </w:t>
      </w:r>
      <w:r w:rsidR="00982BA6">
        <w:rPr>
          <w:lang w:eastAsia="ja-JP"/>
        </w:rPr>
        <w:t>studies</w:t>
      </w:r>
      <w:r w:rsidRPr="004143BC">
        <w:rPr>
          <w:lang w:eastAsia="ja-JP"/>
        </w:rPr>
        <w:t xml:space="preserve"> with different interventions, include any intervention-specific guidance in the applicable sub-protocol</w:t>
      </w:r>
      <w:r w:rsidR="00982BA6">
        <w:rPr>
          <w:lang w:eastAsia="ja-JP"/>
        </w:rPr>
        <w:t>.</w:t>
      </w:r>
    </w:p>
    <w:p w14:paraId="0D2B798F" w14:textId="3F6F538D" w:rsidR="007A6143" w:rsidRPr="00C64851" w:rsidRDefault="007A6143" w:rsidP="00BC34F2">
      <w:pPr>
        <w:rPr>
          <w:lang w:eastAsia="ja-JP"/>
        </w:rPr>
      </w:pPr>
    </w:p>
    <w:p w14:paraId="5B82178B" w14:textId="77777777" w:rsidR="00C64BC3" w:rsidRPr="00C64851" w:rsidRDefault="00C64BC3" w:rsidP="00C64BC3">
      <w:pPr>
        <w:rPr>
          <w:rFonts w:ascii="Arial" w:hAnsi="Arial" w:cs="Arial"/>
        </w:rPr>
      </w:pPr>
      <w:r w:rsidRPr="00C64851">
        <w:br w:type="page"/>
      </w:r>
    </w:p>
    <w:p w14:paraId="28CE2429" w14:textId="391F0C16" w:rsidR="00C64BC3" w:rsidRPr="003D313F" w:rsidRDefault="00FF68CD" w:rsidP="003D313F">
      <w:pPr>
        <w:pStyle w:val="Heading2"/>
      </w:pPr>
      <w:bookmarkStart w:id="576" w:name="_Ref521597142"/>
      <w:bookmarkStart w:id="577" w:name="_Toc521927475"/>
      <w:bookmarkStart w:id="578" w:name="_Toc477961678"/>
      <w:bookmarkStart w:id="579" w:name="_Ref523046568"/>
      <w:bookmarkStart w:id="580" w:name="_Toc155184271"/>
      <w:r w:rsidRPr="003D313F">
        <w:lastRenderedPageBreak/>
        <w:t xml:space="preserve">Appendix 7: </w:t>
      </w:r>
      <w:bookmarkEnd w:id="576"/>
      <w:bookmarkEnd w:id="577"/>
      <w:r w:rsidR="00955C78">
        <w:t xml:space="preserve">Medical Device </w:t>
      </w:r>
      <w:r w:rsidR="00E50ACA" w:rsidRPr="003D313F">
        <w:t xml:space="preserve">AEs, ADEs, SAEs, SADEs, </w:t>
      </w:r>
      <w:r w:rsidR="00A653EF" w:rsidRPr="003D313F">
        <w:t xml:space="preserve">USADEs </w:t>
      </w:r>
      <w:r w:rsidR="00E50ACA" w:rsidRPr="003D313F">
        <w:t>and Device Deficiencies: Definitions and Procedures for Recording, Evaluating, Follow-up, and Reporting in Medical Device Studies</w:t>
      </w:r>
      <w:bookmarkEnd w:id="578"/>
      <w:bookmarkEnd w:id="579"/>
      <w:bookmarkEnd w:id="580"/>
    </w:p>
    <w:p w14:paraId="1E49850C" w14:textId="77777777" w:rsidR="000111BB" w:rsidRPr="00C64851" w:rsidRDefault="000111BB" w:rsidP="000111BB">
      <w:pPr>
        <w:pStyle w:val="CPTInstructional"/>
        <w:rPr>
          <w:lang w:eastAsia="ja-JP"/>
        </w:rPr>
      </w:pPr>
      <w:r w:rsidRPr="00C64851">
        <w:rPr>
          <w:lang w:eastAsia="ja-JP"/>
        </w:rPr>
        <w:t>Delete appendix if not required.</w:t>
      </w:r>
    </w:p>
    <w:p w14:paraId="0581D9FB" w14:textId="77777777" w:rsidR="000111BB" w:rsidRPr="00C64851" w:rsidRDefault="000111BB" w:rsidP="000111BB">
      <w:pPr>
        <w:pStyle w:val="CPTInstructional"/>
        <w:rPr>
          <w:lang w:eastAsia="ja-JP"/>
        </w:rPr>
      </w:pPr>
      <w:r w:rsidRPr="00C64851">
        <w:rPr>
          <w:lang w:eastAsia="ja-JP"/>
        </w:rPr>
        <w:t xml:space="preserve">This appendix is required for a study in which a sponsor medical device is provided for use in the study (ie, there are medical devices listed in Section 6.1.1 </w:t>
      </w:r>
      <w:r>
        <w:rPr>
          <w:lang w:eastAsia="ja-JP"/>
        </w:rPr>
        <w:t>that</w:t>
      </w:r>
      <w:r w:rsidRPr="00C64851">
        <w:rPr>
          <w:lang w:eastAsia="ja-JP"/>
        </w:rPr>
        <w:t xml:space="preserve"> are manufactured by the sponsor or by a </w:t>
      </w:r>
      <w:r>
        <w:rPr>
          <w:lang w:eastAsia="ja-JP"/>
        </w:rPr>
        <w:t>third</w:t>
      </w:r>
      <w:r w:rsidRPr="00C64851">
        <w:rPr>
          <w:lang w:eastAsia="ja-JP"/>
        </w:rPr>
        <w:t xml:space="preserve"> party for the sponsor). If Section 6.1.1 includes only </w:t>
      </w:r>
      <w:r>
        <w:rPr>
          <w:lang w:eastAsia="ja-JP"/>
        </w:rPr>
        <w:t>non</w:t>
      </w:r>
      <w:r w:rsidRPr="00C64851">
        <w:rPr>
          <w:lang w:eastAsia="ja-JP"/>
        </w:rPr>
        <w:t>sponsor medical devices or is not applicable, then this appendix is not needed.</w:t>
      </w:r>
    </w:p>
    <w:p w14:paraId="2EB94CC8" w14:textId="042FD38A" w:rsidR="00FF68CD" w:rsidRDefault="00FF68CD" w:rsidP="00FF68CD">
      <w:pPr>
        <w:pStyle w:val="CPTExample"/>
        <w:rPr>
          <w:szCs w:val="24"/>
        </w:rPr>
      </w:pPr>
      <w:r w:rsidRPr="00C64851">
        <w:rPr>
          <w:szCs w:val="24"/>
        </w:rPr>
        <w:t>&lt;</w:t>
      </w:r>
      <w:r w:rsidRPr="00C64851">
        <w:t>Start of common text</w:t>
      </w:r>
      <w:r w:rsidRPr="00C64851">
        <w:rPr>
          <w:szCs w:val="24"/>
        </w:rPr>
        <w:t>&gt;</w:t>
      </w:r>
    </w:p>
    <w:p w14:paraId="5541D509" w14:textId="3E83F7FB" w:rsidR="00E50ACA" w:rsidRPr="006D5F76" w:rsidRDefault="00E50ACA" w:rsidP="00830937">
      <w:pPr>
        <w:pStyle w:val="CPTListBullet"/>
      </w:pPr>
      <w:bookmarkStart w:id="581" w:name="_Toc521927476"/>
      <w:r w:rsidRPr="00CC251E">
        <w:t xml:space="preserve">The definitions and procedures detailed in this appendix are in accordance with ISO </w:t>
      </w:r>
      <w:r w:rsidRPr="006D5F76">
        <w:t xml:space="preserve">14155 and </w:t>
      </w:r>
      <w:r w:rsidR="00C03E8A">
        <w:t xml:space="preserve">the </w:t>
      </w:r>
      <w:r w:rsidRPr="006D5F76">
        <w:t>European Medical Device Regulation</w:t>
      </w:r>
      <w:r w:rsidR="00590D57">
        <w:t xml:space="preserve"> (MDR)</w:t>
      </w:r>
      <w:r w:rsidRPr="006D5F76">
        <w:t xml:space="preserve"> 2017/745 for clinical device research (if applicable</w:t>
      </w:r>
      <w:r w:rsidR="00E06032">
        <w:t>)</w:t>
      </w:r>
      <w:r w:rsidRPr="006D5F76">
        <w:t xml:space="preserve">. </w:t>
      </w:r>
    </w:p>
    <w:p w14:paraId="59969202" w14:textId="618E3C48" w:rsidR="00E50ACA" w:rsidRPr="00CC251E" w:rsidRDefault="00E50ACA" w:rsidP="00830937">
      <w:pPr>
        <w:pStyle w:val="CPTListBullet"/>
      </w:pPr>
      <w:r w:rsidRPr="00CC251E">
        <w:t>Both the investigator and the sponsor will comply with all local reporting requirements</w:t>
      </w:r>
      <w:r w:rsidR="009C323E">
        <w:t xml:space="preserve"> </w:t>
      </w:r>
      <w:r w:rsidR="00D537A3">
        <w:t xml:space="preserve">for </w:t>
      </w:r>
      <w:r w:rsidR="00D537A3" w:rsidRPr="00CC251E">
        <w:t>medical device</w:t>
      </w:r>
      <w:r w:rsidR="00D537A3">
        <w:t>s</w:t>
      </w:r>
      <w:r w:rsidRPr="00CC251E">
        <w:t>.</w:t>
      </w:r>
    </w:p>
    <w:p w14:paraId="006C4B78" w14:textId="54A31E02" w:rsidR="00E50ACA" w:rsidRPr="00CC251E" w:rsidRDefault="00E50ACA" w:rsidP="00830937">
      <w:pPr>
        <w:pStyle w:val="CPTListBullet"/>
      </w:pPr>
      <w:r w:rsidRPr="00CC251E">
        <w:t>The detection and documentation procedures described in this protocol apply to all sponsor medical devices provided for use in the study. See Section</w:t>
      </w:r>
      <w:r w:rsidR="00126320">
        <w:t xml:space="preserve"> 6.1.1</w:t>
      </w:r>
      <w:r w:rsidRPr="00CC251E">
        <w:t xml:space="preserve"> for the list of sponsor medical devices.</w:t>
      </w:r>
    </w:p>
    <w:p w14:paraId="0141F072" w14:textId="6BC15572" w:rsidR="00FF68CD" w:rsidRPr="00106E7F" w:rsidRDefault="00FF68CD" w:rsidP="00106E7F">
      <w:pPr>
        <w:pStyle w:val="Heading3"/>
      </w:pPr>
      <w:bookmarkStart w:id="582" w:name="_Toc155184272"/>
      <w:r w:rsidRPr="00106E7F">
        <w:t>Definition of</w:t>
      </w:r>
      <w:r w:rsidR="00B31D7C" w:rsidRPr="00106E7F">
        <w:t xml:space="preserve"> Medical Device</w:t>
      </w:r>
      <w:r w:rsidRPr="00106E7F">
        <w:t xml:space="preserve"> AE and ADE</w:t>
      </w:r>
      <w:bookmarkEnd w:id="581"/>
      <w:bookmarkEnd w:id="582"/>
    </w:p>
    <w:p w14:paraId="5B941A3D" w14:textId="77777777" w:rsidR="00955C78" w:rsidRPr="00972BE4" w:rsidRDefault="00955C78" w:rsidP="00FB4FE4">
      <w:pPr>
        <w:pStyle w:val="HeadingNoTOC"/>
      </w:pPr>
      <w:r w:rsidRPr="00972BE4">
        <w:t xml:space="preserve">Medical Device AE and ADE Definition </w:t>
      </w:r>
    </w:p>
    <w:p w14:paraId="5BBF795D" w14:textId="77777777" w:rsidR="00955C78" w:rsidRPr="00BC7434" w:rsidRDefault="00955C78" w:rsidP="00830937">
      <w:pPr>
        <w:pStyle w:val="CPTListBullet"/>
      </w:pPr>
      <w:r w:rsidRPr="00E55DA9">
        <w:t>A</w:t>
      </w:r>
      <w:r>
        <w:t xml:space="preserve"> medical device</w:t>
      </w:r>
      <w:r w:rsidRPr="00E55DA9">
        <w:t xml:space="preserve"> AE is any untoward medical </w:t>
      </w:r>
      <w:r w:rsidRPr="005029EE">
        <w:t>occurrence in a clinical study</w:t>
      </w:r>
      <w:r w:rsidRPr="00E55DA9">
        <w:t xml:space="preserve"> participant, </w:t>
      </w:r>
      <w:r w:rsidRPr="00CC251E">
        <w:t>users, or other persons</w:t>
      </w:r>
      <w:r>
        <w:t xml:space="preserve">, </w:t>
      </w:r>
      <w:r w:rsidRPr="00E55DA9">
        <w:t xml:space="preserve">temporally associated with the use of study intervention, whether or not considered related to the </w:t>
      </w:r>
      <w:r w:rsidRPr="00CC251E">
        <w:t>investigational medical device</w:t>
      </w:r>
      <w:r w:rsidRPr="00E55DA9">
        <w:t xml:space="preserve">. An AE can therefore be any unfavorable and unintended sign (including an abnormal laboratory finding), symptom, or disease (new or exacerbated) temporally associated with the use of </w:t>
      </w:r>
      <w:r>
        <w:t xml:space="preserve">an </w:t>
      </w:r>
      <w:r w:rsidRPr="00CC251E">
        <w:t>investigational medical device</w:t>
      </w:r>
      <w:r>
        <w:t>.</w:t>
      </w:r>
      <w:r w:rsidRPr="00CC251E">
        <w:t xml:space="preserve"> This definition includes events related to the investigational medical device or comparator and events related to the procedures involved</w:t>
      </w:r>
      <w:r>
        <w:t xml:space="preserve"> except for events in users or other persons, which only include events related to investigational devices</w:t>
      </w:r>
      <w:r w:rsidRPr="00CC251E">
        <w:t>.</w:t>
      </w:r>
    </w:p>
    <w:p w14:paraId="5B9FD181" w14:textId="77777777" w:rsidR="00955C78" w:rsidRPr="00E1253D" w:rsidRDefault="00955C78" w:rsidP="00830937">
      <w:pPr>
        <w:pStyle w:val="CPTListBullet"/>
      </w:pPr>
      <w:r w:rsidRPr="00CC251E">
        <w:t xml:space="preserve">An adverse device effect (ADE) is defined as an </w:t>
      </w:r>
      <w:r>
        <w:t>AE</w:t>
      </w:r>
      <w:r w:rsidRPr="00CC251E">
        <w:t xml:space="preserve"> related to the use of an investigational medical device. This definition includes any </w:t>
      </w:r>
      <w:r>
        <w:t>AE</w:t>
      </w:r>
      <w:r w:rsidRPr="00CC251E">
        <w:t xml:space="preserve"> resulting from insufficient or inadequate instructions for use, deployment, implantation, installation, or operation, or any malfunction of the investigational medical device as well as any event resulting from use error or from intentional misuse of the investigational medical device.</w:t>
      </w:r>
    </w:p>
    <w:p w14:paraId="274C2C0E" w14:textId="33C5A41C" w:rsidR="00FF68CD" w:rsidRPr="00106E7F" w:rsidRDefault="00FF68CD" w:rsidP="00106E7F">
      <w:pPr>
        <w:pStyle w:val="Heading3"/>
      </w:pPr>
      <w:bookmarkStart w:id="583" w:name="_Toc521927477"/>
      <w:bookmarkStart w:id="584" w:name="_Toc155184273"/>
      <w:r w:rsidRPr="00106E7F">
        <w:lastRenderedPageBreak/>
        <w:t>Definition of</w:t>
      </w:r>
      <w:r w:rsidR="00B31D7C" w:rsidRPr="00106E7F">
        <w:t xml:space="preserve"> Medical Device</w:t>
      </w:r>
      <w:r w:rsidRPr="00106E7F">
        <w:t xml:space="preserve"> SAE, SADE and USADE</w:t>
      </w:r>
      <w:bookmarkEnd w:id="583"/>
      <w:bookmarkEnd w:id="584"/>
    </w:p>
    <w:p w14:paraId="6A8370AD" w14:textId="77777777" w:rsidR="00955C78" w:rsidRPr="00972BE4" w:rsidRDefault="00955C78" w:rsidP="00972BE4">
      <w:pPr>
        <w:keepNext/>
      </w:pPr>
      <w:r w:rsidRPr="00972BE4">
        <w:t>A Medical Device SAE is an any serious adverse event that:</w:t>
      </w:r>
    </w:p>
    <w:p w14:paraId="4F867DCE" w14:textId="77777777" w:rsidR="00955C78" w:rsidRPr="00B942B4" w:rsidRDefault="00955C78" w:rsidP="009C05FA">
      <w:pPr>
        <w:pStyle w:val="listalpha"/>
        <w:keepNext/>
        <w:keepLines/>
        <w:numPr>
          <w:ilvl w:val="0"/>
          <w:numId w:val="30"/>
        </w:numPr>
        <w:spacing w:line="280" w:lineRule="atLeast"/>
        <w:rPr>
          <w:b/>
          <w:lang w:val="en-US"/>
        </w:rPr>
      </w:pPr>
      <w:r>
        <w:t xml:space="preserve">Led to death </w:t>
      </w:r>
    </w:p>
    <w:p w14:paraId="75952352" w14:textId="77777777" w:rsidR="00955C78" w:rsidRPr="00FF68CD" w:rsidRDefault="00955C78" w:rsidP="009C05FA">
      <w:pPr>
        <w:pStyle w:val="listalpha"/>
        <w:keepNext/>
        <w:keepLines/>
        <w:numPr>
          <w:ilvl w:val="0"/>
          <w:numId w:val="30"/>
        </w:numPr>
        <w:spacing w:line="280" w:lineRule="atLeast"/>
      </w:pPr>
      <w:r>
        <w:t>L</w:t>
      </w:r>
      <w:r w:rsidRPr="00C621EC">
        <w:t>ed to serious deteriorat</w:t>
      </w:r>
      <w:r>
        <w:t xml:space="preserve">ion in the health </w:t>
      </w:r>
      <w:r w:rsidRPr="00FF68CD">
        <w:t xml:space="preserve">of </w:t>
      </w:r>
      <w:r>
        <w:t>the</w:t>
      </w:r>
      <w:r w:rsidRPr="00FF68CD">
        <w:t xml:space="preserve"> participant, </w:t>
      </w:r>
      <w:r w:rsidRPr="00C621EC">
        <w:t>that either resulted in</w:t>
      </w:r>
      <w:r>
        <w:t>:</w:t>
      </w:r>
    </w:p>
    <w:p w14:paraId="7578F8AC" w14:textId="77777777" w:rsidR="00955C78" w:rsidRPr="00C621EC" w:rsidRDefault="00955C78" w:rsidP="00830937">
      <w:pPr>
        <w:pStyle w:val="CPTListBullet"/>
      </w:pPr>
      <w:r w:rsidRPr="00C621EC">
        <w:t>A life-threatening illness or injury</w:t>
      </w:r>
      <w:r>
        <w:t xml:space="preserve">. </w:t>
      </w:r>
      <w:r w:rsidRPr="00C64851">
        <w:t xml:space="preserve">The term </w:t>
      </w:r>
      <w:r>
        <w:t>“</w:t>
      </w:r>
      <w:r w:rsidRPr="00C64851">
        <w:t>life-threatening</w:t>
      </w:r>
      <w:r>
        <w:t>”</w:t>
      </w:r>
      <w:r w:rsidRPr="00C64851">
        <w:t xml:space="preserve"> in the definition of </w:t>
      </w:r>
      <w:r>
        <w:t>“</w:t>
      </w:r>
      <w:r w:rsidRPr="00C64851">
        <w:t>serious</w:t>
      </w:r>
      <w:r>
        <w:t>”</w:t>
      </w:r>
      <w:r w:rsidRPr="00C64851">
        <w:t xml:space="preserve"> refers to an event in which the participant was at risk of death at the time of the event. It does not refer to an event, which hypothetically might have caused death if it were more severe</w:t>
      </w:r>
      <w:r>
        <w:t>.</w:t>
      </w:r>
    </w:p>
    <w:p w14:paraId="3CE8D04D" w14:textId="77777777" w:rsidR="00955C78" w:rsidRPr="00C621EC" w:rsidRDefault="00955C78" w:rsidP="00830937">
      <w:pPr>
        <w:pStyle w:val="CPTListBullet"/>
      </w:pPr>
      <w:r>
        <w:t>A</w:t>
      </w:r>
      <w:r w:rsidRPr="00C621EC">
        <w:t xml:space="preserve"> permanent impairment of a body structure or a body function</w:t>
      </w:r>
      <w:r>
        <w:t>.</w:t>
      </w:r>
    </w:p>
    <w:p w14:paraId="4A8BF084" w14:textId="77777777" w:rsidR="00955C78" w:rsidRPr="00C621EC" w:rsidRDefault="00955C78" w:rsidP="00830937">
      <w:pPr>
        <w:pStyle w:val="CPTListBullet"/>
      </w:pPr>
      <w:r>
        <w:t>In</w:t>
      </w:r>
      <w:r w:rsidRPr="00C621EC">
        <w:t>patient or prolonged hospitalization</w:t>
      </w:r>
      <w:r>
        <w:t>.</w:t>
      </w:r>
      <w:r w:rsidRPr="00F317AF">
        <w:t xml:space="preserve"> Planned hospitalization for a pre-existing condition, or a procedure required by the </w:t>
      </w:r>
      <w:r w:rsidRPr="00674F55">
        <w:t>protocol</w:t>
      </w:r>
      <w:r w:rsidRPr="0064541F">
        <w:t>, without serious deterioration in health, is not considered an SAE</w:t>
      </w:r>
      <w:r>
        <w:t>.</w:t>
      </w:r>
    </w:p>
    <w:p w14:paraId="7596C9EC" w14:textId="77777777" w:rsidR="00955C78" w:rsidRPr="00DE5A60" w:rsidRDefault="00955C78" w:rsidP="00830937">
      <w:pPr>
        <w:pStyle w:val="CPTListBullet"/>
      </w:pPr>
      <w:r>
        <w:t>M</w:t>
      </w:r>
      <w:r w:rsidRPr="00C621EC">
        <w:t>edical or surgical intervention to prevent life-threatening illness or injury or permanent impairment to a bo</w:t>
      </w:r>
      <w:r>
        <w:t>dy structure or a body function</w:t>
      </w:r>
      <w:r w:rsidRPr="00DE5A60">
        <w:t>.</w:t>
      </w:r>
    </w:p>
    <w:p w14:paraId="34CD5800" w14:textId="77777777" w:rsidR="00955C78" w:rsidRPr="00FF68CD" w:rsidRDefault="00955C78" w:rsidP="00830937">
      <w:pPr>
        <w:pStyle w:val="CPTListBullet"/>
      </w:pPr>
      <w:r w:rsidRPr="00347F82">
        <w:t>Chronic disease (MDR 2017/745).</w:t>
      </w:r>
    </w:p>
    <w:p w14:paraId="44B5B5D1" w14:textId="77777777" w:rsidR="00955C78" w:rsidRPr="00C64851" w:rsidRDefault="00955C78" w:rsidP="009C05FA">
      <w:pPr>
        <w:pStyle w:val="listalpha"/>
        <w:numPr>
          <w:ilvl w:val="0"/>
          <w:numId w:val="30"/>
        </w:numPr>
        <w:rPr>
          <w:b/>
          <w:lang w:val="en-US"/>
        </w:rPr>
      </w:pPr>
      <w:r w:rsidRPr="00DD2EED">
        <w:t xml:space="preserve">Led to </w:t>
      </w:r>
      <w:proofErr w:type="spellStart"/>
      <w:r w:rsidRPr="00DD2EED">
        <w:t>fetal</w:t>
      </w:r>
      <w:proofErr w:type="spellEnd"/>
      <w:r w:rsidRPr="00DD2EED">
        <w:t xml:space="preserve"> distress, </w:t>
      </w:r>
      <w:proofErr w:type="spellStart"/>
      <w:r w:rsidRPr="00DD2EED">
        <w:t>fetal</w:t>
      </w:r>
      <w:proofErr w:type="spellEnd"/>
      <w:r w:rsidRPr="00DD2EED">
        <w:t xml:space="preserve"> death</w:t>
      </w:r>
      <w:r>
        <w:t>,</w:t>
      </w:r>
      <w:r w:rsidRPr="00DD2EED">
        <w:t xml:space="preserve"> or a congenital abnormality or birth defect</w:t>
      </w:r>
    </w:p>
    <w:p w14:paraId="0A0CE726" w14:textId="77777777" w:rsidR="00955C78" w:rsidRDefault="00955C78" w:rsidP="009C05FA">
      <w:pPr>
        <w:pStyle w:val="listalpha"/>
        <w:numPr>
          <w:ilvl w:val="0"/>
          <w:numId w:val="30"/>
        </w:numPr>
        <w:rPr>
          <w:b/>
          <w:lang w:val="en-US"/>
        </w:rPr>
      </w:pPr>
      <w:r>
        <w:rPr>
          <w:rStyle w:val="CPTVariable"/>
        </w:rPr>
        <w:t>[</w:t>
      </w:r>
      <w:r w:rsidRPr="000A1A61">
        <w:rPr>
          <w:rStyle w:val="CPTVariable"/>
        </w:rPr>
        <w:t>Is a suspected transmission of any infectious agent via a medicinal product</w:t>
      </w:r>
      <w:r>
        <w:rPr>
          <w:rStyle w:val="CPTVariable"/>
        </w:rPr>
        <w:t>]</w:t>
      </w:r>
    </w:p>
    <w:p w14:paraId="2C0C5693" w14:textId="77777777" w:rsidR="00955C78" w:rsidRPr="00972BE4" w:rsidRDefault="00955C78" w:rsidP="00FB4FE4">
      <w:pPr>
        <w:pStyle w:val="HeadingNoTOC"/>
      </w:pPr>
      <w:r w:rsidRPr="00972BE4">
        <w:t>SADE definition</w:t>
      </w:r>
    </w:p>
    <w:p w14:paraId="706220F6" w14:textId="387E65A4" w:rsidR="00955C78" w:rsidRDefault="00955C78" w:rsidP="00830937">
      <w:pPr>
        <w:pStyle w:val="CPTListBullet"/>
      </w:pPr>
      <w:proofErr w:type="gramStart"/>
      <w:r w:rsidRPr="00C621EC">
        <w:t>A</w:t>
      </w:r>
      <w:r>
        <w:t>n</w:t>
      </w:r>
      <w:proofErr w:type="gramEnd"/>
      <w:r>
        <w:t xml:space="preserve"> </w:t>
      </w:r>
      <w:r w:rsidRPr="00C621EC">
        <w:t>SADE is defined</w:t>
      </w:r>
      <w:r>
        <w:t xml:space="preserve"> as </w:t>
      </w:r>
      <w:r w:rsidRPr="00C621EC">
        <w:t>an adverse device effect that has resulted in any of the consequences characteris</w:t>
      </w:r>
      <w:r>
        <w:t>tic of an SAE.</w:t>
      </w:r>
    </w:p>
    <w:p w14:paraId="7F977C38" w14:textId="77777777" w:rsidR="00955C78" w:rsidRPr="0095435A" w:rsidRDefault="00955C78" w:rsidP="00830937">
      <w:pPr>
        <w:pStyle w:val="CPTListBullet"/>
      </w:pPr>
      <w:r w:rsidRPr="00FC54CF">
        <w:t>Any device deficiency that might have led to a</w:t>
      </w:r>
      <w:r>
        <w:t>n</w:t>
      </w:r>
      <w:r w:rsidRPr="00FC54CF">
        <w:t xml:space="preserve"> </w:t>
      </w:r>
      <w:r>
        <w:t>SAE</w:t>
      </w:r>
      <w:r w:rsidRPr="00FC54CF">
        <w:t xml:space="preserve"> if appropriate action had not been taken, intervention had not occurred, or circumstances had been less fortunate.</w:t>
      </w:r>
    </w:p>
    <w:p w14:paraId="71855E1C" w14:textId="77777777" w:rsidR="00955C78" w:rsidRPr="005931C7" w:rsidRDefault="00955C78" w:rsidP="00FB4FE4">
      <w:pPr>
        <w:pStyle w:val="HeadingNoTOC"/>
      </w:pPr>
      <w:r w:rsidRPr="005931C7">
        <w:t>Unanticipated SADE (USADE) definition</w:t>
      </w:r>
    </w:p>
    <w:p w14:paraId="44F0ED5A" w14:textId="0B7040D7" w:rsidR="00FF68CD" w:rsidRPr="00C17F84" w:rsidRDefault="00955C78" w:rsidP="00C17F84">
      <w:pPr>
        <w:pStyle w:val="CPTListBullet"/>
      </w:pPr>
      <w:r w:rsidRPr="00BA1501">
        <w:t>A</w:t>
      </w:r>
      <w:r>
        <w:t>n</w:t>
      </w:r>
      <w:r w:rsidRPr="00BA1501">
        <w:t xml:space="preserve"> USADE </w:t>
      </w:r>
      <w:r w:rsidRPr="00347F82">
        <w:t xml:space="preserve">(also identified as UADE in US Regulations 21 CFR 813.3), is defined as </w:t>
      </w:r>
      <w:r>
        <w:t>a serious adverse device effect that by its nature, incidence, severity, or outcome has not been identified in the current version of the risk analysis report (see Section</w:t>
      </w:r>
      <w:r w:rsidR="00BB282D">
        <w:t xml:space="preserve"> 2.3</w:t>
      </w:r>
      <w:r>
        <w:t>).</w:t>
      </w:r>
    </w:p>
    <w:p w14:paraId="69CE6258" w14:textId="5D9DF500" w:rsidR="00FF68CD" w:rsidRPr="00106E7F" w:rsidRDefault="00FF68CD" w:rsidP="00106E7F">
      <w:pPr>
        <w:pStyle w:val="Heading3"/>
      </w:pPr>
      <w:bookmarkStart w:id="585" w:name="_Toc521927478"/>
      <w:bookmarkStart w:id="586" w:name="_Toc155184274"/>
      <w:r w:rsidRPr="00106E7F">
        <w:t>Definition of Device Deficiency</w:t>
      </w:r>
      <w:bookmarkEnd w:id="585"/>
      <w:bookmarkEnd w:id="586"/>
    </w:p>
    <w:p w14:paraId="6B38E3F2" w14:textId="483F4658" w:rsidR="00FF68CD" w:rsidRPr="00C17F84" w:rsidRDefault="00955C78" w:rsidP="00C17F84">
      <w:pPr>
        <w:pStyle w:val="CPTListBullet"/>
      </w:pPr>
      <w:r w:rsidRPr="00F41690">
        <w:t>A</w:t>
      </w:r>
      <w:r w:rsidRPr="00BB3A84">
        <w:t xml:space="preserve"> device </w:t>
      </w:r>
      <w:r w:rsidRPr="00F41690">
        <w:t>deficiency</w:t>
      </w:r>
      <w:r w:rsidRPr="00BB3A84">
        <w:t xml:space="preserve"> is </w:t>
      </w:r>
      <w:r>
        <w:t xml:space="preserve">an </w:t>
      </w:r>
      <w:r w:rsidRPr="00F41690">
        <w:t>inadequacy</w:t>
      </w:r>
      <w:r w:rsidRPr="00BB3A84">
        <w:t xml:space="preserve"> of a medical device </w:t>
      </w:r>
      <w:r w:rsidRPr="00F41690">
        <w:t>with respect to its identity, quality, durability, relia</w:t>
      </w:r>
      <w:r>
        <w:t>bility, safety, or performance.</w:t>
      </w:r>
      <w:r w:rsidRPr="00F41690">
        <w:t xml:space="preserve"> Device deficiencies include malfunctions, use errors, and </w:t>
      </w:r>
      <w:r>
        <w:t>inadequacy of the information supplied by the manufacturer</w:t>
      </w:r>
      <w:r w:rsidRPr="00BB3A84">
        <w:t>.</w:t>
      </w:r>
    </w:p>
    <w:p w14:paraId="008DA551" w14:textId="48BCB95B" w:rsidR="00FF68CD" w:rsidRPr="00106E7F" w:rsidRDefault="00FF68CD" w:rsidP="00106E7F">
      <w:pPr>
        <w:pStyle w:val="Heading3"/>
      </w:pPr>
      <w:bookmarkStart w:id="587" w:name="_Toc521927479"/>
      <w:bookmarkStart w:id="588" w:name="_Toc155184275"/>
      <w:r w:rsidRPr="00106E7F">
        <w:lastRenderedPageBreak/>
        <w:t xml:space="preserve">Recording and Follow-Up of </w:t>
      </w:r>
      <w:r w:rsidR="00955C78">
        <w:t xml:space="preserve">Medical Device </w:t>
      </w:r>
      <w:r w:rsidRPr="00106E7F">
        <w:t>AE and/or SAE and Device Deficiencies</w:t>
      </w:r>
      <w:bookmarkEnd w:id="587"/>
      <w:bookmarkEnd w:id="588"/>
    </w:p>
    <w:p w14:paraId="47891452" w14:textId="4730A7F8" w:rsidR="00955C78" w:rsidRPr="00C45F02" w:rsidRDefault="00955C78" w:rsidP="0000681D">
      <w:pPr>
        <w:keepNext/>
        <w:rPr>
          <w:b/>
          <w:bCs/>
        </w:rPr>
      </w:pPr>
      <w:r w:rsidRPr="00C45F02">
        <w:rPr>
          <w:b/>
          <w:bCs/>
        </w:rPr>
        <w:t>Medical Device AE, SAE, and Device Deficiency Recording</w:t>
      </w:r>
    </w:p>
    <w:p w14:paraId="70DD5B43" w14:textId="77777777" w:rsidR="00955C78" w:rsidRPr="00CC251E" w:rsidRDefault="00955C78" w:rsidP="00830937">
      <w:pPr>
        <w:pStyle w:val="CPTListBullet"/>
      </w:pPr>
      <w:r w:rsidRPr="00CC251E">
        <w:t>When an AE/SAE/device deficiency occurs, it is the responsibility of the investigator to review all documentation (eg, hospital progress notes, laboratory reports, and diagnostics reports) related to the event.</w:t>
      </w:r>
    </w:p>
    <w:p w14:paraId="7703127F" w14:textId="77777777" w:rsidR="00955C78" w:rsidRPr="00CC251E" w:rsidRDefault="00955C78" w:rsidP="00830937">
      <w:pPr>
        <w:pStyle w:val="CPTListBullet"/>
      </w:pPr>
      <w:r w:rsidRPr="00CC251E">
        <w:t>The investigator will then record all relevant AE/SAE/device deficiency information in the participant’s medical records, in accordance with the investigator’s normal clinical practice and on the appropriate form.</w:t>
      </w:r>
    </w:p>
    <w:p w14:paraId="4BE98766" w14:textId="77777777" w:rsidR="00955C78" w:rsidRPr="00CC251E" w:rsidRDefault="00955C78" w:rsidP="00830937">
      <w:pPr>
        <w:pStyle w:val="CPTListBullet"/>
      </w:pPr>
      <w:r w:rsidRPr="00CC251E">
        <w:t xml:space="preserve">It is </w:t>
      </w:r>
      <w:r w:rsidRPr="00CC251E">
        <w:rPr>
          <w:b/>
        </w:rPr>
        <w:t>not</w:t>
      </w:r>
      <w:r w:rsidRPr="00CC251E">
        <w:t xml:space="preserve"> acceptable for the investigator to send photocopies of the participant’s medical records to </w:t>
      </w:r>
      <w:r w:rsidRPr="00CC251E">
        <w:rPr>
          <w:rStyle w:val="CPTVariable"/>
        </w:rPr>
        <w:t>[X]</w:t>
      </w:r>
      <w:r w:rsidRPr="00CC251E">
        <w:t xml:space="preserve"> in lieu of completion of the </w:t>
      </w:r>
      <w:r w:rsidRPr="00CC251E">
        <w:rPr>
          <w:rStyle w:val="CPTVariable"/>
        </w:rPr>
        <w:t>[X]</w:t>
      </w:r>
      <w:r w:rsidRPr="00CC251E">
        <w:t xml:space="preserve">/AE/SAE/device deficiency </w:t>
      </w:r>
      <w:r>
        <w:t>form</w:t>
      </w:r>
      <w:r w:rsidRPr="00CC251E">
        <w:t>.</w:t>
      </w:r>
    </w:p>
    <w:p w14:paraId="58FC383C" w14:textId="77777777" w:rsidR="00955C78" w:rsidRPr="00CC251E" w:rsidRDefault="00955C78" w:rsidP="00830937">
      <w:pPr>
        <w:pStyle w:val="CPTListBullet"/>
      </w:pPr>
      <w:r w:rsidRPr="00CC251E">
        <w:t xml:space="preserve">There may be instances when copies of medical records for certain cases are requested by </w:t>
      </w:r>
      <w:r w:rsidRPr="00CC251E">
        <w:rPr>
          <w:rStyle w:val="CPTVariable"/>
        </w:rPr>
        <w:t>[X]</w:t>
      </w:r>
      <w:r w:rsidRPr="00CC251E">
        <w:t xml:space="preserve">. In this case, all participant identifiers, with the exception of the participant number, will be redacted on the copies of the medical records before submission to </w:t>
      </w:r>
      <w:r w:rsidRPr="00CC251E">
        <w:rPr>
          <w:rStyle w:val="CPTVariable"/>
        </w:rPr>
        <w:t>[X]</w:t>
      </w:r>
      <w:r w:rsidRPr="00CC251E">
        <w:t>.</w:t>
      </w:r>
    </w:p>
    <w:p w14:paraId="5F062A04" w14:textId="77777777" w:rsidR="00955C78" w:rsidRPr="00CC251E" w:rsidRDefault="00955C78" w:rsidP="00830937">
      <w:pPr>
        <w:pStyle w:val="CPTListBullet"/>
      </w:pPr>
      <w:r w:rsidRPr="00CC251E">
        <w:t>The investigator will attempt to establish a diagnosis of the event based on signs, symptoms, and/or other clinical information. Whenever possible, the diagnosis (not the individual signs/symptoms) will be documented as the AE/SAE.</w:t>
      </w:r>
    </w:p>
    <w:p w14:paraId="0A86BB97" w14:textId="77777777" w:rsidR="00955C78" w:rsidRPr="00CC251E" w:rsidRDefault="00955C78" w:rsidP="00955C78">
      <w:pPr>
        <w:pStyle w:val="CPTListBullet"/>
        <w:keepNext/>
        <w:rPr>
          <w:rFonts w:eastAsiaTheme="minorEastAsia"/>
        </w:rPr>
      </w:pPr>
      <w:r w:rsidRPr="00CC251E">
        <w:t xml:space="preserve">For device deficiencies, it is very important that the investigator describes any corrective or remedial actions taken to prevent recurrence of the </w:t>
      </w:r>
      <w:r>
        <w:t>deficiency.</w:t>
      </w:r>
    </w:p>
    <w:p w14:paraId="6DD7450D" w14:textId="77777777" w:rsidR="00955C78" w:rsidRPr="00CC251E" w:rsidRDefault="00955C78" w:rsidP="009C05FA">
      <w:pPr>
        <w:pStyle w:val="CPTListBullet"/>
        <w:keepLines/>
        <w:numPr>
          <w:ilvl w:val="1"/>
          <w:numId w:val="35"/>
        </w:numPr>
      </w:pPr>
      <w:r w:rsidRPr="00CC251E">
        <w:t>A remedial action is any action other than routine maintenance or servicing of a medical device where such action is necessary to prevent recurrence of a device deficiency. This includes any amendment to the device design to prevent recurrence.</w:t>
      </w:r>
    </w:p>
    <w:p w14:paraId="76810293" w14:textId="77777777" w:rsidR="00955C78" w:rsidRPr="0000681D" w:rsidRDefault="00955C78" w:rsidP="0000681D">
      <w:pPr>
        <w:keepNext/>
        <w:rPr>
          <w:b/>
          <w:bCs/>
        </w:rPr>
      </w:pPr>
      <w:r w:rsidRPr="0000681D">
        <w:rPr>
          <w:b/>
          <w:bCs/>
        </w:rPr>
        <w:t>Assessment of Intensity</w:t>
      </w:r>
    </w:p>
    <w:p w14:paraId="4E4CAF2C" w14:textId="77777777" w:rsidR="00955C78" w:rsidRPr="00C64851" w:rsidRDefault="00955C78" w:rsidP="00FF68CD">
      <w:pPr>
        <w:rPr>
          <w:szCs w:val="24"/>
        </w:rPr>
      </w:pPr>
      <w:r w:rsidRPr="00C64851">
        <w:rPr>
          <w:rFonts w:eastAsia="Times New Roman" w:cs="Times New Roman"/>
          <w:szCs w:val="24"/>
        </w:rPr>
        <w:t xml:space="preserve">The investigator will make an assessment of intensity for each </w:t>
      </w:r>
      <w:r w:rsidRPr="00C64851">
        <w:t>AE/SAE</w:t>
      </w:r>
      <w:r>
        <w:t>/device deficiency</w:t>
      </w:r>
      <w:r w:rsidRPr="00C64851">
        <w:t xml:space="preserve"> </w:t>
      </w:r>
      <w:r w:rsidRPr="00C64851">
        <w:rPr>
          <w:rFonts w:eastAsia="Times New Roman" w:cs="Times New Roman"/>
          <w:szCs w:val="24"/>
        </w:rPr>
        <w:t xml:space="preserve">reported during the study and assign it to </w:t>
      </w:r>
      <w:r>
        <w:rPr>
          <w:rFonts w:eastAsia="Times New Roman" w:cs="Times New Roman"/>
          <w:szCs w:val="24"/>
        </w:rPr>
        <w:t>one</w:t>
      </w:r>
      <w:r w:rsidRPr="00C64851">
        <w:rPr>
          <w:rFonts w:eastAsia="Times New Roman" w:cs="Times New Roman"/>
          <w:szCs w:val="24"/>
        </w:rPr>
        <w:t xml:space="preserve"> of the following categories:</w:t>
      </w:r>
      <w:r w:rsidRPr="00C64851">
        <w:rPr>
          <w:szCs w:val="24"/>
        </w:rPr>
        <w:t xml:space="preserve"> </w:t>
      </w:r>
    </w:p>
    <w:p w14:paraId="49F08634" w14:textId="77777777" w:rsidR="00955C78" w:rsidRPr="00CC251E" w:rsidRDefault="00955C78" w:rsidP="009C05FA">
      <w:pPr>
        <w:pStyle w:val="CPTListBullet"/>
        <w:numPr>
          <w:ilvl w:val="0"/>
          <w:numId w:val="35"/>
        </w:numPr>
        <w:spacing w:before="120" w:line="280" w:lineRule="atLeast"/>
      </w:pPr>
      <w:r w:rsidRPr="00CC251E">
        <w:t xml:space="preserve">Mild: </w:t>
      </w:r>
      <w:r>
        <w:br/>
        <w:t>A type of adverse event that is usually transient and may require only minimal treatment or therapeutic intervention.  The event does not generally interfere with usual activities of daily living.</w:t>
      </w:r>
    </w:p>
    <w:p w14:paraId="6948274A" w14:textId="77777777" w:rsidR="00955C78" w:rsidRPr="00CC251E" w:rsidRDefault="00955C78" w:rsidP="009C05FA">
      <w:pPr>
        <w:pStyle w:val="CPTListBullet"/>
        <w:numPr>
          <w:ilvl w:val="0"/>
          <w:numId w:val="35"/>
        </w:numPr>
        <w:spacing w:before="120" w:line="280" w:lineRule="atLeast"/>
      </w:pPr>
      <w:r w:rsidRPr="00CC251E">
        <w:t xml:space="preserve">Moderate: </w:t>
      </w:r>
      <w:r>
        <w:t xml:space="preserve"> </w:t>
      </w:r>
      <w:r>
        <w:br/>
        <w:t>A type of adverse event that is usually alleviated with additional specific therapeutic intervention.  The event interferes with usual activities of daily living, causing discomfort but poses no significant or permanent risk of harm to the research participant.</w:t>
      </w:r>
    </w:p>
    <w:p w14:paraId="02CBB4EC" w14:textId="77777777" w:rsidR="00D4126D" w:rsidRPr="00CC251E" w:rsidRDefault="00955C78" w:rsidP="009C05FA">
      <w:pPr>
        <w:pStyle w:val="CPTListBullet"/>
        <w:numPr>
          <w:ilvl w:val="0"/>
          <w:numId w:val="35"/>
        </w:numPr>
        <w:spacing w:before="120" w:line="280" w:lineRule="atLeast"/>
      </w:pPr>
      <w:r w:rsidRPr="00CC251E">
        <w:t xml:space="preserve">Severe: </w:t>
      </w:r>
      <w:r>
        <w:t xml:space="preserve"> </w:t>
      </w:r>
      <w:r w:rsidR="00D4126D">
        <w:br/>
        <w:t xml:space="preserve">A type of adverse event that interrupts usual activities of daily living, or significantly affects clinical status, or may require intensive therapeutic intervention.  </w:t>
      </w:r>
    </w:p>
    <w:p w14:paraId="01F908BE" w14:textId="17179015" w:rsidR="00FF68CD" w:rsidRPr="002E7E53" w:rsidRDefault="00955C78" w:rsidP="002E7E53">
      <w:pPr>
        <w:pStyle w:val="CPTInstructional"/>
        <w:rPr>
          <w:rFonts w:ascii="Arial" w:hAnsi="Arial"/>
          <w:sz w:val="20"/>
        </w:rPr>
      </w:pPr>
      <w:r w:rsidRPr="00C64851">
        <w:t>Other measures to evaluate AEs and SAEs may be u</w:t>
      </w:r>
      <w:r>
        <w:t>s</w:t>
      </w:r>
      <w:r w:rsidRPr="00C64851">
        <w:t>ed (</w:t>
      </w:r>
      <w:r>
        <w:t>eg,</w:t>
      </w:r>
      <w:r w:rsidRPr="00C64851">
        <w:t xml:space="preserve"> </w:t>
      </w:r>
      <w:r w:rsidRPr="00A51868">
        <w:t>National Cancer Institute Common Terminology Criteria for Adverse Events [NCI-CTCAE]).</w:t>
      </w:r>
    </w:p>
    <w:p w14:paraId="3A95061A" w14:textId="77777777" w:rsidR="00D4126D" w:rsidRPr="0000681D" w:rsidRDefault="00D4126D" w:rsidP="0000681D">
      <w:pPr>
        <w:keepNext/>
        <w:rPr>
          <w:b/>
          <w:bCs/>
        </w:rPr>
      </w:pPr>
      <w:r w:rsidRPr="0000681D">
        <w:rPr>
          <w:b/>
          <w:bCs/>
        </w:rPr>
        <w:lastRenderedPageBreak/>
        <w:t>Assessment of Causality</w:t>
      </w:r>
    </w:p>
    <w:p w14:paraId="0217DF47" w14:textId="77777777" w:rsidR="00D4126D" w:rsidRPr="00C64851" w:rsidRDefault="00D4126D" w:rsidP="009C05FA">
      <w:pPr>
        <w:pStyle w:val="CPTListBullet"/>
        <w:numPr>
          <w:ilvl w:val="0"/>
          <w:numId w:val="70"/>
        </w:numPr>
        <w:spacing w:before="120" w:line="280" w:lineRule="atLeast"/>
      </w:pPr>
      <w:r w:rsidRPr="00C64851">
        <w:t>The investigator is obligated to assess the relationship between study intervention and each occurrence of each AE/SAE</w:t>
      </w:r>
      <w:r>
        <w:t xml:space="preserve">/device deficiency. </w:t>
      </w:r>
      <w:r w:rsidRPr="00C64851">
        <w:t>The investigator will use clinical judgment to determine the relationship.</w:t>
      </w:r>
    </w:p>
    <w:p w14:paraId="68DD5360" w14:textId="77777777" w:rsidR="00D4126D" w:rsidRPr="00C64851" w:rsidRDefault="00D4126D" w:rsidP="009C05FA">
      <w:pPr>
        <w:pStyle w:val="CPTListBullet"/>
        <w:numPr>
          <w:ilvl w:val="0"/>
          <w:numId w:val="70"/>
        </w:numPr>
        <w:spacing w:before="120" w:line="280" w:lineRule="atLeast"/>
      </w:pPr>
      <w:r w:rsidRPr="00C64851">
        <w:t xml:space="preserve">A </w:t>
      </w:r>
      <w:r w:rsidRPr="00A51868">
        <w:rPr>
          <w:i/>
          <w:iCs/>
        </w:rPr>
        <w:t>reasonable possibility</w:t>
      </w:r>
      <w:r w:rsidRPr="00C64851">
        <w:t xml:space="preserve"> of a relationship conveys that there are facts, evidence, and/or arguments to suggest a causal relationship, rather than a relationship</w:t>
      </w:r>
      <w:r>
        <w:t>,</w:t>
      </w:r>
      <w:r w:rsidRPr="00C64851">
        <w:t xml:space="preserve"> cannot be ruled out.</w:t>
      </w:r>
    </w:p>
    <w:p w14:paraId="0DD466A4" w14:textId="77777777" w:rsidR="00D4126D" w:rsidRPr="00C64851" w:rsidRDefault="00D4126D" w:rsidP="009C05FA">
      <w:pPr>
        <w:pStyle w:val="CPTListBullet"/>
        <w:numPr>
          <w:ilvl w:val="0"/>
          <w:numId w:val="70"/>
        </w:numPr>
        <w:spacing w:before="120" w:line="280" w:lineRule="atLeast"/>
      </w:pPr>
      <w:r w:rsidRPr="00C64851">
        <w:t>Alternative causes, such as underlying disease(s), concomitant therapy, and other risk factors, as well as the temporal relationship of the event to study intervention administration will be considered and investigated.</w:t>
      </w:r>
    </w:p>
    <w:p w14:paraId="2872671D" w14:textId="7BFFDB16" w:rsidR="00D4126D" w:rsidRPr="00C64851" w:rsidRDefault="00D4126D" w:rsidP="009C05FA">
      <w:pPr>
        <w:pStyle w:val="CPTListBullet"/>
        <w:numPr>
          <w:ilvl w:val="0"/>
          <w:numId w:val="70"/>
        </w:numPr>
        <w:spacing w:before="120" w:line="280" w:lineRule="atLeast"/>
      </w:pPr>
      <w:r w:rsidRPr="00C64851">
        <w:t xml:space="preserve">The investigator will also </w:t>
      </w:r>
      <w:r w:rsidRPr="002550C5">
        <w:t xml:space="preserve">consult the </w:t>
      </w:r>
      <w:r w:rsidRPr="002550C5">
        <w:rPr>
          <w:rStyle w:val="CPTVariable"/>
          <w:rFonts w:cs="Arial"/>
        </w:rPr>
        <w:t>[</w:t>
      </w:r>
      <w:r>
        <w:rPr>
          <w:rStyle w:val="CPTVariable"/>
          <w:rFonts w:cs="Arial"/>
        </w:rPr>
        <w:t>i</w:t>
      </w:r>
      <w:r w:rsidRPr="002550C5">
        <w:rPr>
          <w:rStyle w:val="CPTVariable"/>
          <w:rFonts w:cs="Arial"/>
        </w:rPr>
        <w:t xml:space="preserve">nvestigator’s </w:t>
      </w:r>
      <w:r>
        <w:rPr>
          <w:rStyle w:val="CPTVariable"/>
          <w:rFonts w:cs="Arial"/>
        </w:rPr>
        <w:t>b</w:t>
      </w:r>
      <w:r w:rsidRPr="002550C5">
        <w:rPr>
          <w:rStyle w:val="CPTVariable"/>
          <w:rFonts w:cs="Arial"/>
        </w:rPr>
        <w:t xml:space="preserve">rochure (IB) and/or </w:t>
      </w:r>
      <w:r>
        <w:rPr>
          <w:rStyle w:val="CPTVariable"/>
          <w:rFonts w:cs="Arial"/>
        </w:rPr>
        <w:t>IDFU or p</w:t>
      </w:r>
      <w:r w:rsidRPr="002550C5">
        <w:rPr>
          <w:rStyle w:val="CPTVariable"/>
          <w:rFonts w:cs="Arial"/>
        </w:rPr>
        <w:t xml:space="preserve">roduct </w:t>
      </w:r>
      <w:r>
        <w:rPr>
          <w:rStyle w:val="CPTVariable"/>
          <w:rFonts w:cs="Arial"/>
        </w:rPr>
        <w:t>i</w:t>
      </w:r>
      <w:r w:rsidRPr="002550C5">
        <w:rPr>
          <w:rStyle w:val="CPTVariable"/>
          <w:rFonts w:cs="Arial"/>
        </w:rPr>
        <w:t>nformation, for marketed products]</w:t>
      </w:r>
      <w:r w:rsidRPr="00813BC1">
        <w:t xml:space="preserve"> </w:t>
      </w:r>
      <w:r>
        <w:t>as part of the</w:t>
      </w:r>
      <w:r w:rsidRPr="00C64851">
        <w:t xml:space="preserve"> assessment.</w:t>
      </w:r>
    </w:p>
    <w:p w14:paraId="00612459" w14:textId="77777777" w:rsidR="00D4126D" w:rsidRDefault="00D4126D" w:rsidP="009C05FA">
      <w:pPr>
        <w:pStyle w:val="CPTListBullet"/>
        <w:numPr>
          <w:ilvl w:val="0"/>
          <w:numId w:val="70"/>
        </w:numPr>
        <w:spacing w:before="120" w:line="280" w:lineRule="atLeast"/>
      </w:pPr>
      <w:r>
        <w:t>The investigator must review and provide an assessment of causality for each AE/SAE/device deficiency and document this in the medical notes.</w:t>
      </w:r>
    </w:p>
    <w:p w14:paraId="0C205A85" w14:textId="77777777" w:rsidR="00D4126D" w:rsidRPr="00C64851" w:rsidRDefault="00D4126D" w:rsidP="009C05FA">
      <w:pPr>
        <w:pStyle w:val="CPTListBullet"/>
        <w:numPr>
          <w:ilvl w:val="0"/>
          <w:numId w:val="70"/>
        </w:numPr>
        <w:spacing w:before="120" w:line="280" w:lineRule="atLeast"/>
        <w:rPr>
          <w:b/>
        </w:rPr>
      </w:pPr>
      <w:r w:rsidRPr="00C64851">
        <w:t xml:space="preserve">There may be situations in which an SAE has occurred and the investigator has minimal information to include in the initial report to </w:t>
      </w:r>
      <w:r w:rsidRPr="00743A05">
        <w:rPr>
          <w:rStyle w:val="CPTVariable"/>
        </w:rPr>
        <w:t>[X]</w:t>
      </w:r>
      <w:r w:rsidRPr="00C64851">
        <w:t xml:space="preserve">. However, </w:t>
      </w:r>
      <w:r w:rsidRPr="00311D36">
        <w:t xml:space="preserve">it is very important that the investigator always make an assessment of causality for every event before the initial transmission of the SAE data to </w:t>
      </w:r>
      <w:r w:rsidRPr="008D2CFE">
        <w:rPr>
          <w:rStyle w:val="CPTVariable"/>
        </w:rPr>
        <w:t>[X]</w:t>
      </w:r>
      <w:r w:rsidRPr="00311D36">
        <w:t>.</w:t>
      </w:r>
    </w:p>
    <w:p w14:paraId="503D55BD" w14:textId="48E3B8D5" w:rsidR="00D4126D" w:rsidRPr="00C64851" w:rsidRDefault="00D4126D" w:rsidP="009C05FA">
      <w:pPr>
        <w:pStyle w:val="CPTListBullet"/>
        <w:numPr>
          <w:ilvl w:val="0"/>
          <w:numId w:val="70"/>
        </w:numPr>
        <w:spacing w:before="120" w:line="280" w:lineRule="atLeast"/>
      </w:pPr>
      <w:r w:rsidRPr="00C64851">
        <w:t xml:space="preserve">The investigator may change </w:t>
      </w:r>
      <w:r>
        <w:t xml:space="preserve">their </w:t>
      </w:r>
      <w:r w:rsidRPr="00C64851">
        <w:t>opinion of causality in light of follow-up information and send a</w:t>
      </w:r>
      <w:r>
        <w:t>n</w:t>
      </w:r>
      <w:r w:rsidRPr="00C64851">
        <w:t xml:space="preserve"> SAE follow-up report with the updated causality assessment.</w:t>
      </w:r>
    </w:p>
    <w:p w14:paraId="5C0F210E" w14:textId="77777777" w:rsidR="00D4126D" w:rsidRPr="00C64851" w:rsidRDefault="00D4126D" w:rsidP="00F92638">
      <w:pPr>
        <w:pStyle w:val="CPTListBullet"/>
        <w:rPr>
          <w:rFonts w:ascii="Arial" w:hAnsi="Arial" w:cs="Arial"/>
        </w:rPr>
      </w:pPr>
      <w:r w:rsidRPr="00C64851">
        <w:t>The causality assessment is one of the criteria used when determining regulatory reporting requirements.</w:t>
      </w:r>
    </w:p>
    <w:p w14:paraId="70C13427" w14:textId="7FFACB02" w:rsidR="00D4126D" w:rsidRPr="0000681D" w:rsidRDefault="00D4126D" w:rsidP="0000681D">
      <w:pPr>
        <w:keepNext/>
        <w:rPr>
          <w:b/>
          <w:bCs/>
        </w:rPr>
      </w:pPr>
      <w:r w:rsidRPr="0000681D">
        <w:rPr>
          <w:b/>
          <w:bCs/>
        </w:rPr>
        <w:t>Follow-up of Medical Device AE/SAE and device deficiency</w:t>
      </w:r>
    </w:p>
    <w:p w14:paraId="3EFAAAB0" w14:textId="77777777" w:rsidR="00D4126D" w:rsidRPr="00C64851" w:rsidRDefault="00D4126D" w:rsidP="008D53E1">
      <w:pPr>
        <w:pStyle w:val="CPTListBullet"/>
      </w:pPr>
      <w:r w:rsidRPr="00C64851">
        <w:t xml:space="preserve">The investigator is obligated to perform or arrange for the conduct of supplemental measurements and/or evaluations as medically indicated or as requested by </w:t>
      </w:r>
      <w:r w:rsidRPr="00DF352A">
        <w:rPr>
          <w:rStyle w:val="CPTVariable"/>
        </w:rPr>
        <w:t>[X]</w:t>
      </w:r>
      <w:r w:rsidRPr="00C64851">
        <w:t xml:space="preserve"> to elucidate the nature and/or causality of the AE/SAE</w:t>
      </w:r>
      <w:r>
        <w:t>/device deficiency</w:t>
      </w:r>
      <w:r w:rsidRPr="00C64851">
        <w:t xml:space="preserve"> as fully as possible. This may include additional laboratory tests or investigations, histopathological examinations, or consultation with other health care professionals.</w:t>
      </w:r>
    </w:p>
    <w:p w14:paraId="3172F8C8" w14:textId="77777777" w:rsidR="00D4126D" w:rsidRPr="00865649" w:rsidRDefault="00D4126D" w:rsidP="008D53E1">
      <w:pPr>
        <w:pStyle w:val="CPTListBullet"/>
      </w:pPr>
      <w:r w:rsidRPr="00865649">
        <w:rPr>
          <w:rStyle w:val="CPTVariable"/>
        </w:rPr>
        <w:t>[If a participant dies during participation in the study or during a recognized follow-up period, the investigator will provide [X] with a copy of any post</w:t>
      </w:r>
      <w:r w:rsidRPr="00865649">
        <w:rPr>
          <w:rStyle w:val="CPTVariable"/>
        </w:rPr>
        <w:noBreakHyphen/>
        <w:t xml:space="preserve">mortem findings including histopathology.] </w:t>
      </w:r>
    </w:p>
    <w:p w14:paraId="22BED824" w14:textId="77777777" w:rsidR="00D4126D" w:rsidRPr="00B33EA4" w:rsidRDefault="00D4126D" w:rsidP="009C05FA">
      <w:pPr>
        <w:pStyle w:val="CPTInstructional"/>
        <w:numPr>
          <w:ilvl w:val="0"/>
          <w:numId w:val="90"/>
        </w:numPr>
      </w:pPr>
      <w:r w:rsidRPr="00B33EA4">
        <w:t>Suggested bullet in variable blue text may not be required for studies where death is an endpoint.</w:t>
      </w:r>
    </w:p>
    <w:p w14:paraId="0E769B7F" w14:textId="77777777" w:rsidR="00D4126D" w:rsidRPr="00C64851" w:rsidRDefault="00D4126D" w:rsidP="008D53E1">
      <w:pPr>
        <w:pStyle w:val="CPTListBullet"/>
      </w:pPr>
      <w:r w:rsidRPr="00C64851">
        <w:t xml:space="preserve">New or updated information will be recorded in the originally completed </w:t>
      </w:r>
      <w:r>
        <w:t>form</w:t>
      </w:r>
      <w:r w:rsidRPr="00C64851">
        <w:t>.</w:t>
      </w:r>
    </w:p>
    <w:p w14:paraId="77381660" w14:textId="77777777" w:rsidR="00D4126D" w:rsidRPr="00C64851" w:rsidRDefault="00D4126D" w:rsidP="008D53E1">
      <w:pPr>
        <w:pStyle w:val="CPTListBullet"/>
        <w:rPr>
          <w:rFonts w:ascii="Arial" w:hAnsi="Arial" w:cs="Arial"/>
        </w:rPr>
      </w:pPr>
      <w:r w:rsidRPr="00C64851">
        <w:t>The investigator will su</w:t>
      </w:r>
      <w:r>
        <w:t>bmit any updated SAE data to</w:t>
      </w:r>
      <w:r w:rsidRPr="00C64851">
        <w:t xml:space="preserve"> </w:t>
      </w:r>
      <w:r w:rsidRPr="00743A05">
        <w:rPr>
          <w:rStyle w:val="CPTVariable"/>
        </w:rPr>
        <w:t>[X]</w:t>
      </w:r>
      <w:r w:rsidRPr="00C64851">
        <w:t xml:space="preserve"> within 24 hours of receipt of the information.</w:t>
      </w:r>
    </w:p>
    <w:p w14:paraId="02F8C2D7" w14:textId="6A78E8A9" w:rsidR="00FF68CD" w:rsidRPr="00106E7F" w:rsidRDefault="00FF68CD" w:rsidP="00106E7F">
      <w:pPr>
        <w:pStyle w:val="Heading3"/>
      </w:pPr>
      <w:bookmarkStart w:id="589" w:name="_Toc521927480"/>
      <w:bookmarkStart w:id="590" w:name="_Toc155184276"/>
      <w:r w:rsidRPr="00106E7F">
        <w:lastRenderedPageBreak/>
        <w:t>Reporting of</w:t>
      </w:r>
      <w:r w:rsidR="00D4126D">
        <w:t xml:space="preserve"> Medical Device</w:t>
      </w:r>
      <w:r w:rsidRPr="00106E7F">
        <w:t xml:space="preserve"> SAEs</w:t>
      </w:r>
      <w:bookmarkEnd w:id="589"/>
      <w:bookmarkEnd w:id="590"/>
    </w:p>
    <w:p w14:paraId="353FB402" w14:textId="16F3D247" w:rsidR="00D4126D" w:rsidRPr="00131031" w:rsidRDefault="00D4126D" w:rsidP="00131031">
      <w:pPr>
        <w:keepNext/>
        <w:rPr>
          <w:b/>
          <w:bCs/>
        </w:rPr>
      </w:pPr>
      <w:r w:rsidRPr="00131031">
        <w:rPr>
          <w:b/>
          <w:bCs/>
        </w:rPr>
        <w:t xml:space="preserve">Medical Device SAE Reporting to </w:t>
      </w:r>
      <w:r w:rsidRPr="001E48AF">
        <w:rPr>
          <w:rStyle w:val="CPTVariable"/>
          <w:b/>
          <w:bCs/>
        </w:rPr>
        <w:t>[X]</w:t>
      </w:r>
      <w:r w:rsidRPr="00131031">
        <w:rPr>
          <w:b/>
          <w:bCs/>
        </w:rPr>
        <w:t xml:space="preserve"> via an Electronic Data Collection Tool</w:t>
      </w:r>
    </w:p>
    <w:p w14:paraId="67E98385" w14:textId="77777777" w:rsidR="00D4126D" w:rsidRPr="00C64851" w:rsidRDefault="00D4126D" w:rsidP="00830937">
      <w:pPr>
        <w:pStyle w:val="CPTListBullet"/>
      </w:pPr>
      <w:r w:rsidRPr="00C64851">
        <w:t xml:space="preserve">The primary mechanism for reporting an SAE to </w:t>
      </w:r>
      <w:r w:rsidRPr="00DF352A">
        <w:rPr>
          <w:rStyle w:val="CPTVariable"/>
        </w:rPr>
        <w:t>[X]</w:t>
      </w:r>
      <w:r w:rsidRPr="00C64851">
        <w:t xml:space="preserve"> will be the electronic data collection tool.</w:t>
      </w:r>
    </w:p>
    <w:p w14:paraId="04677A82" w14:textId="77777777" w:rsidR="00D4126D" w:rsidRPr="004E3ADC" w:rsidRDefault="00D4126D" w:rsidP="00830937">
      <w:pPr>
        <w:pStyle w:val="CPTListBullet"/>
      </w:pPr>
      <w:r w:rsidRPr="00C64851">
        <w:t xml:space="preserve">If the electronic system is unavailable, then the site will use the paper SAE data collection tool </w:t>
      </w:r>
      <w:r>
        <w:t>(</w:t>
      </w:r>
      <w:r w:rsidRPr="0051518B">
        <w:t xml:space="preserve">see next </w:t>
      </w:r>
      <w:r>
        <w:t>table</w:t>
      </w:r>
      <w:r w:rsidRPr="0051518B">
        <w:t xml:space="preserve">) </w:t>
      </w:r>
      <w:r>
        <w:t>to</w:t>
      </w:r>
      <w:r w:rsidRPr="0051518B">
        <w:t xml:space="preserve"> report the event within 24 hours.</w:t>
      </w:r>
    </w:p>
    <w:p w14:paraId="10D38401" w14:textId="77777777" w:rsidR="00D4126D" w:rsidRPr="00C64851" w:rsidRDefault="00D4126D" w:rsidP="00830937">
      <w:pPr>
        <w:pStyle w:val="CPTListBullet"/>
      </w:pPr>
      <w:r w:rsidRPr="00C64851">
        <w:t>The site will enter the SAE data into the electronic system as soon as it becomes available.</w:t>
      </w:r>
    </w:p>
    <w:p w14:paraId="1D7BC560" w14:textId="77777777" w:rsidR="00D4126D" w:rsidRPr="00C64851" w:rsidRDefault="00D4126D" w:rsidP="00830937">
      <w:pPr>
        <w:pStyle w:val="CPTListBullet"/>
      </w:pPr>
      <w:r w:rsidRPr="00C64851">
        <w:t>After the study is completed at a given site, the electronic data collection tool will be taken offline to prevent the entry of new data or changes to existing data.</w:t>
      </w:r>
    </w:p>
    <w:p w14:paraId="304FB164" w14:textId="77777777" w:rsidR="00D4126D" w:rsidRPr="00C64851" w:rsidRDefault="00D4126D" w:rsidP="00830937">
      <w:pPr>
        <w:pStyle w:val="CPTListBullet"/>
      </w:pPr>
      <w:r w:rsidRPr="00C64851">
        <w:t xml:space="preserve">If a site receives a report of a new SAE from a study participant or receives updated data on a previously reported SAE after the electronic data collection tool has been taken offline, then the site can report this information on a paper SAE form (see next </w:t>
      </w:r>
      <w:r>
        <w:t>table</w:t>
      </w:r>
      <w:r w:rsidRPr="00C64851">
        <w:t>) or to the</w:t>
      </w:r>
      <w:r w:rsidRPr="00743A05">
        <w:t xml:space="preserve"> </w:t>
      </w:r>
      <w:r w:rsidRPr="00311D36">
        <w:rPr>
          <w:rStyle w:val="CPTVariable"/>
        </w:rPr>
        <w:t>[X/medical monitor/SAE coordinator]</w:t>
      </w:r>
      <w:r w:rsidRPr="00743A05">
        <w:t xml:space="preserve"> </w:t>
      </w:r>
      <w:r w:rsidRPr="00C64851">
        <w:t>by telephone.</w:t>
      </w:r>
    </w:p>
    <w:p w14:paraId="5416B1F0" w14:textId="6C8F1586" w:rsidR="00FF68CD" w:rsidRPr="002D5105" w:rsidRDefault="00D4126D" w:rsidP="00FF68CD">
      <w:pPr>
        <w:pStyle w:val="CPTListBullet"/>
        <w:rPr>
          <w:rFonts w:ascii="Arial" w:hAnsi="Arial" w:cs="Arial"/>
        </w:rPr>
      </w:pPr>
      <w:r w:rsidRPr="00C64851">
        <w:t xml:space="preserve">Contacts for SAE reporting can be found in </w:t>
      </w:r>
      <w:r w:rsidRPr="00743A05">
        <w:rPr>
          <w:rStyle w:val="CPTVariable"/>
        </w:rPr>
        <w:t>[X]</w:t>
      </w:r>
      <w:r w:rsidRPr="00C64851">
        <w:t>.</w:t>
      </w:r>
    </w:p>
    <w:p w14:paraId="0F1DFCAC" w14:textId="2046719E" w:rsidR="00D4126D" w:rsidRPr="00131031" w:rsidRDefault="00D4126D" w:rsidP="00131031">
      <w:pPr>
        <w:keepNext/>
        <w:rPr>
          <w:b/>
          <w:bCs/>
        </w:rPr>
      </w:pPr>
      <w:r w:rsidRPr="00131031">
        <w:rPr>
          <w:b/>
          <w:bCs/>
        </w:rPr>
        <w:t xml:space="preserve">Medical Device SAE Reporting to </w:t>
      </w:r>
      <w:r w:rsidRPr="001E48AF">
        <w:rPr>
          <w:rStyle w:val="CPTVariable"/>
          <w:b/>
          <w:bCs/>
        </w:rPr>
        <w:t>[X]</w:t>
      </w:r>
      <w:r w:rsidRPr="00131031">
        <w:rPr>
          <w:b/>
          <w:bCs/>
        </w:rPr>
        <w:t xml:space="preserve"> via Paper Data Collection Tool</w:t>
      </w:r>
    </w:p>
    <w:p w14:paraId="0C731C4B" w14:textId="77777777" w:rsidR="00D4126D" w:rsidRPr="000A1A61" w:rsidRDefault="00D4126D" w:rsidP="00830937">
      <w:pPr>
        <w:pStyle w:val="CPTListBullet"/>
        <w:rPr>
          <w:rStyle w:val="CPTVariable"/>
        </w:rPr>
      </w:pPr>
      <w:r w:rsidRPr="000A1A61">
        <w:rPr>
          <w:rStyle w:val="CPTVariable"/>
        </w:rPr>
        <w:t>[Facsimile transmission of the SAE paper data collection tool is the preferred method to transmit this information to the [X/medical monitor</w:t>
      </w:r>
      <w:r>
        <w:rPr>
          <w:rStyle w:val="CPTVariable"/>
        </w:rPr>
        <w:t>/</w:t>
      </w:r>
      <w:r w:rsidRPr="000A1A61">
        <w:rPr>
          <w:rStyle w:val="CPTVariable"/>
        </w:rPr>
        <w:t>SAE coordinator]].</w:t>
      </w:r>
    </w:p>
    <w:p w14:paraId="37111980" w14:textId="77777777" w:rsidR="00D4126D" w:rsidRPr="000A1A61" w:rsidRDefault="00D4126D" w:rsidP="00830937">
      <w:pPr>
        <w:pStyle w:val="CPTListBullet"/>
        <w:rPr>
          <w:rStyle w:val="CPTVariable"/>
        </w:rPr>
      </w:pPr>
      <w:r w:rsidRPr="000A1A61">
        <w:rPr>
          <w:rStyle w:val="CPTVariable"/>
        </w:rPr>
        <w:t>[In rare circumstances and in the absence of facsimile equipment, notification by telephone is acceptable with a copy of the SAE paper data collection tool sent by overnight mail or courier service.]</w:t>
      </w:r>
    </w:p>
    <w:p w14:paraId="260C1C71" w14:textId="77777777" w:rsidR="00D4126D" w:rsidRPr="00C64851" w:rsidRDefault="00D4126D" w:rsidP="00830937">
      <w:pPr>
        <w:pStyle w:val="CPTListBullet"/>
      </w:pPr>
      <w:r w:rsidRPr="00C64851">
        <w:t xml:space="preserve">Initial notification via telephone does not replace the need for the investigator to complete and sign the SAE </w:t>
      </w:r>
      <w:r>
        <w:t xml:space="preserve">paper data collection tool </w:t>
      </w:r>
      <w:r w:rsidRPr="00C64851">
        <w:t>within the designated reporting time frames.</w:t>
      </w:r>
    </w:p>
    <w:p w14:paraId="1E1C77E6" w14:textId="2E1003CD" w:rsidR="00472539" w:rsidRPr="00C64851" w:rsidRDefault="00D4126D" w:rsidP="00FF68CD">
      <w:pPr>
        <w:pStyle w:val="CPTListBullet"/>
      </w:pPr>
      <w:r w:rsidRPr="00C64851">
        <w:t xml:space="preserve">Contacts for SAE reporting can be found in </w:t>
      </w:r>
      <w:r w:rsidRPr="00865649">
        <w:rPr>
          <w:rStyle w:val="CPTVariable"/>
        </w:rPr>
        <w:t>[X]</w:t>
      </w:r>
      <w:r w:rsidRPr="00C64851">
        <w:t>.</w:t>
      </w:r>
    </w:p>
    <w:p w14:paraId="570203AD" w14:textId="77777777" w:rsidR="00FF68CD" w:rsidRPr="00106E7F" w:rsidRDefault="00FF68CD" w:rsidP="00106E7F">
      <w:pPr>
        <w:pStyle w:val="Heading3"/>
      </w:pPr>
      <w:bookmarkStart w:id="591" w:name="_Toc521927481"/>
      <w:bookmarkStart w:id="592" w:name="_Toc155184277"/>
      <w:r w:rsidRPr="00106E7F">
        <w:t>Reporting of SADEs</w:t>
      </w:r>
      <w:bookmarkEnd w:id="591"/>
      <w:bookmarkEnd w:id="592"/>
    </w:p>
    <w:p w14:paraId="1CB4B62D" w14:textId="77777777" w:rsidR="00D4126D" w:rsidRPr="005931C7" w:rsidRDefault="00D4126D" w:rsidP="00FB4FE4">
      <w:pPr>
        <w:pStyle w:val="HeadingNoTOC"/>
      </w:pPr>
      <w:r w:rsidRPr="005931C7">
        <w:t xml:space="preserve">SADE Reporting to </w:t>
      </w:r>
      <w:r w:rsidRPr="005931C7">
        <w:rPr>
          <w:rStyle w:val="CPTVariable"/>
        </w:rPr>
        <w:t>[X]</w:t>
      </w:r>
      <w:r w:rsidRPr="005931C7">
        <w:t xml:space="preserve"> </w:t>
      </w:r>
    </w:p>
    <w:p w14:paraId="5BBD8C9A" w14:textId="77777777" w:rsidR="00D4126D" w:rsidRPr="005931C7" w:rsidRDefault="00D4126D" w:rsidP="005931C7">
      <w:r w:rsidRPr="005931C7">
        <w:t>NOTE: There are additional reporting obligations for medical device deficiencies that are potentially related to SAEs that must fulfill the legal responsibility to notify appropriate regulatory authorities and other entities about certain safety information relating to medical devices being used in clinical studies.</w:t>
      </w:r>
    </w:p>
    <w:p w14:paraId="11C7C8E3" w14:textId="77777777" w:rsidR="00D4126D" w:rsidRPr="00830937" w:rsidRDefault="00D4126D" w:rsidP="00830937">
      <w:pPr>
        <w:pStyle w:val="CPTListBullet"/>
      </w:pPr>
      <w:r w:rsidRPr="00830937">
        <w:t>Any device deficiency that is associated with an SAE must be reported to the sponsor within 24 hours after the investigator determines that the event meets the definition of a device deficiency.</w:t>
      </w:r>
    </w:p>
    <w:p w14:paraId="3872773E" w14:textId="77777777" w:rsidR="00D4126D" w:rsidRPr="00830937" w:rsidRDefault="00D4126D" w:rsidP="00830937">
      <w:pPr>
        <w:pStyle w:val="CPTListBullet"/>
      </w:pPr>
      <w:r w:rsidRPr="00830937">
        <w:t>The sponsor will review all device deficiencies and determine and document in writing whether they could have led to an SAE. These device deficiencies will be reported to the regulatory authorities and IRBs/IECs as required by national regulations.</w:t>
      </w:r>
    </w:p>
    <w:p w14:paraId="1A556A01" w14:textId="77777777" w:rsidR="00D4126D" w:rsidRPr="00C64851" w:rsidRDefault="00D4126D" w:rsidP="00830937">
      <w:pPr>
        <w:pStyle w:val="CPTListBullet"/>
      </w:pPr>
      <w:r w:rsidRPr="00830937">
        <w:lastRenderedPageBreak/>
        <w:t xml:space="preserve">Contacts for SAE reporting can be found in </w:t>
      </w:r>
      <w:r w:rsidRPr="005D33B9">
        <w:rPr>
          <w:rStyle w:val="CPTVariable"/>
        </w:rPr>
        <w:t>[X].</w:t>
      </w:r>
    </w:p>
    <w:p w14:paraId="3B0D5FA1" w14:textId="0DF96472" w:rsidR="00C64BC3" w:rsidRPr="00C64851" w:rsidRDefault="00FF68CD" w:rsidP="00C64BC3">
      <w:pPr>
        <w:pStyle w:val="CPTExample"/>
      </w:pPr>
      <w:r w:rsidRPr="00C64851">
        <w:rPr>
          <w:szCs w:val="24"/>
        </w:rPr>
        <w:t>&lt;</w:t>
      </w:r>
      <w:r w:rsidRPr="00C64851">
        <w:t>End of common text</w:t>
      </w:r>
      <w:r w:rsidRPr="00C64851">
        <w:rPr>
          <w:szCs w:val="24"/>
        </w:rPr>
        <w:t>&gt;</w:t>
      </w:r>
    </w:p>
    <w:p w14:paraId="0B1A8679" w14:textId="77777777" w:rsidR="00C64BC3" w:rsidRPr="00C64851" w:rsidRDefault="00C64BC3" w:rsidP="00C64BC3">
      <w:pPr>
        <w:spacing w:after="0" w:line="240" w:lineRule="auto"/>
        <w:rPr>
          <w:lang w:eastAsia="ja-JP"/>
        </w:rPr>
      </w:pPr>
      <w:r w:rsidRPr="00C64851">
        <w:rPr>
          <w:lang w:eastAsia="ja-JP"/>
        </w:rPr>
        <w:br w:type="page"/>
      </w:r>
    </w:p>
    <w:p w14:paraId="13A5816A" w14:textId="1AF8B7F4" w:rsidR="00C64BC3" w:rsidRPr="00C64851" w:rsidRDefault="00C64BC3" w:rsidP="00C64BC3">
      <w:pPr>
        <w:pStyle w:val="Heading2"/>
      </w:pPr>
      <w:bookmarkStart w:id="593" w:name="_Toc477927941"/>
      <w:bookmarkStart w:id="594" w:name="_Toc477961679"/>
      <w:bookmarkStart w:id="595" w:name="_Toc155184278"/>
      <w:r w:rsidRPr="00C64851">
        <w:lastRenderedPageBreak/>
        <w:t>Appendix 8: Country-specific Requirements</w:t>
      </w:r>
      <w:bookmarkEnd w:id="593"/>
      <w:bookmarkEnd w:id="594"/>
      <w:bookmarkEnd w:id="595"/>
    </w:p>
    <w:p w14:paraId="251A6221" w14:textId="77777777" w:rsidR="00CE5F12" w:rsidRDefault="00CE5F12" w:rsidP="00CE5F12">
      <w:pPr>
        <w:pStyle w:val="CPTInstructional"/>
        <w:rPr>
          <w:lang w:eastAsia="ja-JP"/>
        </w:rPr>
      </w:pPr>
      <w:r w:rsidRPr="00C64851">
        <w:rPr>
          <w:lang w:eastAsia="ja-JP"/>
        </w:rPr>
        <w:t>Delete appendix if not required.</w:t>
      </w:r>
    </w:p>
    <w:p w14:paraId="0033574C" w14:textId="77777777" w:rsidR="00CE5F12" w:rsidRDefault="00CE5F12" w:rsidP="00CE5F12">
      <w:pPr>
        <w:pStyle w:val="CPTInstructional"/>
        <w:rPr>
          <w:rFonts w:eastAsiaTheme="minorHAnsi" w:cs="Calibri"/>
        </w:rPr>
      </w:pPr>
      <w:r>
        <w:t>Do not use this appendix to create extensive lists of country-specific differences. Protocol requirements and specifications outlined in the body of the protocol should be authored using flexible language to accommodate local variation where permissible and within the parameters of the study design; this appendix should be used for requirements that cannot be addressed by flexible language.</w:t>
      </w:r>
    </w:p>
    <w:p w14:paraId="4CA8A0C7" w14:textId="77777777" w:rsidR="00CE5F12" w:rsidRDefault="00CE5F12" w:rsidP="00CE5F12">
      <w:pPr>
        <w:pStyle w:val="CPTInstructional"/>
      </w:pPr>
      <w:r>
        <w:t>Discuss with local regulatory groups whether country specific requirements need to be included in the appendix. The country-specific appendix may include a list (by country) of country-specific requirements in order that any requirements for a given country can be seen in one location.</w:t>
      </w:r>
    </w:p>
    <w:p w14:paraId="7C2CC589" w14:textId="77777777" w:rsidR="00CE5F12" w:rsidRDefault="00CE5F12" w:rsidP="00CE5F12">
      <w:pPr>
        <w:pStyle w:val="CPTInstructional"/>
      </w:pPr>
      <w:r>
        <w:t xml:space="preserve">Country-specific requirements listed in the appendix should also be clearly cross-referenced within the body of the document, within the sections they refer to, but details should not be included. </w:t>
      </w:r>
    </w:p>
    <w:p w14:paraId="5CA31FCA" w14:textId="77777777" w:rsidR="00CE5F12" w:rsidRDefault="00CE5F12" w:rsidP="00CE5F12">
      <w:pPr>
        <w:pStyle w:val="CPTInstructional"/>
        <w:rPr>
          <w:rFonts w:cs="Times New Roman"/>
          <w:szCs w:val="24"/>
          <w:lang w:eastAsia="ja-JP"/>
        </w:rPr>
      </w:pPr>
      <w:r>
        <w:rPr>
          <w:rFonts w:cs="Times New Roman"/>
          <w:szCs w:val="24"/>
          <w:lang w:eastAsia="ja-JP"/>
        </w:rPr>
        <w:t>Countries where contraception requirements may differ: Australia, Japan</w:t>
      </w:r>
    </w:p>
    <w:p w14:paraId="79076E82" w14:textId="77777777" w:rsidR="00CE5F12" w:rsidRPr="00612455" w:rsidRDefault="00CE5F12" w:rsidP="00CE5F12">
      <w:pPr>
        <w:pStyle w:val="CPTInstructional"/>
        <w:rPr>
          <w:rFonts w:cs="Times New Roman"/>
          <w:szCs w:val="24"/>
          <w:lang w:eastAsia="ja-JP"/>
        </w:rPr>
      </w:pPr>
      <w:r>
        <w:rPr>
          <w:rFonts w:cs="Times New Roman"/>
          <w:szCs w:val="24"/>
          <w:lang w:eastAsia="ja-JP"/>
        </w:rPr>
        <w:t>Korea: Local sponsor should be identified in addition to company sponsor on protocol agreement page.</w:t>
      </w:r>
    </w:p>
    <w:p w14:paraId="122CF1F2" w14:textId="3CD2631F" w:rsidR="008F4C78" w:rsidRDefault="008F4C78" w:rsidP="008F4C78">
      <w:pPr>
        <w:pStyle w:val="CPTInstructional"/>
        <w:rPr>
          <w:rFonts w:cs="Times New Roman"/>
          <w:szCs w:val="24"/>
          <w:lang w:eastAsia="ja-JP"/>
        </w:rPr>
      </w:pPr>
      <w:r>
        <w:rPr>
          <w:lang w:eastAsia="ja-JP"/>
        </w:rPr>
        <w:t>For country/region</w:t>
      </w:r>
      <w:r w:rsidR="00982BA6">
        <w:rPr>
          <w:lang w:eastAsia="ja-JP"/>
        </w:rPr>
        <w:t>-</w:t>
      </w:r>
      <w:r>
        <w:rPr>
          <w:lang w:eastAsia="ja-JP"/>
        </w:rPr>
        <w:t>specific pregnancy &amp; breastfeeding</w:t>
      </w:r>
      <w:r w:rsidR="00982BA6">
        <w:rPr>
          <w:lang w:eastAsia="ja-JP"/>
        </w:rPr>
        <w:t>-</w:t>
      </w:r>
      <w:r>
        <w:rPr>
          <w:lang w:eastAsia="ja-JP"/>
        </w:rPr>
        <w:t>related requirements as of May 2022 please see th</w:t>
      </w:r>
      <w:r w:rsidRPr="00EE4A5D">
        <w:t xml:space="preserve">e </w:t>
      </w:r>
      <w:r w:rsidRPr="00242FFC">
        <w:t>Initiatives &amp; Regulatory Landscape Assessment Output</w:t>
      </w:r>
      <w:r w:rsidRPr="00D75BD5">
        <w:t>.</w:t>
      </w:r>
    </w:p>
    <w:p w14:paraId="4766F03A" w14:textId="4E2DAA68" w:rsidR="00D3064B" w:rsidRPr="00A91B00" w:rsidRDefault="00D3064B" w:rsidP="00A91B00">
      <w:pPr>
        <w:spacing w:after="0" w:line="240" w:lineRule="auto"/>
        <w:rPr>
          <w:rFonts w:cs="Times New Roman"/>
          <w:szCs w:val="24"/>
          <w:lang w:eastAsia="ja-JP"/>
        </w:rPr>
      </w:pPr>
    </w:p>
    <w:p w14:paraId="53DAC1DA" w14:textId="13A98727" w:rsidR="008C6B0E" w:rsidRPr="00C64851" w:rsidRDefault="00C64BC3" w:rsidP="008C6B0E">
      <w:r w:rsidRPr="00C64851">
        <w:br w:type="page"/>
      </w:r>
    </w:p>
    <w:p w14:paraId="33CFD90A" w14:textId="72178897" w:rsidR="00C64BC3" w:rsidRPr="00C64851" w:rsidRDefault="00C64BC3" w:rsidP="00C64BC3">
      <w:pPr>
        <w:pStyle w:val="Heading2"/>
      </w:pPr>
      <w:bookmarkStart w:id="596" w:name="_Toc477927943"/>
      <w:bookmarkStart w:id="597" w:name="_Toc477961681"/>
      <w:bookmarkStart w:id="598" w:name="_Toc155184279"/>
      <w:r w:rsidRPr="00C64851">
        <w:lastRenderedPageBreak/>
        <w:t xml:space="preserve">Appendix </w:t>
      </w:r>
      <w:r w:rsidR="00D4126D">
        <w:t>9</w:t>
      </w:r>
      <w:r w:rsidRPr="00C64851">
        <w:t>: Protocol Amendment History</w:t>
      </w:r>
      <w:bookmarkEnd w:id="596"/>
      <w:bookmarkEnd w:id="597"/>
      <w:bookmarkEnd w:id="598"/>
    </w:p>
    <w:p w14:paraId="68AAF89F" w14:textId="77777777" w:rsidR="00612455" w:rsidRDefault="00C64BC3" w:rsidP="00612455">
      <w:pPr>
        <w:pStyle w:val="CPTInstructional"/>
        <w:rPr>
          <w:lang w:eastAsia="ja-JP"/>
        </w:rPr>
      </w:pPr>
      <w:r w:rsidRPr="00C64851">
        <w:rPr>
          <w:lang w:eastAsia="ja-JP"/>
        </w:rPr>
        <w:t>Delete appendix if not required.</w:t>
      </w:r>
      <w:r w:rsidR="00612455" w:rsidRPr="00612455">
        <w:rPr>
          <w:lang w:eastAsia="ja-JP"/>
        </w:rPr>
        <w:t xml:space="preserve"> </w:t>
      </w:r>
    </w:p>
    <w:p w14:paraId="47C62D33" w14:textId="4EC80382" w:rsidR="00C64BC3" w:rsidRPr="00C64851" w:rsidRDefault="00612455" w:rsidP="00C64BC3">
      <w:pPr>
        <w:pStyle w:val="CPTInstructional"/>
        <w:rPr>
          <w:lang w:eastAsia="ja-JP"/>
        </w:rPr>
      </w:pPr>
      <w:r w:rsidRPr="00C64851">
        <w:rPr>
          <w:lang w:eastAsia="ja-JP"/>
        </w:rPr>
        <w:t xml:space="preserve">Example text is included in this appendix for the Protocol Amendment History located here and the Protocol Amendment Summary of Changes Table located before the </w:t>
      </w:r>
      <w:r w:rsidR="009131A6">
        <w:rPr>
          <w:lang w:eastAsia="ja-JP"/>
        </w:rPr>
        <w:t>t</w:t>
      </w:r>
      <w:r w:rsidRPr="00C64851">
        <w:rPr>
          <w:lang w:eastAsia="ja-JP"/>
        </w:rPr>
        <w:t xml:space="preserve">able of </w:t>
      </w:r>
      <w:r w:rsidR="009131A6">
        <w:rPr>
          <w:lang w:eastAsia="ja-JP"/>
        </w:rPr>
        <w:t>c</w:t>
      </w:r>
      <w:r w:rsidRPr="00C64851">
        <w:rPr>
          <w:lang w:eastAsia="ja-JP"/>
        </w:rPr>
        <w:t>ontents.</w:t>
      </w:r>
    </w:p>
    <w:p w14:paraId="18C0D755" w14:textId="50B32429" w:rsidR="00C64BC3" w:rsidRPr="00C64851" w:rsidRDefault="00C64BC3" w:rsidP="009D15E2">
      <w:pPr>
        <w:pStyle w:val="CPTExample"/>
      </w:pPr>
      <w:r w:rsidRPr="00C64851">
        <w:t>&lt;</w:t>
      </w:r>
      <w:r w:rsidR="00612455">
        <w:t>S</w:t>
      </w:r>
      <w:r w:rsidRPr="00C64851">
        <w:t>tart of common text&gt;</w:t>
      </w:r>
    </w:p>
    <w:p w14:paraId="391192EC" w14:textId="6628A58B" w:rsidR="00C64BC3" w:rsidRPr="00C64851" w:rsidRDefault="00C64BC3" w:rsidP="009D15E2">
      <w:r w:rsidRPr="00C64851">
        <w:t xml:space="preserve">The Protocol Amendment Summary of Changes Table for the current amendment is located directly before the </w:t>
      </w:r>
      <w:r w:rsidR="00C9007C">
        <w:t>t</w:t>
      </w:r>
      <w:r w:rsidRPr="00C64851">
        <w:t xml:space="preserve">able of </w:t>
      </w:r>
      <w:r w:rsidR="00C9007C">
        <w:t>c</w:t>
      </w:r>
      <w:r w:rsidRPr="00C64851">
        <w:t>ontents (TOC).</w:t>
      </w:r>
    </w:p>
    <w:p w14:paraId="723E46AA" w14:textId="1541BB6F" w:rsidR="00C64BC3" w:rsidRPr="00C64851" w:rsidRDefault="00C64BC3" w:rsidP="009D15E2">
      <w:pPr>
        <w:pStyle w:val="CPTInstructional"/>
      </w:pPr>
      <w:r w:rsidRPr="00C64851">
        <w:t xml:space="preserve">See the instructions in the Protocol Amendment Summary of Changes Table located before the </w:t>
      </w:r>
      <w:r w:rsidR="00C9007C">
        <w:t>t</w:t>
      </w:r>
      <w:r w:rsidRPr="00C64851">
        <w:t xml:space="preserve">able of </w:t>
      </w:r>
      <w:r w:rsidR="00C9007C">
        <w:t>c</w:t>
      </w:r>
      <w:r w:rsidRPr="00C64851">
        <w:t>ontents. Move all Protocol Amendment Summary of Changes Tables for previous amendments to this appendix.</w:t>
      </w:r>
    </w:p>
    <w:p w14:paraId="5A29ED47" w14:textId="77777777" w:rsidR="00C64BC3" w:rsidRPr="00C64851" w:rsidRDefault="00C64BC3" w:rsidP="009D15E2">
      <w:pPr>
        <w:pStyle w:val="HeadingNoTOC"/>
      </w:pPr>
      <w:r w:rsidRPr="00C64851">
        <w:t xml:space="preserve">Amendment </w:t>
      </w:r>
      <w:r w:rsidRPr="00911826">
        <w:t>[amendment number]</w:t>
      </w:r>
      <w:r w:rsidRPr="00C64851">
        <w:rPr>
          <w:color w:val="000000" w:themeColor="text1"/>
        </w:rPr>
        <w:t>: (</w:t>
      </w:r>
      <w:r w:rsidRPr="00594D8F">
        <w:rPr>
          <w:rStyle w:val="CPTVariable"/>
        </w:rPr>
        <w:t>[date]</w:t>
      </w:r>
      <w:r w:rsidRPr="00C64851">
        <w:t>)</w:t>
      </w:r>
    </w:p>
    <w:p w14:paraId="6E59CF94" w14:textId="77777777" w:rsidR="006F1E0E" w:rsidRPr="00C64851" w:rsidRDefault="006F1E0E" w:rsidP="006F1E0E">
      <w:pPr>
        <w:rPr>
          <w:color w:val="000000" w:themeColor="text1"/>
        </w:rPr>
      </w:pPr>
      <w:r w:rsidRPr="00C64851">
        <w:rPr>
          <w:color w:val="000000" w:themeColor="text1"/>
        </w:rPr>
        <w:t xml:space="preserve">This amendment is considered to be </w:t>
      </w:r>
      <w:r w:rsidRPr="00594D8F">
        <w:rPr>
          <w:rStyle w:val="CPTVariable"/>
        </w:rPr>
        <w:t>[</w:t>
      </w:r>
      <w:r>
        <w:rPr>
          <w:rStyle w:val="CPTVariable"/>
        </w:rPr>
        <w:t>substantial/</w:t>
      </w:r>
      <w:proofErr w:type="spellStart"/>
      <w:r>
        <w:rPr>
          <w:rStyle w:val="CPTVariable"/>
        </w:rPr>
        <w:t>nonsubstantial</w:t>
      </w:r>
      <w:proofErr w:type="spellEnd"/>
      <w:r w:rsidRPr="00594D8F">
        <w:rPr>
          <w:rStyle w:val="CPTVariable"/>
        </w:rPr>
        <w:t>]</w:t>
      </w:r>
      <w:r>
        <w:rPr>
          <w:rStyle w:val="CPTVariable"/>
        </w:rPr>
        <w:t xml:space="preserve"> </w:t>
      </w:r>
      <w:r w:rsidRPr="00C64851">
        <w:rPr>
          <w:color w:val="000000" w:themeColor="text1"/>
        </w:rPr>
        <w:t xml:space="preserve">based on the criteria set forth in </w:t>
      </w:r>
      <w:r w:rsidRPr="006B55BE">
        <w:rPr>
          <w:color w:val="000000" w:themeColor="text1"/>
        </w:rPr>
        <w:t>Regulation (EU) No 536/2014 of the European Parliament</w:t>
      </w:r>
      <w:r w:rsidRPr="00C64851">
        <w:rPr>
          <w:color w:val="000000" w:themeColor="text1"/>
        </w:rPr>
        <w:t>.</w:t>
      </w:r>
    </w:p>
    <w:p w14:paraId="050DA943" w14:textId="77777777" w:rsidR="00C64BC3" w:rsidRPr="00C64851" w:rsidRDefault="00C64BC3" w:rsidP="009D15E2">
      <w:pPr>
        <w:rPr>
          <w:b/>
          <w:color w:val="000000" w:themeColor="text1"/>
        </w:rPr>
      </w:pPr>
      <w:r w:rsidRPr="00C64851">
        <w:rPr>
          <w:b/>
          <w:color w:val="000000" w:themeColor="text1"/>
        </w:rPr>
        <w:t>Overall Rationale for the Amendment</w:t>
      </w:r>
    </w:p>
    <w:p w14:paraId="782331CC" w14:textId="77777777" w:rsidR="00C64BC3" w:rsidRPr="00C64851" w:rsidRDefault="00C64BC3" w:rsidP="009D15E2">
      <w:pPr>
        <w:rPr>
          <w:color w:val="000000" w:themeColor="text1"/>
        </w:rPr>
      </w:pPr>
      <w:r w:rsidRPr="00594D8F">
        <w:rPr>
          <w:rStyle w:val="CPTVariable"/>
        </w:rPr>
        <w:t>[Rationale]</w:t>
      </w:r>
    </w:p>
    <w:tbl>
      <w:tblPr>
        <w:tblW w:w="4887" w:type="pct"/>
        <w:tblInd w:w="108" w:type="dxa"/>
        <w:tblLayout w:type="fixed"/>
        <w:tblLook w:val="04A0" w:firstRow="1" w:lastRow="0" w:firstColumn="1" w:lastColumn="0" w:noHBand="0" w:noVBand="1"/>
      </w:tblPr>
      <w:tblGrid>
        <w:gridCol w:w="2335"/>
        <w:gridCol w:w="2938"/>
        <w:gridCol w:w="3866"/>
      </w:tblGrid>
      <w:tr w:rsidR="00C64BC3" w:rsidRPr="00C64851" w14:paraId="6050F3FF" w14:textId="77777777" w:rsidTr="00244B34">
        <w:tc>
          <w:tcPr>
            <w:tcW w:w="1277" w:type="pct"/>
            <w:tcBorders>
              <w:top w:val="single" w:sz="4" w:space="0" w:color="auto"/>
              <w:left w:val="single" w:sz="4" w:space="0" w:color="auto"/>
              <w:bottom w:val="single" w:sz="4" w:space="0" w:color="auto"/>
              <w:right w:val="single" w:sz="4" w:space="0" w:color="auto"/>
            </w:tcBorders>
            <w:hideMark/>
          </w:tcPr>
          <w:p w14:paraId="793A63BB" w14:textId="77777777" w:rsidR="00C64BC3" w:rsidRPr="00C64851" w:rsidRDefault="00C64BC3" w:rsidP="009D15E2">
            <w:pPr>
              <w:pStyle w:val="TableHeaderText"/>
              <w:jc w:val="left"/>
              <w:rPr>
                <w:szCs w:val="24"/>
              </w:rPr>
            </w:pPr>
            <w:r w:rsidRPr="00C64851">
              <w:rPr>
                <w:szCs w:val="24"/>
              </w:rPr>
              <w:t>Section # and Name</w:t>
            </w:r>
          </w:p>
        </w:tc>
        <w:tc>
          <w:tcPr>
            <w:tcW w:w="1607" w:type="pct"/>
            <w:tcBorders>
              <w:top w:val="single" w:sz="4" w:space="0" w:color="auto"/>
              <w:left w:val="single" w:sz="4" w:space="0" w:color="auto"/>
              <w:bottom w:val="single" w:sz="4" w:space="0" w:color="auto"/>
              <w:right w:val="single" w:sz="4" w:space="0" w:color="auto"/>
            </w:tcBorders>
            <w:hideMark/>
          </w:tcPr>
          <w:p w14:paraId="5010EA1A" w14:textId="77777777" w:rsidR="00C64BC3" w:rsidRPr="00C64851" w:rsidRDefault="00C64BC3" w:rsidP="009D15E2">
            <w:pPr>
              <w:pStyle w:val="TableHeaderText"/>
              <w:jc w:val="left"/>
              <w:rPr>
                <w:szCs w:val="24"/>
              </w:rPr>
            </w:pPr>
            <w:r w:rsidRPr="00C64851">
              <w:rPr>
                <w:szCs w:val="24"/>
              </w:rPr>
              <w:t>Description of Change</w:t>
            </w:r>
          </w:p>
        </w:tc>
        <w:tc>
          <w:tcPr>
            <w:tcW w:w="2115" w:type="pct"/>
            <w:tcBorders>
              <w:top w:val="single" w:sz="4" w:space="0" w:color="auto"/>
              <w:left w:val="single" w:sz="4" w:space="0" w:color="auto"/>
              <w:bottom w:val="single" w:sz="4" w:space="0" w:color="auto"/>
              <w:right w:val="single" w:sz="4" w:space="0" w:color="auto"/>
            </w:tcBorders>
          </w:tcPr>
          <w:p w14:paraId="33F1DA50" w14:textId="77777777" w:rsidR="00C64BC3" w:rsidRPr="00C64851" w:rsidRDefault="00C64BC3" w:rsidP="009D15E2">
            <w:pPr>
              <w:pStyle w:val="TableHeaderText"/>
              <w:jc w:val="left"/>
              <w:rPr>
                <w:szCs w:val="24"/>
              </w:rPr>
            </w:pPr>
            <w:r w:rsidRPr="00C64851">
              <w:rPr>
                <w:szCs w:val="24"/>
              </w:rPr>
              <w:t>Brief Rationale</w:t>
            </w:r>
          </w:p>
        </w:tc>
      </w:tr>
      <w:tr w:rsidR="00C64BC3" w:rsidRPr="00C64851" w14:paraId="5C26CC56" w14:textId="77777777" w:rsidTr="00244B34">
        <w:tc>
          <w:tcPr>
            <w:tcW w:w="1277" w:type="pct"/>
            <w:tcBorders>
              <w:top w:val="single" w:sz="4" w:space="0" w:color="auto"/>
              <w:left w:val="single" w:sz="4" w:space="0" w:color="auto"/>
              <w:bottom w:val="single" w:sz="4" w:space="0" w:color="auto"/>
              <w:right w:val="single" w:sz="4" w:space="0" w:color="auto"/>
            </w:tcBorders>
          </w:tcPr>
          <w:p w14:paraId="1CAD5BAD" w14:textId="77777777" w:rsidR="00C64BC3" w:rsidRPr="00C64851" w:rsidRDefault="00C64BC3" w:rsidP="009D15E2">
            <w:pPr>
              <w:pStyle w:val="TableText"/>
              <w:rPr>
                <w:szCs w:val="24"/>
              </w:rPr>
            </w:pPr>
          </w:p>
        </w:tc>
        <w:tc>
          <w:tcPr>
            <w:tcW w:w="1607" w:type="pct"/>
            <w:tcBorders>
              <w:top w:val="single" w:sz="4" w:space="0" w:color="auto"/>
              <w:left w:val="single" w:sz="4" w:space="0" w:color="auto"/>
              <w:bottom w:val="single" w:sz="4" w:space="0" w:color="auto"/>
              <w:right w:val="single" w:sz="4" w:space="0" w:color="auto"/>
            </w:tcBorders>
          </w:tcPr>
          <w:p w14:paraId="41A2ADC0" w14:textId="77777777" w:rsidR="00C64BC3" w:rsidRPr="00C64851" w:rsidRDefault="00C64BC3" w:rsidP="009D15E2">
            <w:pPr>
              <w:pStyle w:val="TableText"/>
              <w:rPr>
                <w:color w:val="000000" w:themeColor="text1"/>
                <w:szCs w:val="24"/>
              </w:rPr>
            </w:pPr>
          </w:p>
        </w:tc>
        <w:tc>
          <w:tcPr>
            <w:tcW w:w="2115" w:type="pct"/>
            <w:tcBorders>
              <w:top w:val="single" w:sz="4" w:space="0" w:color="auto"/>
              <w:left w:val="single" w:sz="4" w:space="0" w:color="auto"/>
              <w:bottom w:val="single" w:sz="4" w:space="0" w:color="auto"/>
              <w:right w:val="single" w:sz="4" w:space="0" w:color="auto"/>
            </w:tcBorders>
          </w:tcPr>
          <w:p w14:paraId="18F0778B" w14:textId="77777777" w:rsidR="00C64BC3" w:rsidRPr="00C64851" w:rsidRDefault="00C64BC3" w:rsidP="009D15E2">
            <w:pPr>
              <w:pStyle w:val="TableText"/>
              <w:rPr>
                <w:color w:val="000000" w:themeColor="text1"/>
                <w:szCs w:val="24"/>
              </w:rPr>
            </w:pPr>
          </w:p>
        </w:tc>
      </w:tr>
      <w:tr w:rsidR="00C64BC3" w:rsidRPr="00C64851" w14:paraId="6494D42E" w14:textId="77777777" w:rsidTr="00244B34">
        <w:tc>
          <w:tcPr>
            <w:tcW w:w="1277" w:type="pct"/>
            <w:tcBorders>
              <w:top w:val="single" w:sz="4" w:space="0" w:color="auto"/>
              <w:left w:val="single" w:sz="4" w:space="0" w:color="auto"/>
              <w:bottom w:val="single" w:sz="4" w:space="0" w:color="auto"/>
              <w:right w:val="single" w:sz="4" w:space="0" w:color="auto"/>
            </w:tcBorders>
          </w:tcPr>
          <w:p w14:paraId="5779EBF6" w14:textId="77777777" w:rsidR="00C64BC3" w:rsidRPr="00C64851" w:rsidRDefault="00C64BC3" w:rsidP="009D15E2">
            <w:pPr>
              <w:pStyle w:val="TableText"/>
              <w:rPr>
                <w:szCs w:val="24"/>
              </w:rPr>
            </w:pPr>
          </w:p>
        </w:tc>
        <w:tc>
          <w:tcPr>
            <w:tcW w:w="1607" w:type="pct"/>
            <w:tcBorders>
              <w:top w:val="single" w:sz="4" w:space="0" w:color="auto"/>
              <w:left w:val="single" w:sz="4" w:space="0" w:color="auto"/>
              <w:bottom w:val="single" w:sz="4" w:space="0" w:color="auto"/>
              <w:right w:val="single" w:sz="4" w:space="0" w:color="auto"/>
            </w:tcBorders>
          </w:tcPr>
          <w:p w14:paraId="7B5E2BB5" w14:textId="77777777" w:rsidR="00C64BC3" w:rsidRPr="00C64851" w:rsidRDefault="00C64BC3" w:rsidP="009D15E2">
            <w:pPr>
              <w:pStyle w:val="TableText"/>
              <w:rPr>
                <w:color w:val="000000" w:themeColor="text1"/>
                <w:szCs w:val="24"/>
              </w:rPr>
            </w:pPr>
          </w:p>
        </w:tc>
        <w:tc>
          <w:tcPr>
            <w:tcW w:w="2115" w:type="pct"/>
            <w:tcBorders>
              <w:top w:val="single" w:sz="4" w:space="0" w:color="auto"/>
              <w:left w:val="single" w:sz="4" w:space="0" w:color="auto"/>
              <w:bottom w:val="single" w:sz="4" w:space="0" w:color="auto"/>
              <w:right w:val="single" w:sz="4" w:space="0" w:color="auto"/>
            </w:tcBorders>
          </w:tcPr>
          <w:p w14:paraId="66BFBBCF" w14:textId="77777777" w:rsidR="00C64BC3" w:rsidRPr="00C64851" w:rsidRDefault="00C64BC3" w:rsidP="009D15E2">
            <w:pPr>
              <w:pStyle w:val="TableText"/>
              <w:rPr>
                <w:color w:val="000000" w:themeColor="text1"/>
                <w:szCs w:val="24"/>
              </w:rPr>
            </w:pPr>
          </w:p>
        </w:tc>
      </w:tr>
      <w:tr w:rsidR="00C64BC3" w:rsidRPr="00C64851" w14:paraId="727B871E" w14:textId="77777777" w:rsidTr="00244B34">
        <w:tc>
          <w:tcPr>
            <w:tcW w:w="1277" w:type="pct"/>
            <w:tcBorders>
              <w:top w:val="single" w:sz="4" w:space="0" w:color="auto"/>
              <w:left w:val="single" w:sz="4" w:space="0" w:color="auto"/>
              <w:bottom w:val="single" w:sz="4" w:space="0" w:color="auto"/>
              <w:right w:val="single" w:sz="4" w:space="0" w:color="auto"/>
            </w:tcBorders>
          </w:tcPr>
          <w:p w14:paraId="3C9CDCB3" w14:textId="77777777" w:rsidR="00C64BC3" w:rsidRPr="00C64851" w:rsidRDefault="00C64BC3" w:rsidP="009D15E2">
            <w:pPr>
              <w:pStyle w:val="TableText"/>
              <w:rPr>
                <w:szCs w:val="24"/>
              </w:rPr>
            </w:pPr>
          </w:p>
        </w:tc>
        <w:tc>
          <w:tcPr>
            <w:tcW w:w="1607" w:type="pct"/>
            <w:tcBorders>
              <w:top w:val="single" w:sz="4" w:space="0" w:color="auto"/>
              <w:left w:val="single" w:sz="4" w:space="0" w:color="auto"/>
              <w:bottom w:val="single" w:sz="4" w:space="0" w:color="auto"/>
              <w:right w:val="single" w:sz="4" w:space="0" w:color="auto"/>
            </w:tcBorders>
          </w:tcPr>
          <w:p w14:paraId="68CB9FC2" w14:textId="77777777" w:rsidR="00C64BC3" w:rsidRPr="00C64851" w:rsidRDefault="00C64BC3" w:rsidP="009D15E2">
            <w:pPr>
              <w:pStyle w:val="TableText"/>
              <w:rPr>
                <w:szCs w:val="24"/>
              </w:rPr>
            </w:pPr>
          </w:p>
        </w:tc>
        <w:tc>
          <w:tcPr>
            <w:tcW w:w="2115" w:type="pct"/>
            <w:tcBorders>
              <w:top w:val="single" w:sz="4" w:space="0" w:color="auto"/>
              <w:left w:val="single" w:sz="4" w:space="0" w:color="auto"/>
              <w:bottom w:val="single" w:sz="4" w:space="0" w:color="auto"/>
              <w:right w:val="single" w:sz="4" w:space="0" w:color="auto"/>
            </w:tcBorders>
          </w:tcPr>
          <w:p w14:paraId="66BCC26C" w14:textId="77777777" w:rsidR="00C64BC3" w:rsidRPr="00C64851" w:rsidRDefault="00C64BC3" w:rsidP="009D15E2">
            <w:pPr>
              <w:pStyle w:val="TableText"/>
              <w:rPr>
                <w:szCs w:val="24"/>
              </w:rPr>
            </w:pPr>
          </w:p>
        </w:tc>
      </w:tr>
    </w:tbl>
    <w:p w14:paraId="07FB7A98" w14:textId="2117C541" w:rsidR="00C64BC3" w:rsidRPr="00C64851" w:rsidRDefault="00C64BC3" w:rsidP="009D15E2">
      <w:pPr>
        <w:pStyle w:val="CPTExample"/>
        <w:rPr>
          <w:lang w:eastAsia="ja-JP"/>
        </w:rPr>
      </w:pPr>
      <w:r w:rsidRPr="00C64851">
        <w:rPr>
          <w:lang w:eastAsia="ja-JP"/>
        </w:rPr>
        <w:t>&lt;</w:t>
      </w:r>
      <w:r w:rsidR="00CA2BC3" w:rsidRPr="00C64851">
        <w:rPr>
          <w:lang w:eastAsia="ja-JP"/>
        </w:rPr>
        <w:t>E</w:t>
      </w:r>
      <w:r w:rsidRPr="00C64851">
        <w:rPr>
          <w:lang w:eastAsia="ja-JP"/>
        </w:rPr>
        <w:t>nd of common text&gt;</w:t>
      </w:r>
    </w:p>
    <w:p w14:paraId="2FBF8DEC" w14:textId="6B11C694" w:rsidR="00C64BC3" w:rsidRPr="00C64851" w:rsidRDefault="00244B34" w:rsidP="009D15E2">
      <w:pPr>
        <w:pStyle w:val="CPTExample"/>
      </w:pPr>
      <w:r>
        <w:t xml:space="preserve">&lt;Start of </w:t>
      </w:r>
      <w:r w:rsidR="00017A59">
        <w:t>e</w:t>
      </w:r>
      <w:r w:rsidR="00C64BC3" w:rsidRPr="00C64851">
        <w:t>xample text</w:t>
      </w:r>
      <w:r w:rsidR="00D52080">
        <w:t>&gt;</w:t>
      </w:r>
    </w:p>
    <w:p w14:paraId="62B46422" w14:textId="77777777" w:rsidR="00C64BC3" w:rsidRPr="00C64851" w:rsidRDefault="00C64BC3" w:rsidP="009D15E2">
      <w:pPr>
        <w:pStyle w:val="CPTExample"/>
        <w:rPr>
          <w:b/>
        </w:rPr>
      </w:pPr>
      <w:r w:rsidRPr="00C64851">
        <w:rPr>
          <w:b/>
        </w:rPr>
        <w:t>Amendment 3: 30 March 2016</w:t>
      </w:r>
    </w:p>
    <w:p w14:paraId="3D725E8B" w14:textId="77777777" w:rsidR="00C64BC3" w:rsidRPr="00C64851" w:rsidRDefault="00C64BC3" w:rsidP="009D15E2">
      <w:pPr>
        <w:pStyle w:val="CPTExample"/>
      </w:pPr>
      <w:r w:rsidRPr="00C64851">
        <w:t>This amendment is considered to be substantial based on the criteria set forth in Article 10(a) of Directive 2001/20/EC of the European Parliament and the Council of the European Union.</w:t>
      </w:r>
    </w:p>
    <w:p w14:paraId="67A1CD71" w14:textId="77777777" w:rsidR="00C64BC3" w:rsidRPr="00C64851" w:rsidRDefault="00C64BC3" w:rsidP="009D15E2">
      <w:pPr>
        <w:pStyle w:val="CPTExample"/>
        <w:rPr>
          <w:b/>
        </w:rPr>
      </w:pPr>
      <w:r w:rsidRPr="00C64851">
        <w:rPr>
          <w:b/>
        </w:rPr>
        <w:t>Overall Rationale for the Amendment</w:t>
      </w:r>
    </w:p>
    <w:p w14:paraId="455344D0" w14:textId="239C8805" w:rsidR="00C64BC3" w:rsidRPr="00C64851" w:rsidRDefault="00C64BC3" w:rsidP="009D15E2">
      <w:pPr>
        <w:pStyle w:val="CPTExample"/>
      </w:pPr>
      <w:r w:rsidRPr="00C64851">
        <w:t xml:space="preserve">Current literature supports use of this class of </w:t>
      </w:r>
      <w:r w:rsidR="00244B34">
        <w:t>interventions</w:t>
      </w:r>
      <w:r w:rsidRPr="00C64851">
        <w:t xml:space="preserve"> in a higher age range for this </w:t>
      </w:r>
      <w:r w:rsidR="00FF68CD">
        <w:t>pati</w:t>
      </w:r>
      <w:r w:rsidR="00D4126D">
        <w:t>e</w:t>
      </w:r>
      <w:r w:rsidR="00FF68CD">
        <w:t>nt</w:t>
      </w:r>
      <w:r w:rsidRPr="00C64851">
        <w:t xml:space="preserve"> population</w:t>
      </w:r>
      <w:r w:rsidR="0084389D" w:rsidRPr="00C64851">
        <w:t>.</w:t>
      </w:r>
    </w:p>
    <w:tbl>
      <w:tblPr>
        <w:tblStyle w:val="TableGrid"/>
        <w:tblW w:w="4887" w:type="pct"/>
        <w:tblInd w:w="108" w:type="dxa"/>
        <w:tblLook w:val="04A0" w:firstRow="1" w:lastRow="0" w:firstColumn="1" w:lastColumn="0" w:noHBand="0" w:noVBand="1"/>
      </w:tblPr>
      <w:tblGrid>
        <w:gridCol w:w="2815"/>
        <w:gridCol w:w="3335"/>
        <w:gridCol w:w="2989"/>
      </w:tblGrid>
      <w:tr w:rsidR="00C64BC3" w:rsidRPr="00C64851" w14:paraId="49D0A53B" w14:textId="77777777" w:rsidTr="00244B34">
        <w:tc>
          <w:tcPr>
            <w:tcW w:w="2880" w:type="dxa"/>
          </w:tcPr>
          <w:p w14:paraId="2683B475" w14:textId="77777777" w:rsidR="00C64BC3" w:rsidRPr="00C64851" w:rsidRDefault="00C64BC3" w:rsidP="009D15E2">
            <w:pPr>
              <w:pStyle w:val="CPTExample"/>
              <w:rPr>
                <w:b/>
              </w:rPr>
            </w:pPr>
            <w:r w:rsidRPr="00C64851">
              <w:rPr>
                <w:b/>
              </w:rPr>
              <w:t>Section # and Name</w:t>
            </w:r>
          </w:p>
        </w:tc>
        <w:tc>
          <w:tcPr>
            <w:tcW w:w="3420" w:type="dxa"/>
          </w:tcPr>
          <w:p w14:paraId="25AEBEA1" w14:textId="77777777" w:rsidR="00C64BC3" w:rsidRPr="00C64851" w:rsidRDefault="00C64BC3" w:rsidP="009D15E2">
            <w:pPr>
              <w:pStyle w:val="CPTExample"/>
              <w:rPr>
                <w:b/>
              </w:rPr>
            </w:pPr>
            <w:r w:rsidRPr="00C64851">
              <w:rPr>
                <w:b/>
              </w:rPr>
              <w:t>Description of Change</w:t>
            </w:r>
          </w:p>
        </w:tc>
        <w:tc>
          <w:tcPr>
            <w:tcW w:w="3060" w:type="dxa"/>
          </w:tcPr>
          <w:p w14:paraId="3BD3DCF6" w14:textId="77777777" w:rsidR="00C64BC3" w:rsidRPr="00C64851" w:rsidRDefault="00C64BC3" w:rsidP="009D15E2">
            <w:pPr>
              <w:pStyle w:val="CPTExample"/>
              <w:rPr>
                <w:b/>
              </w:rPr>
            </w:pPr>
            <w:r w:rsidRPr="00C64851">
              <w:rPr>
                <w:b/>
              </w:rPr>
              <w:t>Brief Rationale</w:t>
            </w:r>
          </w:p>
        </w:tc>
      </w:tr>
      <w:tr w:rsidR="00C64BC3" w:rsidRPr="00C64851" w14:paraId="016A96EF" w14:textId="77777777" w:rsidTr="00244B34">
        <w:tc>
          <w:tcPr>
            <w:tcW w:w="2880" w:type="dxa"/>
          </w:tcPr>
          <w:p w14:paraId="645F966F" w14:textId="53B114C2" w:rsidR="00C64BC3" w:rsidRPr="00C64851" w:rsidDel="00C52E54" w:rsidRDefault="00636ECB" w:rsidP="009D15E2">
            <w:pPr>
              <w:pStyle w:val="CPTExample"/>
            </w:pPr>
            <w:r>
              <w:t>5</w:t>
            </w:r>
            <w:r w:rsidR="00C64BC3" w:rsidRPr="00C64851">
              <w:t>.1. Inclusion Criteria</w:t>
            </w:r>
          </w:p>
        </w:tc>
        <w:tc>
          <w:tcPr>
            <w:tcW w:w="3420" w:type="dxa"/>
          </w:tcPr>
          <w:p w14:paraId="421AFD89" w14:textId="77777777" w:rsidR="00C64BC3" w:rsidRPr="00C64851" w:rsidDel="00C050B4" w:rsidRDefault="00C64BC3" w:rsidP="009D15E2">
            <w:pPr>
              <w:pStyle w:val="CPTExample"/>
            </w:pPr>
            <w:r w:rsidRPr="00C64851">
              <w:t>Removed maximum age range</w:t>
            </w:r>
          </w:p>
        </w:tc>
        <w:tc>
          <w:tcPr>
            <w:tcW w:w="3060" w:type="dxa"/>
          </w:tcPr>
          <w:p w14:paraId="207D491D" w14:textId="3666063E" w:rsidR="00C64BC3" w:rsidRPr="00C64851" w:rsidRDefault="00C64BC3" w:rsidP="00FF68CD">
            <w:pPr>
              <w:pStyle w:val="CPTExample"/>
            </w:pPr>
            <w:r w:rsidRPr="00C64851">
              <w:t xml:space="preserve">To better reflect the age of the </w:t>
            </w:r>
            <w:r w:rsidR="00FF68CD">
              <w:t>pati</w:t>
            </w:r>
            <w:r w:rsidR="00D4126D">
              <w:t>e</w:t>
            </w:r>
            <w:r w:rsidR="00FF68CD">
              <w:t>nt</w:t>
            </w:r>
            <w:r w:rsidRPr="00C64851">
              <w:t xml:space="preserve"> population</w:t>
            </w:r>
          </w:p>
        </w:tc>
      </w:tr>
      <w:tr w:rsidR="00C64BC3" w:rsidRPr="00C64851" w14:paraId="1FEA0962" w14:textId="77777777" w:rsidTr="00244B34">
        <w:tc>
          <w:tcPr>
            <w:tcW w:w="2880" w:type="dxa"/>
          </w:tcPr>
          <w:p w14:paraId="712D078B" w14:textId="77777777" w:rsidR="00C64BC3" w:rsidRPr="00C64851" w:rsidRDefault="00C64BC3" w:rsidP="009D15E2">
            <w:pPr>
              <w:pStyle w:val="CPTExample"/>
            </w:pPr>
            <w:r w:rsidRPr="00C64851">
              <w:t>Throughout</w:t>
            </w:r>
          </w:p>
        </w:tc>
        <w:tc>
          <w:tcPr>
            <w:tcW w:w="3420" w:type="dxa"/>
          </w:tcPr>
          <w:p w14:paraId="67874C97" w14:textId="77777777" w:rsidR="00C64BC3" w:rsidRPr="00C64851" w:rsidDel="00C050B4" w:rsidRDefault="00C64BC3" w:rsidP="009D15E2">
            <w:pPr>
              <w:pStyle w:val="CPTExample"/>
            </w:pPr>
            <w:r w:rsidRPr="00C64851">
              <w:t>Minor editorial and document formatting revisions</w:t>
            </w:r>
          </w:p>
        </w:tc>
        <w:tc>
          <w:tcPr>
            <w:tcW w:w="3060" w:type="dxa"/>
          </w:tcPr>
          <w:p w14:paraId="4C923437" w14:textId="77777777" w:rsidR="00C64BC3" w:rsidRPr="00C64851" w:rsidRDefault="00C64BC3" w:rsidP="009D15E2">
            <w:pPr>
              <w:pStyle w:val="CPTExample"/>
            </w:pPr>
            <w:r w:rsidRPr="00C64851">
              <w:t>Minor, therefore have not been summarized</w:t>
            </w:r>
          </w:p>
        </w:tc>
      </w:tr>
    </w:tbl>
    <w:p w14:paraId="7076C18D" w14:textId="77777777" w:rsidR="00C64BC3" w:rsidRPr="00A8622E" w:rsidRDefault="00C64BC3" w:rsidP="00A8622E"/>
    <w:p w14:paraId="16EC2CF8" w14:textId="77777777" w:rsidR="00C64BC3" w:rsidRPr="00C64851" w:rsidRDefault="00C64BC3" w:rsidP="009D15E2">
      <w:pPr>
        <w:pStyle w:val="CPTExample"/>
        <w:keepNext/>
      </w:pPr>
      <w:r w:rsidRPr="00C64851">
        <w:lastRenderedPageBreak/>
        <w:t>Example of Numbering Global and Country-specific Protocol Amendments</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2345"/>
        <w:gridCol w:w="3532"/>
      </w:tblGrid>
      <w:tr w:rsidR="00C64BC3" w:rsidRPr="00C64851" w14:paraId="180D1BB6" w14:textId="77777777" w:rsidTr="00244B34">
        <w:trPr>
          <w:cantSplit/>
        </w:trPr>
        <w:tc>
          <w:tcPr>
            <w:tcW w:w="3345" w:type="dxa"/>
            <w:shd w:val="clear" w:color="auto" w:fill="auto"/>
          </w:tcPr>
          <w:p w14:paraId="7D85EB66" w14:textId="77777777" w:rsidR="00C64BC3" w:rsidRPr="00C64851" w:rsidRDefault="00C64BC3" w:rsidP="009D15E2">
            <w:pPr>
              <w:pStyle w:val="CPTExample"/>
              <w:keepNext/>
            </w:pPr>
            <w:r w:rsidRPr="00C64851">
              <w:t>Type of Protocol Amendment</w:t>
            </w:r>
          </w:p>
        </w:tc>
        <w:tc>
          <w:tcPr>
            <w:tcW w:w="2389" w:type="dxa"/>
            <w:shd w:val="clear" w:color="auto" w:fill="auto"/>
          </w:tcPr>
          <w:p w14:paraId="15A4A8EF" w14:textId="77777777" w:rsidR="00C64BC3" w:rsidRPr="00C64851" w:rsidRDefault="00C64BC3" w:rsidP="009D15E2">
            <w:pPr>
              <w:pStyle w:val="CPTExample"/>
              <w:keepNext/>
            </w:pPr>
            <w:r w:rsidRPr="00C64851">
              <w:t>Numbering</w:t>
            </w:r>
          </w:p>
        </w:tc>
        <w:tc>
          <w:tcPr>
            <w:tcW w:w="3626" w:type="dxa"/>
            <w:shd w:val="clear" w:color="auto" w:fill="auto"/>
          </w:tcPr>
          <w:p w14:paraId="68F19C7B" w14:textId="035254A4" w:rsidR="00C64BC3" w:rsidRPr="00C64851" w:rsidRDefault="0084389D" w:rsidP="00197202">
            <w:pPr>
              <w:pStyle w:val="CPTExample"/>
              <w:keepNext/>
            </w:pPr>
            <w:r w:rsidRPr="00C64851">
              <w:t xml:space="preserve">Type of </w:t>
            </w:r>
            <w:r w:rsidR="00197202">
              <w:t>c</w:t>
            </w:r>
            <w:r w:rsidR="00C64BC3" w:rsidRPr="00C64851">
              <w:t>hanges</w:t>
            </w:r>
          </w:p>
        </w:tc>
      </w:tr>
      <w:tr w:rsidR="00C64BC3" w:rsidRPr="00C64851" w14:paraId="67A1D814" w14:textId="77777777" w:rsidTr="00244B34">
        <w:trPr>
          <w:cantSplit/>
        </w:trPr>
        <w:tc>
          <w:tcPr>
            <w:tcW w:w="3345" w:type="dxa"/>
            <w:shd w:val="clear" w:color="auto" w:fill="auto"/>
          </w:tcPr>
          <w:p w14:paraId="49ECE6B7" w14:textId="77777777" w:rsidR="00C64BC3" w:rsidRPr="00C64851" w:rsidRDefault="00C64BC3" w:rsidP="009D15E2">
            <w:pPr>
              <w:pStyle w:val="CPTExample"/>
              <w:spacing w:before="0" w:after="0" w:line="240" w:lineRule="auto"/>
            </w:pPr>
            <w:r w:rsidRPr="00C64851">
              <w:t>Country-specific</w:t>
            </w:r>
          </w:p>
        </w:tc>
        <w:tc>
          <w:tcPr>
            <w:tcW w:w="2389" w:type="dxa"/>
            <w:shd w:val="clear" w:color="auto" w:fill="auto"/>
          </w:tcPr>
          <w:p w14:paraId="205BCCE7" w14:textId="77777777" w:rsidR="00C64BC3" w:rsidRPr="00C64851" w:rsidRDefault="00C64BC3" w:rsidP="009D15E2">
            <w:pPr>
              <w:pStyle w:val="CPTExample"/>
              <w:spacing w:before="0" w:after="0" w:line="240" w:lineRule="auto"/>
            </w:pPr>
            <w:r w:rsidRPr="00C64851">
              <w:t>Amendment 3/FRA-2</w:t>
            </w:r>
          </w:p>
        </w:tc>
        <w:tc>
          <w:tcPr>
            <w:tcW w:w="3626" w:type="dxa"/>
            <w:shd w:val="clear" w:color="auto" w:fill="auto"/>
          </w:tcPr>
          <w:p w14:paraId="7CD08C43" w14:textId="77777777" w:rsidR="00C64BC3" w:rsidRPr="00C64851" w:rsidRDefault="00C64BC3" w:rsidP="009D15E2">
            <w:pPr>
              <w:pStyle w:val="CPTExample"/>
              <w:spacing w:before="0" w:after="0" w:line="240" w:lineRule="auto"/>
            </w:pPr>
            <w:r w:rsidRPr="00C64851">
              <w:t>Same changes specific to France added to global Amendment 3 (no new changes for France)</w:t>
            </w:r>
          </w:p>
        </w:tc>
      </w:tr>
      <w:tr w:rsidR="00C64BC3" w:rsidRPr="00C64851" w14:paraId="7EE114F5" w14:textId="77777777" w:rsidTr="00244B34">
        <w:trPr>
          <w:cantSplit/>
        </w:trPr>
        <w:tc>
          <w:tcPr>
            <w:tcW w:w="3345" w:type="dxa"/>
            <w:shd w:val="clear" w:color="auto" w:fill="auto"/>
          </w:tcPr>
          <w:p w14:paraId="46EB6D21" w14:textId="77777777" w:rsidR="00C64BC3" w:rsidRPr="00C64851" w:rsidRDefault="00C64BC3" w:rsidP="009D15E2">
            <w:pPr>
              <w:pStyle w:val="CPTExample"/>
              <w:spacing w:before="0" w:after="0" w:line="240" w:lineRule="auto"/>
            </w:pPr>
            <w:r w:rsidRPr="00C64851">
              <w:t>Global</w:t>
            </w:r>
          </w:p>
        </w:tc>
        <w:tc>
          <w:tcPr>
            <w:tcW w:w="2389" w:type="dxa"/>
            <w:shd w:val="clear" w:color="auto" w:fill="auto"/>
          </w:tcPr>
          <w:p w14:paraId="50C65A1D" w14:textId="77777777" w:rsidR="00C64BC3" w:rsidRPr="00C64851" w:rsidRDefault="00C64BC3" w:rsidP="009D15E2">
            <w:pPr>
              <w:pStyle w:val="CPTExample"/>
              <w:spacing w:before="0" w:after="0" w:line="240" w:lineRule="auto"/>
            </w:pPr>
            <w:r w:rsidRPr="00C64851">
              <w:t>Amendment 3</w:t>
            </w:r>
          </w:p>
        </w:tc>
        <w:tc>
          <w:tcPr>
            <w:tcW w:w="3626" w:type="dxa"/>
            <w:shd w:val="clear" w:color="auto" w:fill="auto"/>
          </w:tcPr>
          <w:p w14:paraId="647BDD2E" w14:textId="77777777" w:rsidR="00C64BC3" w:rsidRPr="00C64851" w:rsidRDefault="00C64BC3" w:rsidP="009D15E2">
            <w:pPr>
              <w:pStyle w:val="CPTExample"/>
              <w:spacing w:before="0" w:after="0" w:line="240" w:lineRule="auto"/>
            </w:pPr>
            <w:r w:rsidRPr="00C64851">
              <w:t>New changes for all</w:t>
            </w:r>
          </w:p>
        </w:tc>
      </w:tr>
      <w:tr w:rsidR="00C64BC3" w:rsidRPr="00C64851" w14:paraId="40F234C1" w14:textId="77777777" w:rsidTr="00244B34">
        <w:trPr>
          <w:cantSplit/>
        </w:trPr>
        <w:tc>
          <w:tcPr>
            <w:tcW w:w="3345" w:type="dxa"/>
            <w:shd w:val="clear" w:color="auto" w:fill="auto"/>
          </w:tcPr>
          <w:p w14:paraId="1BEE06BF" w14:textId="77777777" w:rsidR="00C64BC3" w:rsidRPr="00C64851" w:rsidRDefault="00C64BC3" w:rsidP="009D15E2">
            <w:pPr>
              <w:pStyle w:val="CPTExample"/>
              <w:spacing w:before="0" w:after="0" w:line="240" w:lineRule="auto"/>
            </w:pPr>
            <w:r w:rsidRPr="00C64851">
              <w:t>Country-specific</w:t>
            </w:r>
          </w:p>
        </w:tc>
        <w:tc>
          <w:tcPr>
            <w:tcW w:w="2389" w:type="dxa"/>
            <w:shd w:val="clear" w:color="auto" w:fill="auto"/>
          </w:tcPr>
          <w:p w14:paraId="15859E16" w14:textId="77777777" w:rsidR="00C64BC3" w:rsidRPr="00C64851" w:rsidRDefault="00C64BC3" w:rsidP="009D15E2">
            <w:pPr>
              <w:pStyle w:val="CPTExample"/>
              <w:spacing w:before="0" w:after="0" w:line="240" w:lineRule="auto"/>
            </w:pPr>
            <w:r w:rsidRPr="00C64851">
              <w:t>Amendment 2/FRA-2</w:t>
            </w:r>
          </w:p>
        </w:tc>
        <w:tc>
          <w:tcPr>
            <w:tcW w:w="3626" w:type="dxa"/>
            <w:shd w:val="clear" w:color="auto" w:fill="auto"/>
          </w:tcPr>
          <w:p w14:paraId="420E7D85" w14:textId="77777777" w:rsidR="00C64BC3" w:rsidRPr="00C64851" w:rsidRDefault="00C64BC3" w:rsidP="009D15E2">
            <w:pPr>
              <w:pStyle w:val="CPTExample"/>
              <w:spacing w:before="0" w:after="0" w:line="240" w:lineRule="auto"/>
            </w:pPr>
            <w:r w:rsidRPr="00C64851">
              <w:t>Additional changes specific to France added to global Amendment 2</w:t>
            </w:r>
          </w:p>
        </w:tc>
      </w:tr>
      <w:tr w:rsidR="00C64BC3" w:rsidRPr="00C64851" w14:paraId="4EFDEA11" w14:textId="77777777" w:rsidTr="00244B34">
        <w:trPr>
          <w:cantSplit/>
        </w:trPr>
        <w:tc>
          <w:tcPr>
            <w:tcW w:w="3345" w:type="dxa"/>
            <w:shd w:val="clear" w:color="auto" w:fill="auto"/>
          </w:tcPr>
          <w:p w14:paraId="26DE96FF" w14:textId="77777777" w:rsidR="00C64BC3" w:rsidRPr="00C64851" w:rsidRDefault="00C64BC3" w:rsidP="009D15E2">
            <w:pPr>
              <w:pStyle w:val="CPTExample"/>
              <w:spacing w:before="0" w:after="0" w:line="240" w:lineRule="auto"/>
            </w:pPr>
            <w:r w:rsidRPr="00C64851">
              <w:t>Country-specific</w:t>
            </w:r>
          </w:p>
        </w:tc>
        <w:tc>
          <w:tcPr>
            <w:tcW w:w="2389" w:type="dxa"/>
            <w:shd w:val="clear" w:color="auto" w:fill="auto"/>
          </w:tcPr>
          <w:p w14:paraId="44538808" w14:textId="77777777" w:rsidR="00C64BC3" w:rsidRPr="00C64851" w:rsidRDefault="00C64BC3" w:rsidP="009D15E2">
            <w:pPr>
              <w:pStyle w:val="CPTExample"/>
              <w:spacing w:before="0" w:after="0" w:line="240" w:lineRule="auto"/>
            </w:pPr>
            <w:r w:rsidRPr="00C64851">
              <w:t>Amendment 2/FRA-1</w:t>
            </w:r>
          </w:p>
        </w:tc>
        <w:tc>
          <w:tcPr>
            <w:tcW w:w="3626" w:type="dxa"/>
            <w:shd w:val="clear" w:color="auto" w:fill="auto"/>
          </w:tcPr>
          <w:p w14:paraId="53967B1D" w14:textId="77777777" w:rsidR="00C64BC3" w:rsidRPr="00C64851" w:rsidRDefault="00C64BC3" w:rsidP="009D15E2">
            <w:pPr>
              <w:pStyle w:val="CPTExample"/>
              <w:spacing w:before="0" w:after="0" w:line="240" w:lineRule="auto"/>
            </w:pPr>
            <w:r w:rsidRPr="00C64851">
              <w:t>Same changes specific to France added to global Amendment 2 (no new changes for France)</w:t>
            </w:r>
          </w:p>
        </w:tc>
      </w:tr>
      <w:tr w:rsidR="00C64BC3" w:rsidRPr="00C64851" w14:paraId="202B64C0" w14:textId="77777777" w:rsidTr="00244B34">
        <w:trPr>
          <w:cantSplit/>
        </w:trPr>
        <w:tc>
          <w:tcPr>
            <w:tcW w:w="3345" w:type="dxa"/>
            <w:shd w:val="clear" w:color="auto" w:fill="auto"/>
          </w:tcPr>
          <w:p w14:paraId="7E09628B" w14:textId="77777777" w:rsidR="00C64BC3" w:rsidRPr="00C64851" w:rsidRDefault="00C64BC3" w:rsidP="009D15E2">
            <w:pPr>
              <w:pStyle w:val="CPTExample"/>
              <w:spacing w:before="0" w:after="0" w:line="240" w:lineRule="auto"/>
            </w:pPr>
            <w:r w:rsidRPr="00C64851">
              <w:t>Global</w:t>
            </w:r>
          </w:p>
        </w:tc>
        <w:tc>
          <w:tcPr>
            <w:tcW w:w="2389" w:type="dxa"/>
            <w:shd w:val="clear" w:color="auto" w:fill="auto"/>
          </w:tcPr>
          <w:p w14:paraId="49165C91" w14:textId="77777777" w:rsidR="00C64BC3" w:rsidRPr="00C64851" w:rsidRDefault="00C64BC3" w:rsidP="009D15E2">
            <w:pPr>
              <w:pStyle w:val="CPTExample"/>
              <w:spacing w:before="0" w:after="0" w:line="240" w:lineRule="auto"/>
            </w:pPr>
            <w:r w:rsidRPr="00C64851">
              <w:t>Amendment 2</w:t>
            </w:r>
          </w:p>
        </w:tc>
        <w:tc>
          <w:tcPr>
            <w:tcW w:w="3626" w:type="dxa"/>
            <w:shd w:val="clear" w:color="auto" w:fill="auto"/>
          </w:tcPr>
          <w:p w14:paraId="79E9FA11" w14:textId="77777777" w:rsidR="00C64BC3" w:rsidRPr="00C64851" w:rsidRDefault="00C64BC3" w:rsidP="009D15E2">
            <w:pPr>
              <w:pStyle w:val="CPTExample"/>
              <w:spacing w:before="0" w:after="0" w:line="240" w:lineRule="auto"/>
            </w:pPr>
            <w:r w:rsidRPr="00C64851">
              <w:t>New changes for all</w:t>
            </w:r>
          </w:p>
        </w:tc>
      </w:tr>
      <w:tr w:rsidR="00C64BC3" w:rsidRPr="00C64851" w14:paraId="1EBCE542" w14:textId="77777777" w:rsidTr="00244B34">
        <w:trPr>
          <w:cantSplit/>
        </w:trPr>
        <w:tc>
          <w:tcPr>
            <w:tcW w:w="3345" w:type="dxa"/>
            <w:shd w:val="clear" w:color="auto" w:fill="auto"/>
          </w:tcPr>
          <w:p w14:paraId="3BC4D5EB" w14:textId="77777777" w:rsidR="00C64BC3" w:rsidRPr="00C64851" w:rsidRDefault="00C64BC3" w:rsidP="009D15E2">
            <w:pPr>
              <w:pStyle w:val="CPTExample"/>
              <w:spacing w:before="0" w:after="0" w:line="240" w:lineRule="auto"/>
            </w:pPr>
            <w:r w:rsidRPr="00C64851">
              <w:t>Country-specific</w:t>
            </w:r>
          </w:p>
        </w:tc>
        <w:tc>
          <w:tcPr>
            <w:tcW w:w="2389" w:type="dxa"/>
            <w:shd w:val="clear" w:color="auto" w:fill="auto"/>
          </w:tcPr>
          <w:p w14:paraId="094F6CBE" w14:textId="77777777" w:rsidR="00C64BC3" w:rsidRPr="00C64851" w:rsidRDefault="00C64BC3" w:rsidP="009D15E2">
            <w:pPr>
              <w:pStyle w:val="CPTExample"/>
              <w:spacing w:before="0" w:after="0" w:line="240" w:lineRule="auto"/>
            </w:pPr>
            <w:r w:rsidRPr="00C64851">
              <w:t>Amendment 1/FRA-1</w:t>
            </w:r>
          </w:p>
        </w:tc>
        <w:tc>
          <w:tcPr>
            <w:tcW w:w="3626" w:type="dxa"/>
            <w:shd w:val="clear" w:color="auto" w:fill="auto"/>
          </w:tcPr>
          <w:p w14:paraId="470B7CBB" w14:textId="77777777" w:rsidR="00C64BC3" w:rsidRPr="00C64851" w:rsidRDefault="00C64BC3" w:rsidP="009D15E2">
            <w:pPr>
              <w:pStyle w:val="CPTExample"/>
              <w:spacing w:before="0" w:after="0" w:line="240" w:lineRule="auto"/>
            </w:pPr>
            <w:r w:rsidRPr="00C64851">
              <w:t>Same changes specific to France added to global Amendment 1 (no new changes for France)</w:t>
            </w:r>
          </w:p>
        </w:tc>
      </w:tr>
      <w:tr w:rsidR="00C64BC3" w:rsidRPr="00C64851" w14:paraId="6684443E" w14:textId="77777777" w:rsidTr="00244B34">
        <w:trPr>
          <w:cantSplit/>
        </w:trPr>
        <w:tc>
          <w:tcPr>
            <w:tcW w:w="3345" w:type="dxa"/>
            <w:shd w:val="clear" w:color="auto" w:fill="auto"/>
          </w:tcPr>
          <w:p w14:paraId="4FB3C7DA" w14:textId="77777777" w:rsidR="00C64BC3" w:rsidRPr="00C64851" w:rsidRDefault="00C64BC3" w:rsidP="009D15E2">
            <w:pPr>
              <w:pStyle w:val="CPTExample"/>
              <w:spacing w:before="0" w:after="0" w:line="240" w:lineRule="auto"/>
            </w:pPr>
            <w:r w:rsidRPr="00C64851">
              <w:t>Global</w:t>
            </w:r>
          </w:p>
        </w:tc>
        <w:tc>
          <w:tcPr>
            <w:tcW w:w="2389" w:type="dxa"/>
            <w:shd w:val="clear" w:color="auto" w:fill="auto"/>
          </w:tcPr>
          <w:p w14:paraId="3F06DCD9" w14:textId="77777777" w:rsidR="00C64BC3" w:rsidRPr="00C64851" w:rsidRDefault="00C64BC3" w:rsidP="009D15E2">
            <w:pPr>
              <w:pStyle w:val="CPTExample"/>
              <w:spacing w:before="0" w:after="0" w:line="240" w:lineRule="auto"/>
            </w:pPr>
            <w:r w:rsidRPr="00C64851">
              <w:t>Amendment 1</w:t>
            </w:r>
          </w:p>
        </w:tc>
        <w:tc>
          <w:tcPr>
            <w:tcW w:w="3626" w:type="dxa"/>
            <w:shd w:val="clear" w:color="auto" w:fill="auto"/>
          </w:tcPr>
          <w:p w14:paraId="055344D5" w14:textId="77777777" w:rsidR="00C64BC3" w:rsidRPr="00C64851" w:rsidRDefault="00C64BC3" w:rsidP="009D15E2">
            <w:pPr>
              <w:pStyle w:val="CPTExample"/>
              <w:spacing w:before="0" w:after="0" w:line="240" w:lineRule="auto"/>
            </w:pPr>
            <w:r w:rsidRPr="00C64851">
              <w:t>New changes for all</w:t>
            </w:r>
          </w:p>
        </w:tc>
      </w:tr>
      <w:tr w:rsidR="00C64BC3" w:rsidRPr="00C64851" w14:paraId="540E0389" w14:textId="77777777" w:rsidTr="00244B34">
        <w:trPr>
          <w:cantSplit/>
        </w:trPr>
        <w:tc>
          <w:tcPr>
            <w:tcW w:w="3345" w:type="dxa"/>
            <w:shd w:val="clear" w:color="auto" w:fill="auto"/>
          </w:tcPr>
          <w:p w14:paraId="7B3AE672" w14:textId="77777777" w:rsidR="00C64BC3" w:rsidRPr="00C64851" w:rsidRDefault="00C64BC3" w:rsidP="009D15E2">
            <w:pPr>
              <w:pStyle w:val="CPTExample"/>
              <w:spacing w:before="0" w:after="0" w:line="240" w:lineRule="auto"/>
            </w:pPr>
            <w:r w:rsidRPr="00C64851">
              <w:t>Country-specific</w:t>
            </w:r>
          </w:p>
        </w:tc>
        <w:tc>
          <w:tcPr>
            <w:tcW w:w="2389" w:type="dxa"/>
            <w:shd w:val="clear" w:color="auto" w:fill="auto"/>
          </w:tcPr>
          <w:p w14:paraId="1DA7A125" w14:textId="77777777" w:rsidR="00C64BC3" w:rsidRPr="00C64851" w:rsidRDefault="00C64BC3" w:rsidP="009D15E2">
            <w:pPr>
              <w:pStyle w:val="CPTExample"/>
              <w:spacing w:before="0" w:after="0" w:line="240" w:lineRule="auto"/>
            </w:pPr>
            <w:r w:rsidRPr="00C64851">
              <w:t>Amendment FRA-1</w:t>
            </w:r>
          </w:p>
        </w:tc>
        <w:tc>
          <w:tcPr>
            <w:tcW w:w="3626" w:type="dxa"/>
            <w:shd w:val="clear" w:color="auto" w:fill="auto"/>
          </w:tcPr>
          <w:p w14:paraId="42DDDA57" w14:textId="77777777" w:rsidR="00C64BC3" w:rsidRPr="00C64851" w:rsidRDefault="00C64BC3" w:rsidP="009D15E2">
            <w:pPr>
              <w:pStyle w:val="CPTExample"/>
              <w:spacing w:before="0" w:after="0" w:line="240" w:lineRule="auto"/>
            </w:pPr>
            <w:r w:rsidRPr="00C64851">
              <w:t>Changes specific to France added to original protocol</w:t>
            </w:r>
          </w:p>
        </w:tc>
      </w:tr>
    </w:tbl>
    <w:p w14:paraId="38AA86FF" w14:textId="77777777" w:rsidR="00C64BC3" w:rsidRPr="00AD7B6F" w:rsidRDefault="00C64BC3" w:rsidP="00AD7B6F"/>
    <w:p w14:paraId="0109B184" w14:textId="77777777" w:rsidR="00C64BC3" w:rsidRPr="00C64851" w:rsidRDefault="00C64BC3" w:rsidP="009D15E2">
      <w:pPr>
        <w:pStyle w:val="CPTExample"/>
      </w:pPr>
      <w:r w:rsidRPr="00C64851">
        <w:t>Example of Numbering a Site-specific Protocol Amendment</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348"/>
        <w:gridCol w:w="3530"/>
      </w:tblGrid>
      <w:tr w:rsidR="00C64BC3" w:rsidRPr="00C64851" w14:paraId="6835078B" w14:textId="77777777" w:rsidTr="00244B34">
        <w:tc>
          <w:tcPr>
            <w:tcW w:w="3345" w:type="dxa"/>
            <w:shd w:val="clear" w:color="auto" w:fill="auto"/>
          </w:tcPr>
          <w:p w14:paraId="6BEBD65D" w14:textId="77777777" w:rsidR="00C64BC3" w:rsidRPr="00C64851" w:rsidRDefault="00C64BC3" w:rsidP="009D15E2">
            <w:pPr>
              <w:pStyle w:val="CPTExample"/>
            </w:pPr>
            <w:r w:rsidRPr="00C64851">
              <w:t>Type of Protocol Amendment</w:t>
            </w:r>
          </w:p>
        </w:tc>
        <w:tc>
          <w:tcPr>
            <w:tcW w:w="2389" w:type="dxa"/>
            <w:shd w:val="clear" w:color="auto" w:fill="auto"/>
          </w:tcPr>
          <w:p w14:paraId="518B9D94" w14:textId="77777777" w:rsidR="00C64BC3" w:rsidRPr="00C64851" w:rsidRDefault="00C64BC3" w:rsidP="009D15E2">
            <w:pPr>
              <w:pStyle w:val="CPTExample"/>
            </w:pPr>
            <w:r w:rsidRPr="00C64851">
              <w:t>Numbering</w:t>
            </w:r>
          </w:p>
        </w:tc>
        <w:tc>
          <w:tcPr>
            <w:tcW w:w="3626" w:type="dxa"/>
            <w:shd w:val="clear" w:color="auto" w:fill="auto"/>
          </w:tcPr>
          <w:p w14:paraId="74291C71" w14:textId="57E0E4B2" w:rsidR="00C64BC3" w:rsidRPr="00C64851" w:rsidRDefault="00C64BC3" w:rsidP="00197202">
            <w:pPr>
              <w:pStyle w:val="CPTExample"/>
            </w:pPr>
            <w:r w:rsidRPr="00C64851">
              <w:t xml:space="preserve">Type of </w:t>
            </w:r>
            <w:r w:rsidR="00197202">
              <w:t>c</w:t>
            </w:r>
            <w:r w:rsidRPr="00C64851">
              <w:t>hanges</w:t>
            </w:r>
          </w:p>
        </w:tc>
      </w:tr>
      <w:tr w:rsidR="00C64BC3" w:rsidRPr="00C64851" w14:paraId="630973B7" w14:textId="77777777" w:rsidTr="00244B34">
        <w:tc>
          <w:tcPr>
            <w:tcW w:w="3345" w:type="dxa"/>
            <w:shd w:val="clear" w:color="auto" w:fill="auto"/>
          </w:tcPr>
          <w:p w14:paraId="556F604C" w14:textId="77777777" w:rsidR="00C64BC3" w:rsidRPr="00C64851" w:rsidRDefault="00C64BC3" w:rsidP="009D15E2">
            <w:pPr>
              <w:pStyle w:val="CPTExample"/>
              <w:spacing w:before="0" w:after="0" w:line="240" w:lineRule="auto"/>
            </w:pPr>
            <w:r w:rsidRPr="00C64851">
              <w:t>Site-specific</w:t>
            </w:r>
          </w:p>
        </w:tc>
        <w:tc>
          <w:tcPr>
            <w:tcW w:w="2389" w:type="dxa"/>
            <w:shd w:val="clear" w:color="auto" w:fill="auto"/>
          </w:tcPr>
          <w:p w14:paraId="2CCE26AB" w14:textId="77777777" w:rsidR="00C64BC3" w:rsidRPr="00C64851" w:rsidRDefault="00C64BC3" w:rsidP="009D15E2">
            <w:pPr>
              <w:pStyle w:val="CPTExample"/>
              <w:spacing w:before="0" w:after="0" w:line="240" w:lineRule="auto"/>
            </w:pPr>
            <w:r w:rsidRPr="00C64851">
              <w:t>Amendment 2/SS-1 &lt;&lt;Insert Site Number(s)&gt;&gt;</w:t>
            </w:r>
          </w:p>
        </w:tc>
        <w:tc>
          <w:tcPr>
            <w:tcW w:w="3626" w:type="dxa"/>
            <w:shd w:val="clear" w:color="auto" w:fill="auto"/>
          </w:tcPr>
          <w:p w14:paraId="7BAE268A" w14:textId="77777777" w:rsidR="00C64BC3" w:rsidRPr="00C64851" w:rsidRDefault="00C64BC3" w:rsidP="009D15E2">
            <w:pPr>
              <w:pStyle w:val="CPTExample"/>
              <w:spacing w:before="0" w:after="0" w:line="240" w:lineRule="auto"/>
            </w:pPr>
            <w:r w:rsidRPr="00C64851">
              <w:t>Same changes specific to site(s) added to global Amendment 2 (no new changes for site[s])</w:t>
            </w:r>
          </w:p>
        </w:tc>
      </w:tr>
      <w:tr w:rsidR="00C64BC3" w:rsidRPr="00C64851" w14:paraId="1798AB7A" w14:textId="77777777" w:rsidTr="00244B34">
        <w:tc>
          <w:tcPr>
            <w:tcW w:w="3345" w:type="dxa"/>
            <w:shd w:val="clear" w:color="auto" w:fill="auto"/>
          </w:tcPr>
          <w:p w14:paraId="7CA92FC8" w14:textId="77777777" w:rsidR="00C64BC3" w:rsidRPr="00C64851" w:rsidRDefault="00C64BC3" w:rsidP="009D15E2">
            <w:pPr>
              <w:pStyle w:val="CPTExample"/>
              <w:spacing w:before="0" w:after="0" w:line="240" w:lineRule="auto"/>
            </w:pPr>
            <w:r w:rsidRPr="00C64851">
              <w:t>Global</w:t>
            </w:r>
          </w:p>
        </w:tc>
        <w:tc>
          <w:tcPr>
            <w:tcW w:w="2389" w:type="dxa"/>
            <w:shd w:val="clear" w:color="auto" w:fill="auto"/>
          </w:tcPr>
          <w:p w14:paraId="019B18FA" w14:textId="77777777" w:rsidR="00C64BC3" w:rsidRPr="00C64851" w:rsidRDefault="00C64BC3" w:rsidP="009D15E2">
            <w:pPr>
              <w:pStyle w:val="CPTExample"/>
              <w:spacing w:before="0" w:after="0" w:line="240" w:lineRule="auto"/>
            </w:pPr>
            <w:r w:rsidRPr="00C64851">
              <w:t>Amendment 2</w:t>
            </w:r>
          </w:p>
        </w:tc>
        <w:tc>
          <w:tcPr>
            <w:tcW w:w="3626" w:type="dxa"/>
            <w:shd w:val="clear" w:color="auto" w:fill="auto"/>
          </w:tcPr>
          <w:p w14:paraId="3619D1F6" w14:textId="77777777" w:rsidR="00C64BC3" w:rsidRPr="00C64851" w:rsidRDefault="00C64BC3" w:rsidP="009D15E2">
            <w:pPr>
              <w:pStyle w:val="CPTExample"/>
              <w:spacing w:before="0" w:after="0" w:line="240" w:lineRule="auto"/>
            </w:pPr>
            <w:r w:rsidRPr="00C64851">
              <w:t>New changes for all</w:t>
            </w:r>
          </w:p>
        </w:tc>
      </w:tr>
      <w:tr w:rsidR="00C64BC3" w:rsidRPr="00C64851" w14:paraId="62B13AC8" w14:textId="77777777" w:rsidTr="00244B34">
        <w:tc>
          <w:tcPr>
            <w:tcW w:w="3345" w:type="dxa"/>
            <w:shd w:val="clear" w:color="auto" w:fill="auto"/>
          </w:tcPr>
          <w:p w14:paraId="56F735D8" w14:textId="77777777" w:rsidR="00C64BC3" w:rsidRPr="00C64851" w:rsidRDefault="00C64BC3" w:rsidP="009D15E2">
            <w:pPr>
              <w:pStyle w:val="CPTExample"/>
              <w:spacing w:before="0" w:after="0" w:line="240" w:lineRule="auto"/>
            </w:pPr>
            <w:r w:rsidRPr="00C64851">
              <w:t>Site-specific</w:t>
            </w:r>
          </w:p>
        </w:tc>
        <w:tc>
          <w:tcPr>
            <w:tcW w:w="2389" w:type="dxa"/>
            <w:shd w:val="clear" w:color="auto" w:fill="auto"/>
          </w:tcPr>
          <w:p w14:paraId="64D98718" w14:textId="77777777" w:rsidR="00C64BC3" w:rsidRPr="00C64851" w:rsidRDefault="00C64BC3" w:rsidP="009D15E2">
            <w:pPr>
              <w:pStyle w:val="CPTExample"/>
              <w:spacing w:before="0" w:after="0" w:line="240" w:lineRule="auto"/>
            </w:pPr>
            <w:r w:rsidRPr="00C64851">
              <w:t>Amendment 1/SS-1 &lt;&lt;Insert Site Number(s)&gt;&gt;</w:t>
            </w:r>
          </w:p>
        </w:tc>
        <w:tc>
          <w:tcPr>
            <w:tcW w:w="3626" w:type="dxa"/>
            <w:shd w:val="clear" w:color="auto" w:fill="auto"/>
          </w:tcPr>
          <w:p w14:paraId="08208594" w14:textId="3CA6D634" w:rsidR="00C64BC3" w:rsidRPr="00C64851" w:rsidRDefault="0084389D" w:rsidP="009D15E2">
            <w:pPr>
              <w:pStyle w:val="CPTExample"/>
              <w:spacing w:before="0" w:after="0" w:line="240" w:lineRule="auto"/>
            </w:pPr>
            <w:r w:rsidRPr="00C64851">
              <w:t xml:space="preserve">Changes specific to site(s) </w:t>
            </w:r>
            <w:r w:rsidR="00C64BC3" w:rsidRPr="00C64851">
              <w:t>added to global amendment</w:t>
            </w:r>
          </w:p>
        </w:tc>
      </w:tr>
      <w:tr w:rsidR="00C64BC3" w:rsidRPr="00C64851" w14:paraId="28952D62" w14:textId="77777777" w:rsidTr="00244B34">
        <w:tc>
          <w:tcPr>
            <w:tcW w:w="3345" w:type="dxa"/>
            <w:shd w:val="clear" w:color="auto" w:fill="auto"/>
          </w:tcPr>
          <w:p w14:paraId="4428F774" w14:textId="77777777" w:rsidR="00C64BC3" w:rsidRPr="00C64851" w:rsidRDefault="00C64BC3" w:rsidP="009D15E2">
            <w:pPr>
              <w:pStyle w:val="CPTExample"/>
              <w:spacing w:before="0" w:after="0" w:line="240" w:lineRule="auto"/>
            </w:pPr>
            <w:r w:rsidRPr="00C64851">
              <w:t>Global</w:t>
            </w:r>
          </w:p>
        </w:tc>
        <w:tc>
          <w:tcPr>
            <w:tcW w:w="2389" w:type="dxa"/>
            <w:shd w:val="clear" w:color="auto" w:fill="auto"/>
          </w:tcPr>
          <w:p w14:paraId="72A9ED16" w14:textId="77777777" w:rsidR="00C64BC3" w:rsidRPr="00C64851" w:rsidRDefault="00C64BC3" w:rsidP="009D15E2">
            <w:pPr>
              <w:pStyle w:val="CPTExample"/>
              <w:spacing w:before="0" w:after="0" w:line="240" w:lineRule="auto"/>
            </w:pPr>
            <w:r w:rsidRPr="00C64851">
              <w:t>Amendment 1</w:t>
            </w:r>
          </w:p>
        </w:tc>
        <w:tc>
          <w:tcPr>
            <w:tcW w:w="3626" w:type="dxa"/>
            <w:shd w:val="clear" w:color="auto" w:fill="auto"/>
          </w:tcPr>
          <w:p w14:paraId="7BF95DEC" w14:textId="77777777" w:rsidR="00C64BC3" w:rsidRPr="00C64851" w:rsidRDefault="00C64BC3" w:rsidP="009D15E2">
            <w:pPr>
              <w:pStyle w:val="CPTExample"/>
              <w:spacing w:before="0" w:after="0" w:line="240" w:lineRule="auto"/>
            </w:pPr>
            <w:r w:rsidRPr="00C64851">
              <w:t>New changes for all</w:t>
            </w:r>
          </w:p>
        </w:tc>
      </w:tr>
    </w:tbl>
    <w:p w14:paraId="7DFACBCF" w14:textId="77777777" w:rsidR="00C64BC3" w:rsidRPr="00AD7B6F" w:rsidRDefault="00C64BC3" w:rsidP="00AD7B6F"/>
    <w:p w14:paraId="1969C1C8" w14:textId="77777777" w:rsidR="00C64BC3" w:rsidRPr="00C64851" w:rsidRDefault="00C64BC3" w:rsidP="009D15E2">
      <w:pPr>
        <w:pStyle w:val="CPTExample"/>
      </w:pPr>
      <w:r w:rsidRPr="00C64851">
        <w:t>Example of Document History Table for Global and Country-specific Protocol Amendments</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5"/>
        <w:gridCol w:w="3954"/>
      </w:tblGrid>
      <w:tr w:rsidR="00C64BC3" w:rsidRPr="00C64851" w14:paraId="58185292" w14:textId="77777777" w:rsidTr="00244B34">
        <w:trPr>
          <w:trHeight w:val="350"/>
        </w:trPr>
        <w:tc>
          <w:tcPr>
            <w:tcW w:w="5000" w:type="pct"/>
            <w:gridSpan w:val="2"/>
            <w:shd w:val="clear" w:color="auto" w:fill="auto"/>
          </w:tcPr>
          <w:p w14:paraId="093BD99F" w14:textId="77777777" w:rsidR="00C64BC3" w:rsidRPr="00C64851" w:rsidRDefault="00C64BC3" w:rsidP="009D15E2">
            <w:pPr>
              <w:pStyle w:val="CPTExample"/>
            </w:pPr>
            <w:r w:rsidRPr="00C64851">
              <w:t>DOCUMENT HISTORY</w:t>
            </w:r>
          </w:p>
        </w:tc>
      </w:tr>
      <w:tr w:rsidR="00C64BC3" w:rsidRPr="00C64851" w14:paraId="4F8946A2" w14:textId="77777777" w:rsidTr="00244B34">
        <w:trPr>
          <w:trHeight w:val="350"/>
        </w:trPr>
        <w:tc>
          <w:tcPr>
            <w:tcW w:w="2837" w:type="pct"/>
            <w:shd w:val="clear" w:color="auto" w:fill="auto"/>
          </w:tcPr>
          <w:p w14:paraId="38249284" w14:textId="77777777" w:rsidR="00C64BC3" w:rsidRPr="00C64851" w:rsidRDefault="00C64BC3" w:rsidP="009D15E2">
            <w:pPr>
              <w:pStyle w:val="CPTExample"/>
              <w:spacing w:before="0" w:after="0" w:line="240" w:lineRule="auto"/>
            </w:pPr>
            <w:r w:rsidRPr="00C64851">
              <w:t>Document</w:t>
            </w:r>
          </w:p>
        </w:tc>
        <w:tc>
          <w:tcPr>
            <w:tcW w:w="2163" w:type="pct"/>
            <w:shd w:val="clear" w:color="auto" w:fill="auto"/>
          </w:tcPr>
          <w:p w14:paraId="6E15A5DF" w14:textId="77777777" w:rsidR="00C64BC3" w:rsidRPr="00C64851" w:rsidRDefault="00C64BC3" w:rsidP="009D15E2">
            <w:pPr>
              <w:pStyle w:val="CPTExample"/>
              <w:spacing w:before="0" w:after="0" w:line="240" w:lineRule="auto"/>
            </w:pPr>
            <w:r w:rsidRPr="00C64851">
              <w:t>Date of Issue</w:t>
            </w:r>
          </w:p>
        </w:tc>
      </w:tr>
      <w:tr w:rsidR="00C64BC3" w:rsidRPr="00C64851" w14:paraId="01A8302C" w14:textId="77777777" w:rsidTr="00244B34">
        <w:tc>
          <w:tcPr>
            <w:tcW w:w="2837" w:type="pct"/>
            <w:shd w:val="clear" w:color="auto" w:fill="auto"/>
          </w:tcPr>
          <w:p w14:paraId="6067A0F9" w14:textId="77777777" w:rsidR="00C64BC3" w:rsidRPr="00C64851" w:rsidRDefault="00C64BC3" w:rsidP="009D15E2">
            <w:pPr>
              <w:pStyle w:val="CPTExample"/>
              <w:spacing w:before="0" w:after="0" w:line="240" w:lineRule="auto"/>
            </w:pPr>
            <w:r w:rsidRPr="00C64851">
              <w:t>Amendment 2/FRA-1</w:t>
            </w:r>
          </w:p>
        </w:tc>
        <w:tc>
          <w:tcPr>
            <w:tcW w:w="2163" w:type="pct"/>
            <w:shd w:val="clear" w:color="auto" w:fill="auto"/>
          </w:tcPr>
          <w:p w14:paraId="02974E6C" w14:textId="77777777" w:rsidR="00C64BC3" w:rsidRPr="00C64851" w:rsidRDefault="00C64BC3" w:rsidP="009D15E2">
            <w:pPr>
              <w:pStyle w:val="CPTExample"/>
              <w:spacing w:before="0" w:after="0" w:line="240" w:lineRule="auto"/>
            </w:pPr>
            <w:r w:rsidRPr="00C64851">
              <w:t>1-Feb-2016</w:t>
            </w:r>
          </w:p>
        </w:tc>
      </w:tr>
      <w:tr w:rsidR="00C64BC3" w:rsidRPr="00C64851" w14:paraId="1C3D0EDE" w14:textId="77777777" w:rsidTr="00244B34">
        <w:tc>
          <w:tcPr>
            <w:tcW w:w="2837" w:type="pct"/>
            <w:shd w:val="clear" w:color="auto" w:fill="auto"/>
          </w:tcPr>
          <w:p w14:paraId="2C4CBE89" w14:textId="77777777" w:rsidR="00C64BC3" w:rsidRPr="00C64851" w:rsidRDefault="00C64BC3" w:rsidP="009D15E2">
            <w:pPr>
              <w:pStyle w:val="CPTExample"/>
              <w:spacing w:before="0" w:after="0" w:line="240" w:lineRule="auto"/>
            </w:pPr>
            <w:r w:rsidRPr="00C64851">
              <w:t>Amendment 2</w:t>
            </w:r>
          </w:p>
        </w:tc>
        <w:tc>
          <w:tcPr>
            <w:tcW w:w="2163" w:type="pct"/>
            <w:shd w:val="clear" w:color="auto" w:fill="auto"/>
          </w:tcPr>
          <w:p w14:paraId="1736613D" w14:textId="77777777" w:rsidR="00C64BC3" w:rsidRPr="00C64851" w:rsidRDefault="00C64BC3" w:rsidP="009D15E2">
            <w:pPr>
              <w:pStyle w:val="CPTExample"/>
              <w:spacing w:before="0" w:after="0" w:line="240" w:lineRule="auto"/>
            </w:pPr>
            <w:r w:rsidRPr="00C64851">
              <w:t>1-Feb-2016</w:t>
            </w:r>
          </w:p>
        </w:tc>
      </w:tr>
      <w:tr w:rsidR="00C64BC3" w:rsidRPr="00C64851" w14:paraId="43E2DB2C" w14:textId="77777777" w:rsidTr="00244B34">
        <w:tc>
          <w:tcPr>
            <w:tcW w:w="2837" w:type="pct"/>
            <w:shd w:val="clear" w:color="auto" w:fill="auto"/>
          </w:tcPr>
          <w:p w14:paraId="6D702CD8" w14:textId="77777777" w:rsidR="00C64BC3" w:rsidRPr="00C64851" w:rsidRDefault="00C64BC3" w:rsidP="009D15E2">
            <w:pPr>
              <w:pStyle w:val="CPTExample"/>
              <w:spacing w:before="0" w:after="0" w:line="240" w:lineRule="auto"/>
            </w:pPr>
            <w:r w:rsidRPr="00C64851">
              <w:t>Amendment 1/FRA-1</w:t>
            </w:r>
          </w:p>
        </w:tc>
        <w:tc>
          <w:tcPr>
            <w:tcW w:w="2163" w:type="pct"/>
            <w:shd w:val="clear" w:color="auto" w:fill="auto"/>
          </w:tcPr>
          <w:p w14:paraId="03753E47" w14:textId="77777777" w:rsidR="00C64BC3" w:rsidRPr="00C64851" w:rsidRDefault="00C64BC3" w:rsidP="009D15E2">
            <w:pPr>
              <w:pStyle w:val="CPTExample"/>
              <w:spacing w:before="0" w:after="0" w:line="240" w:lineRule="auto"/>
            </w:pPr>
            <w:r w:rsidRPr="00C64851">
              <w:t>1-Jan-2015</w:t>
            </w:r>
          </w:p>
        </w:tc>
      </w:tr>
      <w:tr w:rsidR="00C64BC3" w:rsidRPr="00C64851" w14:paraId="25FFB059" w14:textId="77777777" w:rsidTr="00244B34">
        <w:tc>
          <w:tcPr>
            <w:tcW w:w="2837" w:type="pct"/>
            <w:shd w:val="clear" w:color="auto" w:fill="auto"/>
          </w:tcPr>
          <w:p w14:paraId="70FEF55B" w14:textId="77777777" w:rsidR="00C64BC3" w:rsidRPr="00C64851" w:rsidRDefault="00C64BC3" w:rsidP="009D15E2">
            <w:pPr>
              <w:pStyle w:val="CPTExample"/>
              <w:spacing w:before="0" w:after="0" w:line="240" w:lineRule="auto"/>
            </w:pPr>
            <w:r w:rsidRPr="00C64851">
              <w:t>Amendment 1</w:t>
            </w:r>
          </w:p>
        </w:tc>
        <w:tc>
          <w:tcPr>
            <w:tcW w:w="2163" w:type="pct"/>
            <w:shd w:val="clear" w:color="auto" w:fill="auto"/>
          </w:tcPr>
          <w:p w14:paraId="0017A41E" w14:textId="77777777" w:rsidR="00C64BC3" w:rsidRPr="00C64851" w:rsidRDefault="00C64BC3" w:rsidP="009D15E2">
            <w:pPr>
              <w:pStyle w:val="CPTExample"/>
              <w:spacing w:before="0" w:after="0" w:line="240" w:lineRule="auto"/>
            </w:pPr>
            <w:r w:rsidRPr="00C64851">
              <w:t>01-Dec-2015</w:t>
            </w:r>
          </w:p>
        </w:tc>
      </w:tr>
      <w:tr w:rsidR="00C64BC3" w:rsidRPr="00C64851" w14:paraId="20AE2854" w14:textId="77777777" w:rsidTr="00244B34">
        <w:tc>
          <w:tcPr>
            <w:tcW w:w="2837" w:type="pct"/>
            <w:shd w:val="clear" w:color="auto" w:fill="auto"/>
          </w:tcPr>
          <w:p w14:paraId="5D1D0892" w14:textId="77777777" w:rsidR="00C64BC3" w:rsidRPr="00C64851" w:rsidRDefault="00C64BC3" w:rsidP="009D15E2">
            <w:pPr>
              <w:pStyle w:val="CPTExample"/>
              <w:spacing w:before="0" w:after="0" w:line="240" w:lineRule="auto"/>
            </w:pPr>
            <w:r w:rsidRPr="00C64851">
              <w:t>Original Protocol</w:t>
            </w:r>
          </w:p>
        </w:tc>
        <w:tc>
          <w:tcPr>
            <w:tcW w:w="2163" w:type="pct"/>
            <w:shd w:val="clear" w:color="auto" w:fill="auto"/>
          </w:tcPr>
          <w:p w14:paraId="3DDEA008" w14:textId="77777777" w:rsidR="00C64BC3" w:rsidRPr="00C64851" w:rsidRDefault="00C64BC3" w:rsidP="009D15E2">
            <w:pPr>
              <w:pStyle w:val="CPTExample"/>
              <w:spacing w:before="0" w:after="0" w:line="240" w:lineRule="auto"/>
            </w:pPr>
            <w:r w:rsidRPr="00C64851">
              <w:t>01-Oct-2015</w:t>
            </w:r>
          </w:p>
        </w:tc>
      </w:tr>
    </w:tbl>
    <w:p w14:paraId="544DD4B0" w14:textId="77777777" w:rsidR="00C64BC3" w:rsidRPr="00AD7B6F" w:rsidRDefault="00C64BC3" w:rsidP="00AD7B6F"/>
    <w:p w14:paraId="48E54A4A" w14:textId="77777777" w:rsidR="00C64BC3" w:rsidRPr="00C64851" w:rsidRDefault="00C64BC3" w:rsidP="009D15E2">
      <w:pPr>
        <w:pStyle w:val="CPTExample"/>
        <w:keepNext/>
      </w:pPr>
      <w:r w:rsidRPr="00C64851">
        <w:lastRenderedPageBreak/>
        <w:t>Example of Document History Table for Site-specific Amendments to a Global Amendment</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5"/>
        <w:gridCol w:w="3954"/>
      </w:tblGrid>
      <w:tr w:rsidR="00C64BC3" w:rsidRPr="00C64851" w14:paraId="3AD60CDC" w14:textId="77777777" w:rsidTr="00244B34">
        <w:trPr>
          <w:trHeight w:val="350"/>
        </w:trPr>
        <w:tc>
          <w:tcPr>
            <w:tcW w:w="5000" w:type="pct"/>
            <w:gridSpan w:val="2"/>
            <w:shd w:val="clear" w:color="auto" w:fill="auto"/>
          </w:tcPr>
          <w:p w14:paraId="1F5FD75F" w14:textId="77777777" w:rsidR="00C64BC3" w:rsidRPr="00C64851" w:rsidRDefault="00C64BC3" w:rsidP="009D15E2">
            <w:pPr>
              <w:pStyle w:val="CPTExample"/>
              <w:keepNext/>
            </w:pPr>
            <w:r w:rsidRPr="00C64851">
              <w:t>DOCUMENT HISTORY</w:t>
            </w:r>
          </w:p>
        </w:tc>
      </w:tr>
      <w:tr w:rsidR="00C64BC3" w:rsidRPr="00C64851" w14:paraId="71EBEF9C" w14:textId="77777777" w:rsidTr="00244B34">
        <w:trPr>
          <w:trHeight w:val="350"/>
        </w:trPr>
        <w:tc>
          <w:tcPr>
            <w:tcW w:w="2837" w:type="pct"/>
            <w:shd w:val="clear" w:color="auto" w:fill="auto"/>
          </w:tcPr>
          <w:p w14:paraId="40B83A59" w14:textId="77777777" w:rsidR="00C64BC3" w:rsidRPr="00C64851" w:rsidRDefault="00C64BC3" w:rsidP="009D15E2">
            <w:pPr>
              <w:pStyle w:val="CPTExample"/>
            </w:pPr>
            <w:r w:rsidRPr="00C64851">
              <w:t>Document</w:t>
            </w:r>
          </w:p>
        </w:tc>
        <w:tc>
          <w:tcPr>
            <w:tcW w:w="2163" w:type="pct"/>
            <w:shd w:val="clear" w:color="auto" w:fill="auto"/>
          </w:tcPr>
          <w:p w14:paraId="76A34DC8" w14:textId="77777777" w:rsidR="00C64BC3" w:rsidRPr="00C64851" w:rsidRDefault="00C64BC3" w:rsidP="009D15E2">
            <w:pPr>
              <w:pStyle w:val="CPTExample"/>
            </w:pPr>
            <w:r w:rsidRPr="00C64851">
              <w:t>Date of Issue</w:t>
            </w:r>
          </w:p>
        </w:tc>
      </w:tr>
      <w:tr w:rsidR="00C64BC3" w:rsidRPr="00C64851" w14:paraId="1868B895" w14:textId="77777777" w:rsidTr="00244B34">
        <w:tc>
          <w:tcPr>
            <w:tcW w:w="2837" w:type="pct"/>
            <w:shd w:val="clear" w:color="auto" w:fill="auto"/>
          </w:tcPr>
          <w:p w14:paraId="03541A8D" w14:textId="77777777" w:rsidR="00C64BC3" w:rsidRPr="00C64851" w:rsidRDefault="00C64BC3" w:rsidP="009D15E2">
            <w:pPr>
              <w:pStyle w:val="CPTExample"/>
              <w:spacing w:before="0" w:after="0" w:line="240" w:lineRule="auto"/>
            </w:pPr>
            <w:r w:rsidRPr="00C64851">
              <w:t>Amendment 2/SS-1</w:t>
            </w:r>
          </w:p>
        </w:tc>
        <w:tc>
          <w:tcPr>
            <w:tcW w:w="2163" w:type="pct"/>
            <w:shd w:val="clear" w:color="auto" w:fill="auto"/>
          </w:tcPr>
          <w:p w14:paraId="4C8B55D5" w14:textId="77777777" w:rsidR="00C64BC3" w:rsidRPr="00C64851" w:rsidRDefault="00C64BC3" w:rsidP="009D15E2">
            <w:pPr>
              <w:pStyle w:val="CPTExample"/>
              <w:spacing w:before="0" w:after="0" w:line="240" w:lineRule="auto"/>
            </w:pPr>
            <w:r w:rsidRPr="00C64851">
              <w:t>1-Feb-2016</w:t>
            </w:r>
          </w:p>
        </w:tc>
      </w:tr>
      <w:tr w:rsidR="00C64BC3" w:rsidRPr="00C64851" w14:paraId="18B5F8CF" w14:textId="77777777" w:rsidTr="00244B34">
        <w:tc>
          <w:tcPr>
            <w:tcW w:w="2837" w:type="pct"/>
            <w:shd w:val="clear" w:color="auto" w:fill="auto"/>
          </w:tcPr>
          <w:p w14:paraId="047DDB56" w14:textId="77777777" w:rsidR="00C64BC3" w:rsidRPr="00C64851" w:rsidRDefault="00C64BC3" w:rsidP="009D15E2">
            <w:pPr>
              <w:pStyle w:val="CPTExample"/>
              <w:spacing w:before="0" w:after="0" w:line="240" w:lineRule="auto"/>
            </w:pPr>
            <w:r w:rsidRPr="00C64851">
              <w:t>Amendment 2</w:t>
            </w:r>
          </w:p>
        </w:tc>
        <w:tc>
          <w:tcPr>
            <w:tcW w:w="2163" w:type="pct"/>
            <w:shd w:val="clear" w:color="auto" w:fill="auto"/>
          </w:tcPr>
          <w:p w14:paraId="6B54365A" w14:textId="77777777" w:rsidR="00C64BC3" w:rsidRPr="00C64851" w:rsidRDefault="00C64BC3" w:rsidP="009D15E2">
            <w:pPr>
              <w:pStyle w:val="CPTExample"/>
              <w:spacing w:before="0" w:after="0" w:line="240" w:lineRule="auto"/>
            </w:pPr>
            <w:r w:rsidRPr="00C64851">
              <w:t>1-Feb-2016</w:t>
            </w:r>
          </w:p>
        </w:tc>
      </w:tr>
      <w:tr w:rsidR="00C64BC3" w:rsidRPr="00C64851" w14:paraId="2DAEE5D6" w14:textId="77777777" w:rsidTr="00244B34">
        <w:tc>
          <w:tcPr>
            <w:tcW w:w="2837" w:type="pct"/>
            <w:shd w:val="clear" w:color="auto" w:fill="auto"/>
          </w:tcPr>
          <w:p w14:paraId="1816D613" w14:textId="77777777" w:rsidR="00C64BC3" w:rsidRPr="00C64851" w:rsidRDefault="00C64BC3" w:rsidP="009D15E2">
            <w:pPr>
              <w:pStyle w:val="CPTExample"/>
              <w:spacing w:before="0" w:after="0" w:line="240" w:lineRule="auto"/>
            </w:pPr>
            <w:r w:rsidRPr="00C64851">
              <w:t>Amendment 1/SS-1</w:t>
            </w:r>
          </w:p>
        </w:tc>
        <w:tc>
          <w:tcPr>
            <w:tcW w:w="2163" w:type="pct"/>
            <w:shd w:val="clear" w:color="auto" w:fill="auto"/>
          </w:tcPr>
          <w:p w14:paraId="3F1F4535" w14:textId="77777777" w:rsidR="00C64BC3" w:rsidRPr="00C64851" w:rsidRDefault="00C64BC3" w:rsidP="009D15E2">
            <w:pPr>
              <w:pStyle w:val="CPTExample"/>
              <w:spacing w:before="0" w:after="0" w:line="240" w:lineRule="auto"/>
            </w:pPr>
            <w:r w:rsidRPr="00C64851">
              <w:t>1-Jan-2015</w:t>
            </w:r>
          </w:p>
        </w:tc>
      </w:tr>
      <w:tr w:rsidR="00C64BC3" w:rsidRPr="00C64851" w14:paraId="0B13026F" w14:textId="77777777" w:rsidTr="00244B34">
        <w:tc>
          <w:tcPr>
            <w:tcW w:w="2837" w:type="pct"/>
            <w:shd w:val="clear" w:color="auto" w:fill="auto"/>
          </w:tcPr>
          <w:p w14:paraId="29B40594" w14:textId="77777777" w:rsidR="00C64BC3" w:rsidRPr="00C64851" w:rsidRDefault="00C64BC3" w:rsidP="009D15E2">
            <w:pPr>
              <w:pStyle w:val="CPTExample"/>
              <w:spacing w:before="0" w:after="0" w:line="240" w:lineRule="auto"/>
            </w:pPr>
            <w:r w:rsidRPr="00C64851">
              <w:t>Amendment 1</w:t>
            </w:r>
          </w:p>
        </w:tc>
        <w:tc>
          <w:tcPr>
            <w:tcW w:w="2163" w:type="pct"/>
            <w:shd w:val="clear" w:color="auto" w:fill="auto"/>
          </w:tcPr>
          <w:p w14:paraId="7A46D980" w14:textId="77777777" w:rsidR="00C64BC3" w:rsidRPr="00C64851" w:rsidRDefault="00C64BC3" w:rsidP="009D15E2">
            <w:pPr>
              <w:pStyle w:val="CPTExample"/>
              <w:spacing w:before="0" w:after="0" w:line="240" w:lineRule="auto"/>
            </w:pPr>
            <w:r w:rsidRPr="00C64851">
              <w:t>01-Dec-2015</w:t>
            </w:r>
          </w:p>
        </w:tc>
      </w:tr>
      <w:tr w:rsidR="00C64BC3" w:rsidRPr="00C64851" w14:paraId="2DBB9AAC" w14:textId="77777777" w:rsidTr="00244B34">
        <w:tc>
          <w:tcPr>
            <w:tcW w:w="2837" w:type="pct"/>
            <w:shd w:val="clear" w:color="auto" w:fill="auto"/>
          </w:tcPr>
          <w:p w14:paraId="73510442" w14:textId="77777777" w:rsidR="00C64BC3" w:rsidRPr="00C64851" w:rsidRDefault="00C64BC3" w:rsidP="009D15E2">
            <w:pPr>
              <w:pStyle w:val="CPTExample"/>
              <w:spacing w:before="0" w:after="0" w:line="240" w:lineRule="auto"/>
            </w:pPr>
            <w:r w:rsidRPr="00C64851">
              <w:t>Original Protocol</w:t>
            </w:r>
          </w:p>
        </w:tc>
        <w:tc>
          <w:tcPr>
            <w:tcW w:w="2163" w:type="pct"/>
            <w:shd w:val="clear" w:color="auto" w:fill="auto"/>
          </w:tcPr>
          <w:p w14:paraId="061D5111" w14:textId="77777777" w:rsidR="00C64BC3" w:rsidRPr="00C64851" w:rsidRDefault="00C64BC3" w:rsidP="009D15E2">
            <w:pPr>
              <w:pStyle w:val="CPTExample"/>
              <w:spacing w:before="0" w:after="0" w:line="240" w:lineRule="auto"/>
            </w:pPr>
            <w:r w:rsidRPr="00C64851">
              <w:t>01-Oct-2015</w:t>
            </w:r>
          </w:p>
        </w:tc>
      </w:tr>
    </w:tbl>
    <w:p w14:paraId="11297362" w14:textId="621241E6" w:rsidR="00C64BC3" w:rsidRPr="00C64851" w:rsidRDefault="00244B34" w:rsidP="009D15E2">
      <w:pPr>
        <w:pStyle w:val="CPTExample"/>
      </w:pPr>
      <w:r>
        <w:t>&lt;</w:t>
      </w:r>
      <w:r w:rsidR="00C64BC3" w:rsidRPr="00C64851">
        <w:t>End of example text</w:t>
      </w:r>
      <w:r>
        <w:t>&gt;</w:t>
      </w:r>
    </w:p>
    <w:p w14:paraId="28173BD3" w14:textId="3B293D0F" w:rsidR="00630007" w:rsidRPr="00C64851" w:rsidRDefault="00630007" w:rsidP="00601EA1">
      <w:pPr>
        <w:pStyle w:val="Heading1"/>
      </w:pPr>
      <w:bookmarkStart w:id="599" w:name="_Toc421709297"/>
      <w:bookmarkStart w:id="600" w:name="_Ref449944960"/>
      <w:bookmarkStart w:id="601" w:name="_Toc477961682"/>
      <w:bookmarkStart w:id="602" w:name="_Toc155184280"/>
      <w:bookmarkEnd w:id="504"/>
      <w:bookmarkEnd w:id="505"/>
      <w:bookmarkEnd w:id="506"/>
      <w:r w:rsidRPr="00C64851">
        <w:lastRenderedPageBreak/>
        <w:t>References</w:t>
      </w:r>
      <w:bookmarkEnd w:id="599"/>
      <w:bookmarkEnd w:id="600"/>
      <w:bookmarkEnd w:id="601"/>
      <w:bookmarkEnd w:id="602"/>
    </w:p>
    <w:p w14:paraId="69272ED5" w14:textId="77777777" w:rsidR="00A326D6" w:rsidRPr="00A4298D" w:rsidRDefault="00A326D6" w:rsidP="009C05FA">
      <w:pPr>
        <w:pStyle w:val="CPTInstructional"/>
        <w:numPr>
          <w:ilvl w:val="0"/>
          <w:numId w:val="26"/>
        </w:numPr>
      </w:pPr>
      <w:r w:rsidRPr="00A4298D">
        <w:t>See therapeutic libraries for key references to include.</w:t>
      </w:r>
    </w:p>
    <w:p w14:paraId="1F3C9A77" w14:textId="77777777" w:rsidR="00A326D6" w:rsidRPr="00A4298D" w:rsidRDefault="00A326D6" w:rsidP="009C05FA">
      <w:pPr>
        <w:pStyle w:val="CPTInstructional"/>
        <w:numPr>
          <w:ilvl w:val="0"/>
          <w:numId w:val="26"/>
        </w:numPr>
      </w:pPr>
      <w:r w:rsidRPr="00A4298D">
        <w:t>References to both internal and external documents and publications should be listed in alphabetical order. Do not reference internal reports in preparation.</w:t>
      </w:r>
    </w:p>
    <w:p w14:paraId="72FE8F15" w14:textId="77777777" w:rsidR="00A326D6" w:rsidRPr="00A4298D" w:rsidRDefault="00A326D6" w:rsidP="009C05FA">
      <w:pPr>
        <w:pStyle w:val="CPTInstructional"/>
        <w:numPr>
          <w:ilvl w:val="0"/>
          <w:numId w:val="26"/>
        </w:numPr>
      </w:pPr>
      <w:r w:rsidRPr="00A4298D">
        <w:t xml:space="preserve">In the reference list, use the style and format published by the International Committee of Medical Journal Editors </w:t>
      </w:r>
      <w:r>
        <w:t>(</w:t>
      </w:r>
      <w:r w:rsidRPr="00A4298D">
        <w:t xml:space="preserve">ICMJE </w:t>
      </w:r>
      <w:r>
        <w:t>201</w:t>
      </w:r>
      <w:r w:rsidRPr="00A4298D">
        <w:t>9</w:t>
      </w:r>
      <w:r>
        <w:t>)</w:t>
      </w:r>
      <w:r w:rsidRPr="00A4298D">
        <w:t xml:space="preserve">. Citations to external documents and publications should be indicated in the text by citing the author and year within parentheses. For example, the in-text citation for the reference included would be (Hatcher et al, 2007). </w:t>
      </w:r>
    </w:p>
    <w:p w14:paraId="305A5721" w14:textId="11A3879B" w:rsidR="005970E1" w:rsidRPr="00F5173B" w:rsidRDefault="00F5173B" w:rsidP="00F5173B">
      <w:pPr>
        <w:pStyle w:val="CPTExample"/>
      </w:pPr>
      <w:r w:rsidRPr="00F5173B">
        <w:rPr>
          <w:rFonts w:eastAsia="Calibri"/>
        </w:rPr>
        <w:t>&lt;</w:t>
      </w:r>
      <w:r w:rsidRPr="00F5173B">
        <w:t>Start of example text&gt;</w:t>
      </w:r>
    </w:p>
    <w:p w14:paraId="14CD4975" w14:textId="77777777" w:rsidR="005970E1" w:rsidRPr="00C64851" w:rsidRDefault="005970E1" w:rsidP="005970E1">
      <w:pPr>
        <w:pStyle w:val="CPTExample"/>
        <w:rPr>
          <w:lang w:eastAsia="ja-JP"/>
        </w:rPr>
      </w:pPr>
      <w:r w:rsidRPr="00C64851">
        <w:t>Hatcher RA, Trussell J, Nelson AL, Cates W Jr, Stewart F, Kowal D, eds. Contraceptive technology. 19th edition. New York: Ardent Media, 2007(a): 24. Table 3-2.</w:t>
      </w:r>
    </w:p>
    <w:p w14:paraId="71C61CD2" w14:textId="6DCB4CA0" w:rsidR="004417D3" w:rsidRDefault="00F5173B" w:rsidP="004674E6">
      <w:pPr>
        <w:pStyle w:val="CPTExample"/>
      </w:pPr>
      <w:r>
        <w:t>&lt;</w:t>
      </w:r>
      <w:r w:rsidR="005970E1" w:rsidRPr="00C64851">
        <w:t>End of example text</w:t>
      </w:r>
      <w:r>
        <w:t>&gt;</w:t>
      </w:r>
    </w:p>
    <w:sectPr w:rsidR="004417D3" w:rsidSect="007777C3">
      <w:pgSz w:w="12240" w:h="15840" w:code="1"/>
      <w:pgMar w:top="1440" w:right="1440" w:bottom="1440" w:left="1440" w:header="720" w:footer="720" w:gutter="0"/>
      <w:paperSrc w:first="7" w:other="7"/>
      <w:cols w:space="720"/>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EAC9" w14:textId="77777777" w:rsidR="00B8763E" w:rsidRDefault="00B8763E" w:rsidP="006157B8">
      <w:pPr>
        <w:spacing w:after="0" w:line="240" w:lineRule="auto"/>
      </w:pPr>
      <w:r>
        <w:separator/>
      </w:r>
    </w:p>
    <w:p w14:paraId="6F76CF66" w14:textId="77777777" w:rsidR="00B8763E" w:rsidRDefault="00B8763E"/>
    <w:p w14:paraId="3BFF669A" w14:textId="77777777" w:rsidR="00B8763E" w:rsidRDefault="00B8763E"/>
    <w:p w14:paraId="5010072C" w14:textId="77777777" w:rsidR="00B8763E" w:rsidRDefault="00B8763E"/>
  </w:endnote>
  <w:endnote w:type="continuationSeparator" w:id="0">
    <w:p w14:paraId="410A8212" w14:textId="77777777" w:rsidR="00B8763E" w:rsidRDefault="00B8763E" w:rsidP="006157B8">
      <w:pPr>
        <w:spacing w:after="0" w:line="240" w:lineRule="auto"/>
      </w:pPr>
      <w:r>
        <w:continuationSeparator/>
      </w:r>
    </w:p>
    <w:p w14:paraId="4B2CCD59" w14:textId="77777777" w:rsidR="00B8763E" w:rsidRDefault="00B8763E"/>
    <w:p w14:paraId="10CE9CE3" w14:textId="77777777" w:rsidR="00B8763E" w:rsidRDefault="00B8763E"/>
    <w:p w14:paraId="616563DD" w14:textId="77777777" w:rsidR="00B8763E" w:rsidRDefault="00B8763E"/>
  </w:endnote>
  <w:endnote w:type="continuationNotice" w:id="1">
    <w:p w14:paraId="00C18836" w14:textId="77777777" w:rsidR="00B8763E" w:rsidRDefault="00B8763E" w:rsidP="006157B8">
      <w:pPr>
        <w:spacing w:after="0" w:line="240" w:lineRule="auto"/>
      </w:pPr>
    </w:p>
    <w:p w14:paraId="1B93271B" w14:textId="77777777" w:rsidR="00B8763E" w:rsidRDefault="00B8763E"/>
    <w:p w14:paraId="77500615" w14:textId="77777777" w:rsidR="00B8763E" w:rsidRDefault="00B8763E"/>
    <w:p w14:paraId="54063FB6" w14:textId="77777777" w:rsidR="00B8763E" w:rsidRDefault="00B876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747CE" w14:textId="75A90EAD" w:rsidR="00695E41" w:rsidRDefault="00695E41" w:rsidP="002550C5">
    <w:pPr>
      <w:tabs>
        <w:tab w:val="center" w:pos="4680"/>
      </w:tabs>
    </w:pPr>
    <w:r w:rsidRPr="008B6766">
      <w:rPr>
        <w:sz w:val="20"/>
      </w:rPr>
      <w:t xml:space="preserve">© </w:t>
    </w:r>
    <w:r>
      <w:rPr>
        <w:sz w:val="20"/>
      </w:rPr>
      <w:t>2015</w:t>
    </w:r>
    <w:r w:rsidR="005F73A3">
      <w:rPr>
        <w:sz w:val="20"/>
      </w:rPr>
      <w:t>-</w:t>
    </w:r>
    <w:r w:rsidRPr="008B6766">
      <w:rPr>
        <w:sz w:val="20"/>
      </w:rPr>
      <w:t>20</w:t>
    </w:r>
    <w:r w:rsidR="00B542FD">
      <w:rPr>
        <w:sz w:val="20"/>
      </w:rPr>
      <w:t>2</w:t>
    </w:r>
    <w:r w:rsidR="00271F5D">
      <w:rPr>
        <w:sz w:val="20"/>
      </w:rPr>
      <w:t>3</w:t>
    </w:r>
    <w:r w:rsidRPr="008B6766">
      <w:rPr>
        <w:sz w:val="20"/>
      </w:rPr>
      <w:t xml:space="preserve"> TransCelerate BioPharma</w:t>
    </w:r>
    <w:r>
      <w:tab/>
    </w:r>
    <w:r>
      <w:fldChar w:fldCharType="begin"/>
    </w:r>
    <w:r>
      <w:instrText xml:space="preserve"> PAGE </w:instrText>
    </w:r>
    <w:r>
      <w:fldChar w:fldCharType="separate"/>
    </w:r>
    <w:r>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747D1" w14:textId="2178AF5C" w:rsidR="00695E41" w:rsidRDefault="00695E41" w:rsidP="002550C5">
    <w:pPr>
      <w:tabs>
        <w:tab w:val="right" w:pos="6480"/>
      </w:tabs>
    </w:pPr>
    <w:r w:rsidRPr="008B6766">
      <w:rPr>
        <w:sz w:val="20"/>
      </w:rPr>
      <w:t xml:space="preserve">© </w:t>
    </w:r>
    <w:r>
      <w:rPr>
        <w:sz w:val="20"/>
      </w:rPr>
      <w:t>2015</w:t>
    </w:r>
    <w:r w:rsidR="005F73A3">
      <w:rPr>
        <w:sz w:val="20"/>
      </w:rPr>
      <w:t>-</w:t>
    </w:r>
    <w:r w:rsidRPr="008B6766">
      <w:rPr>
        <w:sz w:val="20"/>
      </w:rPr>
      <w:t>20</w:t>
    </w:r>
    <w:r w:rsidR="00B542FD">
      <w:rPr>
        <w:sz w:val="20"/>
      </w:rPr>
      <w:t>2</w:t>
    </w:r>
    <w:r w:rsidR="00310C2F">
      <w:rPr>
        <w:sz w:val="20"/>
      </w:rPr>
      <w:t>3</w:t>
    </w:r>
    <w:r w:rsidRPr="008B6766">
      <w:rPr>
        <w:sz w:val="20"/>
      </w:rPr>
      <w:t xml:space="preserve">  TransCelerate BioPharma</w:t>
    </w:r>
    <w:r>
      <w:tab/>
    </w:r>
    <w:r>
      <w:fldChar w:fldCharType="begin"/>
    </w:r>
    <w:r>
      <w:instrText xml:space="preserve"> PAGE </w:instrText>
    </w:r>
    <w:r>
      <w:fldChar w:fldCharType="separate"/>
    </w:r>
    <w:r>
      <w:rPr>
        <w:noProof/>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2005" w14:textId="568940F0" w:rsidR="00695E41" w:rsidRDefault="00695E41" w:rsidP="002550C5">
    <w:pPr>
      <w:tabs>
        <w:tab w:val="right" w:pos="4680"/>
        <w:tab w:val="right" w:pos="12960"/>
      </w:tabs>
    </w:pPr>
    <w:r w:rsidRPr="008B6766">
      <w:rPr>
        <w:sz w:val="20"/>
      </w:rPr>
      <w:t xml:space="preserve">© </w:t>
    </w:r>
    <w:r>
      <w:rPr>
        <w:sz w:val="20"/>
      </w:rPr>
      <w:t>2015</w:t>
    </w:r>
    <w:r w:rsidR="005F73A3">
      <w:rPr>
        <w:sz w:val="20"/>
      </w:rPr>
      <w:t>-</w:t>
    </w:r>
    <w:r w:rsidRPr="008B6766">
      <w:rPr>
        <w:sz w:val="20"/>
      </w:rPr>
      <w:t>20</w:t>
    </w:r>
    <w:r>
      <w:rPr>
        <w:sz w:val="20"/>
      </w:rPr>
      <w:t>2</w:t>
    </w:r>
    <w:r w:rsidR="00310C2F">
      <w:rPr>
        <w:sz w:val="20"/>
      </w:rPr>
      <w:t>3</w:t>
    </w:r>
    <w:r w:rsidRPr="008B6766">
      <w:rPr>
        <w:sz w:val="20"/>
      </w:rPr>
      <w:t xml:space="preserve"> TransCelerate BioPharma</w:t>
    </w:r>
    <w:r>
      <w:rPr>
        <w:sz w:val="20"/>
      </w:rPr>
      <w:tab/>
    </w:r>
    <w:r>
      <w:fldChar w:fldCharType="begin"/>
    </w:r>
    <w:r>
      <w:instrText xml:space="preserve"> PAGE </w:instrText>
    </w:r>
    <w:r>
      <w:fldChar w:fldCharType="separate"/>
    </w:r>
    <w:r>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93CA8" w14:textId="77777777" w:rsidR="00B8763E" w:rsidRDefault="00B8763E" w:rsidP="006157B8">
      <w:pPr>
        <w:spacing w:after="0" w:line="240" w:lineRule="auto"/>
      </w:pPr>
      <w:r>
        <w:separator/>
      </w:r>
    </w:p>
    <w:p w14:paraId="7788B6FE" w14:textId="77777777" w:rsidR="00B8763E" w:rsidRDefault="00B8763E"/>
    <w:p w14:paraId="52E136CB" w14:textId="77777777" w:rsidR="00B8763E" w:rsidRDefault="00B8763E"/>
    <w:p w14:paraId="24FFED2E" w14:textId="77777777" w:rsidR="00B8763E" w:rsidRDefault="00B8763E"/>
  </w:footnote>
  <w:footnote w:type="continuationSeparator" w:id="0">
    <w:p w14:paraId="2BE2EDA7" w14:textId="77777777" w:rsidR="00B8763E" w:rsidRDefault="00B8763E" w:rsidP="006157B8">
      <w:pPr>
        <w:spacing w:after="0" w:line="240" w:lineRule="auto"/>
      </w:pPr>
      <w:r>
        <w:continuationSeparator/>
      </w:r>
    </w:p>
    <w:p w14:paraId="3BC3F77C" w14:textId="77777777" w:rsidR="00B8763E" w:rsidRDefault="00B8763E"/>
    <w:p w14:paraId="67FA2563" w14:textId="77777777" w:rsidR="00B8763E" w:rsidRDefault="00B8763E"/>
    <w:p w14:paraId="027942E6" w14:textId="77777777" w:rsidR="00B8763E" w:rsidRDefault="00B8763E"/>
  </w:footnote>
  <w:footnote w:type="continuationNotice" w:id="1">
    <w:p w14:paraId="32FF98DF" w14:textId="77777777" w:rsidR="00B8763E" w:rsidRDefault="00B8763E" w:rsidP="006157B8">
      <w:pPr>
        <w:spacing w:after="0" w:line="240" w:lineRule="auto"/>
      </w:pPr>
    </w:p>
    <w:p w14:paraId="129872E2" w14:textId="77777777" w:rsidR="00B8763E" w:rsidRDefault="00B8763E"/>
    <w:p w14:paraId="7D7C008E" w14:textId="77777777" w:rsidR="00B8763E" w:rsidRDefault="00B8763E"/>
    <w:p w14:paraId="192E55D7" w14:textId="77777777" w:rsidR="00B8763E" w:rsidRDefault="00B876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CellMar>
        <w:left w:w="0" w:type="dxa"/>
        <w:right w:w="0" w:type="dxa"/>
      </w:tblCellMar>
      <w:tblLook w:val="04A0" w:firstRow="1" w:lastRow="0" w:firstColumn="1" w:lastColumn="0" w:noHBand="0" w:noVBand="1"/>
    </w:tblPr>
    <w:tblGrid>
      <w:gridCol w:w="2621"/>
      <w:gridCol w:w="6739"/>
    </w:tblGrid>
    <w:tr w:rsidR="00695E41" w14:paraId="67537CA6" w14:textId="7D61A619" w:rsidTr="00B16DE3">
      <w:tc>
        <w:tcPr>
          <w:tcW w:w="2621" w:type="dxa"/>
          <w:tcBorders>
            <w:top w:val="nil"/>
            <w:left w:val="nil"/>
            <w:bottom w:val="nil"/>
            <w:right w:val="nil"/>
          </w:tcBorders>
        </w:tcPr>
        <w:p w14:paraId="295DAFEF" w14:textId="0F659B7D" w:rsidR="00695E41" w:rsidRDefault="00695E41" w:rsidP="00576E68">
          <w:pPr>
            <w:tabs>
              <w:tab w:val="center" w:pos="6660"/>
              <w:tab w:val="right" w:pos="13230"/>
            </w:tabs>
            <w:spacing w:before="0" w:after="0" w:line="240" w:lineRule="auto"/>
            <w:rPr>
              <w:bCs/>
            </w:rPr>
          </w:pPr>
          <w:r w:rsidRPr="008F7391">
            <w:rPr>
              <w:bCs/>
            </w:rPr>
            <w:t>CONFIDENTIAL</w:t>
          </w:r>
        </w:p>
      </w:tc>
      <w:tc>
        <w:tcPr>
          <w:tcW w:w="6739" w:type="dxa"/>
          <w:tcBorders>
            <w:top w:val="nil"/>
            <w:left w:val="nil"/>
            <w:bottom w:val="nil"/>
            <w:right w:val="nil"/>
          </w:tcBorders>
        </w:tcPr>
        <w:p w14:paraId="0A33265D" w14:textId="6D5E4B85" w:rsidR="00695E41" w:rsidRDefault="00695E41" w:rsidP="006F2A59">
          <w:pPr>
            <w:tabs>
              <w:tab w:val="center" w:pos="6660"/>
              <w:tab w:val="right" w:pos="13230"/>
            </w:tabs>
            <w:spacing w:before="0" w:after="0" w:line="240" w:lineRule="auto"/>
            <w:jc w:val="right"/>
            <w:rPr>
              <w:bCs/>
            </w:rPr>
          </w:pPr>
          <w:r>
            <w:t xml:space="preserve">Protocol </w:t>
          </w:r>
          <w:r w:rsidR="00C33AA2" w:rsidRPr="00C33AA2">
            <w:rPr>
              <w:rStyle w:val="CPTVariable"/>
            </w:rPr>
            <w:t>[protocol number] [version number and or identifier]</w:t>
          </w:r>
          <w:r>
            <w:t xml:space="preserve"> </w:t>
          </w:r>
        </w:p>
      </w:tc>
    </w:tr>
  </w:tbl>
  <w:p w14:paraId="721747CD" w14:textId="77777777" w:rsidR="00695E41" w:rsidRPr="008F7391" w:rsidRDefault="00695E41" w:rsidP="008205DE">
    <w:pPr>
      <w:tabs>
        <w:tab w:val="center" w:pos="6660"/>
        <w:tab w:val="right" w:pos="13230"/>
      </w:tabs>
      <w:rPr>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832"/>
      <w:gridCol w:w="4528"/>
    </w:tblGrid>
    <w:tr w:rsidR="00695E41" w14:paraId="4BE08ECF" w14:textId="7F27DD7E" w:rsidTr="008205DE">
      <w:tc>
        <w:tcPr>
          <w:tcW w:w="6588" w:type="dxa"/>
          <w:tcBorders>
            <w:top w:val="nil"/>
            <w:left w:val="nil"/>
            <w:bottom w:val="nil"/>
            <w:right w:val="nil"/>
          </w:tcBorders>
        </w:tcPr>
        <w:p w14:paraId="18487D75" w14:textId="234F62D0" w:rsidR="00695E41" w:rsidRDefault="00695E41" w:rsidP="00576E68">
          <w:pPr>
            <w:tabs>
              <w:tab w:val="center" w:pos="6660"/>
              <w:tab w:val="right" w:pos="13230"/>
            </w:tabs>
            <w:spacing w:before="0" w:after="0" w:line="240" w:lineRule="auto"/>
            <w:rPr>
              <w:bCs/>
            </w:rPr>
          </w:pPr>
          <w:r w:rsidRPr="008F7391">
            <w:rPr>
              <w:bCs/>
            </w:rPr>
            <w:t>CONFIDENTIAL</w:t>
          </w:r>
        </w:p>
      </w:tc>
      <w:tc>
        <w:tcPr>
          <w:tcW w:w="6588" w:type="dxa"/>
          <w:tcBorders>
            <w:top w:val="nil"/>
            <w:left w:val="nil"/>
            <w:bottom w:val="nil"/>
            <w:right w:val="nil"/>
          </w:tcBorders>
        </w:tcPr>
        <w:p w14:paraId="3001B098" w14:textId="351FAAA8" w:rsidR="00695E41" w:rsidRDefault="00695E41" w:rsidP="006F2A59">
          <w:pPr>
            <w:tabs>
              <w:tab w:val="center" w:pos="6660"/>
              <w:tab w:val="right" w:pos="13230"/>
            </w:tabs>
            <w:spacing w:before="0" w:after="0" w:line="240" w:lineRule="auto"/>
            <w:jc w:val="right"/>
            <w:rPr>
              <w:bCs/>
            </w:rPr>
          </w:pPr>
          <w:r>
            <w:t>Protocol</w:t>
          </w:r>
          <w:r w:rsidR="00C33AA2">
            <w:t xml:space="preserve"> </w:t>
          </w:r>
          <w:r w:rsidR="00C33AA2" w:rsidRPr="00C33AA2">
            <w:rPr>
              <w:rStyle w:val="CPTVariable"/>
            </w:rPr>
            <w:t>[protocol number] [version number and or identifier]</w:t>
          </w:r>
        </w:p>
      </w:tc>
    </w:tr>
  </w:tbl>
  <w:p w14:paraId="721747D0" w14:textId="61123D00" w:rsidR="00695E41" w:rsidRPr="008F7391" w:rsidRDefault="00695E41" w:rsidP="008F7391">
    <w:pPr>
      <w:tabs>
        <w:tab w:val="center" w:pos="6660"/>
        <w:tab w:val="right" w:pos="13230"/>
      </w:tabs>
      <w:rPr>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08" w:type="dxa"/>
      <w:tblLook w:val="04A0" w:firstRow="1" w:lastRow="0" w:firstColumn="1" w:lastColumn="0" w:noHBand="0" w:noVBand="1"/>
    </w:tblPr>
    <w:tblGrid>
      <w:gridCol w:w="2430"/>
      <w:gridCol w:w="6660"/>
    </w:tblGrid>
    <w:tr w:rsidR="00695E41" w14:paraId="3B91B6C3" w14:textId="77777777" w:rsidTr="00D15CC0">
      <w:trPr>
        <w:trHeight w:val="288"/>
      </w:trPr>
      <w:tc>
        <w:tcPr>
          <w:tcW w:w="2430" w:type="dxa"/>
          <w:tcBorders>
            <w:top w:val="nil"/>
            <w:left w:val="nil"/>
            <w:bottom w:val="nil"/>
            <w:right w:val="nil"/>
          </w:tcBorders>
        </w:tcPr>
        <w:p w14:paraId="7E78D062" w14:textId="6648B81C" w:rsidR="00695E41" w:rsidRDefault="00695E41" w:rsidP="00576E68">
          <w:pPr>
            <w:tabs>
              <w:tab w:val="center" w:pos="6660"/>
              <w:tab w:val="right" w:pos="13230"/>
            </w:tabs>
            <w:spacing w:before="0" w:after="0" w:line="240" w:lineRule="auto"/>
            <w:rPr>
              <w:bCs/>
            </w:rPr>
          </w:pPr>
          <w:r w:rsidRPr="008F7391">
            <w:rPr>
              <w:bCs/>
            </w:rPr>
            <w:t>CONFIDENTIAL</w:t>
          </w:r>
        </w:p>
      </w:tc>
      <w:tc>
        <w:tcPr>
          <w:tcW w:w="6660" w:type="dxa"/>
          <w:tcBorders>
            <w:top w:val="nil"/>
            <w:left w:val="nil"/>
            <w:bottom w:val="nil"/>
            <w:right w:val="nil"/>
          </w:tcBorders>
        </w:tcPr>
        <w:p w14:paraId="7BDF2B6C" w14:textId="18F42E15" w:rsidR="00695E41" w:rsidRDefault="00695E41" w:rsidP="006F2A59">
          <w:pPr>
            <w:tabs>
              <w:tab w:val="right" w:pos="13230"/>
            </w:tabs>
            <w:spacing w:before="0" w:after="0" w:line="240" w:lineRule="auto"/>
            <w:jc w:val="right"/>
            <w:rPr>
              <w:bCs/>
            </w:rPr>
          </w:pPr>
          <w:r>
            <w:t xml:space="preserve">Protocol </w:t>
          </w:r>
          <w:r w:rsidR="00C33AA2" w:rsidRPr="00C33AA2">
            <w:rPr>
              <w:rStyle w:val="CPTVariable"/>
            </w:rPr>
            <w:t>[protocol number]</w:t>
          </w:r>
          <w:r w:rsidRPr="00C33AA2">
            <w:rPr>
              <w:rStyle w:val="CPTVariable"/>
            </w:rPr>
            <w:t xml:space="preserve"> </w:t>
          </w:r>
          <w:r w:rsidR="00C33AA2" w:rsidRPr="00C33AA2">
            <w:rPr>
              <w:rStyle w:val="CPTVariable"/>
            </w:rPr>
            <w:t>[version number and or identifier]</w:t>
          </w:r>
        </w:p>
      </w:tc>
    </w:tr>
  </w:tbl>
  <w:p w14:paraId="721747D3" w14:textId="77777777" w:rsidR="00695E41" w:rsidRPr="008F7391" w:rsidRDefault="00695E41" w:rsidP="00576E68">
    <w:pPr>
      <w:tabs>
        <w:tab w:val="center" w:pos="6660"/>
        <w:tab w:val="right" w:pos="13230"/>
      </w:tabs>
      <w:rPr>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9CEC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FA2F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6AE029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E94ECA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D67F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C2BE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FA49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E679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2C17A0"/>
    <w:lvl w:ilvl="0">
      <w:start w:val="1"/>
      <w:numFmt w:val="decimal"/>
      <w:pStyle w:val="ListNumber"/>
      <w:lvlText w:val="%1."/>
      <w:lvlJc w:val="left"/>
      <w:pPr>
        <w:tabs>
          <w:tab w:val="num" w:pos="360"/>
        </w:tabs>
        <w:ind w:left="360" w:hanging="360"/>
      </w:pPr>
    </w:lvl>
  </w:abstractNum>
  <w:abstractNum w:abstractNumId="9" w15:restartNumberingAfterBreak="0">
    <w:nsid w:val="00B24F4A"/>
    <w:multiLevelType w:val="multilevel"/>
    <w:tmpl w:val="E49CC518"/>
    <w:lvl w:ilvl="0">
      <w:start w:val="1"/>
      <w:numFmt w:val="decimal"/>
      <w:lvlText w:val="%1."/>
      <w:lvlJc w:val="left"/>
      <w:pPr>
        <w:ind w:left="3338" w:hanging="360"/>
      </w:pPr>
      <w:rPr>
        <w:rFonts w:ascii="Times New Roman" w:hAnsi="Times New Roman" w:hint="default"/>
        <w:b/>
        <w:i w:val="0"/>
        <w:caps w:val="0"/>
        <w:strike w:val="0"/>
        <w:dstrike w:val="0"/>
        <w:snapToGrid w:val="0"/>
        <w:vanish w:val="0"/>
        <w:color w:val="auto"/>
        <w:spacing w:val="0"/>
        <w:w w:val="100"/>
        <w:kern w:val="0"/>
        <w:position w:val="0"/>
        <w:sz w:val="32"/>
        <w:u w:val="none"/>
        <w:vertAlign w:val="baseline"/>
      </w:rPr>
    </w:lvl>
    <w:lvl w:ilvl="1">
      <w:start w:val="1"/>
      <w:numFmt w:val="decimal"/>
      <w:lvlText w:val="%1.%2."/>
      <w:lvlJc w:val="left"/>
      <w:pPr>
        <w:tabs>
          <w:tab w:val="num" w:pos="720"/>
        </w:tabs>
        <w:ind w:left="720" w:hanging="720"/>
      </w:pPr>
      <w:rPr>
        <w:rFonts w:ascii="Arial" w:eastAsia="MS Gothic" w:hAnsi="Arial" w:cs="Times New Roman" w:hint="default"/>
        <w:b/>
        <w:i w:val="0"/>
        <w:caps w:val="0"/>
        <w:strike w:val="0"/>
        <w:dstrike w:val="0"/>
        <w:snapToGrid w:val="0"/>
        <w:vanish w:val="0"/>
        <w:color w:val="auto"/>
        <w:spacing w:val="0"/>
        <w:w w:val="100"/>
        <w:kern w:val="0"/>
        <w:position w:val="0"/>
        <w:sz w:val="24"/>
        <w:u w:val="none"/>
        <w:effect w:val="none"/>
        <w:vertAlign w:val="baseline"/>
      </w:rPr>
    </w:lvl>
    <w:lvl w:ilvl="2">
      <w:start w:val="1"/>
      <w:numFmt w:val="decimal"/>
      <w:lvlText w:val="%1.%2.%3."/>
      <w:lvlJc w:val="left"/>
      <w:pPr>
        <w:tabs>
          <w:tab w:val="num" w:pos="3738"/>
        </w:tabs>
        <w:ind w:left="3738" w:hanging="902"/>
      </w:pPr>
      <w:rPr>
        <w:rFonts w:ascii="Arial" w:eastAsia="MS Gothic" w:hAnsi="Arial" w:cs="Times New Roman" w:hint="default"/>
        <w:b/>
        <w:i/>
        <w:caps w:val="0"/>
        <w:strike w:val="0"/>
        <w:dstrike w:val="0"/>
        <w:snapToGrid w:val="0"/>
        <w:vanish w:val="0"/>
        <w:color w:val="auto"/>
        <w:spacing w:val="0"/>
        <w:w w:val="100"/>
        <w:kern w:val="0"/>
        <w:position w:val="0"/>
        <w:sz w:val="28"/>
        <w:u w:val="none"/>
        <w:vertAlign w:val="baseline"/>
      </w:rPr>
    </w:lvl>
    <w:lvl w:ilvl="3">
      <w:start w:val="1"/>
      <w:numFmt w:val="decimal"/>
      <w:lvlText w:val="%1.%2.%3.%4."/>
      <w:lvlJc w:val="left"/>
      <w:pPr>
        <w:tabs>
          <w:tab w:val="num" w:pos="1009"/>
        </w:tabs>
        <w:ind w:left="1009" w:hanging="1009"/>
      </w:pPr>
      <w:rPr>
        <w:rFonts w:ascii="Arial" w:eastAsia="MS Gothic" w:hAnsi="Arial" w:cs="Times New Roman" w:hint="default"/>
        <w:b/>
        <w:i w:val="0"/>
        <w:caps w:val="0"/>
        <w:strike w:val="0"/>
        <w:dstrike w:val="0"/>
        <w:snapToGrid w:val="0"/>
        <w:vanish w:val="0"/>
        <w:color w:val="auto"/>
        <w:spacing w:val="0"/>
        <w:w w:val="100"/>
        <w:kern w:val="0"/>
        <w:position w:val="0"/>
        <w:sz w:val="24"/>
        <w:u w:val="none"/>
        <w:vertAlign w:val="baseline"/>
      </w:rPr>
    </w:lvl>
    <w:lvl w:ilvl="4">
      <w:start w:val="1"/>
      <w:numFmt w:val="decimal"/>
      <w:lvlText w:val="%1.%2.%3.%4.%5."/>
      <w:lvlJc w:val="left"/>
      <w:pPr>
        <w:tabs>
          <w:tab w:val="num" w:pos="1168"/>
        </w:tabs>
        <w:ind w:left="1168" w:hanging="1168"/>
      </w:pPr>
      <w:rPr>
        <w:rFonts w:ascii="Arial" w:eastAsia="MS Gothic" w:hAnsi="Arial" w:cs="Times New Roman" w:hint="default"/>
        <w:b/>
        <w:i/>
        <w:caps w:val="0"/>
        <w:strike w:val="0"/>
        <w:dstrike w:val="0"/>
        <w:snapToGrid w:val="0"/>
        <w:vanish w:val="0"/>
        <w:color w:val="auto"/>
        <w:spacing w:val="0"/>
        <w:w w:val="100"/>
        <w:kern w:val="0"/>
        <w:position w:val="0"/>
        <w:sz w:val="24"/>
        <w:u w:val="none"/>
        <w:vertAlign w:val="baseline"/>
      </w:rPr>
    </w:lvl>
    <w:lvl w:ilvl="5">
      <w:start w:val="1"/>
      <w:numFmt w:val="decimal"/>
      <w:lvlText w:val="%1.%2.%3.%4.%5.%6."/>
      <w:lvlJc w:val="left"/>
      <w:pPr>
        <w:tabs>
          <w:tab w:val="num" w:pos="1355"/>
        </w:tabs>
        <w:ind w:left="1355" w:hanging="1355"/>
      </w:pPr>
      <w:rPr>
        <w:rFonts w:ascii="Arial" w:eastAsia="MS Gothic" w:hAnsi="Arial" w:cs="Times New Roman" w:hint="default"/>
        <w:b/>
        <w:i w:val="0"/>
        <w:caps w:val="0"/>
        <w:strike w:val="0"/>
        <w:dstrike w:val="0"/>
        <w:snapToGrid w:val="0"/>
        <w:vanish w:val="0"/>
        <w:color w:val="auto"/>
        <w:spacing w:val="0"/>
        <w:w w:val="100"/>
        <w:kern w:val="0"/>
        <w:position w:val="0"/>
        <w:sz w:val="22"/>
        <w:u w:val="none"/>
        <w:vertAlign w:val="baseline"/>
      </w:rPr>
    </w:lvl>
    <w:lvl w:ilvl="6">
      <w:start w:val="1"/>
      <w:numFmt w:val="decimal"/>
      <w:pStyle w:val="Heading7"/>
      <w:lvlText w:val="%1.%2.%3.%4.%5.%6.%7."/>
      <w:lvlJc w:val="left"/>
      <w:pPr>
        <w:tabs>
          <w:tab w:val="num" w:pos="1531"/>
        </w:tabs>
        <w:ind w:left="1531" w:hanging="1531"/>
      </w:pPr>
      <w:rPr>
        <w:rFonts w:ascii="Arial" w:eastAsia="MS Gothic" w:hAnsi="Arial" w:cs="Times New Roman" w:hint="default"/>
        <w:b/>
        <w:i/>
        <w:caps w:val="0"/>
        <w:strike w:val="0"/>
        <w:dstrike w:val="0"/>
        <w:snapToGrid w:val="0"/>
        <w:vanish w:val="0"/>
        <w:color w:val="auto"/>
        <w:spacing w:val="0"/>
        <w:w w:val="100"/>
        <w:kern w:val="0"/>
        <w:position w:val="0"/>
        <w:sz w:val="22"/>
        <w:u w:val="none"/>
        <w:vertAlign w:val="baseline"/>
      </w:rPr>
    </w:lvl>
    <w:lvl w:ilvl="7">
      <w:start w:val="1"/>
      <w:numFmt w:val="decimal"/>
      <w:pStyle w:val="Heading8"/>
      <w:lvlText w:val="%1.%2.%3.%4.%5.%6.%7.%8."/>
      <w:lvlJc w:val="left"/>
      <w:pPr>
        <w:tabs>
          <w:tab w:val="num" w:pos="1758"/>
        </w:tabs>
        <w:ind w:left="1758" w:hanging="1758"/>
      </w:pPr>
      <w:rPr>
        <w:rFonts w:ascii="Arial" w:eastAsia="MS Gothic" w:hAnsi="Arial" w:cs="Times New Roman" w:hint="default"/>
        <w:b/>
        <w:i w:val="0"/>
        <w:caps w:val="0"/>
        <w:strike w:val="0"/>
        <w:dstrike w:val="0"/>
        <w:snapToGrid w:val="0"/>
        <w:vanish w:val="0"/>
        <w:color w:val="auto"/>
        <w:spacing w:val="0"/>
        <w:w w:val="100"/>
        <w:kern w:val="0"/>
        <w:position w:val="0"/>
        <w:sz w:val="21"/>
        <w:u w:val="none"/>
        <w:vertAlign w:val="baseline"/>
      </w:rPr>
    </w:lvl>
    <w:lvl w:ilvl="8">
      <w:start w:val="1"/>
      <w:numFmt w:val="decimal"/>
      <w:pStyle w:val="Heading9"/>
      <w:lvlText w:val="%1.%2.%3.%4.%5.%6.%7.%8.%9."/>
      <w:lvlJc w:val="left"/>
      <w:pPr>
        <w:tabs>
          <w:tab w:val="num" w:pos="1985"/>
        </w:tabs>
        <w:ind w:left="1985" w:hanging="1985"/>
      </w:pPr>
      <w:rPr>
        <w:rFonts w:ascii="Arial" w:eastAsia="MS Gothic" w:hAnsi="Arial" w:cs="Times New Roman" w:hint="default"/>
        <w:b/>
        <w:i/>
        <w:caps w:val="0"/>
        <w:strike w:val="0"/>
        <w:dstrike w:val="0"/>
        <w:snapToGrid w:val="0"/>
        <w:vanish w:val="0"/>
        <w:color w:val="auto"/>
        <w:spacing w:val="0"/>
        <w:w w:val="100"/>
        <w:kern w:val="0"/>
        <w:position w:val="0"/>
        <w:sz w:val="21"/>
        <w:u w:val="none"/>
        <w:vertAlign w:val="baseline"/>
      </w:rPr>
    </w:lvl>
  </w:abstractNum>
  <w:abstractNum w:abstractNumId="10" w15:restartNumberingAfterBreak="0">
    <w:nsid w:val="01E5678E"/>
    <w:multiLevelType w:val="multilevel"/>
    <w:tmpl w:val="2184087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15:restartNumberingAfterBreak="0">
    <w:nsid w:val="022F6124"/>
    <w:multiLevelType w:val="hybridMultilevel"/>
    <w:tmpl w:val="173CD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FF1C62"/>
    <w:multiLevelType w:val="hybridMultilevel"/>
    <w:tmpl w:val="09DCA812"/>
    <w:lvl w:ilvl="0" w:tplc="C62C03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A7467"/>
    <w:multiLevelType w:val="hybridMultilevel"/>
    <w:tmpl w:val="B132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9F4411"/>
    <w:multiLevelType w:val="hybridMultilevel"/>
    <w:tmpl w:val="E57C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DC238D"/>
    <w:multiLevelType w:val="hybridMultilevel"/>
    <w:tmpl w:val="FD50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4E1006"/>
    <w:multiLevelType w:val="hybridMultilevel"/>
    <w:tmpl w:val="D3B6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71798D"/>
    <w:multiLevelType w:val="hybridMultilevel"/>
    <w:tmpl w:val="D61C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8169E9"/>
    <w:multiLevelType w:val="hybridMultilevel"/>
    <w:tmpl w:val="9560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8C0F95"/>
    <w:multiLevelType w:val="hybridMultilevel"/>
    <w:tmpl w:val="10DA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B359EE"/>
    <w:multiLevelType w:val="hybridMultilevel"/>
    <w:tmpl w:val="D482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A77FA6"/>
    <w:multiLevelType w:val="hybridMultilevel"/>
    <w:tmpl w:val="9F9A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AB1C25"/>
    <w:multiLevelType w:val="hybridMultilevel"/>
    <w:tmpl w:val="E4E4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0D03F7"/>
    <w:multiLevelType w:val="multilevel"/>
    <w:tmpl w:val="2184087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134E4DA5"/>
    <w:multiLevelType w:val="multilevel"/>
    <w:tmpl w:val="2184087E"/>
    <w:lvl w:ilvl="0">
      <w:start w:val="1"/>
      <w:numFmt w:val="bullet"/>
      <w:pStyle w:val="CPT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13514FC7"/>
    <w:multiLevelType w:val="singleLevel"/>
    <w:tmpl w:val="CCD810D4"/>
    <w:lvl w:ilvl="0">
      <w:start w:val="1"/>
      <w:numFmt w:val="lowerLetter"/>
      <w:pStyle w:val="listalpha"/>
      <w:lvlText w:val="%1."/>
      <w:lvlJc w:val="left"/>
      <w:pPr>
        <w:tabs>
          <w:tab w:val="num" w:pos="432"/>
        </w:tabs>
        <w:ind w:left="432" w:hanging="432"/>
      </w:pPr>
      <w:rPr>
        <w:rFonts w:ascii="Times New Roman" w:hAnsi="Times New Roman" w:cs="Times New Roman" w:hint="default"/>
      </w:rPr>
    </w:lvl>
  </w:abstractNum>
  <w:abstractNum w:abstractNumId="26" w15:restartNumberingAfterBreak="0">
    <w:nsid w:val="13915908"/>
    <w:multiLevelType w:val="multilevel"/>
    <w:tmpl w:val="8F7626A6"/>
    <w:lvl w:ilvl="0">
      <w:start w:val="1"/>
      <w:numFmt w:val="decimal"/>
      <w:pStyle w:val="CPTListNumb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none"/>
      <w:lvlText w:val=""/>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27" w15:restartNumberingAfterBreak="0">
    <w:nsid w:val="13A13650"/>
    <w:multiLevelType w:val="hybridMultilevel"/>
    <w:tmpl w:val="A34654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15A76F15"/>
    <w:multiLevelType w:val="hybridMultilevel"/>
    <w:tmpl w:val="AAC4C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99A57BC"/>
    <w:multiLevelType w:val="hybridMultilevel"/>
    <w:tmpl w:val="398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E519CF"/>
    <w:multiLevelType w:val="hybridMultilevel"/>
    <w:tmpl w:val="95BE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4E50BC"/>
    <w:multiLevelType w:val="hybridMultilevel"/>
    <w:tmpl w:val="90F46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AD141D"/>
    <w:multiLevelType w:val="hybridMultilevel"/>
    <w:tmpl w:val="9C46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C021CA8"/>
    <w:multiLevelType w:val="hybridMultilevel"/>
    <w:tmpl w:val="0C0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C4527E0"/>
    <w:multiLevelType w:val="hybridMultilevel"/>
    <w:tmpl w:val="9C14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724C01"/>
    <w:multiLevelType w:val="hybridMultilevel"/>
    <w:tmpl w:val="EC02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C718DA"/>
    <w:multiLevelType w:val="multilevel"/>
    <w:tmpl w:val="2184087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1FA070C8"/>
    <w:multiLevelType w:val="hybridMultilevel"/>
    <w:tmpl w:val="3B860E3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1A3309A"/>
    <w:multiLevelType w:val="hybridMultilevel"/>
    <w:tmpl w:val="1C66D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23E5440"/>
    <w:multiLevelType w:val="hybridMultilevel"/>
    <w:tmpl w:val="A860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4629D1"/>
    <w:multiLevelType w:val="multilevel"/>
    <w:tmpl w:val="2184087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26AF3EAD"/>
    <w:multiLevelType w:val="hybridMultilevel"/>
    <w:tmpl w:val="4FE2F2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2750701A"/>
    <w:multiLevelType w:val="multilevel"/>
    <w:tmpl w:val="2184087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3" w15:restartNumberingAfterBreak="0">
    <w:nsid w:val="281E4DA4"/>
    <w:multiLevelType w:val="hybridMultilevel"/>
    <w:tmpl w:val="87962B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4" w15:restartNumberingAfterBreak="0">
    <w:nsid w:val="284F1312"/>
    <w:multiLevelType w:val="hybridMultilevel"/>
    <w:tmpl w:val="978C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D45F1E"/>
    <w:multiLevelType w:val="hybridMultilevel"/>
    <w:tmpl w:val="9846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B0067E6"/>
    <w:multiLevelType w:val="hybridMultilevel"/>
    <w:tmpl w:val="371CAFA4"/>
    <w:lvl w:ilvl="0" w:tplc="CE60D4B2">
      <w:start w:val="1"/>
      <w:numFmt w:val="lowerLetter"/>
      <w:lvlText w:val="%1."/>
      <w:lvlJc w:val="left"/>
      <w:pPr>
        <w:ind w:left="360" w:hanging="360"/>
      </w:pPr>
      <w:rPr>
        <w:b/>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2B284F3A"/>
    <w:multiLevelType w:val="hybridMultilevel"/>
    <w:tmpl w:val="4AF0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C6845BC"/>
    <w:multiLevelType w:val="hybridMultilevel"/>
    <w:tmpl w:val="D4E63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2E3010D4"/>
    <w:multiLevelType w:val="hybridMultilevel"/>
    <w:tmpl w:val="65E0AE16"/>
    <w:styleLink w:val="CPTN"/>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F807574"/>
    <w:multiLevelType w:val="hybridMultilevel"/>
    <w:tmpl w:val="65A4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0D2285D"/>
    <w:multiLevelType w:val="hybridMultilevel"/>
    <w:tmpl w:val="57C8F9DA"/>
    <w:styleLink w:val="1111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3877E10"/>
    <w:multiLevelType w:val="hybridMultilevel"/>
    <w:tmpl w:val="14C0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46F4415"/>
    <w:multiLevelType w:val="hybridMultilevel"/>
    <w:tmpl w:val="3A9E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67E384C"/>
    <w:multiLevelType w:val="hybridMultilevel"/>
    <w:tmpl w:val="B9D2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7905318"/>
    <w:multiLevelType w:val="hybridMultilevel"/>
    <w:tmpl w:val="F666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84439E3"/>
    <w:multiLevelType w:val="hybridMultilevel"/>
    <w:tmpl w:val="114CE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39813A87"/>
    <w:multiLevelType w:val="hybridMultilevel"/>
    <w:tmpl w:val="8DE0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A1D1A41"/>
    <w:multiLevelType w:val="multilevel"/>
    <w:tmpl w:val="0409001F"/>
    <w:styleLink w:val="1ai"/>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3D0F2926"/>
    <w:multiLevelType w:val="hybridMultilevel"/>
    <w:tmpl w:val="9518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A51D00"/>
    <w:multiLevelType w:val="hybridMultilevel"/>
    <w:tmpl w:val="A4C0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E2018C9"/>
    <w:multiLevelType w:val="hybridMultilevel"/>
    <w:tmpl w:val="2CD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067704C"/>
    <w:multiLevelType w:val="multilevel"/>
    <w:tmpl w:val="D5F235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3" w15:restartNumberingAfterBreak="0">
    <w:nsid w:val="407E5D3B"/>
    <w:multiLevelType w:val="hybridMultilevel"/>
    <w:tmpl w:val="DC3ED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65" w15:restartNumberingAfterBreak="0">
    <w:nsid w:val="45353E1A"/>
    <w:multiLevelType w:val="hybridMultilevel"/>
    <w:tmpl w:val="7502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5C85505"/>
    <w:multiLevelType w:val="hybridMultilevel"/>
    <w:tmpl w:val="BBF08CF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95B67CD"/>
    <w:multiLevelType w:val="hybridMultilevel"/>
    <w:tmpl w:val="74BCC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8" w15:restartNumberingAfterBreak="0">
    <w:nsid w:val="4B9A1021"/>
    <w:multiLevelType w:val="multilevel"/>
    <w:tmpl w:val="2184087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9" w15:restartNumberingAfterBreak="0">
    <w:nsid w:val="4D160AD5"/>
    <w:multiLevelType w:val="hybridMultilevel"/>
    <w:tmpl w:val="6AAA8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D1B4F5D"/>
    <w:multiLevelType w:val="hybridMultilevel"/>
    <w:tmpl w:val="E118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D405026"/>
    <w:multiLevelType w:val="hybridMultilevel"/>
    <w:tmpl w:val="27323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D5D2AA4"/>
    <w:multiLevelType w:val="hybridMultilevel"/>
    <w:tmpl w:val="1A9E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E97420C"/>
    <w:multiLevelType w:val="hybridMultilevel"/>
    <w:tmpl w:val="8D74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00F2196"/>
    <w:multiLevelType w:val="hybridMultilevel"/>
    <w:tmpl w:val="78D032B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50186FA2"/>
    <w:multiLevelType w:val="hybridMultilevel"/>
    <w:tmpl w:val="3182A6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02445F3"/>
    <w:multiLevelType w:val="hybridMultilevel"/>
    <w:tmpl w:val="76D40D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50754E63"/>
    <w:multiLevelType w:val="hybridMultilevel"/>
    <w:tmpl w:val="CD0E2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8" w15:restartNumberingAfterBreak="0">
    <w:nsid w:val="50A34735"/>
    <w:multiLevelType w:val="hybridMultilevel"/>
    <w:tmpl w:val="FC38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27356E6"/>
    <w:multiLevelType w:val="hybridMultilevel"/>
    <w:tmpl w:val="F9E6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2BA6B2A"/>
    <w:multiLevelType w:val="hybridMultilevel"/>
    <w:tmpl w:val="C5BC37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3CA2B93"/>
    <w:multiLevelType w:val="hybridMultilevel"/>
    <w:tmpl w:val="ECB47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5826785B"/>
    <w:multiLevelType w:val="hybridMultilevel"/>
    <w:tmpl w:val="3520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884165F"/>
    <w:multiLevelType w:val="hybridMultilevel"/>
    <w:tmpl w:val="FFFFFFFF"/>
    <w:lvl w:ilvl="0" w:tplc="CAE8B076">
      <w:start w:val="1"/>
      <w:numFmt w:val="bullet"/>
      <w:lvlText w:val=""/>
      <w:lvlJc w:val="left"/>
      <w:pPr>
        <w:ind w:left="720" w:hanging="360"/>
      </w:pPr>
      <w:rPr>
        <w:rFonts w:ascii="Symbol" w:hAnsi="Symbol" w:hint="default"/>
      </w:rPr>
    </w:lvl>
    <w:lvl w:ilvl="1" w:tplc="3E42D65E">
      <w:start w:val="1"/>
      <w:numFmt w:val="bullet"/>
      <w:lvlText w:val="o"/>
      <w:lvlJc w:val="left"/>
      <w:pPr>
        <w:ind w:left="1440" w:hanging="360"/>
      </w:pPr>
      <w:rPr>
        <w:rFonts w:ascii="Courier New" w:hAnsi="Courier New" w:cs="Times New Roman" w:hint="default"/>
      </w:rPr>
    </w:lvl>
    <w:lvl w:ilvl="2" w:tplc="4F803D14">
      <w:start w:val="1"/>
      <w:numFmt w:val="bullet"/>
      <w:lvlText w:val=""/>
      <w:lvlJc w:val="left"/>
      <w:pPr>
        <w:ind w:left="2160" w:hanging="360"/>
      </w:pPr>
      <w:rPr>
        <w:rFonts w:ascii="Wingdings" w:hAnsi="Wingdings" w:hint="default"/>
      </w:rPr>
    </w:lvl>
    <w:lvl w:ilvl="3" w:tplc="AEBAA826">
      <w:start w:val="1"/>
      <w:numFmt w:val="bullet"/>
      <w:lvlText w:val=""/>
      <w:lvlJc w:val="left"/>
      <w:pPr>
        <w:ind w:left="2880" w:hanging="360"/>
      </w:pPr>
      <w:rPr>
        <w:rFonts w:ascii="Symbol" w:hAnsi="Symbol" w:hint="default"/>
      </w:rPr>
    </w:lvl>
    <w:lvl w:ilvl="4" w:tplc="6852983E">
      <w:start w:val="1"/>
      <w:numFmt w:val="bullet"/>
      <w:lvlText w:val="o"/>
      <w:lvlJc w:val="left"/>
      <w:pPr>
        <w:ind w:left="3600" w:hanging="360"/>
      </w:pPr>
      <w:rPr>
        <w:rFonts w:ascii="Courier New" w:hAnsi="Courier New" w:cs="Times New Roman" w:hint="default"/>
      </w:rPr>
    </w:lvl>
    <w:lvl w:ilvl="5" w:tplc="2522FD98">
      <w:start w:val="1"/>
      <w:numFmt w:val="bullet"/>
      <w:lvlText w:val=""/>
      <w:lvlJc w:val="left"/>
      <w:pPr>
        <w:ind w:left="4320" w:hanging="360"/>
      </w:pPr>
      <w:rPr>
        <w:rFonts w:ascii="Wingdings" w:hAnsi="Wingdings" w:hint="default"/>
      </w:rPr>
    </w:lvl>
    <w:lvl w:ilvl="6" w:tplc="3258BD04">
      <w:start w:val="1"/>
      <w:numFmt w:val="bullet"/>
      <w:lvlText w:val=""/>
      <w:lvlJc w:val="left"/>
      <w:pPr>
        <w:ind w:left="5040" w:hanging="360"/>
      </w:pPr>
      <w:rPr>
        <w:rFonts w:ascii="Symbol" w:hAnsi="Symbol" w:hint="default"/>
      </w:rPr>
    </w:lvl>
    <w:lvl w:ilvl="7" w:tplc="B72CC03A">
      <w:start w:val="1"/>
      <w:numFmt w:val="bullet"/>
      <w:lvlText w:val="o"/>
      <w:lvlJc w:val="left"/>
      <w:pPr>
        <w:ind w:left="5760" w:hanging="360"/>
      </w:pPr>
      <w:rPr>
        <w:rFonts w:ascii="Courier New" w:hAnsi="Courier New" w:cs="Times New Roman" w:hint="default"/>
      </w:rPr>
    </w:lvl>
    <w:lvl w:ilvl="8" w:tplc="29FC2AB8">
      <w:start w:val="1"/>
      <w:numFmt w:val="bullet"/>
      <w:lvlText w:val=""/>
      <w:lvlJc w:val="left"/>
      <w:pPr>
        <w:ind w:left="6480" w:hanging="360"/>
      </w:pPr>
      <w:rPr>
        <w:rFonts w:ascii="Wingdings" w:hAnsi="Wingdings" w:hint="default"/>
      </w:rPr>
    </w:lvl>
  </w:abstractNum>
  <w:abstractNum w:abstractNumId="84" w15:restartNumberingAfterBreak="0">
    <w:nsid w:val="58CE2080"/>
    <w:multiLevelType w:val="hybridMultilevel"/>
    <w:tmpl w:val="A7A601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58D538A3"/>
    <w:multiLevelType w:val="hybridMultilevel"/>
    <w:tmpl w:val="2384D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95F656B"/>
    <w:multiLevelType w:val="hybridMultilevel"/>
    <w:tmpl w:val="09A2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ADF65A6"/>
    <w:multiLevelType w:val="hybridMultilevel"/>
    <w:tmpl w:val="D87E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C4C0D08"/>
    <w:multiLevelType w:val="hybridMultilevel"/>
    <w:tmpl w:val="15247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CDF2276"/>
    <w:multiLevelType w:val="hybridMultilevel"/>
    <w:tmpl w:val="6BD6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 w15:restartNumberingAfterBreak="0">
    <w:nsid w:val="5DC04D77"/>
    <w:multiLevelType w:val="hybridMultilevel"/>
    <w:tmpl w:val="07A2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4F5EBE"/>
    <w:multiLevelType w:val="hybridMultilevel"/>
    <w:tmpl w:val="DC322B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2" w15:restartNumberingAfterBreak="0">
    <w:nsid w:val="63114768"/>
    <w:multiLevelType w:val="hybridMultilevel"/>
    <w:tmpl w:val="57E2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41A1632"/>
    <w:multiLevelType w:val="hybridMultilevel"/>
    <w:tmpl w:val="EFDC5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6C3793"/>
    <w:multiLevelType w:val="multilevel"/>
    <w:tmpl w:val="FC68BD5E"/>
    <w:lvl w:ilvl="0">
      <w:start w:val="1"/>
      <w:numFmt w:val="decimal"/>
      <w:pStyle w:val="Heading1"/>
      <w:lvlText w:val="%1."/>
      <w:lvlJc w:val="left"/>
      <w:pPr>
        <w:ind w:left="1080" w:hanging="1080"/>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1260" w:hanging="1080"/>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1080" w:hanging="1080"/>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tabs>
          <w:tab w:val="num" w:pos="1080"/>
        </w:tabs>
        <w:ind w:left="1080" w:hanging="1080"/>
      </w:pPr>
      <w:rPr>
        <w:rFonts w:hint="default"/>
      </w:rPr>
    </w:lvl>
    <w:lvl w:ilvl="5">
      <w:start w:val="1"/>
      <w:numFmt w:val="decimal"/>
      <w:pStyle w:val="Heading6"/>
      <w:lvlText w:val="%1.%2.%3.%4.%5.%6."/>
      <w:lvlJc w:val="left"/>
      <w:pPr>
        <w:tabs>
          <w:tab w:val="num" w:pos="1080"/>
        </w:tabs>
        <w:ind w:left="10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65A8321E"/>
    <w:multiLevelType w:val="hybridMultilevel"/>
    <w:tmpl w:val="901CF8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96F0431"/>
    <w:multiLevelType w:val="hybridMultilevel"/>
    <w:tmpl w:val="90F2FA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6A9A5A8D"/>
    <w:multiLevelType w:val="hybridMultilevel"/>
    <w:tmpl w:val="4178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AEA6A49"/>
    <w:multiLevelType w:val="hybridMultilevel"/>
    <w:tmpl w:val="84D42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6AF17F6D"/>
    <w:multiLevelType w:val="multilevel"/>
    <w:tmpl w:val="0409001D"/>
    <w:styleLink w:val="ArticleSection"/>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15:restartNumberingAfterBreak="0">
    <w:nsid w:val="6B67294F"/>
    <w:multiLevelType w:val="hybridMultilevel"/>
    <w:tmpl w:val="BB1A4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D4075B9"/>
    <w:multiLevelType w:val="hybridMultilevel"/>
    <w:tmpl w:val="16D8A51E"/>
    <w:styleLink w:val="CPTB"/>
    <w:lvl w:ilvl="0" w:tplc="EFC638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FA96982"/>
    <w:multiLevelType w:val="hybridMultilevel"/>
    <w:tmpl w:val="2810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037414E"/>
    <w:multiLevelType w:val="hybridMultilevel"/>
    <w:tmpl w:val="09D6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23C3614"/>
    <w:multiLevelType w:val="hybridMultilevel"/>
    <w:tmpl w:val="DF3CC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37C23A0"/>
    <w:multiLevelType w:val="hybridMultilevel"/>
    <w:tmpl w:val="F22C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9D23CC9"/>
    <w:multiLevelType w:val="hybridMultilevel"/>
    <w:tmpl w:val="4E64CE36"/>
    <w:lvl w:ilvl="0" w:tplc="C62C034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A322A94"/>
    <w:multiLevelType w:val="hybridMultilevel"/>
    <w:tmpl w:val="3610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E26453C"/>
    <w:multiLevelType w:val="hybridMultilevel"/>
    <w:tmpl w:val="AEFA1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EF41BBF"/>
    <w:multiLevelType w:val="multilevel"/>
    <w:tmpl w:val="16D8A51E"/>
    <w:numStyleLink w:val="CPTB"/>
  </w:abstractNum>
  <w:abstractNum w:abstractNumId="110" w15:restartNumberingAfterBreak="0">
    <w:nsid w:val="7FB34B4D"/>
    <w:multiLevelType w:val="hybridMultilevel"/>
    <w:tmpl w:val="DF3CC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25"/>
  </w:num>
  <w:num w:numId="3">
    <w:abstractNumId w:val="64"/>
  </w:num>
  <w:num w:numId="4">
    <w:abstractNumId w:val="94"/>
  </w:num>
  <w:num w:numId="5">
    <w:abstractNumId w:val="75"/>
  </w:num>
  <w:num w:numId="6">
    <w:abstractNumId w:val="80"/>
  </w:num>
  <w:num w:numId="7">
    <w:abstractNumId w:val="108"/>
  </w:num>
  <w:num w:numId="8">
    <w:abstractNumId w:val="70"/>
  </w:num>
  <w:num w:numId="9">
    <w:abstractNumId w:val="57"/>
  </w:num>
  <w:num w:numId="10">
    <w:abstractNumId w:val="73"/>
  </w:num>
  <w:num w:numId="11">
    <w:abstractNumId w:val="51"/>
  </w:num>
  <w:num w:numId="12">
    <w:abstractNumId w:val="58"/>
  </w:num>
  <w:num w:numId="13">
    <w:abstractNumId w:val="9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53"/>
  </w:num>
  <w:num w:numId="24">
    <w:abstractNumId w:val="88"/>
  </w:num>
  <w:num w:numId="25">
    <w:abstractNumId w:val="25"/>
    <w:lvlOverride w:ilvl="0">
      <w:startOverride w:val="1"/>
    </w:lvlOverride>
  </w:num>
  <w:num w:numId="26">
    <w:abstractNumId w:val="30"/>
  </w:num>
  <w:num w:numId="27">
    <w:abstractNumId w:val="76"/>
  </w:num>
  <w:num w:numId="28">
    <w:abstractNumId w:val="37"/>
  </w:num>
  <w:num w:numId="29">
    <w:abstractNumId w:val="22"/>
  </w:num>
  <w:num w:numId="30">
    <w:abstractNumId w:val="46"/>
  </w:num>
  <w:num w:numId="31">
    <w:abstractNumId w:val="15"/>
  </w:num>
  <w:num w:numId="32">
    <w:abstractNumId w:val="101"/>
  </w:num>
  <w:num w:numId="33">
    <w:abstractNumId w:val="49"/>
  </w:num>
  <w:num w:numId="34">
    <w:abstractNumId w:val="109"/>
  </w:num>
  <w:num w:numId="35">
    <w:abstractNumId w:val="24"/>
  </w:num>
  <w:num w:numId="36">
    <w:abstractNumId w:val="26"/>
    <w:lvlOverride w:ilvl="0">
      <w:startOverride w:val="1"/>
      <w:lvl w:ilvl="0">
        <w:start w:val="1"/>
        <w:numFmt w:val="decimal"/>
        <w:pStyle w:val="CPTListNumber"/>
        <w:lvlText w:val="%1."/>
        <w:lvlJc w:val="left"/>
        <w:pPr>
          <w:ind w:left="720" w:hanging="360"/>
        </w:pPr>
        <w:rPr>
          <w:rFonts w:hint="default"/>
        </w:rPr>
      </w:lvl>
    </w:lvlOverride>
    <w:lvlOverride w:ilvl="1">
      <w:startOverride w:val="1"/>
      <w:lvl w:ilvl="1">
        <w:start w:val="1"/>
        <w:numFmt w:val="lowerLetter"/>
        <w:lvlText w:val="%2."/>
        <w:lvlJc w:val="left"/>
        <w:pPr>
          <w:ind w:left="1080" w:hanging="360"/>
        </w:pPr>
        <w:rPr>
          <w:rFonts w:hint="default"/>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none"/>
        <w:lvlText w:val=""/>
        <w:lvlJc w:val="left"/>
        <w:pPr>
          <w:ind w:left="2160" w:hanging="360"/>
        </w:pPr>
        <w:rPr>
          <w:rFonts w:hint="default"/>
        </w:rPr>
      </w:lvl>
    </w:lvlOverride>
    <w:lvlOverride w:ilvl="5">
      <w:startOverride w:val="1"/>
      <w:lvl w:ilvl="5">
        <w:start w:val="1"/>
        <w:numFmt w:val="none"/>
        <w:lvlText w:val=""/>
        <w:lvlJc w:val="left"/>
        <w:pPr>
          <w:ind w:left="2520" w:hanging="360"/>
        </w:pPr>
        <w:rPr>
          <w:rFonts w:hint="default"/>
        </w:rPr>
      </w:lvl>
    </w:lvlOverride>
    <w:lvlOverride w:ilvl="6">
      <w:startOverride w:val="1"/>
      <w:lvl w:ilvl="6">
        <w:start w:val="1"/>
        <w:numFmt w:val="none"/>
        <w:lvlText w:val=""/>
        <w:lvlJc w:val="left"/>
        <w:pPr>
          <w:ind w:left="2880" w:hanging="360"/>
        </w:pPr>
        <w:rPr>
          <w:rFonts w:hint="default"/>
        </w:rPr>
      </w:lvl>
    </w:lvlOverride>
    <w:lvlOverride w:ilvl="7">
      <w:startOverride w:val="1"/>
      <w:lvl w:ilvl="7">
        <w:start w:val="1"/>
        <w:numFmt w:val="none"/>
        <w:lvlText w:val=""/>
        <w:lvlJc w:val="left"/>
        <w:pPr>
          <w:ind w:left="3240" w:hanging="360"/>
        </w:pPr>
        <w:rPr>
          <w:rFonts w:hint="default"/>
        </w:rPr>
      </w:lvl>
    </w:lvlOverride>
    <w:lvlOverride w:ilvl="8">
      <w:startOverride w:val="1"/>
      <w:lvl w:ilvl="8">
        <w:start w:val="1"/>
        <w:numFmt w:val="none"/>
        <w:lvlText w:val=""/>
        <w:lvlJc w:val="left"/>
        <w:pPr>
          <w:ind w:left="3600" w:hanging="360"/>
        </w:pPr>
        <w:rPr>
          <w:rFonts w:hint="default"/>
        </w:rPr>
      </w:lvl>
    </w:lvlOverride>
  </w:num>
  <w:num w:numId="37">
    <w:abstractNumId w:val="107"/>
  </w:num>
  <w:num w:numId="38">
    <w:abstractNumId w:val="21"/>
  </w:num>
  <w:num w:numId="39">
    <w:abstractNumId w:val="74"/>
  </w:num>
  <w:num w:numId="40">
    <w:abstractNumId w:val="39"/>
  </w:num>
  <w:num w:numId="41">
    <w:abstractNumId w:val="76"/>
  </w:num>
  <w:num w:numId="42">
    <w:abstractNumId w:val="88"/>
  </w:num>
  <w:num w:numId="43">
    <w:abstractNumId w:val="93"/>
  </w:num>
  <w:num w:numId="44">
    <w:abstractNumId w:val="72"/>
  </w:num>
  <w:num w:numId="45">
    <w:abstractNumId w:val="75"/>
  </w:num>
  <w:num w:numId="46">
    <w:abstractNumId w:val="43"/>
  </w:num>
  <w:num w:numId="47">
    <w:abstractNumId w:val="80"/>
  </w:num>
  <w:num w:numId="48">
    <w:abstractNumId w:val="62"/>
  </w:num>
  <w:num w:numId="49">
    <w:abstractNumId w:val="11"/>
  </w:num>
  <w:num w:numId="50">
    <w:abstractNumId w:val="56"/>
  </w:num>
  <w:num w:numId="51">
    <w:abstractNumId w:val="27"/>
  </w:num>
  <w:num w:numId="52">
    <w:abstractNumId w:val="95"/>
  </w:num>
  <w:num w:numId="53">
    <w:abstractNumId w:val="77"/>
  </w:num>
  <w:num w:numId="54">
    <w:abstractNumId w:val="91"/>
  </w:num>
  <w:num w:numId="55">
    <w:abstractNumId w:val="89"/>
  </w:num>
  <w:num w:numId="56">
    <w:abstractNumId w:val="41"/>
  </w:num>
  <w:num w:numId="57">
    <w:abstractNumId w:val="67"/>
  </w:num>
  <w:num w:numId="58">
    <w:abstractNumId w:val="81"/>
  </w:num>
  <w:num w:numId="59">
    <w:abstractNumId w:val="48"/>
  </w:num>
  <w:num w:numId="60">
    <w:abstractNumId w:val="83"/>
  </w:num>
  <w:num w:numId="61">
    <w:abstractNumId w:val="63"/>
  </w:num>
  <w:num w:numId="62">
    <w:abstractNumId w:val="92"/>
  </w:num>
  <w:num w:numId="63">
    <w:abstractNumId w:val="102"/>
  </w:num>
  <w:num w:numId="64">
    <w:abstractNumId w:val="98"/>
  </w:num>
  <w:num w:numId="65">
    <w:abstractNumId w:val="23"/>
  </w:num>
  <w:num w:numId="66">
    <w:abstractNumId w:val="42"/>
  </w:num>
  <w:num w:numId="67">
    <w:abstractNumId w:val="68"/>
  </w:num>
  <w:num w:numId="68">
    <w:abstractNumId w:val="40"/>
  </w:num>
  <w:num w:numId="69">
    <w:abstractNumId w:val="10"/>
  </w:num>
  <w:num w:numId="70">
    <w:abstractNumId w:val="36"/>
  </w:num>
  <w:num w:numId="71">
    <w:abstractNumId w:val="90"/>
  </w:num>
  <w:num w:numId="72">
    <w:abstractNumId w:val="54"/>
  </w:num>
  <w:num w:numId="73">
    <w:abstractNumId w:val="19"/>
  </w:num>
  <w:num w:numId="74">
    <w:abstractNumId w:val="100"/>
  </w:num>
  <w:num w:numId="75">
    <w:abstractNumId w:val="18"/>
  </w:num>
  <w:num w:numId="76">
    <w:abstractNumId w:val="45"/>
  </w:num>
  <w:num w:numId="77">
    <w:abstractNumId w:val="85"/>
  </w:num>
  <w:num w:numId="78">
    <w:abstractNumId w:val="87"/>
  </w:num>
  <w:num w:numId="79">
    <w:abstractNumId w:val="47"/>
  </w:num>
  <w:num w:numId="80">
    <w:abstractNumId w:val="24"/>
  </w:num>
  <w:num w:numId="81">
    <w:abstractNumId w:val="26"/>
    <w:lvlOverride w:ilvl="0">
      <w:lvl w:ilvl="0">
        <w:start w:val="1"/>
        <w:numFmt w:val="decimal"/>
        <w:pStyle w:val="CPTListNumber"/>
        <w:lvlText w:val="%1."/>
        <w:lvlJc w:val="left"/>
        <w:pPr>
          <w:ind w:left="72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none"/>
        <w:lvlText w:val=""/>
        <w:lvlJc w:val="left"/>
        <w:pPr>
          <w:ind w:left="2160" w:hanging="360"/>
        </w:pPr>
        <w:rPr>
          <w:rFonts w:hint="default"/>
        </w:rPr>
      </w:lvl>
    </w:lvlOverride>
    <w:lvlOverride w:ilvl="5">
      <w:lvl w:ilvl="5">
        <w:start w:val="1"/>
        <w:numFmt w:val="none"/>
        <w:lvlText w:val=""/>
        <w:lvlJc w:val="left"/>
        <w:pPr>
          <w:ind w:left="2520" w:hanging="360"/>
        </w:pPr>
        <w:rPr>
          <w:rFonts w:hint="default"/>
        </w:rPr>
      </w:lvl>
    </w:lvlOverride>
    <w:lvlOverride w:ilvl="6">
      <w:lvl w:ilvl="6">
        <w:start w:val="1"/>
        <w:numFmt w:val="none"/>
        <w:lvlText w:val=""/>
        <w:lvlJc w:val="left"/>
        <w:pPr>
          <w:ind w:left="2880" w:hanging="360"/>
        </w:pPr>
        <w:rPr>
          <w:rFonts w:hint="default"/>
        </w:rPr>
      </w:lvl>
    </w:lvlOverride>
    <w:lvlOverride w:ilvl="7">
      <w:lvl w:ilvl="7">
        <w:start w:val="1"/>
        <w:numFmt w:val="none"/>
        <w:lvlText w:val=""/>
        <w:lvlJc w:val="left"/>
        <w:pPr>
          <w:ind w:left="3240" w:hanging="360"/>
        </w:pPr>
        <w:rPr>
          <w:rFonts w:hint="default"/>
        </w:rPr>
      </w:lvl>
    </w:lvlOverride>
    <w:lvlOverride w:ilvl="8">
      <w:lvl w:ilvl="8">
        <w:start w:val="1"/>
        <w:numFmt w:val="none"/>
        <w:lvlText w:val=""/>
        <w:lvlJc w:val="left"/>
        <w:pPr>
          <w:ind w:left="3600" w:hanging="360"/>
        </w:pPr>
        <w:rPr>
          <w:rFonts w:hint="default"/>
        </w:rPr>
      </w:lvl>
    </w:lvlOverride>
  </w:num>
  <w:num w:numId="82">
    <w:abstractNumId w:val="26"/>
    <w:lvlOverride w:ilvl="0">
      <w:startOverride w:val="1"/>
      <w:lvl w:ilvl="0">
        <w:start w:val="1"/>
        <w:numFmt w:val="decimal"/>
        <w:pStyle w:val="CPTListNumber"/>
        <w:lvlText w:val="%1."/>
        <w:lvlJc w:val="left"/>
        <w:pPr>
          <w:ind w:left="720" w:hanging="360"/>
        </w:pPr>
        <w:rPr>
          <w:rFonts w:hint="default"/>
        </w:rPr>
      </w:lvl>
    </w:lvlOverride>
    <w:lvlOverride w:ilvl="1">
      <w:startOverride w:val="1"/>
      <w:lvl w:ilvl="1">
        <w:start w:val="1"/>
        <w:numFmt w:val="lowerLetter"/>
        <w:lvlText w:val="%2."/>
        <w:lvlJc w:val="left"/>
        <w:pPr>
          <w:ind w:left="1080" w:hanging="360"/>
        </w:pPr>
        <w:rPr>
          <w:rFonts w:hint="default"/>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none"/>
        <w:lvlText w:val=""/>
        <w:lvlJc w:val="left"/>
        <w:pPr>
          <w:ind w:left="2160" w:hanging="360"/>
        </w:pPr>
        <w:rPr>
          <w:rFonts w:hint="default"/>
        </w:rPr>
      </w:lvl>
    </w:lvlOverride>
    <w:lvlOverride w:ilvl="5">
      <w:startOverride w:val="1"/>
      <w:lvl w:ilvl="5">
        <w:start w:val="1"/>
        <w:numFmt w:val="none"/>
        <w:lvlText w:val=""/>
        <w:lvlJc w:val="left"/>
        <w:pPr>
          <w:ind w:left="2520" w:hanging="360"/>
        </w:pPr>
        <w:rPr>
          <w:rFonts w:hint="default"/>
        </w:rPr>
      </w:lvl>
    </w:lvlOverride>
    <w:lvlOverride w:ilvl="6">
      <w:startOverride w:val="1"/>
      <w:lvl w:ilvl="6">
        <w:start w:val="1"/>
        <w:numFmt w:val="none"/>
        <w:lvlText w:val=""/>
        <w:lvlJc w:val="left"/>
        <w:pPr>
          <w:ind w:left="2880" w:hanging="360"/>
        </w:pPr>
        <w:rPr>
          <w:rFonts w:hint="default"/>
        </w:rPr>
      </w:lvl>
    </w:lvlOverride>
    <w:lvlOverride w:ilvl="7">
      <w:startOverride w:val="1"/>
      <w:lvl w:ilvl="7">
        <w:start w:val="1"/>
        <w:numFmt w:val="none"/>
        <w:lvlText w:val=""/>
        <w:lvlJc w:val="left"/>
        <w:pPr>
          <w:ind w:left="3240" w:hanging="360"/>
        </w:pPr>
        <w:rPr>
          <w:rFonts w:hint="default"/>
        </w:rPr>
      </w:lvl>
    </w:lvlOverride>
    <w:lvlOverride w:ilvl="8">
      <w:startOverride w:val="1"/>
      <w:lvl w:ilvl="8">
        <w:start w:val="1"/>
        <w:numFmt w:val="none"/>
        <w:lvlText w:val=""/>
        <w:lvlJc w:val="left"/>
        <w:pPr>
          <w:ind w:left="3600" w:hanging="360"/>
        </w:pPr>
        <w:rPr>
          <w:rFonts w:hint="default"/>
        </w:rPr>
      </w:lvl>
    </w:lvlOverride>
  </w:num>
  <w:num w:numId="83">
    <w:abstractNumId w:val="61"/>
  </w:num>
  <w:num w:numId="84">
    <w:abstractNumId w:val="29"/>
  </w:num>
  <w:num w:numId="85">
    <w:abstractNumId w:val="16"/>
  </w:num>
  <w:num w:numId="86">
    <w:abstractNumId w:val="59"/>
  </w:num>
  <w:num w:numId="87">
    <w:abstractNumId w:val="79"/>
  </w:num>
  <w:num w:numId="88">
    <w:abstractNumId w:val="31"/>
  </w:num>
  <w:num w:numId="89">
    <w:abstractNumId w:val="34"/>
  </w:num>
  <w:num w:numId="90">
    <w:abstractNumId w:val="96"/>
  </w:num>
  <w:num w:numId="91">
    <w:abstractNumId w:val="12"/>
  </w:num>
  <w:num w:numId="92">
    <w:abstractNumId w:val="71"/>
  </w:num>
  <w:num w:numId="93">
    <w:abstractNumId w:val="105"/>
  </w:num>
  <w:num w:numId="94">
    <w:abstractNumId w:val="50"/>
  </w:num>
  <w:num w:numId="95">
    <w:abstractNumId w:val="106"/>
  </w:num>
  <w:num w:numId="96">
    <w:abstractNumId w:val="78"/>
  </w:num>
  <w:num w:numId="97">
    <w:abstractNumId w:val="28"/>
  </w:num>
  <w:num w:numId="98">
    <w:abstractNumId w:val="69"/>
  </w:num>
  <w:num w:numId="99">
    <w:abstractNumId w:val="44"/>
  </w:num>
  <w:num w:numId="100">
    <w:abstractNumId w:val="84"/>
  </w:num>
  <w:num w:numId="101">
    <w:abstractNumId w:val="86"/>
  </w:num>
  <w:num w:numId="102">
    <w:abstractNumId w:val="104"/>
  </w:num>
  <w:num w:numId="103">
    <w:abstractNumId w:val="110"/>
  </w:num>
  <w:num w:numId="104">
    <w:abstractNumId w:val="60"/>
  </w:num>
  <w:num w:numId="105">
    <w:abstractNumId w:val="13"/>
  </w:num>
  <w:num w:numId="106">
    <w:abstractNumId w:val="97"/>
  </w:num>
  <w:num w:numId="107">
    <w:abstractNumId w:val="65"/>
  </w:num>
  <w:num w:numId="108">
    <w:abstractNumId w:val="66"/>
  </w:num>
  <w:num w:numId="109">
    <w:abstractNumId w:val="82"/>
  </w:num>
  <w:num w:numId="110">
    <w:abstractNumId w:val="20"/>
  </w:num>
  <w:num w:numId="111">
    <w:abstractNumId w:val="33"/>
  </w:num>
  <w:num w:numId="112">
    <w:abstractNumId w:val="32"/>
  </w:num>
  <w:num w:numId="113">
    <w:abstractNumId w:val="14"/>
  </w:num>
  <w:num w:numId="114">
    <w:abstractNumId w:val="17"/>
  </w:num>
  <w:num w:numId="115">
    <w:abstractNumId w:val="35"/>
  </w:num>
  <w:num w:numId="116">
    <w:abstractNumId w:val="55"/>
  </w:num>
  <w:num w:numId="117">
    <w:abstractNumId w:val="38"/>
  </w:num>
  <w:num w:numId="118">
    <w:abstractNumId w:val="52"/>
  </w:num>
  <w:num w:numId="119">
    <w:abstractNumId w:val="103"/>
  </w:num>
  <w:num w:numId="120">
    <w:abstractNumId w:val="26"/>
    <w:lvlOverride w:ilvl="0">
      <w:startOverride w:val="1"/>
      <w:lvl w:ilvl="0">
        <w:start w:val="1"/>
        <w:numFmt w:val="decimal"/>
        <w:pStyle w:val="CPTListNumber"/>
        <w:lvlText w:val="%1."/>
        <w:lvlJc w:val="left"/>
        <w:pPr>
          <w:ind w:left="720" w:hanging="360"/>
        </w:pPr>
        <w:rPr>
          <w:rFonts w:hint="default"/>
        </w:rPr>
      </w:lvl>
    </w:lvlOverride>
    <w:lvlOverride w:ilvl="1">
      <w:startOverride w:val="1"/>
      <w:lvl w:ilvl="1">
        <w:start w:val="1"/>
        <w:numFmt w:val="lowerLetter"/>
        <w:lvlText w:val="%2."/>
        <w:lvlJc w:val="left"/>
        <w:pPr>
          <w:ind w:left="1080" w:hanging="360"/>
        </w:pPr>
        <w:rPr>
          <w:rFonts w:hint="default"/>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none"/>
        <w:lvlText w:val=""/>
        <w:lvlJc w:val="left"/>
        <w:pPr>
          <w:ind w:left="2160" w:hanging="360"/>
        </w:pPr>
        <w:rPr>
          <w:rFonts w:hint="default"/>
        </w:rPr>
      </w:lvl>
    </w:lvlOverride>
    <w:lvlOverride w:ilvl="5">
      <w:startOverride w:val="1"/>
      <w:lvl w:ilvl="5">
        <w:start w:val="1"/>
        <w:numFmt w:val="none"/>
        <w:lvlText w:val=""/>
        <w:lvlJc w:val="left"/>
        <w:pPr>
          <w:ind w:left="2520" w:hanging="360"/>
        </w:pPr>
        <w:rPr>
          <w:rFonts w:hint="default"/>
        </w:rPr>
      </w:lvl>
    </w:lvlOverride>
    <w:lvlOverride w:ilvl="6">
      <w:startOverride w:val="1"/>
      <w:lvl w:ilvl="6">
        <w:start w:val="1"/>
        <w:numFmt w:val="none"/>
        <w:lvlText w:val=""/>
        <w:lvlJc w:val="left"/>
        <w:pPr>
          <w:ind w:left="2880" w:hanging="360"/>
        </w:pPr>
        <w:rPr>
          <w:rFonts w:hint="default"/>
        </w:rPr>
      </w:lvl>
    </w:lvlOverride>
    <w:lvlOverride w:ilvl="7">
      <w:startOverride w:val="1"/>
      <w:lvl w:ilvl="7">
        <w:start w:val="1"/>
        <w:numFmt w:val="none"/>
        <w:lvlText w:val=""/>
        <w:lvlJc w:val="left"/>
        <w:pPr>
          <w:ind w:left="3240" w:hanging="360"/>
        </w:pPr>
        <w:rPr>
          <w:rFonts w:hint="default"/>
        </w:rPr>
      </w:lvl>
    </w:lvlOverride>
    <w:lvlOverride w:ilvl="8">
      <w:startOverride w:val="1"/>
      <w:lvl w:ilvl="8">
        <w:start w:val="1"/>
        <w:numFmt w:val="none"/>
        <w:lvlText w:val=""/>
        <w:lvlJc w:val="left"/>
        <w:pPr>
          <w:ind w:left="3600" w:hanging="360"/>
        </w:pPr>
        <w:rPr>
          <w:rFonts w:hint="default"/>
        </w:rPr>
      </w:lvl>
    </w:lvlOverride>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720"/>
  <w:hyphenationZone w:val="283"/>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tId" w:val="3c388c55-179c-4f64-8616-7310bfd42665"/>
    <w:docVar w:name="LibraryFilter" w:val="|||"/>
    <w:docVar w:name="Warning" w:val="False"/>
    <w:docVar w:name="WordDocUniqueId" w:val="f377090c-8bfd-414f-996a-d24eab559a9e"/>
  </w:docVars>
  <w:rsids>
    <w:rsidRoot w:val="00433693"/>
    <w:rsid w:val="00000459"/>
    <w:rsid w:val="000004E2"/>
    <w:rsid w:val="00000742"/>
    <w:rsid w:val="00000749"/>
    <w:rsid w:val="000008AB"/>
    <w:rsid w:val="0000093E"/>
    <w:rsid w:val="00000A78"/>
    <w:rsid w:val="00000D64"/>
    <w:rsid w:val="00000E0A"/>
    <w:rsid w:val="0000119A"/>
    <w:rsid w:val="000013AD"/>
    <w:rsid w:val="00001541"/>
    <w:rsid w:val="0000170B"/>
    <w:rsid w:val="0000193F"/>
    <w:rsid w:val="00001C91"/>
    <w:rsid w:val="00001DD2"/>
    <w:rsid w:val="00001F53"/>
    <w:rsid w:val="00002B07"/>
    <w:rsid w:val="00002FA4"/>
    <w:rsid w:val="00002FFA"/>
    <w:rsid w:val="000036CA"/>
    <w:rsid w:val="00004209"/>
    <w:rsid w:val="00004217"/>
    <w:rsid w:val="00004415"/>
    <w:rsid w:val="00004B4E"/>
    <w:rsid w:val="00005C8B"/>
    <w:rsid w:val="000065A5"/>
    <w:rsid w:val="000067FA"/>
    <w:rsid w:val="0000681D"/>
    <w:rsid w:val="00006916"/>
    <w:rsid w:val="00006AFB"/>
    <w:rsid w:val="00006EC7"/>
    <w:rsid w:val="00006F50"/>
    <w:rsid w:val="000079FD"/>
    <w:rsid w:val="00007D9D"/>
    <w:rsid w:val="000100E1"/>
    <w:rsid w:val="00010607"/>
    <w:rsid w:val="000109FB"/>
    <w:rsid w:val="00010CC8"/>
    <w:rsid w:val="0001108C"/>
    <w:rsid w:val="000111BB"/>
    <w:rsid w:val="00011544"/>
    <w:rsid w:val="00011E03"/>
    <w:rsid w:val="00011F19"/>
    <w:rsid w:val="0001224B"/>
    <w:rsid w:val="000124F7"/>
    <w:rsid w:val="000125CB"/>
    <w:rsid w:val="000125D2"/>
    <w:rsid w:val="0001266C"/>
    <w:rsid w:val="0001272E"/>
    <w:rsid w:val="000128CE"/>
    <w:rsid w:val="00012AC0"/>
    <w:rsid w:val="00012DC1"/>
    <w:rsid w:val="000133C6"/>
    <w:rsid w:val="00013405"/>
    <w:rsid w:val="000137C8"/>
    <w:rsid w:val="00013920"/>
    <w:rsid w:val="0001452C"/>
    <w:rsid w:val="00014674"/>
    <w:rsid w:val="0001472E"/>
    <w:rsid w:val="00014744"/>
    <w:rsid w:val="00014915"/>
    <w:rsid w:val="00014A11"/>
    <w:rsid w:val="00014AEC"/>
    <w:rsid w:val="00015E24"/>
    <w:rsid w:val="0001611B"/>
    <w:rsid w:val="00016318"/>
    <w:rsid w:val="000163B5"/>
    <w:rsid w:val="0001652C"/>
    <w:rsid w:val="00016D1E"/>
    <w:rsid w:val="00016FED"/>
    <w:rsid w:val="00017022"/>
    <w:rsid w:val="0001730E"/>
    <w:rsid w:val="000177E4"/>
    <w:rsid w:val="00017A59"/>
    <w:rsid w:val="00020C34"/>
    <w:rsid w:val="00020D81"/>
    <w:rsid w:val="000211CF"/>
    <w:rsid w:val="000212F4"/>
    <w:rsid w:val="00021A70"/>
    <w:rsid w:val="00021B3E"/>
    <w:rsid w:val="00021C30"/>
    <w:rsid w:val="00021D50"/>
    <w:rsid w:val="00021DB9"/>
    <w:rsid w:val="000221A1"/>
    <w:rsid w:val="000224B1"/>
    <w:rsid w:val="00022B67"/>
    <w:rsid w:val="00023DB9"/>
    <w:rsid w:val="0002402D"/>
    <w:rsid w:val="000245BB"/>
    <w:rsid w:val="00024771"/>
    <w:rsid w:val="00024993"/>
    <w:rsid w:val="00024A60"/>
    <w:rsid w:val="00024C3C"/>
    <w:rsid w:val="00024F3A"/>
    <w:rsid w:val="00025023"/>
    <w:rsid w:val="000251E3"/>
    <w:rsid w:val="0002538D"/>
    <w:rsid w:val="000255AA"/>
    <w:rsid w:val="000259BE"/>
    <w:rsid w:val="00025A3A"/>
    <w:rsid w:val="00025E50"/>
    <w:rsid w:val="00026A64"/>
    <w:rsid w:val="00026AD3"/>
    <w:rsid w:val="00027386"/>
    <w:rsid w:val="000303D1"/>
    <w:rsid w:val="000304DC"/>
    <w:rsid w:val="000305E4"/>
    <w:rsid w:val="0003061F"/>
    <w:rsid w:val="000316B6"/>
    <w:rsid w:val="00031796"/>
    <w:rsid w:val="00031B99"/>
    <w:rsid w:val="000325E4"/>
    <w:rsid w:val="00032634"/>
    <w:rsid w:val="00032E85"/>
    <w:rsid w:val="00033F2C"/>
    <w:rsid w:val="000345F5"/>
    <w:rsid w:val="00034BD5"/>
    <w:rsid w:val="00034F51"/>
    <w:rsid w:val="00035052"/>
    <w:rsid w:val="00035468"/>
    <w:rsid w:val="000357D7"/>
    <w:rsid w:val="00035947"/>
    <w:rsid w:val="00035992"/>
    <w:rsid w:val="000366A9"/>
    <w:rsid w:val="00036A46"/>
    <w:rsid w:val="00036C2A"/>
    <w:rsid w:val="00036CB6"/>
    <w:rsid w:val="000373A7"/>
    <w:rsid w:val="00037D62"/>
    <w:rsid w:val="0004034E"/>
    <w:rsid w:val="00040576"/>
    <w:rsid w:val="000405D4"/>
    <w:rsid w:val="00040E8A"/>
    <w:rsid w:val="000413B7"/>
    <w:rsid w:val="000413B8"/>
    <w:rsid w:val="00041531"/>
    <w:rsid w:val="00041FA6"/>
    <w:rsid w:val="000432FC"/>
    <w:rsid w:val="000433CD"/>
    <w:rsid w:val="00043A71"/>
    <w:rsid w:val="00043D18"/>
    <w:rsid w:val="000448E9"/>
    <w:rsid w:val="00044E35"/>
    <w:rsid w:val="00045183"/>
    <w:rsid w:val="0004564E"/>
    <w:rsid w:val="000457C1"/>
    <w:rsid w:val="00045899"/>
    <w:rsid w:val="00045A86"/>
    <w:rsid w:val="00045B6D"/>
    <w:rsid w:val="00045C0A"/>
    <w:rsid w:val="00045E7F"/>
    <w:rsid w:val="000462F3"/>
    <w:rsid w:val="000466DA"/>
    <w:rsid w:val="00046972"/>
    <w:rsid w:val="00046AA8"/>
    <w:rsid w:val="000476FF"/>
    <w:rsid w:val="00047713"/>
    <w:rsid w:val="00047978"/>
    <w:rsid w:val="00047EA2"/>
    <w:rsid w:val="00050287"/>
    <w:rsid w:val="00050565"/>
    <w:rsid w:val="000505ED"/>
    <w:rsid w:val="00050C35"/>
    <w:rsid w:val="0005240B"/>
    <w:rsid w:val="0005263D"/>
    <w:rsid w:val="00052711"/>
    <w:rsid w:val="00052D53"/>
    <w:rsid w:val="00052D62"/>
    <w:rsid w:val="0005308E"/>
    <w:rsid w:val="0005341E"/>
    <w:rsid w:val="00053EC9"/>
    <w:rsid w:val="00054996"/>
    <w:rsid w:val="00054D78"/>
    <w:rsid w:val="00054E84"/>
    <w:rsid w:val="00055525"/>
    <w:rsid w:val="00055A89"/>
    <w:rsid w:val="00055D4A"/>
    <w:rsid w:val="00056008"/>
    <w:rsid w:val="0005610C"/>
    <w:rsid w:val="00056D98"/>
    <w:rsid w:val="00057131"/>
    <w:rsid w:val="000572A0"/>
    <w:rsid w:val="0005733F"/>
    <w:rsid w:val="00057F27"/>
    <w:rsid w:val="0006081D"/>
    <w:rsid w:val="00060B18"/>
    <w:rsid w:val="00060D04"/>
    <w:rsid w:val="0006151B"/>
    <w:rsid w:val="00061864"/>
    <w:rsid w:val="00061E2A"/>
    <w:rsid w:val="0006214E"/>
    <w:rsid w:val="000627DB"/>
    <w:rsid w:val="00062BEE"/>
    <w:rsid w:val="00062DE0"/>
    <w:rsid w:val="0006315D"/>
    <w:rsid w:val="00063599"/>
    <w:rsid w:val="0006369D"/>
    <w:rsid w:val="00063BAF"/>
    <w:rsid w:val="00063E29"/>
    <w:rsid w:val="000646ED"/>
    <w:rsid w:val="00064C35"/>
    <w:rsid w:val="00065590"/>
    <w:rsid w:val="00065A0B"/>
    <w:rsid w:val="000667AB"/>
    <w:rsid w:val="00066B94"/>
    <w:rsid w:val="00066F3F"/>
    <w:rsid w:val="00066F4E"/>
    <w:rsid w:val="00067139"/>
    <w:rsid w:val="00067353"/>
    <w:rsid w:val="000679BE"/>
    <w:rsid w:val="00067D67"/>
    <w:rsid w:val="00067F46"/>
    <w:rsid w:val="0007018C"/>
    <w:rsid w:val="0007023C"/>
    <w:rsid w:val="00070825"/>
    <w:rsid w:val="00070985"/>
    <w:rsid w:val="00070A64"/>
    <w:rsid w:val="00070ED4"/>
    <w:rsid w:val="000720CD"/>
    <w:rsid w:val="000722F7"/>
    <w:rsid w:val="000725B6"/>
    <w:rsid w:val="00072643"/>
    <w:rsid w:val="000726CD"/>
    <w:rsid w:val="000729C1"/>
    <w:rsid w:val="00073B3A"/>
    <w:rsid w:val="00073D5B"/>
    <w:rsid w:val="00074115"/>
    <w:rsid w:val="00074122"/>
    <w:rsid w:val="000746A5"/>
    <w:rsid w:val="00074CC2"/>
    <w:rsid w:val="00074E43"/>
    <w:rsid w:val="00074F45"/>
    <w:rsid w:val="000752EB"/>
    <w:rsid w:val="000753D5"/>
    <w:rsid w:val="000756CC"/>
    <w:rsid w:val="00075EAC"/>
    <w:rsid w:val="00075F93"/>
    <w:rsid w:val="000764E9"/>
    <w:rsid w:val="00076587"/>
    <w:rsid w:val="000765DF"/>
    <w:rsid w:val="00076785"/>
    <w:rsid w:val="00076979"/>
    <w:rsid w:val="00076B96"/>
    <w:rsid w:val="00076D38"/>
    <w:rsid w:val="00076DC5"/>
    <w:rsid w:val="00077003"/>
    <w:rsid w:val="00077267"/>
    <w:rsid w:val="0007759C"/>
    <w:rsid w:val="00077747"/>
    <w:rsid w:val="00077C72"/>
    <w:rsid w:val="000805F4"/>
    <w:rsid w:val="00080F10"/>
    <w:rsid w:val="0008121C"/>
    <w:rsid w:val="00081284"/>
    <w:rsid w:val="0008138E"/>
    <w:rsid w:val="000817B6"/>
    <w:rsid w:val="00082965"/>
    <w:rsid w:val="00082CC9"/>
    <w:rsid w:val="00082DEC"/>
    <w:rsid w:val="00083A90"/>
    <w:rsid w:val="00083C2A"/>
    <w:rsid w:val="00084623"/>
    <w:rsid w:val="00084F95"/>
    <w:rsid w:val="000851EB"/>
    <w:rsid w:val="00085220"/>
    <w:rsid w:val="000852DD"/>
    <w:rsid w:val="00085932"/>
    <w:rsid w:val="00085E99"/>
    <w:rsid w:val="00086C1C"/>
    <w:rsid w:val="00086D03"/>
    <w:rsid w:val="000878AB"/>
    <w:rsid w:val="000906DE"/>
    <w:rsid w:val="00090B86"/>
    <w:rsid w:val="00090DBD"/>
    <w:rsid w:val="000911DA"/>
    <w:rsid w:val="00091892"/>
    <w:rsid w:val="00091CBF"/>
    <w:rsid w:val="00092139"/>
    <w:rsid w:val="00092468"/>
    <w:rsid w:val="00092594"/>
    <w:rsid w:val="0009283F"/>
    <w:rsid w:val="000928FA"/>
    <w:rsid w:val="00092988"/>
    <w:rsid w:val="0009343C"/>
    <w:rsid w:val="0009368F"/>
    <w:rsid w:val="000938B2"/>
    <w:rsid w:val="00093E80"/>
    <w:rsid w:val="0009409F"/>
    <w:rsid w:val="00094260"/>
    <w:rsid w:val="0009429D"/>
    <w:rsid w:val="00094403"/>
    <w:rsid w:val="0009570C"/>
    <w:rsid w:val="00095CD9"/>
    <w:rsid w:val="00095F68"/>
    <w:rsid w:val="00096E20"/>
    <w:rsid w:val="000971EC"/>
    <w:rsid w:val="000975CE"/>
    <w:rsid w:val="000976A7"/>
    <w:rsid w:val="00097AB5"/>
    <w:rsid w:val="00097ADA"/>
    <w:rsid w:val="000A03DE"/>
    <w:rsid w:val="000A06F1"/>
    <w:rsid w:val="000A09CA"/>
    <w:rsid w:val="000A0A85"/>
    <w:rsid w:val="000A1710"/>
    <w:rsid w:val="000A1C5C"/>
    <w:rsid w:val="000A1DFC"/>
    <w:rsid w:val="000A22CA"/>
    <w:rsid w:val="000A22F0"/>
    <w:rsid w:val="000A2598"/>
    <w:rsid w:val="000A28A3"/>
    <w:rsid w:val="000A2B29"/>
    <w:rsid w:val="000A3397"/>
    <w:rsid w:val="000A3419"/>
    <w:rsid w:val="000A403D"/>
    <w:rsid w:val="000A4072"/>
    <w:rsid w:val="000A4B0B"/>
    <w:rsid w:val="000A4BD0"/>
    <w:rsid w:val="000A4EB0"/>
    <w:rsid w:val="000A5713"/>
    <w:rsid w:val="000A6303"/>
    <w:rsid w:val="000A6476"/>
    <w:rsid w:val="000A6643"/>
    <w:rsid w:val="000A6AF0"/>
    <w:rsid w:val="000A6B12"/>
    <w:rsid w:val="000A70CE"/>
    <w:rsid w:val="000A7235"/>
    <w:rsid w:val="000A73E7"/>
    <w:rsid w:val="000A7589"/>
    <w:rsid w:val="000A7975"/>
    <w:rsid w:val="000A7C45"/>
    <w:rsid w:val="000A7F13"/>
    <w:rsid w:val="000B00D3"/>
    <w:rsid w:val="000B01B1"/>
    <w:rsid w:val="000B0265"/>
    <w:rsid w:val="000B0455"/>
    <w:rsid w:val="000B093F"/>
    <w:rsid w:val="000B0D42"/>
    <w:rsid w:val="000B113B"/>
    <w:rsid w:val="000B13A3"/>
    <w:rsid w:val="000B152A"/>
    <w:rsid w:val="000B15F2"/>
    <w:rsid w:val="000B1717"/>
    <w:rsid w:val="000B1F97"/>
    <w:rsid w:val="000B20D7"/>
    <w:rsid w:val="000B2207"/>
    <w:rsid w:val="000B230E"/>
    <w:rsid w:val="000B23EA"/>
    <w:rsid w:val="000B2617"/>
    <w:rsid w:val="000B2B5E"/>
    <w:rsid w:val="000B30F2"/>
    <w:rsid w:val="000B3F11"/>
    <w:rsid w:val="000B49ED"/>
    <w:rsid w:val="000B561B"/>
    <w:rsid w:val="000B593F"/>
    <w:rsid w:val="000B5ABD"/>
    <w:rsid w:val="000B5AD0"/>
    <w:rsid w:val="000B5DF9"/>
    <w:rsid w:val="000B67E9"/>
    <w:rsid w:val="000B7159"/>
    <w:rsid w:val="000B7A79"/>
    <w:rsid w:val="000B7D8D"/>
    <w:rsid w:val="000B7E76"/>
    <w:rsid w:val="000B7F87"/>
    <w:rsid w:val="000C024D"/>
    <w:rsid w:val="000C0BB4"/>
    <w:rsid w:val="000C0BC3"/>
    <w:rsid w:val="000C22DA"/>
    <w:rsid w:val="000C2A13"/>
    <w:rsid w:val="000C2B5C"/>
    <w:rsid w:val="000C30D4"/>
    <w:rsid w:val="000C31A8"/>
    <w:rsid w:val="000C325A"/>
    <w:rsid w:val="000C3718"/>
    <w:rsid w:val="000C396A"/>
    <w:rsid w:val="000C3F8D"/>
    <w:rsid w:val="000C461D"/>
    <w:rsid w:val="000C46C6"/>
    <w:rsid w:val="000C4B2E"/>
    <w:rsid w:val="000C4F03"/>
    <w:rsid w:val="000C501B"/>
    <w:rsid w:val="000C50BB"/>
    <w:rsid w:val="000C50ED"/>
    <w:rsid w:val="000C53B5"/>
    <w:rsid w:val="000C5468"/>
    <w:rsid w:val="000C589A"/>
    <w:rsid w:val="000C5F57"/>
    <w:rsid w:val="000C5FD9"/>
    <w:rsid w:val="000C60AA"/>
    <w:rsid w:val="000C6106"/>
    <w:rsid w:val="000C6702"/>
    <w:rsid w:val="000C6F47"/>
    <w:rsid w:val="000C71DC"/>
    <w:rsid w:val="000C730E"/>
    <w:rsid w:val="000C7A17"/>
    <w:rsid w:val="000C7A58"/>
    <w:rsid w:val="000D02E4"/>
    <w:rsid w:val="000D03ED"/>
    <w:rsid w:val="000D05FE"/>
    <w:rsid w:val="000D0693"/>
    <w:rsid w:val="000D080F"/>
    <w:rsid w:val="000D08A2"/>
    <w:rsid w:val="000D1171"/>
    <w:rsid w:val="000D1749"/>
    <w:rsid w:val="000D1A2C"/>
    <w:rsid w:val="000D1ABD"/>
    <w:rsid w:val="000D1F10"/>
    <w:rsid w:val="000D26F9"/>
    <w:rsid w:val="000D2A44"/>
    <w:rsid w:val="000D37C9"/>
    <w:rsid w:val="000D3F2C"/>
    <w:rsid w:val="000D4280"/>
    <w:rsid w:val="000D48C1"/>
    <w:rsid w:val="000D4AD1"/>
    <w:rsid w:val="000D5E6E"/>
    <w:rsid w:val="000D64CE"/>
    <w:rsid w:val="000D678B"/>
    <w:rsid w:val="000D6A70"/>
    <w:rsid w:val="000D6BEA"/>
    <w:rsid w:val="000D7429"/>
    <w:rsid w:val="000D768E"/>
    <w:rsid w:val="000D7987"/>
    <w:rsid w:val="000D7BD9"/>
    <w:rsid w:val="000E0669"/>
    <w:rsid w:val="000E07EA"/>
    <w:rsid w:val="000E09F8"/>
    <w:rsid w:val="000E0B8E"/>
    <w:rsid w:val="000E0ECF"/>
    <w:rsid w:val="000E10A2"/>
    <w:rsid w:val="000E118E"/>
    <w:rsid w:val="000E11E3"/>
    <w:rsid w:val="000E18FA"/>
    <w:rsid w:val="000E1AB4"/>
    <w:rsid w:val="000E1DEB"/>
    <w:rsid w:val="000E224B"/>
    <w:rsid w:val="000E2303"/>
    <w:rsid w:val="000E231B"/>
    <w:rsid w:val="000E25C5"/>
    <w:rsid w:val="000E2F08"/>
    <w:rsid w:val="000E3244"/>
    <w:rsid w:val="000E3E2F"/>
    <w:rsid w:val="000E4AFA"/>
    <w:rsid w:val="000E4C3E"/>
    <w:rsid w:val="000E4D6B"/>
    <w:rsid w:val="000E52E7"/>
    <w:rsid w:val="000E5662"/>
    <w:rsid w:val="000E5D86"/>
    <w:rsid w:val="000E5F0E"/>
    <w:rsid w:val="000E65C9"/>
    <w:rsid w:val="000E6B0C"/>
    <w:rsid w:val="000E7249"/>
    <w:rsid w:val="000E779F"/>
    <w:rsid w:val="000E7B34"/>
    <w:rsid w:val="000E7BF2"/>
    <w:rsid w:val="000E7D19"/>
    <w:rsid w:val="000E7D27"/>
    <w:rsid w:val="000F0189"/>
    <w:rsid w:val="000F0459"/>
    <w:rsid w:val="000F0FCE"/>
    <w:rsid w:val="000F15B4"/>
    <w:rsid w:val="000F194D"/>
    <w:rsid w:val="000F1BB3"/>
    <w:rsid w:val="000F1F68"/>
    <w:rsid w:val="000F1F8E"/>
    <w:rsid w:val="000F2B2F"/>
    <w:rsid w:val="000F33D3"/>
    <w:rsid w:val="000F364A"/>
    <w:rsid w:val="000F3C1D"/>
    <w:rsid w:val="000F41AE"/>
    <w:rsid w:val="000F5031"/>
    <w:rsid w:val="000F5257"/>
    <w:rsid w:val="000F54F2"/>
    <w:rsid w:val="000F560C"/>
    <w:rsid w:val="000F5A45"/>
    <w:rsid w:val="000F61CC"/>
    <w:rsid w:val="000F6AB4"/>
    <w:rsid w:val="000F6C7E"/>
    <w:rsid w:val="000F6CB8"/>
    <w:rsid w:val="000F6D8D"/>
    <w:rsid w:val="000F6E68"/>
    <w:rsid w:val="000F731F"/>
    <w:rsid w:val="000F7329"/>
    <w:rsid w:val="000F7402"/>
    <w:rsid w:val="000F745D"/>
    <w:rsid w:val="000F78E8"/>
    <w:rsid w:val="000F7C29"/>
    <w:rsid w:val="000F7CBD"/>
    <w:rsid w:val="001000D3"/>
    <w:rsid w:val="0010028C"/>
    <w:rsid w:val="001004F7"/>
    <w:rsid w:val="001005D1"/>
    <w:rsid w:val="0010084C"/>
    <w:rsid w:val="00100860"/>
    <w:rsid w:val="00100DB4"/>
    <w:rsid w:val="00101023"/>
    <w:rsid w:val="00101229"/>
    <w:rsid w:val="0010145A"/>
    <w:rsid w:val="001023AB"/>
    <w:rsid w:val="00103229"/>
    <w:rsid w:val="00103A3A"/>
    <w:rsid w:val="00103BC4"/>
    <w:rsid w:val="00103F60"/>
    <w:rsid w:val="00104130"/>
    <w:rsid w:val="00104B28"/>
    <w:rsid w:val="00104BB2"/>
    <w:rsid w:val="00105394"/>
    <w:rsid w:val="001055CC"/>
    <w:rsid w:val="0010570B"/>
    <w:rsid w:val="0010577A"/>
    <w:rsid w:val="001058B9"/>
    <w:rsid w:val="00106AA2"/>
    <w:rsid w:val="00106E7F"/>
    <w:rsid w:val="001070BD"/>
    <w:rsid w:val="001070E8"/>
    <w:rsid w:val="00107361"/>
    <w:rsid w:val="00107388"/>
    <w:rsid w:val="00107A63"/>
    <w:rsid w:val="00107C0F"/>
    <w:rsid w:val="00110185"/>
    <w:rsid w:val="0011024C"/>
    <w:rsid w:val="00110737"/>
    <w:rsid w:val="00110B8A"/>
    <w:rsid w:val="00110F84"/>
    <w:rsid w:val="00111848"/>
    <w:rsid w:val="00111A11"/>
    <w:rsid w:val="001121BE"/>
    <w:rsid w:val="001121C3"/>
    <w:rsid w:val="00112287"/>
    <w:rsid w:val="00112617"/>
    <w:rsid w:val="00114261"/>
    <w:rsid w:val="00115672"/>
    <w:rsid w:val="001157D0"/>
    <w:rsid w:val="001157F2"/>
    <w:rsid w:val="00115964"/>
    <w:rsid w:val="00115ABA"/>
    <w:rsid w:val="00116820"/>
    <w:rsid w:val="0011686F"/>
    <w:rsid w:val="0011754A"/>
    <w:rsid w:val="00117856"/>
    <w:rsid w:val="001206D0"/>
    <w:rsid w:val="00120718"/>
    <w:rsid w:val="00120732"/>
    <w:rsid w:val="00120AF2"/>
    <w:rsid w:val="00120C7C"/>
    <w:rsid w:val="00120DD8"/>
    <w:rsid w:val="00121412"/>
    <w:rsid w:val="0012161D"/>
    <w:rsid w:val="00121745"/>
    <w:rsid w:val="0012188A"/>
    <w:rsid w:val="00121E43"/>
    <w:rsid w:val="0012213D"/>
    <w:rsid w:val="00122284"/>
    <w:rsid w:val="001224D8"/>
    <w:rsid w:val="001228C7"/>
    <w:rsid w:val="00122957"/>
    <w:rsid w:val="001229FE"/>
    <w:rsid w:val="00122CC6"/>
    <w:rsid w:val="00122D05"/>
    <w:rsid w:val="00122D9D"/>
    <w:rsid w:val="00123549"/>
    <w:rsid w:val="001236B1"/>
    <w:rsid w:val="00123782"/>
    <w:rsid w:val="00123BF8"/>
    <w:rsid w:val="0012426D"/>
    <w:rsid w:val="001242EB"/>
    <w:rsid w:val="00124373"/>
    <w:rsid w:val="0012477D"/>
    <w:rsid w:val="00124891"/>
    <w:rsid w:val="00125810"/>
    <w:rsid w:val="00125B19"/>
    <w:rsid w:val="00125CEC"/>
    <w:rsid w:val="00126143"/>
    <w:rsid w:val="00126161"/>
    <w:rsid w:val="00126320"/>
    <w:rsid w:val="0012634C"/>
    <w:rsid w:val="001267FF"/>
    <w:rsid w:val="00126A7E"/>
    <w:rsid w:val="00126A97"/>
    <w:rsid w:val="00126B8A"/>
    <w:rsid w:val="0012707B"/>
    <w:rsid w:val="00127935"/>
    <w:rsid w:val="00127FA6"/>
    <w:rsid w:val="00130066"/>
    <w:rsid w:val="00130693"/>
    <w:rsid w:val="001306A6"/>
    <w:rsid w:val="00130999"/>
    <w:rsid w:val="001309BC"/>
    <w:rsid w:val="00130ADF"/>
    <w:rsid w:val="00130AE9"/>
    <w:rsid w:val="00130F72"/>
    <w:rsid w:val="00131031"/>
    <w:rsid w:val="0013202C"/>
    <w:rsid w:val="001331E0"/>
    <w:rsid w:val="00133355"/>
    <w:rsid w:val="0013352E"/>
    <w:rsid w:val="0013403A"/>
    <w:rsid w:val="001340CF"/>
    <w:rsid w:val="00134448"/>
    <w:rsid w:val="001345B3"/>
    <w:rsid w:val="001346C1"/>
    <w:rsid w:val="001351C9"/>
    <w:rsid w:val="0013520A"/>
    <w:rsid w:val="001355F9"/>
    <w:rsid w:val="001358AD"/>
    <w:rsid w:val="00135A9C"/>
    <w:rsid w:val="0013639F"/>
    <w:rsid w:val="00136995"/>
    <w:rsid w:val="001369D5"/>
    <w:rsid w:val="00136C95"/>
    <w:rsid w:val="001372D8"/>
    <w:rsid w:val="00137556"/>
    <w:rsid w:val="00137A57"/>
    <w:rsid w:val="00140964"/>
    <w:rsid w:val="00141063"/>
    <w:rsid w:val="00141073"/>
    <w:rsid w:val="0014125D"/>
    <w:rsid w:val="00141313"/>
    <w:rsid w:val="00141A16"/>
    <w:rsid w:val="00141C58"/>
    <w:rsid w:val="0014238F"/>
    <w:rsid w:val="0014240F"/>
    <w:rsid w:val="001426F3"/>
    <w:rsid w:val="001427BE"/>
    <w:rsid w:val="0014280A"/>
    <w:rsid w:val="00143394"/>
    <w:rsid w:val="00143BA5"/>
    <w:rsid w:val="00144177"/>
    <w:rsid w:val="001445A8"/>
    <w:rsid w:val="00144622"/>
    <w:rsid w:val="00144735"/>
    <w:rsid w:val="00144F92"/>
    <w:rsid w:val="001450E9"/>
    <w:rsid w:val="001454E1"/>
    <w:rsid w:val="00145B02"/>
    <w:rsid w:val="00145E5C"/>
    <w:rsid w:val="00145FAD"/>
    <w:rsid w:val="001460B5"/>
    <w:rsid w:val="001461FC"/>
    <w:rsid w:val="001463DC"/>
    <w:rsid w:val="001464B1"/>
    <w:rsid w:val="001466C9"/>
    <w:rsid w:val="00146D2D"/>
    <w:rsid w:val="00146D6E"/>
    <w:rsid w:val="00146D9F"/>
    <w:rsid w:val="00147060"/>
    <w:rsid w:val="001472B3"/>
    <w:rsid w:val="0014775C"/>
    <w:rsid w:val="00147ECF"/>
    <w:rsid w:val="00147F1D"/>
    <w:rsid w:val="0015090A"/>
    <w:rsid w:val="0015160E"/>
    <w:rsid w:val="00151641"/>
    <w:rsid w:val="00152197"/>
    <w:rsid w:val="001521B4"/>
    <w:rsid w:val="00152397"/>
    <w:rsid w:val="001525C5"/>
    <w:rsid w:val="0015345D"/>
    <w:rsid w:val="0015437A"/>
    <w:rsid w:val="001546BC"/>
    <w:rsid w:val="00154D9F"/>
    <w:rsid w:val="00154F41"/>
    <w:rsid w:val="00154F42"/>
    <w:rsid w:val="00155143"/>
    <w:rsid w:val="00155156"/>
    <w:rsid w:val="001552F5"/>
    <w:rsid w:val="001554DF"/>
    <w:rsid w:val="0015562C"/>
    <w:rsid w:val="00155B57"/>
    <w:rsid w:val="00155EB7"/>
    <w:rsid w:val="00155F92"/>
    <w:rsid w:val="001563A2"/>
    <w:rsid w:val="00156993"/>
    <w:rsid w:val="00156C88"/>
    <w:rsid w:val="0015713E"/>
    <w:rsid w:val="001571DF"/>
    <w:rsid w:val="00157252"/>
    <w:rsid w:val="00157496"/>
    <w:rsid w:val="00157859"/>
    <w:rsid w:val="00157962"/>
    <w:rsid w:val="00160253"/>
    <w:rsid w:val="001605CD"/>
    <w:rsid w:val="00160B4A"/>
    <w:rsid w:val="00160D99"/>
    <w:rsid w:val="00160E52"/>
    <w:rsid w:val="001610D2"/>
    <w:rsid w:val="001615BB"/>
    <w:rsid w:val="0016165C"/>
    <w:rsid w:val="00161718"/>
    <w:rsid w:val="00161E4B"/>
    <w:rsid w:val="001621E7"/>
    <w:rsid w:val="001624AB"/>
    <w:rsid w:val="001624FC"/>
    <w:rsid w:val="00162714"/>
    <w:rsid w:val="00162860"/>
    <w:rsid w:val="00162926"/>
    <w:rsid w:val="00162AE0"/>
    <w:rsid w:val="00162B89"/>
    <w:rsid w:val="00163066"/>
    <w:rsid w:val="001638F5"/>
    <w:rsid w:val="00163C07"/>
    <w:rsid w:val="001640C7"/>
    <w:rsid w:val="001640F0"/>
    <w:rsid w:val="0016421E"/>
    <w:rsid w:val="001642A8"/>
    <w:rsid w:val="00164561"/>
    <w:rsid w:val="00164873"/>
    <w:rsid w:val="0016590D"/>
    <w:rsid w:val="0016594B"/>
    <w:rsid w:val="00165CAB"/>
    <w:rsid w:val="00166048"/>
    <w:rsid w:val="00166794"/>
    <w:rsid w:val="00166854"/>
    <w:rsid w:val="00166FC9"/>
    <w:rsid w:val="00167759"/>
    <w:rsid w:val="00170130"/>
    <w:rsid w:val="001703FB"/>
    <w:rsid w:val="00170B37"/>
    <w:rsid w:val="00170DA3"/>
    <w:rsid w:val="0017166C"/>
    <w:rsid w:val="00171E37"/>
    <w:rsid w:val="001720D2"/>
    <w:rsid w:val="00172564"/>
    <w:rsid w:val="00172F3F"/>
    <w:rsid w:val="001732AB"/>
    <w:rsid w:val="00174505"/>
    <w:rsid w:val="001745B8"/>
    <w:rsid w:val="001747AF"/>
    <w:rsid w:val="00174936"/>
    <w:rsid w:val="00174A6D"/>
    <w:rsid w:val="00174E12"/>
    <w:rsid w:val="001759C5"/>
    <w:rsid w:val="00175A15"/>
    <w:rsid w:val="00175C9F"/>
    <w:rsid w:val="00176436"/>
    <w:rsid w:val="00176CD4"/>
    <w:rsid w:val="00176D36"/>
    <w:rsid w:val="00176E3E"/>
    <w:rsid w:val="00176E73"/>
    <w:rsid w:val="00176F24"/>
    <w:rsid w:val="00176FAF"/>
    <w:rsid w:val="00177739"/>
    <w:rsid w:val="001779DC"/>
    <w:rsid w:val="00177CA9"/>
    <w:rsid w:val="00177F7B"/>
    <w:rsid w:val="00180697"/>
    <w:rsid w:val="001807D1"/>
    <w:rsid w:val="00180AE6"/>
    <w:rsid w:val="00180DBA"/>
    <w:rsid w:val="00181044"/>
    <w:rsid w:val="001811A5"/>
    <w:rsid w:val="0018156E"/>
    <w:rsid w:val="00181A48"/>
    <w:rsid w:val="001822D0"/>
    <w:rsid w:val="00182318"/>
    <w:rsid w:val="00182AE1"/>
    <w:rsid w:val="001831B3"/>
    <w:rsid w:val="0018376B"/>
    <w:rsid w:val="001837DA"/>
    <w:rsid w:val="00183862"/>
    <w:rsid w:val="001839A9"/>
    <w:rsid w:val="00183EC8"/>
    <w:rsid w:val="001841AE"/>
    <w:rsid w:val="00184697"/>
    <w:rsid w:val="001850E1"/>
    <w:rsid w:val="001854F2"/>
    <w:rsid w:val="00185535"/>
    <w:rsid w:val="00185AE5"/>
    <w:rsid w:val="00186248"/>
    <w:rsid w:val="00186264"/>
    <w:rsid w:val="001868C4"/>
    <w:rsid w:val="001868DE"/>
    <w:rsid w:val="0018698E"/>
    <w:rsid w:val="00186B89"/>
    <w:rsid w:val="00186D18"/>
    <w:rsid w:val="00187C99"/>
    <w:rsid w:val="00187D2D"/>
    <w:rsid w:val="00187DA0"/>
    <w:rsid w:val="001908BD"/>
    <w:rsid w:val="00190A9E"/>
    <w:rsid w:val="00190F4D"/>
    <w:rsid w:val="0019134A"/>
    <w:rsid w:val="001914BB"/>
    <w:rsid w:val="001916BF"/>
    <w:rsid w:val="00192237"/>
    <w:rsid w:val="00192B99"/>
    <w:rsid w:val="0019347E"/>
    <w:rsid w:val="00193526"/>
    <w:rsid w:val="001945F7"/>
    <w:rsid w:val="00194A54"/>
    <w:rsid w:val="00195C34"/>
    <w:rsid w:val="00195C89"/>
    <w:rsid w:val="00195D61"/>
    <w:rsid w:val="00196AD7"/>
    <w:rsid w:val="00196B39"/>
    <w:rsid w:val="00196D7D"/>
    <w:rsid w:val="00197202"/>
    <w:rsid w:val="001A03E0"/>
    <w:rsid w:val="001A068B"/>
    <w:rsid w:val="001A0E81"/>
    <w:rsid w:val="001A116D"/>
    <w:rsid w:val="001A241B"/>
    <w:rsid w:val="001A24DD"/>
    <w:rsid w:val="001A2622"/>
    <w:rsid w:val="001A2C6B"/>
    <w:rsid w:val="001A316B"/>
    <w:rsid w:val="001A331B"/>
    <w:rsid w:val="001A38DE"/>
    <w:rsid w:val="001A4525"/>
    <w:rsid w:val="001A4870"/>
    <w:rsid w:val="001A48AF"/>
    <w:rsid w:val="001A4992"/>
    <w:rsid w:val="001A4EE8"/>
    <w:rsid w:val="001A51BB"/>
    <w:rsid w:val="001A52B1"/>
    <w:rsid w:val="001A5E99"/>
    <w:rsid w:val="001A5F8E"/>
    <w:rsid w:val="001A6C17"/>
    <w:rsid w:val="001A7431"/>
    <w:rsid w:val="001A763A"/>
    <w:rsid w:val="001A77ED"/>
    <w:rsid w:val="001A79B1"/>
    <w:rsid w:val="001B07D5"/>
    <w:rsid w:val="001B0C6E"/>
    <w:rsid w:val="001B0E72"/>
    <w:rsid w:val="001B0F5E"/>
    <w:rsid w:val="001B13F0"/>
    <w:rsid w:val="001B1448"/>
    <w:rsid w:val="001B14BF"/>
    <w:rsid w:val="001B1506"/>
    <w:rsid w:val="001B1796"/>
    <w:rsid w:val="001B17AB"/>
    <w:rsid w:val="001B1D24"/>
    <w:rsid w:val="001B236B"/>
    <w:rsid w:val="001B274F"/>
    <w:rsid w:val="001B2C12"/>
    <w:rsid w:val="001B2DB8"/>
    <w:rsid w:val="001B2EA8"/>
    <w:rsid w:val="001B333F"/>
    <w:rsid w:val="001B40FF"/>
    <w:rsid w:val="001B4454"/>
    <w:rsid w:val="001B47C6"/>
    <w:rsid w:val="001B4807"/>
    <w:rsid w:val="001B4C47"/>
    <w:rsid w:val="001B4F24"/>
    <w:rsid w:val="001B5780"/>
    <w:rsid w:val="001B596B"/>
    <w:rsid w:val="001B6267"/>
    <w:rsid w:val="001B6FEA"/>
    <w:rsid w:val="001B7398"/>
    <w:rsid w:val="001B7646"/>
    <w:rsid w:val="001B76B4"/>
    <w:rsid w:val="001B7BBE"/>
    <w:rsid w:val="001B7DF0"/>
    <w:rsid w:val="001B7F38"/>
    <w:rsid w:val="001B7F5D"/>
    <w:rsid w:val="001C1610"/>
    <w:rsid w:val="001C1898"/>
    <w:rsid w:val="001C23BF"/>
    <w:rsid w:val="001C2987"/>
    <w:rsid w:val="001C2FF2"/>
    <w:rsid w:val="001C3D1C"/>
    <w:rsid w:val="001C4432"/>
    <w:rsid w:val="001C44C1"/>
    <w:rsid w:val="001C480E"/>
    <w:rsid w:val="001C4B86"/>
    <w:rsid w:val="001C4FF7"/>
    <w:rsid w:val="001C5829"/>
    <w:rsid w:val="001C610E"/>
    <w:rsid w:val="001C64C6"/>
    <w:rsid w:val="001C6584"/>
    <w:rsid w:val="001C6CE6"/>
    <w:rsid w:val="001C74FC"/>
    <w:rsid w:val="001C77A5"/>
    <w:rsid w:val="001C7A59"/>
    <w:rsid w:val="001C7ED8"/>
    <w:rsid w:val="001D0201"/>
    <w:rsid w:val="001D06FF"/>
    <w:rsid w:val="001D09F7"/>
    <w:rsid w:val="001D125F"/>
    <w:rsid w:val="001D1326"/>
    <w:rsid w:val="001D1656"/>
    <w:rsid w:val="001D2056"/>
    <w:rsid w:val="001D221B"/>
    <w:rsid w:val="001D237E"/>
    <w:rsid w:val="001D2436"/>
    <w:rsid w:val="001D26E1"/>
    <w:rsid w:val="001D2922"/>
    <w:rsid w:val="001D2D4C"/>
    <w:rsid w:val="001D2E8E"/>
    <w:rsid w:val="001D2FA6"/>
    <w:rsid w:val="001D3101"/>
    <w:rsid w:val="001D3453"/>
    <w:rsid w:val="001D38F1"/>
    <w:rsid w:val="001D3B0D"/>
    <w:rsid w:val="001D3DC3"/>
    <w:rsid w:val="001D43C8"/>
    <w:rsid w:val="001D443B"/>
    <w:rsid w:val="001D4672"/>
    <w:rsid w:val="001D4730"/>
    <w:rsid w:val="001D478D"/>
    <w:rsid w:val="001D4873"/>
    <w:rsid w:val="001D511A"/>
    <w:rsid w:val="001D5274"/>
    <w:rsid w:val="001D53E2"/>
    <w:rsid w:val="001D541C"/>
    <w:rsid w:val="001D552A"/>
    <w:rsid w:val="001D5886"/>
    <w:rsid w:val="001D59F7"/>
    <w:rsid w:val="001D637B"/>
    <w:rsid w:val="001D648A"/>
    <w:rsid w:val="001D6536"/>
    <w:rsid w:val="001D66E9"/>
    <w:rsid w:val="001D6809"/>
    <w:rsid w:val="001D6C23"/>
    <w:rsid w:val="001D6DB2"/>
    <w:rsid w:val="001D6DB6"/>
    <w:rsid w:val="001D6F56"/>
    <w:rsid w:val="001D7A30"/>
    <w:rsid w:val="001D7E1B"/>
    <w:rsid w:val="001E02D6"/>
    <w:rsid w:val="001E03BB"/>
    <w:rsid w:val="001E093A"/>
    <w:rsid w:val="001E09CE"/>
    <w:rsid w:val="001E0BB4"/>
    <w:rsid w:val="001E0E60"/>
    <w:rsid w:val="001E175A"/>
    <w:rsid w:val="001E199C"/>
    <w:rsid w:val="001E23C8"/>
    <w:rsid w:val="001E25DE"/>
    <w:rsid w:val="001E2C22"/>
    <w:rsid w:val="001E2FD4"/>
    <w:rsid w:val="001E304C"/>
    <w:rsid w:val="001E3071"/>
    <w:rsid w:val="001E3091"/>
    <w:rsid w:val="001E3383"/>
    <w:rsid w:val="001E3636"/>
    <w:rsid w:val="001E3AD9"/>
    <w:rsid w:val="001E46BD"/>
    <w:rsid w:val="001E48AF"/>
    <w:rsid w:val="001E4B8B"/>
    <w:rsid w:val="001E4D2D"/>
    <w:rsid w:val="001E5108"/>
    <w:rsid w:val="001E51ED"/>
    <w:rsid w:val="001E52DB"/>
    <w:rsid w:val="001E56BA"/>
    <w:rsid w:val="001E5D70"/>
    <w:rsid w:val="001E5E2F"/>
    <w:rsid w:val="001E62A0"/>
    <w:rsid w:val="001E6795"/>
    <w:rsid w:val="001E6F46"/>
    <w:rsid w:val="001E6F92"/>
    <w:rsid w:val="001E6FA7"/>
    <w:rsid w:val="001E7013"/>
    <w:rsid w:val="001E7044"/>
    <w:rsid w:val="001E7491"/>
    <w:rsid w:val="001E7CF4"/>
    <w:rsid w:val="001E7D14"/>
    <w:rsid w:val="001F04BB"/>
    <w:rsid w:val="001F0721"/>
    <w:rsid w:val="001F093F"/>
    <w:rsid w:val="001F0DBA"/>
    <w:rsid w:val="001F0FC1"/>
    <w:rsid w:val="001F1159"/>
    <w:rsid w:val="001F11CE"/>
    <w:rsid w:val="001F1213"/>
    <w:rsid w:val="001F1218"/>
    <w:rsid w:val="001F126A"/>
    <w:rsid w:val="001F154A"/>
    <w:rsid w:val="001F1B1E"/>
    <w:rsid w:val="001F2418"/>
    <w:rsid w:val="001F2BF3"/>
    <w:rsid w:val="001F370E"/>
    <w:rsid w:val="001F3876"/>
    <w:rsid w:val="001F3C33"/>
    <w:rsid w:val="001F3D93"/>
    <w:rsid w:val="001F45DF"/>
    <w:rsid w:val="001F47CB"/>
    <w:rsid w:val="001F4872"/>
    <w:rsid w:val="001F4C3B"/>
    <w:rsid w:val="001F4D7C"/>
    <w:rsid w:val="001F4E6E"/>
    <w:rsid w:val="001F4FE4"/>
    <w:rsid w:val="001F585A"/>
    <w:rsid w:val="001F5CAD"/>
    <w:rsid w:val="001F5DEB"/>
    <w:rsid w:val="001F5F72"/>
    <w:rsid w:val="001F6359"/>
    <w:rsid w:val="001F65F0"/>
    <w:rsid w:val="001F6CD2"/>
    <w:rsid w:val="001F6CD8"/>
    <w:rsid w:val="001F6F73"/>
    <w:rsid w:val="001F7261"/>
    <w:rsid w:val="001F7410"/>
    <w:rsid w:val="001F79AD"/>
    <w:rsid w:val="001F7A8C"/>
    <w:rsid w:val="001F7B89"/>
    <w:rsid w:val="0020032D"/>
    <w:rsid w:val="00200350"/>
    <w:rsid w:val="002003E6"/>
    <w:rsid w:val="00200BD1"/>
    <w:rsid w:val="0020237E"/>
    <w:rsid w:val="002027B5"/>
    <w:rsid w:val="00202991"/>
    <w:rsid w:val="002029B4"/>
    <w:rsid w:val="00203021"/>
    <w:rsid w:val="002034FA"/>
    <w:rsid w:val="00203607"/>
    <w:rsid w:val="00203CE3"/>
    <w:rsid w:val="002040BA"/>
    <w:rsid w:val="00204830"/>
    <w:rsid w:val="00204B35"/>
    <w:rsid w:val="00204BC6"/>
    <w:rsid w:val="00205520"/>
    <w:rsid w:val="00205C04"/>
    <w:rsid w:val="00205D4B"/>
    <w:rsid w:val="002060E6"/>
    <w:rsid w:val="00206908"/>
    <w:rsid w:val="00206F6F"/>
    <w:rsid w:val="002071AA"/>
    <w:rsid w:val="00207494"/>
    <w:rsid w:val="00207500"/>
    <w:rsid w:val="00207644"/>
    <w:rsid w:val="0020788A"/>
    <w:rsid w:val="00207E95"/>
    <w:rsid w:val="00210076"/>
    <w:rsid w:val="00210144"/>
    <w:rsid w:val="00210A9F"/>
    <w:rsid w:val="00210C95"/>
    <w:rsid w:val="00210CE4"/>
    <w:rsid w:val="00210D94"/>
    <w:rsid w:val="00211703"/>
    <w:rsid w:val="0021189D"/>
    <w:rsid w:val="00211FBE"/>
    <w:rsid w:val="002121E7"/>
    <w:rsid w:val="00212200"/>
    <w:rsid w:val="00212473"/>
    <w:rsid w:val="00212AA5"/>
    <w:rsid w:val="00212C01"/>
    <w:rsid w:val="00212C56"/>
    <w:rsid w:val="0021314F"/>
    <w:rsid w:val="002132B6"/>
    <w:rsid w:val="00213459"/>
    <w:rsid w:val="0021345E"/>
    <w:rsid w:val="002136F6"/>
    <w:rsid w:val="002137C8"/>
    <w:rsid w:val="00213B2E"/>
    <w:rsid w:val="00214EC2"/>
    <w:rsid w:val="0021512A"/>
    <w:rsid w:val="002157BF"/>
    <w:rsid w:val="00215C61"/>
    <w:rsid w:val="00215E20"/>
    <w:rsid w:val="0021619B"/>
    <w:rsid w:val="00216349"/>
    <w:rsid w:val="002167EF"/>
    <w:rsid w:val="00216CBE"/>
    <w:rsid w:val="00216F4B"/>
    <w:rsid w:val="002172A6"/>
    <w:rsid w:val="0021739C"/>
    <w:rsid w:val="002178C2"/>
    <w:rsid w:val="00217A65"/>
    <w:rsid w:val="00220063"/>
    <w:rsid w:val="00220070"/>
    <w:rsid w:val="002209A0"/>
    <w:rsid w:val="00221298"/>
    <w:rsid w:val="00221CC7"/>
    <w:rsid w:val="00221CE5"/>
    <w:rsid w:val="00222055"/>
    <w:rsid w:val="0022272F"/>
    <w:rsid w:val="002228B5"/>
    <w:rsid w:val="002229AF"/>
    <w:rsid w:val="002230CB"/>
    <w:rsid w:val="0022326A"/>
    <w:rsid w:val="002232A5"/>
    <w:rsid w:val="00223382"/>
    <w:rsid w:val="00223F28"/>
    <w:rsid w:val="002240CE"/>
    <w:rsid w:val="002246AA"/>
    <w:rsid w:val="00224984"/>
    <w:rsid w:val="0022499B"/>
    <w:rsid w:val="00224BCB"/>
    <w:rsid w:val="00224F2A"/>
    <w:rsid w:val="00225249"/>
    <w:rsid w:val="00226402"/>
    <w:rsid w:val="00226663"/>
    <w:rsid w:val="00227330"/>
    <w:rsid w:val="00227543"/>
    <w:rsid w:val="00227AF9"/>
    <w:rsid w:val="00227B6F"/>
    <w:rsid w:val="00230242"/>
    <w:rsid w:val="00231132"/>
    <w:rsid w:val="0023143D"/>
    <w:rsid w:val="002319E5"/>
    <w:rsid w:val="00231FAB"/>
    <w:rsid w:val="00232A71"/>
    <w:rsid w:val="00232F05"/>
    <w:rsid w:val="00233110"/>
    <w:rsid w:val="002333A4"/>
    <w:rsid w:val="002336E1"/>
    <w:rsid w:val="002337CF"/>
    <w:rsid w:val="0023388C"/>
    <w:rsid w:val="00233B86"/>
    <w:rsid w:val="00233FAF"/>
    <w:rsid w:val="00234019"/>
    <w:rsid w:val="002341FE"/>
    <w:rsid w:val="0023427A"/>
    <w:rsid w:val="0023473C"/>
    <w:rsid w:val="0023481D"/>
    <w:rsid w:val="00234B3A"/>
    <w:rsid w:val="00234D21"/>
    <w:rsid w:val="00234D8D"/>
    <w:rsid w:val="00234E68"/>
    <w:rsid w:val="0023541F"/>
    <w:rsid w:val="00235723"/>
    <w:rsid w:val="00235EC9"/>
    <w:rsid w:val="00236464"/>
    <w:rsid w:val="00236676"/>
    <w:rsid w:val="0023683F"/>
    <w:rsid w:val="002376BD"/>
    <w:rsid w:val="002377F9"/>
    <w:rsid w:val="002378AA"/>
    <w:rsid w:val="002407B9"/>
    <w:rsid w:val="00241430"/>
    <w:rsid w:val="002416C7"/>
    <w:rsid w:val="00241964"/>
    <w:rsid w:val="00241EBA"/>
    <w:rsid w:val="00241F56"/>
    <w:rsid w:val="00242159"/>
    <w:rsid w:val="0024222A"/>
    <w:rsid w:val="002423EB"/>
    <w:rsid w:val="00242438"/>
    <w:rsid w:val="0024253E"/>
    <w:rsid w:val="002425FA"/>
    <w:rsid w:val="00242727"/>
    <w:rsid w:val="00242BD0"/>
    <w:rsid w:val="00242E35"/>
    <w:rsid w:val="002435C1"/>
    <w:rsid w:val="002437C0"/>
    <w:rsid w:val="00243A46"/>
    <w:rsid w:val="00243D24"/>
    <w:rsid w:val="00244901"/>
    <w:rsid w:val="00244A0D"/>
    <w:rsid w:val="00244B34"/>
    <w:rsid w:val="00244BFE"/>
    <w:rsid w:val="00244E5C"/>
    <w:rsid w:val="00244EBC"/>
    <w:rsid w:val="002457B3"/>
    <w:rsid w:val="00245827"/>
    <w:rsid w:val="002458EC"/>
    <w:rsid w:val="002461E4"/>
    <w:rsid w:val="002463AD"/>
    <w:rsid w:val="002465DF"/>
    <w:rsid w:val="00246773"/>
    <w:rsid w:val="00246874"/>
    <w:rsid w:val="00246F48"/>
    <w:rsid w:val="00247882"/>
    <w:rsid w:val="00250571"/>
    <w:rsid w:val="002505A8"/>
    <w:rsid w:val="002507C6"/>
    <w:rsid w:val="00250E7E"/>
    <w:rsid w:val="00251200"/>
    <w:rsid w:val="002516A0"/>
    <w:rsid w:val="002519CA"/>
    <w:rsid w:val="00251AEE"/>
    <w:rsid w:val="00251B60"/>
    <w:rsid w:val="00252322"/>
    <w:rsid w:val="0025249D"/>
    <w:rsid w:val="00252764"/>
    <w:rsid w:val="002527E8"/>
    <w:rsid w:val="00252F23"/>
    <w:rsid w:val="00253352"/>
    <w:rsid w:val="00253477"/>
    <w:rsid w:val="0025372C"/>
    <w:rsid w:val="00253A07"/>
    <w:rsid w:val="00253A56"/>
    <w:rsid w:val="00254652"/>
    <w:rsid w:val="0025488C"/>
    <w:rsid w:val="00254BD6"/>
    <w:rsid w:val="002550C5"/>
    <w:rsid w:val="0025527C"/>
    <w:rsid w:val="00255AA1"/>
    <w:rsid w:val="0025666E"/>
    <w:rsid w:val="002576B1"/>
    <w:rsid w:val="00257BB6"/>
    <w:rsid w:val="00257C6F"/>
    <w:rsid w:val="00257F13"/>
    <w:rsid w:val="00260197"/>
    <w:rsid w:val="002603C8"/>
    <w:rsid w:val="0026047F"/>
    <w:rsid w:val="002609EB"/>
    <w:rsid w:val="00260BC0"/>
    <w:rsid w:val="00261115"/>
    <w:rsid w:val="0026127F"/>
    <w:rsid w:val="0026160F"/>
    <w:rsid w:val="00261A1F"/>
    <w:rsid w:val="00261EA0"/>
    <w:rsid w:val="002623F6"/>
    <w:rsid w:val="0026277F"/>
    <w:rsid w:val="0026289C"/>
    <w:rsid w:val="00262B68"/>
    <w:rsid w:val="002632F3"/>
    <w:rsid w:val="002634BA"/>
    <w:rsid w:val="00263B71"/>
    <w:rsid w:val="00263E20"/>
    <w:rsid w:val="00263E3C"/>
    <w:rsid w:val="002640F6"/>
    <w:rsid w:val="0026454A"/>
    <w:rsid w:val="0026491B"/>
    <w:rsid w:val="00264D19"/>
    <w:rsid w:val="00264FD3"/>
    <w:rsid w:val="00265267"/>
    <w:rsid w:val="00265988"/>
    <w:rsid w:val="00265D8D"/>
    <w:rsid w:val="00266067"/>
    <w:rsid w:val="00266A8E"/>
    <w:rsid w:val="00266F64"/>
    <w:rsid w:val="00267238"/>
    <w:rsid w:val="002674E2"/>
    <w:rsid w:val="00267AA7"/>
    <w:rsid w:val="00267D2B"/>
    <w:rsid w:val="00267D99"/>
    <w:rsid w:val="00267ECC"/>
    <w:rsid w:val="0027041E"/>
    <w:rsid w:val="00270696"/>
    <w:rsid w:val="00270F98"/>
    <w:rsid w:val="00271053"/>
    <w:rsid w:val="002719DD"/>
    <w:rsid w:val="00271F5D"/>
    <w:rsid w:val="00271F89"/>
    <w:rsid w:val="00272216"/>
    <w:rsid w:val="0027235D"/>
    <w:rsid w:val="002724C9"/>
    <w:rsid w:val="002736C6"/>
    <w:rsid w:val="0027391E"/>
    <w:rsid w:val="00273E0B"/>
    <w:rsid w:val="00273E1A"/>
    <w:rsid w:val="0027402E"/>
    <w:rsid w:val="002740A6"/>
    <w:rsid w:val="00274146"/>
    <w:rsid w:val="00274454"/>
    <w:rsid w:val="00274D0A"/>
    <w:rsid w:val="00275056"/>
    <w:rsid w:val="0027546C"/>
    <w:rsid w:val="002756F0"/>
    <w:rsid w:val="00275D07"/>
    <w:rsid w:val="00276533"/>
    <w:rsid w:val="002766F2"/>
    <w:rsid w:val="00276BFE"/>
    <w:rsid w:val="00276EAA"/>
    <w:rsid w:val="00277262"/>
    <w:rsid w:val="00277861"/>
    <w:rsid w:val="00277DFD"/>
    <w:rsid w:val="00280994"/>
    <w:rsid w:val="00280ED6"/>
    <w:rsid w:val="00281B17"/>
    <w:rsid w:val="00281EA2"/>
    <w:rsid w:val="002823BF"/>
    <w:rsid w:val="00282592"/>
    <w:rsid w:val="00282A91"/>
    <w:rsid w:val="00282AAA"/>
    <w:rsid w:val="00282AD9"/>
    <w:rsid w:val="00282CDA"/>
    <w:rsid w:val="00282D33"/>
    <w:rsid w:val="002831BA"/>
    <w:rsid w:val="002832CB"/>
    <w:rsid w:val="002834B3"/>
    <w:rsid w:val="00283F1F"/>
    <w:rsid w:val="00284023"/>
    <w:rsid w:val="00284518"/>
    <w:rsid w:val="00284539"/>
    <w:rsid w:val="00284750"/>
    <w:rsid w:val="00284C6F"/>
    <w:rsid w:val="00285520"/>
    <w:rsid w:val="00285F4C"/>
    <w:rsid w:val="00285F6F"/>
    <w:rsid w:val="00285F90"/>
    <w:rsid w:val="00286258"/>
    <w:rsid w:val="002863B8"/>
    <w:rsid w:val="0028699A"/>
    <w:rsid w:val="00286A43"/>
    <w:rsid w:val="002876ED"/>
    <w:rsid w:val="00287D60"/>
    <w:rsid w:val="00287F4A"/>
    <w:rsid w:val="002902A3"/>
    <w:rsid w:val="00290501"/>
    <w:rsid w:val="00290584"/>
    <w:rsid w:val="00290651"/>
    <w:rsid w:val="00290830"/>
    <w:rsid w:val="00290BB8"/>
    <w:rsid w:val="00290CC8"/>
    <w:rsid w:val="0029141B"/>
    <w:rsid w:val="00291546"/>
    <w:rsid w:val="00291601"/>
    <w:rsid w:val="00292053"/>
    <w:rsid w:val="002923DE"/>
    <w:rsid w:val="002925FA"/>
    <w:rsid w:val="0029299C"/>
    <w:rsid w:val="00292A09"/>
    <w:rsid w:val="00292A37"/>
    <w:rsid w:val="00292C7F"/>
    <w:rsid w:val="002933EE"/>
    <w:rsid w:val="002941B9"/>
    <w:rsid w:val="002941C0"/>
    <w:rsid w:val="002941E6"/>
    <w:rsid w:val="00295567"/>
    <w:rsid w:val="0029574F"/>
    <w:rsid w:val="00295B17"/>
    <w:rsid w:val="00295B8E"/>
    <w:rsid w:val="00295DBE"/>
    <w:rsid w:val="00295DE2"/>
    <w:rsid w:val="00297BC2"/>
    <w:rsid w:val="002A009B"/>
    <w:rsid w:val="002A031B"/>
    <w:rsid w:val="002A0D54"/>
    <w:rsid w:val="002A0EB1"/>
    <w:rsid w:val="002A0F24"/>
    <w:rsid w:val="002A15DF"/>
    <w:rsid w:val="002A18F8"/>
    <w:rsid w:val="002A1E23"/>
    <w:rsid w:val="002A1E35"/>
    <w:rsid w:val="002A25EF"/>
    <w:rsid w:val="002A28CE"/>
    <w:rsid w:val="002A29D3"/>
    <w:rsid w:val="002A2B25"/>
    <w:rsid w:val="002A34CB"/>
    <w:rsid w:val="002A485E"/>
    <w:rsid w:val="002A5C1B"/>
    <w:rsid w:val="002A6123"/>
    <w:rsid w:val="002A6C5E"/>
    <w:rsid w:val="002A6E6F"/>
    <w:rsid w:val="002A72AF"/>
    <w:rsid w:val="002A7474"/>
    <w:rsid w:val="002B0185"/>
    <w:rsid w:val="002B0BA9"/>
    <w:rsid w:val="002B0EAF"/>
    <w:rsid w:val="002B1403"/>
    <w:rsid w:val="002B1BB7"/>
    <w:rsid w:val="002B244E"/>
    <w:rsid w:val="002B2722"/>
    <w:rsid w:val="002B2733"/>
    <w:rsid w:val="002B2B0C"/>
    <w:rsid w:val="002B2DB9"/>
    <w:rsid w:val="002B36EF"/>
    <w:rsid w:val="002B4589"/>
    <w:rsid w:val="002B4D23"/>
    <w:rsid w:val="002B541D"/>
    <w:rsid w:val="002B55A2"/>
    <w:rsid w:val="002B581E"/>
    <w:rsid w:val="002B583E"/>
    <w:rsid w:val="002B5A75"/>
    <w:rsid w:val="002B5C0D"/>
    <w:rsid w:val="002B6221"/>
    <w:rsid w:val="002B6C9E"/>
    <w:rsid w:val="002B6E33"/>
    <w:rsid w:val="002B7067"/>
    <w:rsid w:val="002B7265"/>
    <w:rsid w:val="002B7612"/>
    <w:rsid w:val="002B790F"/>
    <w:rsid w:val="002B7C02"/>
    <w:rsid w:val="002C08CC"/>
    <w:rsid w:val="002C0B57"/>
    <w:rsid w:val="002C0CFF"/>
    <w:rsid w:val="002C0E59"/>
    <w:rsid w:val="002C0EBF"/>
    <w:rsid w:val="002C1507"/>
    <w:rsid w:val="002C1798"/>
    <w:rsid w:val="002C1BE0"/>
    <w:rsid w:val="002C2203"/>
    <w:rsid w:val="002C2BB8"/>
    <w:rsid w:val="002C31DF"/>
    <w:rsid w:val="002C3257"/>
    <w:rsid w:val="002C3A41"/>
    <w:rsid w:val="002C4A46"/>
    <w:rsid w:val="002C4BAC"/>
    <w:rsid w:val="002C4D59"/>
    <w:rsid w:val="002C4DB0"/>
    <w:rsid w:val="002C4DFF"/>
    <w:rsid w:val="002C5CC1"/>
    <w:rsid w:val="002C68D9"/>
    <w:rsid w:val="002C6AEB"/>
    <w:rsid w:val="002C6C51"/>
    <w:rsid w:val="002C6CDD"/>
    <w:rsid w:val="002C6ED7"/>
    <w:rsid w:val="002C6F10"/>
    <w:rsid w:val="002C7277"/>
    <w:rsid w:val="002C76D6"/>
    <w:rsid w:val="002C785A"/>
    <w:rsid w:val="002C7BD7"/>
    <w:rsid w:val="002C7EEE"/>
    <w:rsid w:val="002D0764"/>
    <w:rsid w:val="002D0BBD"/>
    <w:rsid w:val="002D0C68"/>
    <w:rsid w:val="002D0E32"/>
    <w:rsid w:val="002D0F71"/>
    <w:rsid w:val="002D1528"/>
    <w:rsid w:val="002D19F3"/>
    <w:rsid w:val="002D1BDC"/>
    <w:rsid w:val="002D1C90"/>
    <w:rsid w:val="002D2041"/>
    <w:rsid w:val="002D21ED"/>
    <w:rsid w:val="002D2B3D"/>
    <w:rsid w:val="002D2D29"/>
    <w:rsid w:val="002D39A5"/>
    <w:rsid w:val="002D39D1"/>
    <w:rsid w:val="002D4056"/>
    <w:rsid w:val="002D43C5"/>
    <w:rsid w:val="002D4A75"/>
    <w:rsid w:val="002D501D"/>
    <w:rsid w:val="002D501F"/>
    <w:rsid w:val="002D5105"/>
    <w:rsid w:val="002D5223"/>
    <w:rsid w:val="002D55AE"/>
    <w:rsid w:val="002D5769"/>
    <w:rsid w:val="002D5B1D"/>
    <w:rsid w:val="002D66D8"/>
    <w:rsid w:val="002D6A93"/>
    <w:rsid w:val="002D71E4"/>
    <w:rsid w:val="002D7503"/>
    <w:rsid w:val="002D79EF"/>
    <w:rsid w:val="002D7A53"/>
    <w:rsid w:val="002E0B3E"/>
    <w:rsid w:val="002E0B93"/>
    <w:rsid w:val="002E12B9"/>
    <w:rsid w:val="002E14E0"/>
    <w:rsid w:val="002E155D"/>
    <w:rsid w:val="002E18EB"/>
    <w:rsid w:val="002E1969"/>
    <w:rsid w:val="002E2408"/>
    <w:rsid w:val="002E3792"/>
    <w:rsid w:val="002E3D25"/>
    <w:rsid w:val="002E4257"/>
    <w:rsid w:val="002E43C9"/>
    <w:rsid w:val="002E447A"/>
    <w:rsid w:val="002E4721"/>
    <w:rsid w:val="002E4761"/>
    <w:rsid w:val="002E47E4"/>
    <w:rsid w:val="002E5B97"/>
    <w:rsid w:val="002E5CCF"/>
    <w:rsid w:val="002E60C5"/>
    <w:rsid w:val="002E6B81"/>
    <w:rsid w:val="002E7296"/>
    <w:rsid w:val="002E790D"/>
    <w:rsid w:val="002E7A0D"/>
    <w:rsid w:val="002E7E53"/>
    <w:rsid w:val="002E7F04"/>
    <w:rsid w:val="002E7F6A"/>
    <w:rsid w:val="002F082B"/>
    <w:rsid w:val="002F09DF"/>
    <w:rsid w:val="002F0D21"/>
    <w:rsid w:val="002F0D2B"/>
    <w:rsid w:val="002F0D79"/>
    <w:rsid w:val="002F0EC9"/>
    <w:rsid w:val="002F1398"/>
    <w:rsid w:val="002F17A8"/>
    <w:rsid w:val="002F1CDF"/>
    <w:rsid w:val="002F25C7"/>
    <w:rsid w:val="002F2B3F"/>
    <w:rsid w:val="002F2D8B"/>
    <w:rsid w:val="002F31BE"/>
    <w:rsid w:val="002F334D"/>
    <w:rsid w:val="002F4377"/>
    <w:rsid w:val="002F4A89"/>
    <w:rsid w:val="002F5597"/>
    <w:rsid w:val="002F5F69"/>
    <w:rsid w:val="002F6217"/>
    <w:rsid w:val="002F68C1"/>
    <w:rsid w:val="002F68D2"/>
    <w:rsid w:val="002F7211"/>
    <w:rsid w:val="002F7349"/>
    <w:rsid w:val="002F7507"/>
    <w:rsid w:val="002F76B4"/>
    <w:rsid w:val="002F7B0E"/>
    <w:rsid w:val="002F7E3F"/>
    <w:rsid w:val="00300270"/>
    <w:rsid w:val="00301375"/>
    <w:rsid w:val="0030155F"/>
    <w:rsid w:val="0030162B"/>
    <w:rsid w:val="003018FF"/>
    <w:rsid w:val="0030199C"/>
    <w:rsid w:val="00301D6A"/>
    <w:rsid w:val="00301EB8"/>
    <w:rsid w:val="003025C9"/>
    <w:rsid w:val="00302773"/>
    <w:rsid w:val="00302A20"/>
    <w:rsid w:val="003037EF"/>
    <w:rsid w:val="00303832"/>
    <w:rsid w:val="003039A6"/>
    <w:rsid w:val="00303B5B"/>
    <w:rsid w:val="00303C23"/>
    <w:rsid w:val="00303C3B"/>
    <w:rsid w:val="00303E3A"/>
    <w:rsid w:val="00304405"/>
    <w:rsid w:val="00304F6C"/>
    <w:rsid w:val="003051E6"/>
    <w:rsid w:val="003053AB"/>
    <w:rsid w:val="00305723"/>
    <w:rsid w:val="0030640C"/>
    <w:rsid w:val="003066E2"/>
    <w:rsid w:val="003071D8"/>
    <w:rsid w:val="003075F8"/>
    <w:rsid w:val="00307724"/>
    <w:rsid w:val="0030785C"/>
    <w:rsid w:val="00307B79"/>
    <w:rsid w:val="00307E9B"/>
    <w:rsid w:val="003105B5"/>
    <w:rsid w:val="00310946"/>
    <w:rsid w:val="00310C2F"/>
    <w:rsid w:val="00310C42"/>
    <w:rsid w:val="00310E0F"/>
    <w:rsid w:val="00310EEC"/>
    <w:rsid w:val="00310FDC"/>
    <w:rsid w:val="00311283"/>
    <w:rsid w:val="003120CD"/>
    <w:rsid w:val="0031215C"/>
    <w:rsid w:val="0031294F"/>
    <w:rsid w:val="00312C05"/>
    <w:rsid w:val="0031348C"/>
    <w:rsid w:val="00313D47"/>
    <w:rsid w:val="00313EC4"/>
    <w:rsid w:val="00314168"/>
    <w:rsid w:val="003145A3"/>
    <w:rsid w:val="0031487A"/>
    <w:rsid w:val="00314F4F"/>
    <w:rsid w:val="003155FA"/>
    <w:rsid w:val="00315A33"/>
    <w:rsid w:val="00315F09"/>
    <w:rsid w:val="00315FD3"/>
    <w:rsid w:val="00316128"/>
    <w:rsid w:val="00316408"/>
    <w:rsid w:val="00316875"/>
    <w:rsid w:val="00316C29"/>
    <w:rsid w:val="00316F5C"/>
    <w:rsid w:val="00317006"/>
    <w:rsid w:val="00320538"/>
    <w:rsid w:val="003206C2"/>
    <w:rsid w:val="003208AB"/>
    <w:rsid w:val="00320A0F"/>
    <w:rsid w:val="00320D2D"/>
    <w:rsid w:val="00321552"/>
    <w:rsid w:val="00321D30"/>
    <w:rsid w:val="0032263D"/>
    <w:rsid w:val="00323B19"/>
    <w:rsid w:val="00324898"/>
    <w:rsid w:val="00324E65"/>
    <w:rsid w:val="00325019"/>
    <w:rsid w:val="00325D32"/>
    <w:rsid w:val="00325FB3"/>
    <w:rsid w:val="00326331"/>
    <w:rsid w:val="00326467"/>
    <w:rsid w:val="0032696D"/>
    <w:rsid w:val="003269F2"/>
    <w:rsid w:val="00326BBA"/>
    <w:rsid w:val="00326BC4"/>
    <w:rsid w:val="00326ECC"/>
    <w:rsid w:val="00326EF0"/>
    <w:rsid w:val="003308C2"/>
    <w:rsid w:val="00330A62"/>
    <w:rsid w:val="00330B0F"/>
    <w:rsid w:val="00330B79"/>
    <w:rsid w:val="00330DBA"/>
    <w:rsid w:val="00330DE3"/>
    <w:rsid w:val="0033169D"/>
    <w:rsid w:val="00331C0A"/>
    <w:rsid w:val="00331C14"/>
    <w:rsid w:val="00331DCF"/>
    <w:rsid w:val="00331EC6"/>
    <w:rsid w:val="00332013"/>
    <w:rsid w:val="00332135"/>
    <w:rsid w:val="00332318"/>
    <w:rsid w:val="0033252D"/>
    <w:rsid w:val="003327F2"/>
    <w:rsid w:val="0033326A"/>
    <w:rsid w:val="00333566"/>
    <w:rsid w:val="00333BB3"/>
    <w:rsid w:val="00333DA1"/>
    <w:rsid w:val="00333E5E"/>
    <w:rsid w:val="00333FEF"/>
    <w:rsid w:val="003340E0"/>
    <w:rsid w:val="0033436D"/>
    <w:rsid w:val="00334758"/>
    <w:rsid w:val="003347A1"/>
    <w:rsid w:val="00334823"/>
    <w:rsid w:val="00334F4D"/>
    <w:rsid w:val="0033544F"/>
    <w:rsid w:val="003360CA"/>
    <w:rsid w:val="003360EF"/>
    <w:rsid w:val="00336655"/>
    <w:rsid w:val="0033684E"/>
    <w:rsid w:val="00336B40"/>
    <w:rsid w:val="00336DEC"/>
    <w:rsid w:val="00336EA3"/>
    <w:rsid w:val="00336EFD"/>
    <w:rsid w:val="00337795"/>
    <w:rsid w:val="00337912"/>
    <w:rsid w:val="00337AC3"/>
    <w:rsid w:val="00337EE5"/>
    <w:rsid w:val="00340118"/>
    <w:rsid w:val="00340253"/>
    <w:rsid w:val="00340688"/>
    <w:rsid w:val="00340D45"/>
    <w:rsid w:val="00340F3F"/>
    <w:rsid w:val="00341061"/>
    <w:rsid w:val="003410A2"/>
    <w:rsid w:val="00341328"/>
    <w:rsid w:val="003415B2"/>
    <w:rsid w:val="003416BB"/>
    <w:rsid w:val="0034191A"/>
    <w:rsid w:val="00341E3E"/>
    <w:rsid w:val="003420D0"/>
    <w:rsid w:val="003421E9"/>
    <w:rsid w:val="0034254B"/>
    <w:rsid w:val="003433D0"/>
    <w:rsid w:val="00343421"/>
    <w:rsid w:val="00343B1B"/>
    <w:rsid w:val="00343F90"/>
    <w:rsid w:val="00344801"/>
    <w:rsid w:val="0034490D"/>
    <w:rsid w:val="00344FA9"/>
    <w:rsid w:val="003451E9"/>
    <w:rsid w:val="0034543B"/>
    <w:rsid w:val="00345FF2"/>
    <w:rsid w:val="003462BE"/>
    <w:rsid w:val="00346548"/>
    <w:rsid w:val="003465DC"/>
    <w:rsid w:val="0034666C"/>
    <w:rsid w:val="00346C8B"/>
    <w:rsid w:val="00346F2D"/>
    <w:rsid w:val="00347336"/>
    <w:rsid w:val="003473E7"/>
    <w:rsid w:val="00347540"/>
    <w:rsid w:val="00350243"/>
    <w:rsid w:val="00350D21"/>
    <w:rsid w:val="00351030"/>
    <w:rsid w:val="003510B3"/>
    <w:rsid w:val="00351175"/>
    <w:rsid w:val="0035135B"/>
    <w:rsid w:val="00351752"/>
    <w:rsid w:val="00351A48"/>
    <w:rsid w:val="00352A1C"/>
    <w:rsid w:val="00352E96"/>
    <w:rsid w:val="003531F7"/>
    <w:rsid w:val="0035345C"/>
    <w:rsid w:val="00353AB3"/>
    <w:rsid w:val="00353E2B"/>
    <w:rsid w:val="00353FEB"/>
    <w:rsid w:val="00354C27"/>
    <w:rsid w:val="003550AB"/>
    <w:rsid w:val="00355537"/>
    <w:rsid w:val="0035582C"/>
    <w:rsid w:val="003558BF"/>
    <w:rsid w:val="0035643C"/>
    <w:rsid w:val="00356670"/>
    <w:rsid w:val="00356FB7"/>
    <w:rsid w:val="0035730E"/>
    <w:rsid w:val="00357BC5"/>
    <w:rsid w:val="00360019"/>
    <w:rsid w:val="00360ABA"/>
    <w:rsid w:val="00361014"/>
    <w:rsid w:val="0036113B"/>
    <w:rsid w:val="003612B9"/>
    <w:rsid w:val="0036144C"/>
    <w:rsid w:val="00361681"/>
    <w:rsid w:val="00362389"/>
    <w:rsid w:val="003623D4"/>
    <w:rsid w:val="0036285A"/>
    <w:rsid w:val="003629EB"/>
    <w:rsid w:val="00362FBF"/>
    <w:rsid w:val="003632C8"/>
    <w:rsid w:val="00363543"/>
    <w:rsid w:val="0036387A"/>
    <w:rsid w:val="00363B5D"/>
    <w:rsid w:val="00363DC9"/>
    <w:rsid w:val="00363DD6"/>
    <w:rsid w:val="003641A0"/>
    <w:rsid w:val="0036448A"/>
    <w:rsid w:val="003646CA"/>
    <w:rsid w:val="00364BAB"/>
    <w:rsid w:val="00364C89"/>
    <w:rsid w:val="00364E58"/>
    <w:rsid w:val="00365160"/>
    <w:rsid w:val="00365871"/>
    <w:rsid w:val="00365A24"/>
    <w:rsid w:val="00365D59"/>
    <w:rsid w:val="00366131"/>
    <w:rsid w:val="003667AF"/>
    <w:rsid w:val="00366873"/>
    <w:rsid w:val="00366C6D"/>
    <w:rsid w:val="00366E52"/>
    <w:rsid w:val="00366E98"/>
    <w:rsid w:val="0036766E"/>
    <w:rsid w:val="00367826"/>
    <w:rsid w:val="00367A80"/>
    <w:rsid w:val="00370650"/>
    <w:rsid w:val="003707BC"/>
    <w:rsid w:val="00370864"/>
    <w:rsid w:val="00371107"/>
    <w:rsid w:val="00371285"/>
    <w:rsid w:val="00371AD6"/>
    <w:rsid w:val="0037269E"/>
    <w:rsid w:val="0037291D"/>
    <w:rsid w:val="00372FAB"/>
    <w:rsid w:val="00373625"/>
    <w:rsid w:val="0037362E"/>
    <w:rsid w:val="00373EB0"/>
    <w:rsid w:val="003740CA"/>
    <w:rsid w:val="003743CF"/>
    <w:rsid w:val="003744A4"/>
    <w:rsid w:val="00374D9A"/>
    <w:rsid w:val="00374F03"/>
    <w:rsid w:val="00374F09"/>
    <w:rsid w:val="00374F1F"/>
    <w:rsid w:val="00375866"/>
    <w:rsid w:val="00375E27"/>
    <w:rsid w:val="00375E2E"/>
    <w:rsid w:val="00376325"/>
    <w:rsid w:val="00376BBE"/>
    <w:rsid w:val="00376F86"/>
    <w:rsid w:val="003773F0"/>
    <w:rsid w:val="00377B05"/>
    <w:rsid w:val="00377EA7"/>
    <w:rsid w:val="00380866"/>
    <w:rsid w:val="0038092F"/>
    <w:rsid w:val="00380B22"/>
    <w:rsid w:val="00380D45"/>
    <w:rsid w:val="003811BF"/>
    <w:rsid w:val="003812DF"/>
    <w:rsid w:val="0038144B"/>
    <w:rsid w:val="003814C4"/>
    <w:rsid w:val="003814DE"/>
    <w:rsid w:val="00381E19"/>
    <w:rsid w:val="0038208E"/>
    <w:rsid w:val="003824D1"/>
    <w:rsid w:val="0038252C"/>
    <w:rsid w:val="00382966"/>
    <w:rsid w:val="00383BCC"/>
    <w:rsid w:val="00383CD3"/>
    <w:rsid w:val="00383E23"/>
    <w:rsid w:val="00383E90"/>
    <w:rsid w:val="003844FD"/>
    <w:rsid w:val="00384772"/>
    <w:rsid w:val="00385391"/>
    <w:rsid w:val="00385594"/>
    <w:rsid w:val="0038599A"/>
    <w:rsid w:val="00385BFB"/>
    <w:rsid w:val="00385C8F"/>
    <w:rsid w:val="003864D5"/>
    <w:rsid w:val="00386510"/>
    <w:rsid w:val="00386B36"/>
    <w:rsid w:val="00386B3F"/>
    <w:rsid w:val="00386EA3"/>
    <w:rsid w:val="00387255"/>
    <w:rsid w:val="003872E9"/>
    <w:rsid w:val="003872ED"/>
    <w:rsid w:val="003873FB"/>
    <w:rsid w:val="003874FF"/>
    <w:rsid w:val="00387743"/>
    <w:rsid w:val="003879E9"/>
    <w:rsid w:val="003900A2"/>
    <w:rsid w:val="003900A6"/>
    <w:rsid w:val="00391109"/>
    <w:rsid w:val="0039128F"/>
    <w:rsid w:val="003919D3"/>
    <w:rsid w:val="00391D07"/>
    <w:rsid w:val="00392A68"/>
    <w:rsid w:val="00393139"/>
    <w:rsid w:val="003932B7"/>
    <w:rsid w:val="00393685"/>
    <w:rsid w:val="00393687"/>
    <w:rsid w:val="00394066"/>
    <w:rsid w:val="003941BA"/>
    <w:rsid w:val="003946BD"/>
    <w:rsid w:val="00395428"/>
    <w:rsid w:val="00395706"/>
    <w:rsid w:val="003957F0"/>
    <w:rsid w:val="00395834"/>
    <w:rsid w:val="003961E7"/>
    <w:rsid w:val="00396395"/>
    <w:rsid w:val="00396A34"/>
    <w:rsid w:val="0039707D"/>
    <w:rsid w:val="0039742F"/>
    <w:rsid w:val="00397544"/>
    <w:rsid w:val="00397DEF"/>
    <w:rsid w:val="003A05D1"/>
    <w:rsid w:val="003A0BB2"/>
    <w:rsid w:val="003A0BCD"/>
    <w:rsid w:val="003A167A"/>
    <w:rsid w:val="003A1E5E"/>
    <w:rsid w:val="003A2054"/>
    <w:rsid w:val="003A20AA"/>
    <w:rsid w:val="003A2474"/>
    <w:rsid w:val="003A2B4F"/>
    <w:rsid w:val="003A2EB2"/>
    <w:rsid w:val="003A30CB"/>
    <w:rsid w:val="003A35EC"/>
    <w:rsid w:val="003A3B07"/>
    <w:rsid w:val="003A3D57"/>
    <w:rsid w:val="003A3DF7"/>
    <w:rsid w:val="003A429B"/>
    <w:rsid w:val="003A45B8"/>
    <w:rsid w:val="003A468E"/>
    <w:rsid w:val="003A4B62"/>
    <w:rsid w:val="003A4BB0"/>
    <w:rsid w:val="003A55A4"/>
    <w:rsid w:val="003A55AF"/>
    <w:rsid w:val="003A58EB"/>
    <w:rsid w:val="003A5A24"/>
    <w:rsid w:val="003A5A3D"/>
    <w:rsid w:val="003A5ADB"/>
    <w:rsid w:val="003A5B62"/>
    <w:rsid w:val="003A5E0A"/>
    <w:rsid w:val="003A62DA"/>
    <w:rsid w:val="003A6364"/>
    <w:rsid w:val="003A6656"/>
    <w:rsid w:val="003A6976"/>
    <w:rsid w:val="003A6F73"/>
    <w:rsid w:val="003A749D"/>
    <w:rsid w:val="003A75F5"/>
    <w:rsid w:val="003B10F7"/>
    <w:rsid w:val="003B11C4"/>
    <w:rsid w:val="003B1736"/>
    <w:rsid w:val="003B1842"/>
    <w:rsid w:val="003B20C7"/>
    <w:rsid w:val="003B24B6"/>
    <w:rsid w:val="003B2D27"/>
    <w:rsid w:val="003B2E23"/>
    <w:rsid w:val="003B3249"/>
    <w:rsid w:val="003B326E"/>
    <w:rsid w:val="003B35A9"/>
    <w:rsid w:val="003B3632"/>
    <w:rsid w:val="003B3842"/>
    <w:rsid w:val="003B3AFF"/>
    <w:rsid w:val="003B41CA"/>
    <w:rsid w:val="003B41F5"/>
    <w:rsid w:val="003B468C"/>
    <w:rsid w:val="003B4ABB"/>
    <w:rsid w:val="003B4C04"/>
    <w:rsid w:val="003B4ED1"/>
    <w:rsid w:val="003B5077"/>
    <w:rsid w:val="003B512E"/>
    <w:rsid w:val="003B5DB1"/>
    <w:rsid w:val="003B5F9A"/>
    <w:rsid w:val="003B6040"/>
    <w:rsid w:val="003B6095"/>
    <w:rsid w:val="003B69AA"/>
    <w:rsid w:val="003B718C"/>
    <w:rsid w:val="003B737A"/>
    <w:rsid w:val="003B74DF"/>
    <w:rsid w:val="003B7681"/>
    <w:rsid w:val="003B79B7"/>
    <w:rsid w:val="003B7E6D"/>
    <w:rsid w:val="003B7F5F"/>
    <w:rsid w:val="003C0026"/>
    <w:rsid w:val="003C00FA"/>
    <w:rsid w:val="003C06B2"/>
    <w:rsid w:val="003C0D20"/>
    <w:rsid w:val="003C0E21"/>
    <w:rsid w:val="003C0E2E"/>
    <w:rsid w:val="003C0E81"/>
    <w:rsid w:val="003C13D4"/>
    <w:rsid w:val="003C169E"/>
    <w:rsid w:val="003C19FE"/>
    <w:rsid w:val="003C1ECE"/>
    <w:rsid w:val="003C1F20"/>
    <w:rsid w:val="003C1FC5"/>
    <w:rsid w:val="003C2053"/>
    <w:rsid w:val="003C21B1"/>
    <w:rsid w:val="003C25A5"/>
    <w:rsid w:val="003C280D"/>
    <w:rsid w:val="003C40E4"/>
    <w:rsid w:val="003C4840"/>
    <w:rsid w:val="003C4AB0"/>
    <w:rsid w:val="003C4B8A"/>
    <w:rsid w:val="003C4BD2"/>
    <w:rsid w:val="003C4E95"/>
    <w:rsid w:val="003C5448"/>
    <w:rsid w:val="003C55CD"/>
    <w:rsid w:val="003C5730"/>
    <w:rsid w:val="003C576F"/>
    <w:rsid w:val="003C5E16"/>
    <w:rsid w:val="003C621E"/>
    <w:rsid w:val="003C6463"/>
    <w:rsid w:val="003C6620"/>
    <w:rsid w:val="003C67C4"/>
    <w:rsid w:val="003C6C4A"/>
    <w:rsid w:val="003C6C66"/>
    <w:rsid w:val="003C6E63"/>
    <w:rsid w:val="003C7130"/>
    <w:rsid w:val="003C730A"/>
    <w:rsid w:val="003C74B7"/>
    <w:rsid w:val="003C7786"/>
    <w:rsid w:val="003C7881"/>
    <w:rsid w:val="003C7A06"/>
    <w:rsid w:val="003C7AAF"/>
    <w:rsid w:val="003C7BDF"/>
    <w:rsid w:val="003C7BFF"/>
    <w:rsid w:val="003C7D10"/>
    <w:rsid w:val="003C7F99"/>
    <w:rsid w:val="003D08B0"/>
    <w:rsid w:val="003D0BAC"/>
    <w:rsid w:val="003D0DDF"/>
    <w:rsid w:val="003D0E1E"/>
    <w:rsid w:val="003D10AA"/>
    <w:rsid w:val="003D1626"/>
    <w:rsid w:val="003D192C"/>
    <w:rsid w:val="003D242E"/>
    <w:rsid w:val="003D27DA"/>
    <w:rsid w:val="003D2CCC"/>
    <w:rsid w:val="003D2E45"/>
    <w:rsid w:val="003D2F45"/>
    <w:rsid w:val="003D2F9F"/>
    <w:rsid w:val="003D313F"/>
    <w:rsid w:val="003D37F8"/>
    <w:rsid w:val="003D43F9"/>
    <w:rsid w:val="003D4899"/>
    <w:rsid w:val="003D4974"/>
    <w:rsid w:val="003D4D7A"/>
    <w:rsid w:val="003D5096"/>
    <w:rsid w:val="003D52FA"/>
    <w:rsid w:val="003D566F"/>
    <w:rsid w:val="003D5819"/>
    <w:rsid w:val="003D604E"/>
    <w:rsid w:val="003D6100"/>
    <w:rsid w:val="003D623E"/>
    <w:rsid w:val="003D6255"/>
    <w:rsid w:val="003D63D2"/>
    <w:rsid w:val="003D6617"/>
    <w:rsid w:val="003D6DBC"/>
    <w:rsid w:val="003D7040"/>
    <w:rsid w:val="003D7897"/>
    <w:rsid w:val="003D7A3D"/>
    <w:rsid w:val="003D7C5C"/>
    <w:rsid w:val="003D7DBF"/>
    <w:rsid w:val="003D7DFE"/>
    <w:rsid w:val="003E0441"/>
    <w:rsid w:val="003E0B82"/>
    <w:rsid w:val="003E1179"/>
    <w:rsid w:val="003E14EA"/>
    <w:rsid w:val="003E1D2A"/>
    <w:rsid w:val="003E1D74"/>
    <w:rsid w:val="003E200D"/>
    <w:rsid w:val="003E2124"/>
    <w:rsid w:val="003E23C9"/>
    <w:rsid w:val="003E2AE8"/>
    <w:rsid w:val="003E2F88"/>
    <w:rsid w:val="003E32C5"/>
    <w:rsid w:val="003E3472"/>
    <w:rsid w:val="003E37AD"/>
    <w:rsid w:val="003E39F3"/>
    <w:rsid w:val="003E3A59"/>
    <w:rsid w:val="003E4547"/>
    <w:rsid w:val="003E4BE9"/>
    <w:rsid w:val="003E4BEC"/>
    <w:rsid w:val="003E4F00"/>
    <w:rsid w:val="003E51AF"/>
    <w:rsid w:val="003E523F"/>
    <w:rsid w:val="003E53A4"/>
    <w:rsid w:val="003E58B1"/>
    <w:rsid w:val="003E5AA2"/>
    <w:rsid w:val="003E608D"/>
    <w:rsid w:val="003E6469"/>
    <w:rsid w:val="003E6CD8"/>
    <w:rsid w:val="003E72A9"/>
    <w:rsid w:val="003E72AB"/>
    <w:rsid w:val="003E74A6"/>
    <w:rsid w:val="003E7824"/>
    <w:rsid w:val="003E7AD6"/>
    <w:rsid w:val="003E7E84"/>
    <w:rsid w:val="003E7FE4"/>
    <w:rsid w:val="003F0242"/>
    <w:rsid w:val="003F076A"/>
    <w:rsid w:val="003F0815"/>
    <w:rsid w:val="003F0D1B"/>
    <w:rsid w:val="003F188A"/>
    <w:rsid w:val="003F2923"/>
    <w:rsid w:val="003F2EA6"/>
    <w:rsid w:val="003F3183"/>
    <w:rsid w:val="003F31C9"/>
    <w:rsid w:val="003F3E05"/>
    <w:rsid w:val="003F3EED"/>
    <w:rsid w:val="003F41AC"/>
    <w:rsid w:val="003F45EF"/>
    <w:rsid w:val="003F4C5C"/>
    <w:rsid w:val="003F4DC5"/>
    <w:rsid w:val="003F5850"/>
    <w:rsid w:val="003F5F21"/>
    <w:rsid w:val="003F5FD8"/>
    <w:rsid w:val="003F6244"/>
    <w:rsid w:val="003F650F"/>
    <w:rsid w:val="003F66FE"/>
    <w:rsid w:val="003F6AA5"/>
    <w:rsid w:val="003F6C62"/>
    <w:rsid w:val="003F6CBB"/>
    <w:rsid w:val="003F6D97"/>
    <w:rsid w:val="003F6DA6"/>
    <w:rsid w:val="003F6F81"/>
    <w:rsid w:val="003F703B"/>
    <w:rsid w:val="003F70E9"/>
    <w:rsid w:val="003F71B6"/>
    <w:rsid w:val="003F7A44"/>
    <w:rsid w:val="00400173"/>
    <w:rsid w:val="00400375"/>
    <w:rsid w:val="0040055C"/>
    <w:rsid w:val="0040079A"/>
    <w:rsid w:val="00400A90"/>
    <w:rsid w:val="00400F09"/>
    <w:rsid w:val="00400F84"/>
    <w:rsid w:val="00401785"/>
    <w:rsid w:val="00401AB9"/>
    <w:rsid w:val="00401DB4"/>
    <w:rsid w:val="00401F0C"/>
    <w:rsid w:val="0040287A"/>
    <w:rsid w:val="004030E2"/>
    <w:rsid w:val="004040CA"/>
    <w:rsid w:val="004041E0"/>
    <w:rsid w:val="00404917"/>
    <w:rsid w:val="0040520E"/>
    <w:rsid w:val="0040571E"/>
    <w:rsid w:val="004057CD"/>
    <w:rsid w:val="00406371"/>
    <w:rsid w:val="004068C2"/>
    <w:rsid w:val="00406C6E"/>
    <w:rsid w:val="0040778D"/>
    <w:rsid w:val="004078EE"/>
    <w:rsid w:val="00407989"/>
    <w:rsid w:val="00407C02"/>
    <w:rsid w:val="00407D1F"/>
    <w:rsid w:val="00407F3A"/>
    <w:rsid w:val="00410926"/>
    <w:rsid w:val="00410C8F"/>
    <w:rsid w:val="00410F96"/>
    <w:rsid w:val="00411361"/>
    <w:rsid w:val="004119D0"/>
    <w:rsid w:val="00411A37"/>
    <w:rsid w:val="00411C2B"/>
    <w:rsid w:val="00411E88"/>
    <w:rsid w:val="00412264"/>
    <w:rsid w:val="00412D8A"/>
    <w:rsid w:val="0041337A"/>
    <w:rsid w:val="0041378F"/>
    <w:rsid w:val="004137CA"/>
    <w:rsid w:val="00413B2B"/>
    <w:rsid w:val="00413D0F"/>
    <w:rsid w:val="00413DC3"/>
    <w:rsid w:val="00414B3B"/>
    <w:rsid w:val="004153DC"/>
    <w:rsid w:val="00415469"/>
    <w:rsid w:val="004154DD"/>
    <w:rsid w:val="00415D25"/>
    <w:rsid w:val="0041605B"/>
    <w:rsid w:val="00416448"/>
    <w:rsid w:val="00417404"/>
    <w:rsid w:val="00417B6B"/>
    <w:rsid w:val="00417F4F"/>
    <w:rsid w:val="00421359"/>
    <w:rsid w:val="00421416"/>
    <w:rsid w:val="00421862"/>
    <w:rsid w:val="0042197E"/>
    <w:rsid w:val="00421C01"/>
    <w:rsid w:val="00421D6E"/>
    <w:rsid w:val="00422658"/>
    <w:rsid w:val="004227FB"/>
    <w:rsid w:val="00422E3E"/>
    <w:rsid w:val="00423456"/>
    <w:rsid w:val="00423503"/>
    <w:rsid w:val="004238BC"/>
    <w:rsid w:val="00423A5C"/>
    <w:rsid w:val="00425929"/>
    <w:rsid w:val="00425A61"/>
    <w:rsid w:val="00425B1C"/>
    <w:rsid w:val="0042646B"/>
    <w:rsid w:val="0042687B"/>
    <w:rsid w:val="00427DFD"/>
    <w:rsid w:val="004302E1"/>
    <w:rsid w:val="00430346"/>
    <w:rsid w:val="004305F7"/>
    <w:rsid w:val="0043092C"/>
    <w:rsid w:val="00430A84"/>
    <w:rsid w:val="00430BD6"/>
    <w:rsid w:val="00430F44"/>
    <w:rsid w:val="00431450"/>
    <w:rsid w:val="00431735"/>
    <w:rsid w:val="00431780"/>
    <w:rsid w:val="00431811"/>
    <w:rsid w:val="00431A25"/>
    <w:rsid w:val="00431E11"/>
    <w:rsid w:val="00432352"/>
    <w:rsid w:val="00432860"/>
    <w:rsid w:val="00432883"/>
    <w:rsid w:val="00432D85"/>
    <w:rsid w:val="00432DE6"/>
    <w:rsid w:val="00432E2E"/>
    <w:rsid w:val="004335C9"/>
    <w:rsid w:val="00433693"/>
    <w:rsid w:val="0043383A"/>
    <w:rsid w:val="004339BF"/>
    <w:rsid w:val="004339E4"/>
    <w:rsid w:val="00433A5A"/>
    <w:rsid w:val="00433C35"/>
    <w:rsid w:val="00434002"/>
    <w:rsid w:val="00434B7F"/>
    <w:rsid w:val="00435240"/>
    <w:rsid w:val="0043628F"/>
    <w:rsid w:val="00436741"/>
    <w:rsid w:val="00436895"/>
    <w:rsid w:val="00436A01"/>
    <w:rsid w:val="00436A5C"/>
    <w:rsid w:val="00437105"/>
    <w:rsid w:val="00437650"/>
    <w:rsid w:val="00437878"/>
    <w:rsid w:val="004378EC"/>
    <w:rsid w:val="00437BBC"/>
    <w:rsid w:val="004400F9"/>
    <w:rsid w:val="00440674"/>
    <w:rsid w:val="00440992"/>
    <w:rsid w:val="00440D1F"/>
    <w:rsid w:val="004410F3"/>
    <w:rsid w:val="0044159D"/>
    <w:rsid w:val="004417D3"/>
    <w:rsid w:val="004418C5"/>
    <w:rsid w:val="00441B35"/>
    <w:rsid w:val="00441DB1"/>
    <w:rsid w:val="00441DDC"/>
    <w:rsid w:val="0044227B"/>
    <w:rsid w:val="0044256B"/>
    <w:rsid w:val="00442C03"/>
    <w:rsid w:val="0044368D"/>
    <w:rsid w:val="00443EF3"/>
    <w:rsid w:val="00444CF7"/>
    <w:rsid w:val="00444FE2"/>
    <w:rsid w:val="0044512A"/>
    <w:rsid w:val="00445930"/>
    <w:rsid w:val="00445A38"/>
    <w:rsid w:val="004465DD"/>
    <w:rsid w:val="00446B65"/>
    <w:rsid w:val="004471A6"/>
    <w:rsid w:val="00447BB5"/>
    <w:rsid w:val="00447EB3"/>
    <w:rsid w:val="00447F24"/>
    <w:rsid w:val="00447F31"/>
    <w:rsid w:val="00447F73"/>
    <w:rsid w:val="00447FED"/>
    <w:rsid w:val="00450490"/>
    <w:rsid w:val="0045081F"/>
    <w:rsid w:val="00450AC3"/>
    <w:rsid w:val="00450B13"/>
    <w:rsid w:val="004516AA"/>
    <w:rsid w:val="00451FC2"/>
    <w:rsid w:val="0045221C"/>
    <w:rsid w:val="004523A4"/>
    <w:rsid w:val="004524B7"/>
    <w:rsid w:val="004524C6"/>
    <w:rsid w:val="004529E5"/>
    <w:rsid w:val="00452A0C"/>
    <w:rsid w:val="00452C45"/>
    <w:rsid w:val="00453147"/>
    <w:rsid w:val="00453C6F"/>
    <w:rsid w:val="00453E66"/>
    <w:rsid w:val="00453EA9"/>
    <w:rsid w:val="00454154"/>
    <w:rsid w:val="004541E7"/>
    <w:rsid w:val="00454983"/>
    <w:rsid w:val="00454F8D"/>
    <w:rsid w:val="00455073"/>
    <w:rsid w:val="0045566F"/>
    <w:rsid w:val="00455B9A"/>
    <w:rsid w:val="00455CFF"/>
    <w:rsid w:val="00455DBC"/>
    <w:rsid w:val="0045635B"/>
    <w:rsid w:val="00456DE7"/>
    <w:rsid w:val="00457093"/>
    <w:rsid w:val="00457177"/>
    <w:rsid w:val="004572EE"/>
    <w:rsid w:val="00457A6F"/>
    <w:rsid w:val="004600B1"/>
    <w:rsid w:val="00460880"/>
    <w:rsid w:val="00460FB5"/>
    <w:rsid w:val="00461480"/>
    <w:rsid w:val="00461EC9"/>
    <w:rsid w:val="00462154"/>
    <w:rsid w:val="004623B2"/>
    <w:rsid w:val="0046257B"/>
    <w:rsid w:val="00462FD7"/>
    <w:rsid w:val="004631AC"/>
    <w:rsid w:val="0046349A"/>
    <w:rsid w:val="00463A80"/>
    <w:rsid w:val="004643A9"/>
    <w:rsid w:val="00464510"/>
    <w:rsid w:val="004648F2"/>
    <w:rsid w:val="00464BB9"/>
    <w:rsid w:val="00464BC4"/>
    <w:rsid w:val="00464E4B"/>
    <w:rsid w:val="00464F05"/>
    <w:rsid w:val="004652DA"/>
    <w:rsid w:val="00465ADB"/>
    <w:rsid w:val="00465F44"/>
    <w:rsid w:val="004669DA"/>
    <w:rsid w:val="00466D76"/>
    <w:rsid w:val="00467401"/>
    <w:rsid w:val="004674E6"/>
    <w:rsid w:val="004677BF"/>
    <w:rsid w:val="00467BD0"/>
    <w:rsid w:val="00467FE4"/>
    <w:rsid w:val="0047011A"/>
    <w:rsid w:val="00470216"/>
    <w:rsid w:val="00470573"/>
    <w:rsid w:val="0047058A"/>
    <w:rsid w:val="004705D4"/>
    <w:rsid w:val="004708AF"/>
    <w:rsid w:val="00470DCD"/>
    <w:rsid w:val="00471143"/>
    <w:rsid w:val="00471788"/>
    <w:rsid w:val="00471AA1"/>
    <w:rsid w:val="00471CB4"/>
    <w:rsid w:val="00471D78"/>
    <w:rsid w:val="00471D8A"/>
    <w:rsid w:val="00471F8D"/>
    <w:rsid w:val="00472220"/>
    <w:rsid w:val="004723DF"/>
    <w:rsid w:val="00472539"/>
    <w:rsid w:val="004727E4"/>
    <w:rsid w:val="00472C23"/>
    <w:rsid w:val="0047316D"/>
    <w:rsid w:val="0047391C"/>
    <w:rsid w:val="00473A7D"/>
    <w:rsid w:val="00473AA2"/>
    <w:rsid w:val="004740CD"/>
    <w:rsid w:val="0047457D"/>
    <w:rsid w:val="00474985"/>
    <w:rsid w:val="00474E64"/>
    <w:rsid w:val="00474EEE"/>
    <w:rsid w:val="00474FE3"/>
    <w:rsid w:val="00475847"/>
    <w:rsid w:val="00475881"/>
    <w:rsid w:val="00475D60"/>
    <w:rsid w:val="004774DD"/>
    <w:rsid w:val="00477FC2"/>
    <w:rsid w:val="00480007"/>
    <w:rsid w:val="00480E48"/>
    <w:rsid w:val="00480EE8"/>
    <w:rsid w:val="00481442"/>
    <w:rsid w:val="0048153D"/>
    <w:rsid w:val="00481C83"/>
    <w:rsid w:val="00482115"/>
    <w:rsid w:val="00482189"/>
    <w:rsid w:val="00482318"/>
    <w:rsid w:val="004829F0"/>
    <w:rsid w:val="004829FD"/>
    <w:rsid w:val="00482FE3"/>
    <w:rsid w:val="00483205"/>
    <w:rsid w:val="0048327E"/>
    <w:rsid w:val="00483947"/>
    <w:rsid w:val="00484103"/>
    <w:rsid w:val="0048458C"/>
    <w:rsid w:val="00484655"/>
    <w:rsid w:val="0048470F"/>
    <w:rsid w:val="00484AB6"/>
    <w:rsid w:val="00484E7C"/>
    <w:rsid w:val="004852F7"/>
    <w:rsid w:val="00485354"/>
    <w:rsid w:val="0048537E"/>
    <w:rsid w:val="00485841"/>
    <w:rsid w:val="00485889"/>
    <w:rsid w:val="00485BFD"/>
    <w:rsid w:val="00485CC8"/>
    <w:rsid w:val="00486012"/>
    <w:rsid w:val="004862D4"/>
    <w:rsid w:val="0048688D"/>
    <w:rsid w:val="0048697B"/>
    <w:rsid w:val="00486B63"/>
    <w:rsid w:val="00486C3E"/>
    <w:rsid w:val="00486C77"/>
    <w:rsid w:val="00486F65"/>
    <w:rsid w:val="00487654"/>
    <w:rsid w:val="00487844"/>
    <w:rsid w:val="00487CBD"/>
    <w:rsid w:val="00487EAE"/>
    <w:rsid w:val="004902D9"/>
    <w:rsid w:val="004905FE"/>
    <w:rsid w:val="00490709"/>
    <w:rsid w:val="00490A4F"/>
    <w:rsid w:val="00490B3D"/>
    <w:rsid w:val="00490D3F"/>
    <w:rsid w:val="00490FB6"/>
    <w:rsid w:val="0049130F"/>
    <w:rsid w:val="004916B0"/>
    <w:rsid w:val="00491D03"/>
    <w:rsid w:val="00491E66"/>
    <w:rsid w:val="00491FB4"/>
    <w:rsid w:val="004920CE"/>
    <w:rsid w:val="0049279B"/>
    <w:rsid w:val="00493069"/>
    <w:rsid w:val="004939BE"/>
    <w:rsid w:val="00493D36"/>
    <w:rsid w:val="004948CF"/>
    <w:rsid w:val="00494EFC"/>
    <w:rsid w:val="004953F4"/>
    <w:rsid w:val="004954B6"/>
    <w:rsid w:val="004954D8"/>
    <w:rsid w:val="00495D46"/>
    <w:rsid w:val="00495F87"/>
    <w:rsid w:val="00496245"/>
    <w:rsid w:val="00496A58"/>
    <w:rsid w:val="00496C3B"/>
    <w:rsid w:val="00496E9C"/>
    <w:rsid w:val="00497129"/>
    <w:rsid w:val="00497353"/>
    <w:rsid w:val="00497554"/>
    <w:rsid w:val="00497A7F"/>
    <w:rsid w:val="00497BEC"/>
    <w:rsid w:val="004A0AB6"/>
    <w:rsid w:val="004A0BA3"/>
    <w:rsid w:val="004A0C69"/>
    <w:rsid w:val="004A0D75"/>
    <w:rsid w:val="004A0E0B"/>
    <w:rsid w:val="004A106E"/>
    <w:rsid w:val="004A128C"/>
    <w:rsid w:val="004A12AB"/>
    <w:rsid w:val="004A12F0"/>
    <w:rsid w:val="004A15DA"/>
    <w:rsid w:val="004A1731"/>
    <w:rsid w:val="004A263D"/>
    <w:rsid w:val="004A2919"/>
    <w:rsid w:val="004A29F0"/>
    <w:rsid w:val="004A2AE6"/>
    <w:rsid w:val="004A3B57"/>
    <w:rsid w:val="004A3B8B"/>
    <w:rsid w:val="004A3C52"/>
    <w:rsid w:val="004A49F5"/>
    <w:rsid w:val="004A4A20"/>
    <w:rsid w:val="004A4C11"/>
    <w:rsid w:val="004A5411"/>
    <w:rsid w:val="004A5444"/>
    <w:rsid w:val="004A5A33"/>
    <w:rsid w:val="004A5D43"/>
    <w:rsid w:val="004A5DEE"/>
    <w:rsid w:val="004A693C"/>
    <w:rsid w:val="004A6F3D"/>
    <w:rsid w:val="004A72C7"/>
    <w:rsid w:val="004A74B5"/>
    <w:rsid w:val="004A75CA"/>
    <w:rsid w:val="004A7F8B"/>
    <w:rsid w:val="004B0B74"/>
    <w:rsid w:val="004B0C32"/>
    <w:rsid w:val="004B14AD"/>
    <w:rsid w:val="004B1A60"/>
    <w:rsid w:val="004B1B1A"/>
    <w:rsid w:val="004B2064"/>
    <w:rsid w:val="004B20E8"/>
    <w:rsid w:val="004B240A"/>
    <w:rsid w:val="004B2534"/>
    <w:rsid w:val="004B29EC"/>
    <w:rsid w:val="004B2E98"/>
    <w:rsid w:val="004B34DE"/>
    <w:rsid w:val="004B3550"/>
    <w:rsid w:val="004B3675"/>
    <w:rsid w:val="004B3EAA"/>
    <w:rsid w:val="004B46BA"/>
    <w:rsid w:val="004B4AF8"/>
    <w:rsid w:val="004B5033"/>
    <w:rsid w:val="004B568C"/>
    <w:rsid w:val="004B5B61"/>
    <w:rsid w:val="004B5D09"/>
    <w:rsid w:val="004B6113"/>
    <w:rsid w:val="004B69D1"/>
    <w:rsid w:val="004B6EE5"/>
    <w:rsid w:val="004B6F7A"/>
    <w:rsid w:val="004B7686"/>
    <w:rsid w:val="004B7A5C"/>
    <w:rsid w:val="004B7A74"/>
    <w:rsid w:val="004B7B45"/>
    <w:rsid w:val="004C03F0"/>
    <w:rsid w:val="004C060A"/>
    <w:rsid w:val="004C0657"/>
    <w:rsid w:val="004C0F05"/>
    <w:rsid w:val="004C0F86"/>
    <w:rsid w:val="004C1172"/>
    <w:rsid w:val="004C1F68"/>
    <w:rsid w:val="004C22F7"/>
    <w:rsid w:val="004C2473"/>
    <w:rsid w:val="004C24C5"/>
    <w:rsid w:val="004C2AEE"/>
    <w:rsid w:val="004C2C91"/>
    <w:rsid w:val="004C2D93"/>
    <w:rsid w:val="004C3277"/>
    <w:rsid w:val="004C3739"/>
    <w:rsid w:val="004C47AC"/>
    <w:rsid w:val="004C56F6"/>
    <w:rsid w:val="004C58BF"/>
    <w:rsid w:val="004C5BE6"/>
    <w:rsid w:val="004C60A6"/>
    <w:rsid w:val="004C6178"/>
    <w:rsid w:val="004C670A"/>
    <w:rsid w:val="004C6CC2"/>
    <w:rsid w:val="004C6F01"/>
    <w:rsid w:val="004C6F49"/>
    <w:rsid w:val="004C72CD"/>
    <w:rsid w:val="004C7399"/>
    <w:rsid w:val="004C745B"/>
    <w:rsid w:val="004C77AB"/>
    <w:rsid w:val="004C7DED"/>
    <w:rsid w:val="004C7E10"/>
    <w:rsid w:val="004D0127"/>
    <w:rsid w:val="004D02A0"/>
    <w:rsid w:val="004D0439"/>
    <w:rsid w:val="004D06B1"/>
    <w:rsid w:val="004D0F40"/>
    <w:rsid w:val="004D169F"/>
    <w:rsid w:val="004D1B7A"/>
    <w:rsid w:val="004D1E3C"/>
    <w:rsid w:val="004D2753"/>
    <w:rsid w:val="004D2868"/>
    <w:rsid w:val="004D2D70"/>
    <w:rsid w:val="004D33AD"/>
    <w:rsid w:val="004D386A"/>
    <w:rsid w:val="004D3DE1"/>
    <w:rsid w:val="004D3E22"/>
    <w:rsid w:val="004D3E43"/>
    <w:rsid w:val="004D3E7B"/>
    <w:rsid w:val="004D424E"/>
    <w:rsid w:val="004D44F6"/>
    <w:rsid w:val="004D49AC"/>
    <w:rsid w:val="004D4EDD"/>
    <w:rsid w:val="004D55F6"/>
    <w:rsid w:val="004D571A"/>
    <w:rsid w:val="004D5A78"/>
    <w:rsid w:val="004D5CE7"/>
    <w:rsid w:val="004D66EB"/>
    <w:rsid w:val="004D69B6"/>
    <w:rsid w:val="004D7613"/>
    <w:rsid w:val="004D799A"/>
    <w:rsid w:val="004E001F"/>
    <w:rsid w:val="004E06D4"/>
    <w:rsid w:val="004E0E9A"/>
    <w:rsid w:val="004E0FD8"/>
    <w:rsid w:val="004E1116"/>
    <w:rsid w:val="004E1414"/>
    <w:rsid w:val="004E1690"/>
    <w:rsid w:val="004E1768"/>
    <w:rsid w:val="004E199C"/>
    <w:rsid w:val="004E1BE7"/>
    <w:rsid w:val="004E1C78"/>
    <w:rsid w:val="004E2165"/>
    <w:rsid w:val="004E259A"/>
    <w:rsid w:val="004E26D2"/>
    <w:rsid w:val="004E2A2F"/>
    <w:rsid w:val="004E2AC1"/>
    <w:rsid w:val="004E34A9"/>
    <w:rsid w:val="004E376C"/>
    <w:rsid w:val="004E3863"/>
    <w:rsid w:val="004E3896"/>
    <w:rsid w:val="004E3ADC"/>
    <w:rsid w:val="004E43AE"/>
    <w:rsid w:val="004E47EF"/>
    <w:rsid w:val="004E4D87"/>
    <w:rsid w:val="004E54D2"/>
    <w:rsid w:val="004E579C"/>
    <w:rsid w:val="004E5ADE"/>
    <w:rsid w:val="004E5EF0"/>
    <w:rsid w:val="004E6577"/>
    <w:rsid w:val="004E6673"/>
    <w:rsid w:val="004E66D8"/>
    <w:rsid w:val="004E67F7"/>
    <w:rsid w:val="004E6843"/>
    <w:rsid w:val="004E6FAF"/>
    <w:rsid w:val="004E6FCE"/>
    <w:rsid w:val="004E7689"/>
    <w:rsid w:val="004E7B36"/>
    <w:rsid w:val="004F1211"/>
    <w:rsid w:val="004F1FDF"/>
    <w:rsid w:val="004F2116"/>
    <w:rsid w:val="004F2AF0"/>
    <w:rsid w:val="004F2B2E"/>
    <w:rsid w:val="004F2DC7"/>
    <w:rsid w:val="004F3156"/>
    <w:rsid w:val="004F3548"/>
    <w:rsid w:val="004F371E"/>
    <w:rsid w:val="004F42B4"/>
    <w:rsid w:val="004F4431"/>
    <w:rsid w:val="004F4834"/>
    <w:rsid w:val="004F4A60"/>
    <w:rsid w:val="004F4D57"/>
    <w:rsid w:val="004F512C"/>
    <w:rsid w:val="004F52B5"/>
    <w:rsid w:val="004F652D"/>
    <w:rsid w:val="004F668A"/>
    <w:rsid w:val="00500653"/>
    <w:rsid w:val="00500C86"/>
    <w:rsid w:val="00500D53"/>
    <w:rsid w:val="005013A9"/>
    <w:rsid w:val="00501CC8"/>
    <w:rsid w:val="00501F2D"/>
    <w:rsid w:val="0050208A"/>
    <w:rsid w:val="00502D3B"/>
    <w:rsid w:val="00502FE8"/>
    <w:rsid w:val="00503692"/>
    <w:rsid w:val="00503F0B"/>
    <w:rsid w:val="0050453C"/>
    <w:rsid w:val="0050463C"/>
    <w:rsid w:val="005049AD"/>
    <w:rsid w:val="00504A68"/>
    <w:rsid w:val="00504F8E"/>
    <w:rsid w:val="00505265"/>
    <w:rsid w:val="0050557C"/>
    <w:rsid w:val="0050563C"/>
    <w:rsid w:val="00506151"/>
    <w:rsid w:val="0050691C"/>
    <w:rsid w:val="00506FE0"/>
    <w:rsid w:val="0050763F"/>
    <w:rsid w:val="005078BA"/>
    <w:rsid w:val="005079AC"/>
    <w:rsid w:val="0051003D"/>
    <w:rsid w:val="00510721"/>
    <w:rsid w:val="0051185A"/>
    <w:rsid w:val="00511C3E"/>
    <w:rsid w:val="005122E2"/>
    <w:rsid w:val="00512819"/>
    <w:rsid w:val="0051295A"/>
    <w:rsid w:val="005129F3"/>
    <w:rsid w:val="00512BD0"/>
    <w:rsid w:val="00512F03"/>
    <w:rsid w:val="00512FDB"/>
    <w:rsid w:val="00513356"/>
    <w:rsid w:val="00513937"/>
    <w:rsid w:val="00513A54"/>
    <w:rsid w:val="005140EA"/>
    <w:rsid w:val="00514870"/>
    <w:rsid w:val="005149E6"/>
    <w:rsid w:val="00514A8C"/>
    <w:rsid w:val="00514B14"/>
    <w:rsid w:val="00514DBC"/>
    <w:rsid w:val="00516B65"/>
    <w:rsid w:val="00516C68"/>
    <w:rsid w:val="00516DD8"/>
    <w:rsid w:val="00516E9F"/>
    <w:rsid w:val="005204D6"/>
    <w:rsid w:val="005208FF"/>
    <w:rsid w:val="0052099B"/>
    <w:rsid w:val="00520D38"/>
    <w:rsid w:val="005212A0"/>
    <w:rsid w:val="00521C53"/>
    <w:rsid w:val="00522573"/>
    <w:rsid w:val="005226FB"/>
    <w:rsid w:val="005228A3"/>
    <w:rsid w:val="005228AB"/>
    <w:rsid w:val="00522A58"/>
    <w:rsid w:val="00522CEA"/>
    <w:rsid w:val="00523217"/>
    <w:rsid w:val="00523428"/>
    <w:rsid w:val="00523448"/>
    <w:rsid w:val="0052367B"/>
    <w:rsid w:val="005236A7"/>
    <w:rsid w:val="00523BF9"/>
    <w:rsid w:val="00523D4A"/>
    <w:rsid w:val="00523EE4"/>
    <w:rsid w:val="0052450A"/>
    <w:rsid w:val="0052498D"/>
    <w:rsid w:val="005249B1"/>
    <w:rsid w:val="00524BB9"/>
    <w:rsid w:val="005251D4"/>
    <w:rsid w:val="00525400"/>
    <w:rsid w:val="00525519"/>
    <w:rsid w:val="00525937"/>
    <w:rsid w:val="005259A2"/>
    <w:rsid w:val="00525B7B"/>
    <w:rsid w:val="00525F66"/>
    <w:rsid w:val="005262EB"/>
    <w:rsid w:val="00526444"/>
    <w:rsid w:val="00526C78"/>
    <w:rsid w:val="00527BA7"/>
    <w:rsid w:val="00527C1D"/>
    <w:rsid w:val="00530220"/>
    <w:rsid w:val="00530253"/>
    <w:rsid w:val="005310FB"/>
    <w:rsid w:val="00531448"/>
    <w:rsid w:val="0053149F"/>
    <w:rsid w:val="00531ACC"/>
    <w:rsid w:val="00531FD9"/>
    <w:rsid w:val="0053238F"/>
    <w:rsid w:val="005324EB"/>
    <w:rsid w:val="00532820"/>
    <w:rsid w:val="005329BE"/>
    <w:rsid w:val="00532C94"/>
    <w:rsid w:val="0053377E"/>
    <w:rsid w:val="0053495A"/>
    <w:rsid w:val="00534F99"/>
    <w:rsid w:val="00535123"/>
    <w:rsid w:val="005354D0"/>
    <w:rsid w:val="0053578C"/>
    <w:rsid w:val="0053582F"/>
    <w:rsid w:val="00535A9C"/>
    <w:rsid w:val="00535C80"/>
    <w:rsid w:val="005363CC"/>
    <w:rsid w:val="00536792"/>
    <w:rsid w:val="00536A99"/>
    <w:rsid w:val="0053706B"/>
    <w:rsid w:val="00537246"/>
    <w:rsid w:val="00540110"/>
    <w:rsid w:val="005402CB"/>
    <w:rsid w:val="005405C5"/>
    <w:rsid w:val="00540ACA"/>
    <w:rsid w:val="00540FD5"/>
    <w:rsid w:val="00541687"/>
    <w:rsid w:val="00541D8C"/>
    <w:rsid w:val="00542120"/>
    <w:rsid w:val="005427A6"/>
    <w:rsid w:val="00542AD5"/>
    <w:rsid w:val="00542D73"/>
    <w:rsid w:val="00543236"/>
    <w:rsid w:val="00543A78"/>
    <w:rsid w:val="00543FAA"/>
    <w:rsid w:val="00543FCC"/>
    <w:rsid w:val="00544756"/>
    <w:rsid w:val="005447B5"/>
    <w:rsid w:val="0054501B"/>
    <w:rsid w:val="00545BD2"/>
    <w:rsid w:val="00545D3D"/>
    <w:rsid w:val="00545E65"/>
    <w:rsid w:val="00546323"/>
    <w:rsid w:val="00546433"/>
    <w:rsid w:val="00546528"/>
    <w:rsid w:val="00547107"/>
    <w:rsid w:val="00547168"/>
    <w:rsid w:val="005477C6"/>
    <w:rsid w:val="0054789A"/>
    <w:rsid w:val="00547DC2"/>
    <w:rsid w:val="005500E3"/>
    <w:rsid w:val="00550A15"/>
    <w:rsid w:val="005517F7"/>
    <w:rsid w:val="00551AB8"/>
    <w:rsid w:val="00552258"/>
    <w:rsid w:val="00552376"/>
    <w:rsid w:val="005525B3"/>
    <w:rsid w:val="00552891"/>
    <w:rsid w:val="005528E6"/>
    <w:rsid w:val="00552940"/>
    <w:rsid w:val="005529FA"/>
    <w:rsid w:val="00552FB9"/>
    <w:rsid w:val="005530A1"/>
    <w:rsid w:val="0055319B"/>
    <w:rsid w:val="00553AE5"/>
    <w:rsid w:val="00553DBE"/>
    <w:rsid w:val="00554187"/>
    <w:rsid w:val="005542E0"/>
    <w:rsid w:val="00554FFF"/>
    <w:rsid w:val="005551ED"/>
    <w:rsid w:val="0055555C"/>
    <w:rsid w:val="0055587B"/>
    <w:rsid w:val="00555B24"/>
    <w:rsid w:val="00555B62"/>
    <w:rsid w:val="00555DF7"/>
    <w:rsid w:val="00555F87"/>
    <w:rsid w:val="005560A0"/>
    <w:rsid w:val="00556DF7"/>
    <w:rsid w:val="00557016"/>
    <w:rsid w:val="005571CE"/>
    <w:rsid w:val="0055748D"/>
    <w:rsid w:val="00557B6F"/>
    <w:rsid w:val="00557E77"/>
    <w:rsid w:val="00560527"/>
    <w:rsid w:val="005609A2"/>
    <w:rsid w:val="00560E6D"/>
    <w:rsid w:val="00561320"/>
    <w:rsid w:val="00561C30"/>
    <w:rsid w:val="00562026"/>
    <w:rsid w:val="00562F1F"/>
    <w:rsid w:val="00562F8B"/>
    <w:rsid w:val="005636FE"/>
    <w:rsid w:val="0056371D"/>
    <w:rsid w:val="00563AAD"/>
    <w:rsid w:val="00563C15"/>
    <w:rsid w:val="00563C59"/>
    <w:rsid w:val="00563CB1"/>
    <w:rsid w:val="00563D5B"/>
    <w:rsid w:val="0056402C"/>
    <w:rsid w:val="0056418F"/>
    <w:rsid w:val="00564322"/>
    <w:rsid w:val="005645E6"/>
    <w:rsid w:val="00564DBC"/>
    <w:rsid w:val="00564E23"/>
    <w:rsid w:val="0056552F"/>
    <w:rsid w:val="00565623"/>
    <w:rsid w:val="0056583D"/>
    <w:rsid w:val="00565DC4"/>
    <w:rsid w:val="00565F1C"/>
    <w:rsid w:val="005660B7"/>
    <w:rsid w:val="0056634D"/>
    <w:rsid w:val="0056668F"/>
    <w:rsid w:val="00566914"/>
    <w:rsid w:val="00566B10"/>
    <w:rsid w:val="00566CD4"/>
    <w:rsid w:val="00566DAC"/>
    <w:rsid w:val="00566F7F"/>
    <w:rsid w:val="00566F81"/>
    <w:rsid w:val="00567166"/>
    <w:rsid w:val="00567D13"/>
    <w:rsid w:val="00567D92"/>
    <w:rsid w:val="00567DB3"/>
    <w:rsid w:val="00570198"/>
    <w:rsid w:val="0057053D"/>
    <w:rsid w:val="00570541"/>
    <w:rsid w:val="005712D6"/>
    <w:rsid w:val="0057134A"/>
    <w:rsid w:val="00571D8D"/>
    <w:rsid w:val="005725D5"/>
    <w:rsid w:val="00572D6C"/>
    <w:rsid w:val="00573075"/>
    <w:rsid w:val="0057327D"/>
    <w:rsid w:val="0057371C"/>
    <w:rsid w:val="00573D42"/>
    <w:rsid w:val="00574152"/>
    <w:rsid w:val="00574421"/>
    <w:rsid w:val="00574DBA"/>
    <w:rsid w:val="00575129"/>
    <w:rsid w:val="00575217"/>
    <w:rsid w:val="00575BBC"/>
    <w:rsid w:val="00575CC1"/>
    <w:rsid w:val="0057651E"/>
    <w:rsid w:val="00576B86"/>
    <w:rsid w:val="00576C5A"/>
    <w:rsid w:val="00576E68"/>
    <w:rsid w:val="00576EF4"/>
    <w:rsid w:val="00577174"/>
    <w:rsid w:val="00577535"/>
    <w:rsid w:val="005775F6"/>
    <w:rsid w:val="00577C34"/>
    <w:rsid w:val="00577D7D"/>
    <w:rsid w:val="00577F88"/>
    <w:rsid w:val="005809E0"/>
    <w:rsid w:val="00580BCE"/>
    <w:rsid w:val="005810B5"/>
    <w:rsid w:val="00581604"/>
    <w:rsid w:val="00581989"/>
    <w:rsid w:val="00581AE5"/>
    <w:rsid w:val="00581B58"/>
    <w:rsid w:val="00582148"/>
    <w:rsid w:val="00582951"/>
    <w:rsid w:val="00582BE7"/>
    <w:rsid w:val="005831B5"/>
    <w:rsid w:val="00583648"/>
    <w:rsid w:val="00583794"/>
    <w:rsid w:val="00583982"/>
    <w:rsid w:val="005839E4"/>
    <w:rsid w:val="00583ABE"/>
    <w:rsid w:val="00583D47"/>
    <w:rsid w:val="0058418F"/>
    <w:rsid w:val="00584F93"/>
    <w:rsid w:val="0058516B"/>
    <w:rsid w:val="00585695"/>
    <w:rsid w:val="00586691"/>
    <w:rsid w:val="005875A1"/>
    <w:rsid w:val="0058780C"/>
    <w:rsid w:val="005878AA"/>
    <w:rsid w:val="0058797E"/>
    <w:rsid w:val="00587FFA"/>
    <w:rsid w:val="005900CF"/>
    <w:rsid w:val="00590317"/>
    <w:rsid w:val="00590670"/>
    <w:rsid w:val="00590AFB"/>
    <w:rsid w:val="00590D57"/>
    <w:rsid w:val="005916BB"/>
    <w:rsid w:val="00591A48"/>
    <w:rsid w:val="00591AA4"/>
    <w:rsid w:val="00591C4B"/>
    <w:rsid w:val="0059251A"/>
    <w:rsid w:val="00592666"/>
    <w:rsid w:val="00592709"/>
    <w:rsid w:val="005928C2"/>
    <w:rsid w:val="0059294C"/>
    <w:rsid w:val="005931C7"/>
    <w:rsid w:val="005933FD"/>
    <w:rsid w:val="005934EE"/>
    <w:rsid w:val="0059408B"/>
    <w:rsid w:val="00594357"/>
    <w:rsid w:val="0059481B"/>
    <w:rsid w:val="00594D8F"/>
    <w:rsid w:val="00594DA6"/>
    <w:rsid w:val="00594E1A"/>
    <w:rsid w:val="0059512F"/>
    <w:rsid w:val="005958C1"/>
    <w:rsid w:val="00595B9A"/>
    <w:rsid w:val="00595CA2"/>
    <w:rsid w:val="00595CBC"/>
    <w:rsid w:val="00596265"/>
    <w:rsid w:val="00596374"/>
    <w:rsid w:val="005963C4"/>
    <w:rsid w:val="0059689A"/>
    <w:rsid w:val="00596EB9"/>
    <w:rsid w:val="005970E1"/>
    <w:rsid w:val="0059777C"/>
    <w:rsid w:val="00597AE3"/>
    <w:rsid w:val="005A02A4"/>
    <w:rsid w:val="005A0881"/>
    <w:rsid w:val="005A0DAF"/>
    <w:rsid w:val="005A0FAE"/>
    <w:rsid w:val="005A1130"/>
    <w:rsid w:val="005A128C"/>
    <w:rsid w:val="005A1927"/>
    <w:rsid w:val="005A1D1C"/>
    <w:rsid w:val="005A2562"/>
    <w:rsid w:val="005A2D18"/>
    <w:rsid w:val="005A2E8D"/>
    <w:rsid w:val="005A3185"/>
    <w:rsid w:val="005A38FD"/>
    <w:rsid w:val="005A49D6"/>
    <w:rsid w:val="005A5117"/>
    <w:rsid w:val="005A5AB5"/>
    <w:rsid w:val="005A622F"/>
    <w:rsid w:val="005A66A6"/>
    <w:rsid w:val="005A6A2D"/>
    <w:rsid w:val="005A7652"/>
    <w:rsid w:val="005A799B"/>
    <w:rsid w:val="005B0829"/>
    <w:rsid w:val="005B0EA7"/>
    <w:rsid w:val="005B1390"/>
    <w:rsid w:val="005B159A"/>
    <w:rsid w:val="005B1855"/>
    <w:rsid w:val="005B1E08"/>
    <w:rsid w:val="005B221D"/>
    <w:rsid w:val="005B24B0"/>
    <w:rsid w:val="005B27BE"/>
    <w:rsid w:val="005B2924"/>
    <w:rsid w:val="005B2A2E"/>
    <w:rsid w:val="005B2C3B"/>
    <w:rsid w:val="005B31AA"/>
    <w:rsid w:val="005B3295"/>
    <w:rsid w:val="005B3E6E"/>
    <w:rsid w:val="005B456F"/>
    <w:rsid w:val="005B4937"/>
    <w:rsid w:val="005B4EBF"/>
    <w:rsid w:val="005B53A9"/>
    <w:rsid w:val="005B5522"/>
    <w:rsid w:val="005B5624"/>
    <w:rsid w:val="005B5680"/>
    <w:rsid w:val="005B586E"/>
    <w:rsid w:val="005B6303"/>
    <w:rsid w:val="005B644F"/>
    <w:rsid w:val="005B65F3"/>
    <w:rsid w:val="005B665E"/>
    <w:rsid w:val="005B673B"/>
    <w:rsid w:val="005B6F7A"/>
    <w:rsid w:val="005B6F8D"/>
    <w:rsid w:val="005B7511"/>
    <w:rsid w:val="005B7556"/>
    <w:rsid w:val="005B757A"/>
    <w:rsid w:val="005B7584"/>
    <w:rsid w:val="005C0B69"/>
    <w:rsid w:val="005C0D45"/>
    <w:rsid w:val="005C1300"/>
    <w:rsid w:val="005C1351"/>
    <w:rsid w:val="005C1BAA"/>
    <w:rsid w:val="005C1CCA"/>
    <w:rsid w:val="005C1E3B"/>
    <w:rsid w:val="005C1F35"/>
    <w:rsid w:val="005C24F9"/>
    <w:rsid w:val="005C280A"/>
    <w:rsid w:val="005C34A4"/>
    <w:rsid w:val="005C34E7"/>
    <w:rsid w:val="005C3661"/>
    <w:rsid w:val="005C4397"/>
    <w:rsid w:val="005C440F"/>
    <w:rsid w:val="005C46B9"/>
    <w:rsid w:val="005C5711"/>
    <w:rsid w:val="005C584A"/>
    <w:rsid w:val="005C5AEF"/>
    <w:rsid w:val="005C608E"/>
    <w:rsid w:val="005C64B9"/>
    <w:rsid w:val="005C69B9"/>
    <w:rsid w:val="005C6F49"/>
    <w:rsid w:val="005C707C"/>
    <w:rsid w:val="005C783D"/>
    <w:rsid w:val="005C7D7C"/>
    <w:rsid w:val="005D0657"/>
    <w:rsid w:val="005D0679"/>
    <w:rsid w:val="005D0856"/>
    <w:rsid w:val="005D0C9D"/>
    <w:rsid w:val="005D147F"/>
    <w:rsid w:val="005D1E92"/>
    <w:rsid w:val="005D2169"/>
    <w:rsid w:val="005D22FD"/>
    <w:rsid w:val="005D26B7"/>
    <w:rsid w:val="005D29CC"/>
    <w:rsid w:val="005D30F8"/>
    <w:rsid w:val="005D32E4"/>
    <w:rsid w:val="005D33B9"/>
    <w:rsid w:val="005D34E8"/>
    <w:rsid w:val="005D3588"/>
    <w:rsid w:val="005D359A"/>
    <w:rsid w:val="005D35BA"/>
    <w:rsid w:val="005D3877"/>
    <w:rsid w:val="005D3AFF"/>
    <w:rsid w:val="005D41FE"/>
    <w:rsid w:val="005D4799"/>
    <w:rsid w:val="005D57EE"/>
    <w:rsid w:val="005D5864"/>
    <w:rsid w:val="005D5CA9"/>
    <w:rsid w:val="005D5E1B"/>
    <w:rsid w:val="005D5EBE"/>
    <w:rsid w:val="005D600C"/>
    <w:rsid w:val="005D6890"/>
    <w:rsid w:val="005D68D4"/>
    <w:rsid w:val="005D74D6"/>
    <w:rsid w:val="005D79B8"/>
    <w:rsid w:val="005D7A83"/>
    <w:rsid w:val="005E1282"/>
    <w:rsid w:val="005E12A2"/>
    <w:rsid w:val="005E19BE"/>
    <w:rsid w:val="005E1E1F"/>
    <w:rsid w:val="005E23A8"/>
    <w:rsid w:val="005E24F1"/>
    <w:rsid w:val="005E2619"/>
    <w:rsid w:val="005E271F"/>
    <w:rsid w:val="005E2C82"/>
    <w:rsid w:val="005E3019"/>
    <w:rsid w:val="005E3319"/>
    <w:rsid w:val="005E34BE"/>
    <w:rsid w:val="005E39D4"/>
    <w:rsid w:val="005E3D9C"/>
    <w:rsid w:val="005E4143"/>
    <w:rsid w:val="005E485A"/>
    <w:rsid w:val="005E4A64"/>
    <w:rsid w:val="005E5285"/>
    <w:rsid w:val="005E557B"/>
    <w:rsid w:val="005E5DFC"/>
    <w:rsid w:val="005E6101"/>
    <w:rsid w:val="005E6195"/>
    <w:rsid w:val="005E630C"/>
    <w:rsid w:val="005E641B"/>
    <w:rsid w:val="005E6782"/>
    <w:rsid w:val="005E68D0"/>
    <w:rsid w:val="005E6F6F"/>
    <w:rsid w:val="005E7000"/>
    <w:rsid w:val="005E76BA"/>
    <w:rsid w:val="005E777E"/>
    <w:rsid w:val="005E79AF"/>
    <w:rsid w:val="005E7BC1"/>
    <w:rsid w:val="005F0082"/>
    <w:rsid w:val="005F0253"/>
    <w:rsid w:val="005F1450"/>
    <w:rsid w:val="005F15D0"/>
    <w:rsid w:val="005F1FF5"/>
    <w:rsid w:val="005F232F"/>
    <w:rsid w:val="005F2744"/>
    <w:rsid w:val="005F2F80"/>
    <w:rsid w:val="005F2FFD"/>
    <w:rsid w:val="005F3594"/>
    <w:rsid w:val="005F3D71"/>
    <w:rsid w:val="005F3E99"/>
    <w:rsid w:val="005F4508"/>
    <w:rsid w:val="005F4734"/>
    <w:rsid w:val="005F4EA2"/>
    <w:rsid w:val="005F4FDF"/>
    <w:rsid w:val="005F50AF"/>
    <w:rsid w:val="005F5FC8"/>
    <w:rsid w:val="005F6107"/>
    <w:rsid w:val="005F6402"/>
    <w:rsid w:val="005F655C"/>
    <w:rsid w:val="005F6978"/>
    <w:rsid w:val="005F6BB4"/>
    <w:rsid w:val="005F73A3"/>
    <w:rsid w:val="005F75E4"/>
    <w:rsid w:val="005F78C0"/>
    <w:rsid w:val="005F7909"/>
    <w:rsid w:val="005F7B20"/>
    <w:rsid w:val="005F7DBA"/>
    <w:rsid w:val="005F7E92"/>
    <w:rsid w:val="005F7F9B"/>
    <w:rsid w:val="006005D7"/>
    <w:rsid w:val="0060085F"/>
    <w:rsid w:val="00600F16"/>
    <w:rsid w:val="006010A9"/>
    <w:rsid w:val="0060147E"/>
    <w:rsid w:val="00601EA1"/>
    <w:rsid w:val="0060271D"/>
    <w:rsid w:val="00602963"/>
    <w:rsid w:val="00602B77"/>
    <w:rsid w:val="00603170"/>
    <w:rsid w:val="00603497"/>
    <w:rsid w:val="0060353D"/>
    <w:rsid w:val="00603B6A"/>
    <w:rsid w:val="00603FEA"/>
    <w:rsid w:val="006047FE"/>
    <w:rsid w:val="00605136"/>
    <w:rsid w:val="00605142"/>
    <w:rsid w:val="00605980"/>
    <w:rsid w:val="00605B4A"/>
    <w:rsid w:val="00605DD4"/>
    <w:rsid w:val="0060728F"/>
    <w:rsid w:val="006072CC"/>
    <w:rsid w:val="006077AB"/>
    <w:rsid w:val="0060783D"/>
    <w:rsid w:val="0060798A"/>
    <w:rsid w:val="00607D12"/>
    <w:rsid w:val="00607ED3"/>
    <w:rsid w:val="00610072"/>
    <w:rsid w:val="006101B8"/>
    <w:rsid w:val="006104A8"/>
    <w:rsid w:val="00610834"/>
    <w:rsid w:val="00610907"/>
    <w:rsid w:val="00610962"/>
    <w:rsid w:val="00610D67"/>
    <w:rsid w:val="00610E74"/>
    <w:rsid w:val="00611049"/>
    <w:rsid w:val="006111BB"/>
    <w:rsid w:val="006113E4"/>
    <w:rsid w:val="006118FC"/>
    <w:rsid w:val="00611B5E"/>
    <w:rsid w:val="00611C4C"/>
    <w:rsid w:val="00612455"/>
    <w:rsid w:val="006125BF"/>
    <w:rsid w:val="00612826"/>
    <w:rsid w:val="0061283D"/>
    <w:rsid w:val="00612BDB"/>
    <w:rsid w:val="006138F0"/>
    <w:rsid w:val="00613D91"/>
    <w:rsid w:val="00613F41"/>
    <w:rsid w:val="00613FDE"/>
    <w:rsid w:val="006141C6"/>
    <w:rsid w:val="006143BF"/>
    <w:rsid w:val="0061458D"/>
    <w:rsid w:val="00615590"/>
    <w:rsid w:val="006157B8"/>
    <w:rsid w:val="0061608E"/>
    <w:rsid w:val="006160BC"/>
    <w:rsid w:val="00616516"/>
    <w:rsid w:val="00616717"/>
    <w:rsid w:val="00616812"/>
    <w:rsid w:val="0061683F"/>
    <w:rsid w:val="0061732E"/>
    <w:rsid w:val="006173D1"/>
    <w:rsid w:val="0061743D"/>
    <w:rsid w:val="006177B8"/>
    <w:rsid w:val="00617AA4"/>
    <w:rsid w:val="00617FE9"/>
    <w:rsid w:val="006208C4"/>
    <w:rsid w:val="00620D4E"/>
    <w:rsid w:val="006210CF"/>
    <w:rsid w:val="0062215D"/>
    <w:rsid w:val="00622841"/>
    <w:rsid w:val="0062424D"/>
    <w:rsid w:val="006242CD"/>
    <w:rsid w:val="00624589"/>
    <w:rsid w:val="0062589E"/>
    <w:rsid w:val="006259BA"/>
    <w:rsid w:val="00625A6A"/>
    <w:rsid w:val="00625B33"/>
    <w:rsid w:val="00625CF7"/>
    <w:rsid w:val="00625FDE"/>
    <w:rsid w:val="00626265"/>
    <w:rsid w:val="006262AD"/>
    <w:rsid w:val="00626394"/>
    <w:rsid w:val="00626602"/>
    <w:rsid w:val="0062669B"/>
    <w:rsid w:val="00626AAE"/>
    <w:rsid w:val="00627330"/>
    <w:rsid w:val="0062763D"/>
    <w:rsid w:val="00627C1F"/>
    <w:rsid w:val="00627F08"/>
    <w:rsid w:val="00630007"/>
    <w:rsid w:val="00630168"/>
    <w:rsid w:val="0063041A"/>
    <w:rsid w:val="00630B0A"/>
    <w:rsid w:val="00630E72"/>
    <w:rsid w:val="00630EF9"/>
    <w:rsid w:val="0063160A"/>
    <w:rsid w:val="0063168D"/>
    <w:rsid w:val="00631826"/>
    <w:rsid w:val="00631A3C"/>
    <w:rsid w:val="00631DA4"/>
    <w:rsid w:val="00631F36"/>
    <w:rsid w:val="0063215F"/>
    <w:rsid w:val="006323A1"/>
    <w:rsid w:val="00632592"/>
    <w:rsid w:val="006327B0"/>
    <w:rsid w:val="00632B5B"/>
    <w:rsid w:val="00632BA8"/>
    <w:rsid w:val="00632F11"/>
    <w:rsid w:val="006335EA"/>
    <w:rsid w:val="00633907"/>
    <w:rsid w:val="00633B3E"/>
    <w:rsid w:val="00633CE8"/>
    <w:rsid w:val="006341CF"/>
    <w:rsid w:val="00634982"/>
    <w:rsid w:val="00634DCF"/>
    <w:rsid w:val="00634EC4"/>
    <w:rsid w:val="0063534E"/>
    <w:rsid w:val="00635BC9"/>
    <w:rsid w:val="0063619A"/>
    <w:rsid w:val="0063679F"/>
    <w:rsid w:val="006368C0"/>
    <w:rsid w:val="00636A49"/>
    <w:rsid w:val="00636ECB"/>
    <w:rsid w:val="00637421"/>
    <w:rsid w:val="00637504"/>
    <w:rsid w:val="00637722"/>
    <w:rsid w:val="00637B60"/>
    <w:rsid w:val="00637B7B"/>
    <w:rsid w:val="00637D73"/>
    <w:rsid w:val="00637ED0"/>
    <w:rsid w:val="006402C5"/>
    <w:rsid w:val="006409F3"/>
    <w:rsid w:val="00640BC5"/>
    <w:rsid w:val="00640D82"/>
    <w:rsid w:val="00641185"/>
    <w:rsid w:val="00641204"/>
    <w:rsid w:val="006412E8"/>
    <w:rsid w:val="006413A8"/>
    <w:rsid w:val="0064185B"/>
    <w:rsid w:val="00641BCF"/>
    <w:rsid w:val="00641C30"/>
    <w:rsid w:val="0064231B"/>
    <w:rsid w:val="00642822"/>
    <w:rsid w:val="00642D79"/>
    <w:rsid w:val="00642F62"/>
    <w:rsid w:val="006433E5"/>
    <w:rsid w:val="00643571"/>
    <w:rsid w:val="006435C2"/>
    <w:rsid w:val="006436D2"/>
    <w:rsid w:val="00643B86"/>
    <w:rsid w:val="00644532"/>
    <w:rsid w:val="006446B8"/>
    <w:rsid w:val="00644705"/>
    <w:rsid w:val="006447F7"/>
    <w:rsid w:val="00644908"/>
    <w:rsid w:val="00644E87"/>
    <w:rsid w:val="00644EB8"/>
    <w:rsid w:val="006456A2"/>
    <w:rsid w:val="00645C2D"/>
    <w:rsid w:val="00645D8C"/>
    <w:rsid w:val="00646931"/>
    <w:rsid w:val="00646B65"/>
    <w:rsid w:val="00646FC7"/>
    <w:rsid w:val="0064726E"/>
    <w:rsid w:val="006479F9"/>
    <w:rsid w:val="00647AC5"/>
    <w:rsid w:val="00647DFB"/>
    <w:rsid w:val="006508BB"/>
    <w:rsid w:val="00650A4E"/>
    <w:rsid w:val="006515ED"/>
    <w:rsid w:val="00651602"/>
    <w:rsid w:val="00651D4A"/>
    <w:rsid w:val="00651F43"/>
    <w:rsid w:val="0065217D"/>
    <w:rsid w:val="0065262B"/>
    <w:rsid w:val="006529E1"/>
    <w:rsid w:val="0065394A"/>
    <w:rsid w:val="00653A7A"/>
    <w:rsid w:val="00653A9F"/>
    <w:rsid w:val="00653B1F"/>
    <w:rsid w:val="00653DFC"/>
    <w:rsid w:val="00654224"/>
    <w:rsid w:val="00654310"/>
    <w:rsid w:val="006543F7"/>
    <w:rsid w:val="006548F2"/>
    <w:rsid w:val="00654A02"/>
    <w:rsid w:val="00654ACE"/>
    <w:rsid w:val="00654E43"/>
    <w:rsid w:val="00655C66"/>
    <w:rsid w:val="0065633B"/>
    <w:rsid w:val="006563A5"/>
    <w:rsid w:val="00656BE7"/>
    <w:rsid w:val="00657089"/>
    <w:rsid w:val="00657D27"/>
    <w:rsid w:val="0066017D"/>
    <w:rsid w:val="00660329"/>
    <w:rsid w:val="00660434"/>
    <w:rsid w:val="006606C4"/>
    <w:rsid w:val="00660D01"/>
    <w:rsid w:val="00661A4F"/>
    <w:rsid w:val="0066208D"/>
    <w:rsid w:val="006622A0"/>
    <w:rsid w:val="00662427"/>
    <w:rsid w:val="00662741"/>
    <w:rsid w:val="006629BC"/>
    <w:rsid w:val="00662BCB"/>
    <w:rsid w:val="00662DC2"/>
    <w:rsid w:val="00663174"/>
    <w:rsid w:val="006638F0"/>
    <w:rsid w:val="00663B0F"/>
    <w:rsid w:val="00663E63"/>
    <w:rsid w:val="006640F3"/>
    <w:rsid w:val="006655E9"/>
    <w:rsid w:val="00665A32"/>
    <w:rsid w:val="00665C4A"/>
    <w:rsid w:val="00665EFA"/>
    <w:rsid w:val="00666364"/>
    <w:rsid w:val="006665BA"/>
    <w:rsid w:val="006668D5"/>
    <w:rsid w:val="00666931"/>
    <w:rsid w:val="006669F9"/>
    <w:rsid w:val="00666E71"/>
    <w:rsid w:val="00667AEE"/>
    <w:rsid w:val="00667AFC"/>
    <w:rsid w:val="0067023C"/>
    <w:rsid w:val="00670569"/>
    <w:rsid w:val="00670A3D"/>
    <w:rsid w:val="00670C8B"/>
    <w:rsid w:val="00670DC4"/>
    <w:rsid w:val="006718E0"/>
    <w:rsid w:val="00671FF9"/>
    <w:rsid w:val="00672114"/>
    <w:rsid w:val="006724E3"/>
    <w:rsid w:val="00672650"/>
    <w:rsid w:val="00672928"/>
    <w:rsid w:val="006729BE"/>
    <w:rsid w:val="00672B9E"/>
    <w:rsid w:val="00672D2D"/>
    <w:rsid w:val="006736F1"/>
    <w:rsid w:val="0067376D"/>
    <w:rsid w:val="0067380B"/>
    <w:rsid w:val="00673CA9"/>
    <w:rsid w:val="00673E27"/>
    <w:rsid w:val="00674064"/>
    <w:rsid w:val="00674274"/>
    <w:rsid w:val="00674876"/>
    <w:rsid w:val="00674E5D"/>
    <w:rsid w:val="00675281"/>
    <w:rsid w:val="006754C5"/>
    <w:rsid w:val="00675A36"/>
    <w:rsid w:val="00675F65"/>
    <w:rsid w:val="0067636E"/>
    <w:rsid w:val="00676BAF"/>
    <w:rsid w:val="0067769E"/>
    <w:rsid w:val="006776D4"/>
    <w:rsid w:val="006778BA"/>
    <w:rsid w:val="006779B0"/>
    <w:rsid w:val="00677B7B"/>
    <w:rsid w:val="00677DC6"/>
    <w:rsid w:val="00680666"/>
    <w:rsid w:val="00680772"/>
    <w:rsid w:val="00680B2A"/>
    <w:rsid w:val="006825A3"/>
    <w:rsid w:val="006825F2"/>
    <w:rsid w:val="006836D6"/>
    <w:rsid w:val="00683B66"/>
    <w:rsid w:val="00684568"/>
    <w:rsid w:val="00684A87"/>
    <w:rsid w:val="00684E26"/>
    <w:rsid w:val="0068579D"/>
    <w:rsid w:val="0068580D"/>
    <w:rsid w:val="0068621C"/>
    <w:rsid w:val="0068647C"/>
    <w:rsid w:val="006865EA"/>
    <w:rsid w:val="00686645"/>
    <w:rsid w:val="00686686"/>
    <w:rsid w:val="00686A13"/>
    <w:rsid w:val="00686B02"/>
    <w:rsid w:val="00687299"/>
    <w:rsid w:val="006875F6"/>
    <w:rsid w:val="00687739"/>
    <w:rsid w:val="006879D2"/>
    <w:rsid w:val="00690802"/>
    <w:rsid w:val="00690869"/>
    <w:rsid w:val="00690A5A"/>
    <w:rsid w:val="00690F85"/>
    <w:rsid w:val="00690FFD"/>
    <w:rsid w:val="00691287"/>
    <w:rsid w:val="0069182E"/>
    <w:rsid w:val="006918F0"/>
    <w:rsid w:val="00691903"/>
    <w:rsid w:val="00691B91"/>
    <w:rsid w:val="00691CAD"/>
    <w:rsid w:val="006920EE"/>
    <w:rsid w:val="0069236E"/>
    <w:rsid w:val="00693976"/>
    <w:rsid w:val="00693A1A"/>
    <w:rsid w:val="00694862"/>
    <w:rsid w:val="00694B47"/>
    <w:rsid w:val="006950BA"/>
    <w:rsid w:val="00695552"/>
    <w:rsid w:val="006955BC"/>
    <w:rsid w:val="006957D9"/>
    <w:rsid w:val="00695980"/>
    <w:rsid w:val="00695BB8"/>
    <w:rsid w:val="00695D5F"/>
    <w:rsid w:val="00695E41"/>
    <w:rsid w:val="00695E63"/>
    <w:rsid w:val="00695EB6"/>
    <w:rsid w:val="006964FC"/>
    <w:rsid w:val="00696AB4"/>
    <w:rsid w:val="00696D84"/>
    <w:rsid w:val="00697228"/>
    <w:rsid w:val="0069760C"/>
    <w:rsid w:val="00697C9F"/>
    <w:rsid w:val="00697F70"/>
    <w:rsid w:val="006A075A"/>
    <w:rsid w:val="006A1338"/>
    <w:rsid w:val="006A18C5"/>
    <w:rsid w:val="006A213D"/>
    <w:rsid w:val="006A237E"/>
    <w:rsid w:val="006A2913"/>
    <w:rsid w:val="006A2B94"/>
    <w:rsid w:val="006A37B5"/>
    <w:rsid w:val="006A3874"/>
    <w:rsid w:val="006A3B27"/>
    <w:rsid w:val="006A3DC4"/>
    <w:rsid w:val="006A3F43"/>
    <w:rsid w:val="006A4696"/>
    <w:rsid w:val="006A4754"/>
    <w:rsid w:val="006A4904"/>
    <w:rsid w:val="006A4990"/>
    <w:rsid w:val="006A4C70"/>
    <w:rsid w:val="006A59ED"/>
    <w:rsid w:val="006A6056"/>
    <w:rsid w:val="006A622A"/>
    <w:rsid w:val="006A697B"/>
    <w:rsid w:val="006A6B9B"/>
    <w:rsid w:val="006A6D27"/>
    <w:rsid w:val="006A6FEA"/>
    <w:rsid w:val="006A7174"/>
    <w:rsid w:val="006A787E"/>
    <w:rsid w:val="006A78E4"/>
    <w:rsid w:val="006A7C95"/>
    <w:rsid w:val="006A7E90"/>
    <w:rsid w:val="006A7F9E"/>
    <w:rsid w:val="006A7FA0"/>
    <w:rsid w:val="006B0068"/>
    <w:rsid w:val="006B0140"/>
    <w:rsid w:val="006B09AD"/>
    <w:rsid w:val="006B0BB2"/>
    <w:rsid w:val="006B115A"/>
    <w:rsid w:val="006B119D"/>
    <w:rsid w:val="006B128E"/>
    <w:rsid w:val="006B156A"/>
    <w:rsid w:val="006B1F3E"/>
    <w:rsid w:val="006B2242"/>
    <w:rsid w:val="006B2364"/>
    <w:rsid w:val="006B3B77"/>
    <w:rsid w:val="006B3CED"/>
    <w:rsid w:val="006B3FF0"/>
    <w:rsid w:val="006B42CA"/>
    <w:rsid w:val="006B46EF"/>
    <w:rsid w:val="006B4C35"/>
    <w:rsid w:val="006B4C82"/>
    <w:rsid w:val="006B5744"/>
    <w:rsid w:val="006B58ED"/>
    <w:rsid w:val="006B5C81"/>
    <w:rsid w:val="006B5CD6"/>
    <w:rsid w:val="006B6295"/>
    <w:rsid w:val="006B67C3"/>
    <w:rsid w:val="006B6DAA"/>
    <w:rsid w:val="006B6E4E"/>
    <w:rsid w:val="006B6EEC"/>
    <w:rsid w:val="006B6FF9"/>
    <w:rsid w:val="006B728E"/>
    <w:rsid w:val="006B78AF"/>
    <w:rsid w:val="006B7B1C"/>
    <w:rsid w:val="006B7CD1"/>
    <w:rsid w:val="006C06A2"/>
    <w:rsid w:val="006C0990"/>
    <w:rsid w:val="006C1050"/>
    <w:rsid w:val="006C10B8"/>
    <w:rsid w:val="006C1702"/>
    <w:rsid w:val="006C2022"/>
    <w:rsid w:val="006C21CA"/>
    <w:rsid w:val="006C2384"/>
    <w:rsid w:val="006C2737"/>
    <w:rsid w:val="006C273C"/>
    <w:rsid w:val="006C2AA6"/>
    <w:rsid w:val="006C3392"/>
    <w:rsid w:val="006C3969"/>
    <w:rsid w:val="006C3B3B"/>
    <w:rsid w:val="006C408D"/>
    <w:rsid w:val="006C41AE"/>
    <w:rsid w:val="006C4282"/>
    <w:rsid w:val="006C45E8"/>
    <w:rsid w:val="006C465A"/>
    <w:rsid w:val="006C4A30"/>
    <w:rsid w:val="006C5243"/>
    <w:rsid w:val="006C5633"/>
    <w:rsid w:val="006C69FA"/>
    <w:rsid w:val="006C71CF"/>
    <w:rsid w:val="006C734E"/>
    <w:rsid w:val="006C73A0"/>
    <w:rsid w:val="006C776F"/>
    <w:rsid w:val="006C7D6A"/>
    <w:rsid w:val="006D029C"/>
    <w:rsid w:val="006D095C"/>
    <w:rsid w:val="006D0FA7"/>
    <w:rsid w:val="006D0FBA"/>
    <w:rsid w:val="006D1393"/>
    <w:rsid w:val="006D1ACB"/>
    <w:rsid w:val="006D2363"/>
    <w:rsid w:val="006D2D0F"/>
    <w:rsid w:val="006D30F9"/>
    <w:rsid w:val="006D3178"/>
    <w:rsid w:val="006D3D57"/>
    <w:rsid w:val="006D4355"/>
    <w:rsid w:val="006D43EB"/>
    <w:rsid w:val="006D4A8C"/>
    <w:rsid w:val="006D4B7F"/>
    <w:rsid w:val="006D5236"/>
    <w:rsid w:val="006D5497"/>
    <w:rsid w:val="006D5D17"/>
    <w:rsid w:val="006D5F7D"/>
    <w:rsid w:val="006D66D0"/>
    <w:rsid w:val="006D6748"/>
    <w:rsid w:val="006D701F"/>
    <w:rsid w:val="006D7094"/>
    <w:rsid w:val="006D77C5"/>
    <w:rsid w:val="006D7960"/>
    <w:rsid w:val="006E0B63"/>
    <w:rsid w:val="006E0C08"/>
    <w:rsid w:val="006E1251"/>
    <w:rsid w:val="006E19AC"/>
    <w:rsid w:val="006E1E76"/>
    <w:rsid w:val="006E2DF9"/>
    <w:rsid w:val="006E2EE2"/>
    <w:rsid w:val="006E2F6B"/>
    <w:rsid w:val="006E3137"/>
    <w:rsid w:val="006E3345"/>
    <w:rsid w:val="006E3469"/>
    <w:rsid w:val="006E417B"/>
    <w:rsid w:val="006E4401"/>
    <w:rsid w:val="006E446A"/>
    <w:rsid w:val="006E494F"/>
    <w:rsid w:val="006E4A46"/>
    <w:rsid w:val="006E4A50"/>
    <w:rsid w:val="006E4CEF"/>
    <w:rsid w:val="006E4F8A"/>
    <w:rsid w:val="006E51BC"/>
    <w:rsid w:val="006E5649"/>
    <w:rsid w:val="006E63F1"/>
    <w:rsid w:val="006E6695"/>
    <w:rsid w:val="006E7557"/>
    <w:rsid w:val="006E764A"/>
    <w:rsid w:val="006E7696"/>
    <w:rsid w:val="006E7F03"/>
    <w:rsid w:val="006E7F5B"/>
    <w:rsid w:val="006F07E9"/>
    <w:rsid w:val="006F0D76"/>
    <w:rsid w:val="006F0E7B"/>
    <w:rsid w:val="006F0F37"/>
    <w:rsid w:val="006F120A"/>
    <w:rsid w:val="006F13B8"/>
    <w:rsid w:val="006F1431"/>
    <w:rsid w:val="006F14A2"/>
    <w:rsid w:val="006F15ED"/>
    <w:rsid w:val="006F1E0E"/>
    <w:rsid w:val="006F200F"/>
    <w:rsid w:val="006F212F"/>
    <w:rsid w:val="006F22D6"/>
    <w:rsid w:val="006F2638"/>
    <w:rsid w:val="006F2A59"/>
    <w:rsid w:val="006F2F04"/>
    <w:rsid w:val="006F32DD"/>
    <w:rsid w:val="006F4FF4"/>
    <w:rsid w:val="006F5339"/>
    <w:rsid w:val="006F58CE"/>
    <w:rsid w:val="006F5FD2"/>
    <w:rsid w:val="006F628D"/>
    <w:rsid w:val="006F638C"/>
    <w:rsid w:val="006F63D2"/>
    <w:rsid w:val="006F6596"/>
    <w:rsid w:val="006F6CD3"/>
    <w:rsid w:val="006F704E"/>
    <w:rsid w:val="006F7187"/>
    <w:rsid w:val="006F71B7"/>
    <w:rsid w:val="006F7A9C"/>
    <w:rsid w:val="006F7B53"/>
    <w:rsid w:val="006F7C4D"/>
    <w:rsid w:val="006F7CF5"/>
    <w:rsid w:val="00700063"/>
    <w:rsid w:val="007000A3"/>
    <w:rsid w:val="00700164"/>
    <w:rsid w:val="0070062D"/>
    <w:rsid w:val="007009CD"/>
    <w:rsid w:val="00700ACE"/>
    <w:rsid w:val="00700DD4"/>
    <w:rsid w:val="00700E41"/>
    <w:rsid w:val="007010EB"/>
    <w:rsid w:val="007015F9"/>
    <w:rsid w:val="00701799"/>
    <w:rsid w:val="00701C26"/>
    <w:rsid w:val="0070253C"/>
    <w:rsid w:val="00702628"/>
    <w:rsid w:val="0070379E"/>
    <w:rsid w:val="007037E9"/>
    <w:rsid w:val="00703D32"/>
    <w:rsid w:val="00704270"/>
    <w:rsid w:val="00704A6C"/>
    <w:rsid w:val="007051D3"/>
    <w:rsid w:val="00705413"/>
    <w:rsid w:val="007057F2"/>
    <w:rsid w:val="00705AF7"/>
    <w:rsid w:val="00705BD8"/>
    <w:rsid w:val="00705C05"/>
    <w:rsid w:val="00706134"/>
    <w:rsid w:val="007061B8"/>
    <w:rsid w:val="00706449"/>
    <w:rsid w:val="007069FE"/>
    <w:rsid w:val="00706FDE"/>
    <w:rsid w:val="00707951"/>
    <w:rsid w:val="00707AEB"/>
    <w:rsid w:val="007100F1"/>
    <w:rsid w:val="007101A7"/>
    <w:rsid w:val="007107DF"/>
    <w:rsid w:val="0071083E"/>
    <w:rsid w:val="00710909"/>
    <w:rsid w:val="00710D20"/>
    <w:rsid w:val="007112E2"/>
    <w:rsid w:val="00711F4D"/>
    <w:rsid w:val="00712571"/>
    <w:rsid w:val="0071295D"/>
    <w:rsid w:val="00712E88"/>
    <w:rsid w:val="00713647"/>
    <w:rsid w:val="0071374D"/>
    <w:rsid w:val="007138E8"/>
    <w:rsid w:val="007141F8"/>
    <w:rsid w:val="0071424E"/>
    <w:rsid w:val="0071449A"/>
    <w:rsid w:val="00714829"/>
    <w:rsid w:val="00714985"/>
    <w:rsid w:val="00714D08"/>
    <w:rsid w:val="00714DFB"/>
    <w:rsid w:val="00715018"/>
    <w:rsid w:val="00715181"/>
    <w:rsid w:val="007153A3"/>
    <w:rsid w:val="0071562E"/>
    <w:rsid w:val="007158F6"/>
    <w:rsid w:val="007160D1"/>
    <w:rsid w:val="00716127"/>
    <w:rsid w:val="00716374"/>
    <w:rsid w:val="00716697"/>
    <w:rsid w:val="00716706"/>
    <w:rsid w:val="00716C98"/>
    <w:rsid w:val="00716D36"/>
    <w:rsid w:val="007173DF"/>
    <w:rsid w:val="00717664"/>
    <w:rsid w:val="0071773E"/>
    <w:rsid w:val="007205A2"/>
    <w:rsid w:val="00720C2F"/>
    <w:rsid w:val="007212E1"/>
    <w:rsid w:val="007215F6"/>
    <w:rsid w:val="00721CEE"/>
    <w:rsid w:val="007221C0"/>
    <w:rsid w:val="00722258"/>
    <w:rsid w:val="00722336"/>
    <w:rsid w:val="0072251E"/>
    <w:rsid w:val="00722577"/>
    <w:rsid w:val="007227C4"/>
    <w:rsid w:val="00722DF0"/>
    <w:rsid w:val="007231C0"/>
    <w:rsid w:val="007232E0"/>
    <w:rsid w:val="00723879"/>
    <w:rsid w:val="00723B54"/>
    <w:rsid w:val="00724318"/>
    <w:rsid w:val="00724A0A"/>
    <w:rsid w:val="00724D82"/>
    <w:rsid w:val="00725310"/>
    <w:rsid w:val="00725544"/>
    <w:rsid w:val="007258D4"/>
    <w:rsid w:val="00725C77"/>
    <w:rsid w:val="00725DCE"/>
    <w:rsid w:val="00725E6C"/>
    <w:rsid w:val="00725FD6"/>
    <w:rsid w:val="00726D53"/>
    <w:rsid w:val="00727BC1"/>
    <w:rsid w:val="00730054"/>
    <w:rsid w:val="007302E4"/>
    <w:rsid w:val="00730534"/>
    <w:rsid w:val="00730EB9"/>
    <w:rsid w:val="00731062"/>
    <w:rsid w:val="00731323"/>
    <w:rsid w:val="007313C3"/>
    <w:rsid w:val="00731F92"/>
    <w:rsid w:val="00732048"/>
    <w:rsid w:val="00732088"/>
    <w:rsid w:val="00732200"/>
    <w:rsid w:val="007322E6"/>
    <w:rsid w:val="00732369"/>
    <w:rsid w:val="00733187"/>
    <w:rsid w:val="007331A8"/>
    <w:rsid w:val="007337C9"/>
    <w:rsid w:val="00733AF5"/>
    <w:rsid w:val="00733E9E"/>
    <w:rsid w:val="007341EF"/>
    <w:rsid w:val="007343FF"/>
    <w:rsid w:val="00734489"/>
    <w:rsid w:val="00734536"/>
    <w:rsid w:val="0073464A"/>
    <w:rsid w:val="00734995"/>
    <w:rsid w:val="007355D1"/>
    <w:rsid w:val="007359A6"/>
    <w:rsid w:val="00735C65"/>
    <w:rsid w:val="007361F8"/>
    <w:rsid w:val="0073664B"/>
    <w:rsid w:val="007371F9"/>
    <w:rsid w:val="007374C4"/>
    <w:rsid w:val="0073757A"/>
    <w:rsid w:val="00737743"/>
    <w:rsid w:val="00737976"/>
    <w:rsid w:val="00737E1E"/>
    <w:rsid w:val="00737FFE"/>
    <w:rsid w:val="007403AF"/>
    <w:rsid w:val="00740950"/>
    <w:rsid w:val="00741153"/>
    <w:rsid w:val="0074158F"/>
    <w:rsid w:val="00741617"/>
    <w:rsid w:val="0074182A"/>
    <w:rsid w:val="00741CA7"/>
    <w:rsid w:val="007421BC"/>
    <w:rsid w:val="007425D9"/>
    <w:rsid w:val="007429E0"/>
    <w:rsid w:val="00742D8D"/>
    <w:rsid w:val="007431F9"/>
    <w:rsid w:val="00743314"/>
    <w:rsid w:val="007433F5"/>
    <w:rsid w:val="00743A05"/>
    <w:rsid w:val="00743E68"/>
    <w:rsid w:val="00743F0C"/>
    <w:rsid w:val="00743F20"/>
    <w:rsid w:val="00744AD6"/>
    <w:rsid w:val="00744C76"/>
    <w:rsid w:val="00744D09"/>
    <w:rsid w:val="007451C1"/>
    <w:rsid w:val="007451E4"/>
    <w:rsid w:val="0074522D"/>
    <w:rsid w:val="00745627"/>
    <w:rsid w:val="0074619E"/>
    <w:rsid w:val="007462A7"/>
    <w:rsid w:val="00746AC8"/>
    <w:rsid w:val="0074706D"/>
    <w:rsid w:val="007472B4"/>
    <w:rsid w:val="00747B29"/>
    <w:rsid w:val="00747B6C"/>
    <w:rsid w:val="00747E67"/>
    <w:rsid w:val="00750415"/>
    <w:rsid w:val="00750509"/>
    <w:rsid w:val="00750671"/>
    <w:rsid w:val="00750EF4"/>
    <w:rsid w:val="00751225"/>
    <w:rsid w:val="007514CD"/>
    <w:rsid w:val="0075197F"/>
    <w:rsid w:val="00751AA3"/>
    <w:rsid w:val="007523D0"/>
    <w:rsid w:val="0075241C"/>
    <w:rsid w:val="00752447"/>
    <w:rsid w:val="00752617"/>
    <w:rsid w:val="0075286B"/>
    <w:rsid w:val="00752D18"/>
    <w:rsid w:val="00753481"/>
    <w:rsid w:val="007535F1"/>
    <w:rsid w:val="00753B45"/>
    <w:rsid w:val="0075432F"/>
    <w:rsid w:val="00754779"/>
    <w:rsid w:val="00754BEF"/>
    <w:rsid w:val="00754C22"/>
    <w:rsid w:val="00754D68"/>
    <w:rsid w:val="0075528D"/>
    <w:rsid w:val="00755578"/>
    <w:rsid w:val="0075587D"/>
    <w:rsid w:val="00755A61"/>
    <w:rsid w:val="00755F3F"/>
    <w:rsid w:val="007564B1"/>
    <w:rsid w:val="0075692C"/>
    <w:rsid w:val="00756A16"/>
    <w:rsid w:val="0075769B"/>
    <w:rsid w:val="007577EE"/>
    <w:rsid w:val="007577FB"/>
    <w:rsid w:val="00757912"/>
    <w:rsid w:val="00757D06"/>
    <w:rsid w:val="00757DC3"/>
    <w:rsid w:val="00760328"/>
    <w:rsid w:val="00760560"/>
    <w:rsid w:val="00760903"/>
    <w:rsid w:val="0076154E"/>
    <w:rsid w:val="00761A3D"/>
    <w:rsid w:val="0076211D"/>
    <w:rsid w:val="00762187"/>
    <w:rsid w:val="00762782"/>
    <w:rsid w:val="00762B3C"/>
    <w:rsid w:val="00762BB2"/>
    <w:rsid w:val="00762BC7"/>
    <w:rsid w:val="00763088"/>
    <w:rsid w:val="007632D0"/>
    <w:rsid w:val="00763B49"/>
    <w:rsid w:val="00763FF1"/>
    <w:rsid w:val="007648DF"/>
    <w:rsid w:val="00764982"/>
    <w:rsid w:val="00764CF8"/>
    <w:rsid w:val="00764DC4"/>
    <w:rsid w:val="00764F26"/>
    <w:rsid w:val="007650C9"/>
    <w:rsid w:val="0076522A"/>
    <w:rsid w:val="007656CC"/>
    <w:rsid w:val="00765DF9"/>
    <w:rsid w:val="0076662B"/>
    <w:rsid w:val="007671B4"/>
    <w:rsid w:val="00767665"/>
    <w:rsid w:val="00770F10"/>
    <w:rsid w:val="00772EB9"/>
    <w:rsid w:val="007730FC"/>
    <w:rsid w:val="0077373E"/>
    <w:rsid w:val="00773876"/>
    <w:rsid w:val="00773B88"/>
    <w:rsid w:val="00773DB1"/>
    <w:rsid w:val="00773F80"/>
    <w:rsid w:val="00774099"/>
    <w:rsid w:val="00774583"/>
    <w:rsid w:val="00774618"/>
    <w:rsid w:val="00774683"/>
    <w:rsid w:val="00774947"/>
    <w:rsid w:val="00774A01"/>
    <w:rsid w:val="00774D91"/>
    <w:rsid w:val="00775CA1"/>
    <w:rsid w:val="00775E7D"/>
    <w:rsid w:val="007763C3"/>
    <w:rsid w:val="0077684F"/>
    <w:rsid w:val="00776DB7"/>
    <w:rsid w:val="0077733F"/>
    <w:rsid w:val="007777C3"/>
    <w:rsid w:val="00780506"/>
    <w:rsid w:val="00781161"/>
    <w:rsid w:val="00781436"/>
    <w:rsid w:val="0078278D"/>
    <w:rsid w:val="00782A11"/>
    <w:rsid w:val="0078336D"/>
    <w:rsid w:val="00783719"/>
    <w:rsid w:val="0078396D"/>
    <w:rsid w:val="00783F3C"/>
    <w:rsid w:val="007844A8"/>
    <w:rsid w:val="0078473D"/>
    <w:rsid w:val="00784E6E"/>
    <w:rsid w:val="00785002"/>
    <w:rsid w:val="00785068"/>
    <w:rsid w:val="00785AFD"/>
    <w:rsid w:val="007860CB"/>
    <w:rsid w:val="00786193"/>
    <w:rsid w:val="00786441"/>
    <w:rsid w:val="00786454"/>
    <w:rsid w:val="00786F54"/>
    <w:rsid w:val="007878E1"/>
    <w:rsid w:val="0079062F"/>
    <w:rsid w:val="007906B6"/>
    <w:rsid w:val="00791CB3"/>
    <w:rsid w:val="00792981"/>
    <w:rsid w:val="00792D8F"/>
    <w:rsid w:val="00793C87"/>
    <w:rsid w:val="00793F12"/>
    <w:rsid w:val="00793F35"/>
    <w:rsid w:val="0079475E"/>
    <w:rsid w:val="00794852"/>
    <w:rsid w:val="007948C4"/>
    <w:rsid w:val="00794BB2"/>
    <w:rsid w:val="00794DA5"/>
    <w:rsid w:val="00794DE5"/>
    <w:rsid w:val="00795113"/>
    <w:rsid w:val="007951B4"/>
    <w:rsid w:val="00795357"/>
    <w:rsid w:val="0079542C"/>
    <w:rsid w:val="00795572"/>
    <w:rsid w:val="00795805"/>
    <w:rsid w:val="007960C5"/>
    <w:rsid w:val="0079639C"/>
    <w:rsid w:val="0079650C"/>
    <w:rsid w:val="00796A92"/>
    <w:rsid w:val="00796BD1"/>
    <w:rsid w:val="0079710F"/>
    <w:rsid w:val="007973AE"/>
    <w:rsid w:val="007974E8"/>
    <w:rsid w:val="00797666"/>
    <w:rsid w:val="00797C1D"/>
    <w:rsid w:val="007A0372"/>
    <w:rsid w:val="007A0775"/>
    <w:rsid w:val="007A0B6A"/>
    <w:rsid w:val="007A0DCB"/>
    <w:rsid w:val="007A11FC"/>
    <w:rsid w:val="007A136F"/>
    <w:rsid w:val="007A1663"/>
    <w:rsid w:val="007A16F5"/>
    <w:rsid w:val="007A24DC"/>
    <w:rsid w:val="007A2814"/>
    <w:rsid w:val="007A2AD6"/>
    <w:rsid w:val="007A2B4F"/>
    <w:rsid w:val="007A30FB"/>
    <w:rsid w:val="007A3AF0"/>
    <w:rsid w:val="007A3C2A"/>
    <w:rsid w:val="007A494B"/>
    <w:rsid w:val="007A4AF1"/>
    <w:rsid w:val="007A4B27"/>
    <w:rsid w:val="007A4D66"/>
    <w:rsid w:val="007A4E6A"/>
    <w:rsid w:val="007A4ED5"/>
    <w:rsid w:val="007A541A"/>
    <w:rsid w:val="007A5D91"/>
    <w:rsid w:val="007A6143"/>
    <w:rsid w:val="007A62B4"/>
    <w:rsid w:val="007A62E1"/>
    <w:rsid w:val="007A6354"/>
    <w:rsid w:val="007A644E"/>
    <w:rsid w:val="007A687C"/>
    <w:rsid w:val="007A70D0"/>
    <w:rsid w:val="007A79A1"/>
    <w:rsid w:val="007A7A30"/>
    <w:rsid w:val="007A7AA9"/>
    <w:rsid w:val="007B063F"/>
    <w:rsid w:val="007B079F"/>
    <w:rsid w:val="007B0D0B"/>
    <w:rsid w:val="007B17AA"/>
    <w:rsid w:val="007B1D4A"/>
    <w:rsid w:val="007B1DE0"/>
    <w:rsid w:val="007B1F3A"/>
    <w:rsid w:val="007B20C1"/>
    <w:rsid w:val="007B24FF"/>
    <w:rsid w:val="007B2A4F"/>
    <w:rsid w:val="007B2DCA"/>
    <w:rsid w:val="007B3100"/>
    <w:rsid w:val="007B328A"/>
    <w:rsid w:val="007B3B0E"/>
    <w:rsid w:val="007B3C9D"/>
    <w:rsid w:val="007B3F01"/>
    <w:rsid w:val="007B4068"/>
    <w:rsid w:val="007B427C"/>
    <w:rsid w:val="007B4478"/>
    <w:rsid w:val="007B48C6"/>
    <w:rsid w:val="007B499B"/>
    <w:rsid w:val="007B4B4D"/>
    <w:rsid w:val="007B4D65"/>
    <w:rsid w:val="007B53F7"/>
    <w:rsid w:val="007B545C"/>
    <w:rsid w:val="007B5A00"/>
    <w:rsid w:val="007B5E31"/>
    <w:rsid w:val="007B61CF"/>
    <w:rsid w:val="007B6327"/>
    <w:rsid w:val="007B65D4"/>
    <w:rsid w:val="007B6609"/>
    <w:rsid w:val="007B68CB"/>
    <w:rsid w:val="007B6B6E"/>
    <w:rsid w:val="007B6CB1"/>
    <w:rsid w:val="007B726F"/>
    <w:rsid w:val="007B763F"/>
    <w:rsid w:val="007B7741"/>
    <w:rsid w:val="007B7BD9"/>
    <w:rsid w:val="007C0170"/>
    <w:rsid w:val="007C0347"/>
    <w:rsid w:val="007C0366"/>
    <w:rsid w:val="007C0AB0"/>
    <w:rsid w:val="007C0B10"/>
    <w:rsid w:val="007C0B75"/>
    <w:rsid w:val="007C1564"/>
    <w:rsid w:val="007C1757"/>
    <w:rsid w:val="007C1901"/>
    <w:rsid w:val="007C1CC0"/>
    <w:rsid w:val="007C1E51"/>
    <w:rsid w:val="007C23F6"/>
    <w:rsid w:val="007C2C85"/>
    <w:rsid w:val="007C2FA6"/>
    <w:rsid w:val="007C308E"/>
    <w:rsid w:val="007C319F"/>
    <w:rsid w:val="007C339B"/>
    <w:rsid w:val="007C3463"/>
    <w:rsid w:val="007C3499"/>
    <w:rsid w:val="007C34EE"/>
    <w:rsid w:val="007C3511"/>
    <w:rsid w:val="007C3ACF"/>
    <w:rsid w:val="007C3F8E"/>
    <w:rsid w:val="007C41BC"/>
    <w:rsid w:val="007C482F"/>
    <w:rsid w:val="007C49DC"/>
    <w:rsid w:val="007C4D77"/>
    <w:rsid w:val="007C5089"/>
    <w:rsid w:val="007C57DD"/>
    <w:rsid w:val="007C5D65"/>
    <w:rsid w:val="007C61C4"/>
    <w:rsid w:val="007C630E"/>
    <w:rsid w:val="007C6611"/>
    <w:rsid w:val="007C6DC3"/>
    <w:rsid w:val="007C6E89"/>
    <w:rsid w:val="007C78C7"/>
    <w:rsid w:val="007C7B54"/>
    <w:rsid w:val="007C7C41"/>
    <w:rsid w:val="007D04E1"/>
    <w:rsid w:val="007D0B89"/>
    <w:rsid w:val="007D0E32"/>
    <w:rsid w:val="007D13B8"/>
    <w:rsid w:val="007D14ED"/>
    <w:rsid w:val="007D1656"/>
    <w:rsid w:val="007D2069"/>
    <w:rsid w:val="007D2626"/>
    <w:rsid w:val="007D27DE"/>
    <w:rsid w:val="007D2EA8"/>
    <w:rsid w:val="007D305A"/>
    <w:rsid w:val="007D311B"/>
    <w:rsid w:val="007D3207"/>
    <w:rsid w:val="007D380B"/>
    <w:rsid w:val="007D4426"/>
    <w:rsid w:val="007D4CD7"/>
    <w:rsid w:val="007D4D89"/>
    <w:rsid w:val="007D4E07"/>
    <w:rsid w:val="007D5528"/>
    <w:rsid w:val="007D55D9"/>
    <w:rsid w:val="007D57FC"/>
    <w:rsid w:val="007D583B"/>
    <w:rsid w:val="007D5A2F"/>
    <w:rsid w:val="007D5A68"/>
    <w:rsid w:val="007D5CA3"/>
    <w:rsid w:val="007D5DF8"/>
    <w:rsid w:val="007D606E"/>
    <w:rsid w:val="007D61C7"/>
    <w:rsid w:val="007D6FB4"/>
    <w:rsid w:val="007D6FF2"/>
    <w:rsid w:val="007D7D99"/>
    <w:rsid w:val="007E099B"/>
    <w:rsid w:val="007E0EAB"/>
    <w:rsid w:val="007E0FCF"/>
    <w:rsid w:val="007E1414"/>
    <w:rsid w:val="007E152C"/>
    <w:rsid w:val="007E16B9"/>
    <w:rsid w:val="007E16BF"/>
    <w:rsid w:val="007E1A6F"/>
    <w:rsid w:val="007E1F04"/>
    <w:rsid w:val="007E246D"/>
    <w:rsid w:val="007E2750"/>
    <w:rsid w:val="007E28F1"/>
    <w:rsid w:val="007E29B6"/>
    <w:rsid w:val="007E2F6A"/>
    <w:rsid w:val="007E3E0E"/>
    <w:rsid w:val="007E4287"/>
    <w:rsid w:val="007E4482"/>
    <w:rsid w:val="007E474E"/>
    <w:rsid w:val="007E48F1"/>
    <w:rsid w:val="007E50D1"/>
    <w:rsid w:val="007E5499"/>
    <w:rsid w:val="007E558D"/>
    <w:rsid w:val="007E580C"/>
    <w:rsid w:val="007E585C"/>
    <w:rsid w:val="007E5ABC"/>
    <w:rsid w:val="007E5BE5"/>
    <w:rsid w:val="007E5F26"/>
    <w:rsid w:val="007E60A3"/>
    <w:rsid w:val="007E62FA"/>
    <w:rsid w:val="007E6397"/>
    <w:rsid w:val="007E6C28"/>
    <w:rsid w:val="007E700F"/>
    <w:rsid w:val="007E7184"/>
    <w:rsid w:val="007E7933"/>
    <w:rsid w:val="007E7A10"/>
    <w:rsid w:val="007E7F26"/>
    <w:rsid w:val="007E7F3E"/>
    <w:rsid w:val="007F00BC"/>
    <w:rsid w:val="007F0E23"/>
    <w:rsid w:val="007F0EFB"/>
    <w:rsid w:val="007F0F3F"/>
    <w:rsid w:val="007F1405"/>
    <w:rsid w:val="007F17B6"/>
    <w:rsid w:val="007F1CA7"/>
    <w:rsid w:val="007F2078"/>
    <w:rsid w:val="007F2157"/>
    <w:rsid w:val="007F225E"/>
    <w:rsid w:val="007F23C3"/>
    <w:rsid w:val="007F25F6"/>
    <w:rsid w:val="007F2788"/>
    <w:rsid w:val="007F335A"/>
    <w:rsid w:val="007F3636"/>
    <w:rsid w:val="007F3766"/>
    <w:rsid w:val="007F39A0"/>
    <w:rsid w:val="007F39C2"/>
    <w:rsid w:val="007F3A36"/>
    <w:rsid w:val="007F3AA6"/>
    <w:rsid w:val="007F3B7F"/>
    <w:rsid w:val="007F3CB6"/>
    <w:rsid w:val="007F3D6D"/>
    <w:rsid w:val="007F421A"/>
    <w:rsid w:val="007F46F3"/>
    <w:rsid w:val="007F4B45"/>
    <w:rsid w:val="007F4CD3"/>
    <w:rsid w:val="007F57E2"/>
    <w:rsid w:val="007F597E"/>
    <w:rsid w:val="007F5DF5"/>
    <w:rsid w:val="007F6BE0"/>
    <w:rsid w:val="007F6DD2"/>
    <w:rsid w:val="007F7143"/>
    <w:rsid w:val="007F72DC"/>
    <w:rsid w:val="007F77FA"/>
    <w:rsid w:val="007F78CA"/>
    <w:rsid w:val="00800359"/>
    <w:rsid w:val="00800BD7"/>
    <w:rsid w:val="00800DE1"/>
    <w:rsid w:val="00801725"/>
    <w:rsid w:val="008021A2"/>
    <w:rsid w:val="00802786"/>
    <w:rsid w:val="00802DE4"/>
    <w:rsid w:val="008032B9"/>
    <w:rsid w:val="00803307"/>
    <w:rsid w:val="008035FB"/>
    <w:rsid w:val="00803889"/>
    <w:rsid w:val="00803CBE"/>
    <w:rsid w:val="008046C8"/>
    <w:rsid w:val="008047A6"/>
    <w:rsid w:val="008047D3"/>
    <w:rsid w:val="008049FD"/>
    <w:rsid w:val="00805792"/>
    <w:rsid w:val="00805C58"/>
    <w:rsid w:val="00806CE0"/>
    <w:rsid w:val="00806E11"/>
    <w:rsid w:val="0080746E"/>
    <w:rsid w:val="008076AF"/>
    <w:rsid w:val="00810731"/>
    <w:rsid w:val="0081103D"/>
    <w:rsid w:val="0081127E"/>
    <w:rsid w:val="008116FC"/>
    <w:rsid w:val="00811E16"/>
    <w:rsid w:val="008120D1"/>
    <w:rsid w:val="00812215"/>
    <w:rsid w:val="00812222"/>
    <w:rsid w:val="0081322E"/>
    <w:rsid w:val="00813344"/>
    <w:rsid w:val="0081375F"/>
    <w:rsid w:val="00813B03"/>
    <w:rsid w:val="00813BC1"/>
    <w:rsid w:val="00814B78"/>
    <w:rsid w:val="00814D00"/>
    <w:rsid w:val="00814DC6"/>
    <w:rsid w:val="008153C3"/>
    <w:rsid w:val="00815A4D"/>
    <w:rsid w:val="00815ED7"/>
    <w:rsid w:val="008160DD"/>
    <w:rsid w:val="00816491"/>
    <w:rsid w:val="0081677F"/>
    <w:rsid w:val="00817E7B"/>
    <w:rsid w:val="00817EC8"/>
    <w:rsid w:val="0082014B"/>
    <w:rsid w:val="008205BB"/>
    <w:rsid w:val="008205DE"/>
    <w:rsid w:val="008209D7"/>
    <w:rsid w:val="00820A7C"/>
    <w:rsid w:val="00820C13"/>
    <w:rsid w:val="00820C24"/>
    <w:rsid w:val="008211FB"/>
    <w:rsid w:val="0082131E"/>
    <w:rsid w:val="00821426"/>
    <w:rsid w:val="008215AE"/>
    <w:rsid w:val="00821BD1"/>
    <w:rsid w:val="0082208E"/>
    <w:rsid w:val="0082292A"/>
    <w:rsid w:val="00822B86"/>
    <w:rsid w:val="00822BEA"/>
    <w:rsid w:val="00822DAF"/>
    <w:rsid w:val="00822F3A"/>
    <w:rsid w:val="00822F6E"/>
    <w:rsid w:val="00822F7F"/>
    <w:rsid w:val="00823586"/>
    <w:rsid w:val="008237AC"/>
    <w:rsid w:val="00823E92"/>
    <w:rsid w:val="008250AC"/>
    <w:rsid w:val="00825107"/>
    <w:rsid w:val="0082580B"/>
    <w:rsid w:val="008258B5"/>
    <w:rsid w:val="0082648D"/>
    <w:rsid w:val="008265C3"/>
    <w:rsid w:val="00826B02"/>
    <w:rsid w:val="00827347"/>
    <w:rsid w:val="00827B2A"/>
    <w:rsid w:val="00827F2F"/>
    <w:rsid w:val="00827F9C"/>
    <w:rsid w:val="008303C4"/>
    <w:rsid w:val="008305BB"/>
    <w:rsid w:val="0083062C"/>
    <w:rsid w:val="00830937"/>
    <w:rsid w:val="00830A24"/>
    <w:rsid w:val="00830A6C"/>
    <w:rsid w:val="00830BF8"/>
    <w:rsid w:val="00830C21"/>
    <w:rsid w:val="00830CC7"/>
    <w:rsid w:val="00830E26"/>
    <w:rsid w:val="00831100"/>
    <w:rsid w:val="00831364"/>
    <w:rsid w:val="00831421"/>
    <w:rsid w:val="0083143E"/>
    <w:rsid w:val="008317B4"/>
    <w:rsid w:val="00831E48"/>
    <w:rsid w:val="0083223C"/>
    <w:rsid w:val="00832A34"/>
    <w:rsid w:val="00832EEB"/>
    <w:rsid w:val="008334CE"/>
    <w:rsid w:val="008335C8"/>
    <w:rsid w:val="00833AF4"/>
    <w:rsid w:val="00833CDF"/>
    <w:rsid w:val="00833E31"/>
    <w:rsid w:val="00833F1E"/>
    <w:rsid w:val="0083412D"/>
    <w:rsid w:val="00834276"/>
    <w:rsid w:val="00834834"/>
    <w:rsid w:val="00834A71"/>
    <w:rsid w:val="00834F55"/>
    <w:rsid w:val="00835B9E"/>
    <w:rsid w:val="00835F44"/>
    <w:rsid w:val="0083610E"/>
    <w:rsid w:val="00836986"/>
    <w:rsid w:val="00836D03"/>
    <w:rsid w:val="0083756B"/>
    <w:rsid w:val="00837B23"/>
    <w:rsid w:val="00837F12"/>
    <w:rsid w:val="00840339"/>
    <w:rsid w:val="008416B8"/>
    <w:rsid w:val="00841D90"/>
    <w:rsid w:val="00841F3F"/>
    <w:rsid w:val="0084203D"/>
    <w:rsid w:val="00842111"/>
    <w:rsid w:val="008421E2"/>
    <w:rsid w:val="00842358"/>
    <w:rsid w:val="00842485"/>
    <w:rsid w:val="008429B5"/>
    <w:rsid w:val="00842FA2"/>
    <w:rsid w:val="008432B4"/>
    <w:rsid w:val="0084339A"/>
    <w:rsid w:val="00843639"/>
    <w:rsid w:val="0084389D"/>
    <w:rsid w:val="00843D50"/>
    <w:rsid w:val="00843DA8"/>
    <w:rsid w:val="00843DFD"/>
    <w:rsid w:val="0084448F"/>
    <w:rsid w:val="00844520"/>
    <w:rsid w:val="00844630"/>
    <w:rsid w:val="008449C4"/>
    <w:rsid w:val="0084519D"/>
    <w:rsid w:val="008454F2"/>
    <w:rsid w:val="008457FA"/>
    <w:rsid w:val="00845F10"/>
    <w:rsid w:val="008460F3"/>
    <w:rsid w:val="00846170"/>
    <w:rsid w:val="00846253"/>
    <w:rsid w:val="00846F64"/>
    <w:rsid w:val="008471B0"/>
    <w:rsid w:val="00847711"/>
    <w:rsid w:val="00850029"/>
    <w:rsid w:val="0085003B"/>
    <w:rsid w:val="00850363"/>
    <w:rsid w:val="00850ABA"/>
    <w:rsid w:val="00850C90"/>
    <w:rsid w:val="008511F6"/>
    <w:rsid w:val="00851BC4"/>
    <w:rsid w:val="00851C89"/>
    <w:rsid w:val="008521DD"/>
    <w:rsid w:val="0085290F"/>
    <w:rsid w:val="00852B18"/>
    <w:rsid w:val="00852E56"/>
    <w:rsid w:val="008531DB"/>
    <w:rsid w:val="008535D3"/>
    <w:rsid w:val="008537E9"/>
    <w:rsid w:val="00854A06"/>
    <w:rsid w:val="00854C85"/>
    <w:rsid w:val="00854D19"/>
    <w:rsid w:val="0085522C"/>
    <w:rsid w:val="00855604"/>
    <w:rsid w:val="00855AAC"/>
    <w:rsid w:val="00855C16"/>
    <w:rsid w:val="00855CE7"/>
    <w:rsid w:val="0085622C"/>
    <w:rsid w:val="008566D2"/>
    <w:rsid w:val="0085693C"/>
    <w:rsid w:val="00856CE5"/>
    <w:rsid w:val="00856E2E"/>
    <w:rsid w:val="00857131"/>
    <w:rsid w:val="00857496"/>
    <w:rsid w:val="0085763C"/>
    <w:rsid w:val="008578F9"/>
    <w:rsid w:val="00857AEE"/>
    <w:rsid w:val="00857C9B"/>
    <w:rsid w:val="00860AC1"/>
    <w:rsid w:val="0086116A"/>
    <w:rsid w:val="0086196B"/>
    <w:rsid w:val="00861C0D"/>
    <w:rsid w:val="00861EE8"/>
    <w:rsid w:val="00862A01"/>
    <w:rsid w:val="00862B11"/>
    <w:rsid w:val="00863433"/>
    <w:rsid w:val="0086349A"/>
    <w:rsid w:val="008636CE"/>
    <w:rsid w:val="00863BE0"/>
    <w:rsid w:val="00863E12"/>
    <w:rsid w:val="00863E6E"/>
    <w:rsid w:val="00863E77"/>
    <w:rsid w:val="00864315"/>
    <w:rsid w:val="00864EA4"/>
    <w:rsid w:val="00865008"/>
    <w:rsid w:val="008650A0"/>
    <w:rsid w:val="00865649"/>
    <w:rsid w:val="008656B3"/>
    <w:rsid w:val="00865A61"/>
    <w:rsid w:val="00865F5B"/>
    <w:rsid w:val="008660DE"/>
    <w:rsid w:val="008661EB"/>
    <w:rsid w:val="00866316"/>
    <w:rsid w:val="00866FF0"/>
    <w:rsid w:val="0086710C"/>
    <w:rsid w:val="00867426"/>
    <w:rsid w:val="008675F5"/>
    <w:rsid w:val="00867759"/>
    <w:rsid w:val="00867D4D"/>
    <w:rsid w:val="00867EE3"/>
    <w:rsid w:val="008704DA"/>
    <w:rsid w:val="0087054D"/>
    <w:rsid w:val="0087090C"/>
    <w:rsid w:val="00870F5E"/>
    <w:rsid w:val="00870F73"/>
    <w:rsid w:val="008711E0"/>
    <w:rsid w:val="00871B79"/>
    <w:rsid w:val="00872328"/>
    <w:rsid w:val="008725C1"/>
    <w:rsid w:val="00872A31"/>
    <w:rsid w:val="00872A95"/>
    <w:rsid w:val="008731BB"/>
    <w:rsid w:val="008732D9"/>
    <w:rsid w:val="00873708"/>
    <w:rsid w:val="008737C0"/>
    <w:rsid w:val="008738E6"/>
    <w:rsid w:val="00873B22"/>
    <w:rsid w:val="00873B2A"/>
    <w:rsid w:val="00873BEC"/>
    <w:rsid w:val="00873EF0"/>
    <w:rsid w:val="008745B1"/>
    <w:rsid w:val="008748AA"/>
    <w:rsid w:val="00874AA8"/>
    <w:rsid w:val="00874B88"/>
    <w:rsid w:val="00874BE6"/>
    <w:rsid w:val="00874C16"/>
    <w:rsid w:val="00874FF5"/>
    <w:rsid w:val="008750D3"/>
    <w:rsid w:val="0087529F"/>
    <w:rsid w:val="00875760"/>
    <w:rsid w:val="00875AFA"/>
    <w:rsid w:val="00875B6D"/>
    <w:rsid w:val="00875D14"/>
    <w:rsid w:val="00875E48"/>
    <w:rsid w:val="008763CB"/>
    <w:rsid w:val="008763D9"/>
    <w:rsid w:val="008767CB"/>
    <w:rsid w:val="00877C75"/>
    <w:rsid w:val="00877DA7"/>
    <w:rsid w:val="00877E1C"/>
    <w:rsid w:val="00880780"/>
    <w:rsid w:val="00880888"/>
    <w:rsid w:val="00880A6A"/>
    <w:rsid w:val="00880B88"/>
    <w:rsid w:val="00880F25"/>
    <w:rsid w:val="008816DF"/>
    <w:rsid w:val="00881A2A"/>
    <w:rsid w:val="00881A5A"/>
    <w:rsid w:val="008820B3"/>
    <w:rsid w:val="00882223"/>
    <w:rsid w:val="008822F2"/>
    <w:rsid w:val="008828A9"/>
    <w:rsid w:val="00883D58"/>
    <w:rsid w:val="00883E7F"/>
    <w:rsid w:val="00883EA9"/>
    <w:rsid w:val="008842F5"/>
    <w:rsid w:val="0088445C"/>
    <w:rsid w:val="008846D4"/>
    <w:rsid w:val="008847AF"/>
    <w:rsid w:val="008851B5"/>
    <w:rsid w:val="00885AF3"/>
    <w:rsid w:val="00885B08"/>
    <w:rsid w:val="00885B94"/>
    <w:rsid w:val="00885C63"/>
    <w:rsid w:val="00885DA7"/>
    <w:rsid w:val="008860C3"/>
    <w:rsid w:val="00886A6F"/>
    <w:rsid w:val="008871D0"/>
    <w:rsid w:val="00887CED"/>
    <w:rsid w:val="00890377"/>
    <w:rsid w:val="008903B0"/>
    <w:rsid w:val="0089046A"/>
    <w:rsid w:val="008913BE"/>
    <w:rsid w:val="00891C02"/>
    <w:rsid w:val="00891C1B"/>
    <w:rsid w:val="00892166"/>
    <w:rsid w:val="008927C1"/>
    <w:rsid w:val="00893277"/>
    <w:rsid w:val="008932D4"/>
    <w:rsid w:val="008933A5"/>
    <w:rsid w:val="00893948"/>
    <w:rsid w:val="0089423F"/>
    <w:rsid w:val="0089452A"/>
    <w:rsid w:val="00894A0D"/>
    <w:rsid w:val="00894D26"/>
    <w:rsid w:val="00894DF2"/>
    <w:rsid w:val="008961F8"/>
    <w:rsid w:val="0089637E"/>
    <w:rsid w:val="008978EB"/>
    <w:rsid w:val="00897DFF"/>
    <w:rsid w:val="00897F80"/>
    <w:rsid w:val="008A15E7"/>
    <w:rsid w:val="008A16D3"/>
    <w:rsid w:val="008A1A89"/>
    <w:rsid w:val="008A1BA0"/>
    <w:rsid w:val="008A1E01"/>
    <w:rsid w:val="008A1FA2"/>
    <w:rsid w:val="008A23D0"/>
    <w:rsid w:val="008A2487"/>
    <w:rsid w:val="008A2951"/>
    <w:rsid w:val="008A2C6F"/>
    <w:rsid w:val="008A359B"/>
    <w:rsid w:val="008A40BC"/>
    <w:rsid w:val="008A4F72"/>
    <w:rsid w:val="008A52C7"/>
    <w:rsid w:val="008A5B30"/>
    <w:rsid w:val="008A5DBC"/>
    <w:rsid w:val="008A69D1"/>
    <w:rsid w:val="008A6D1A"/>
    <w:rsid w:val="008A6FD7"/>
    <w:rsid w:val="008A777A"/>
    <w:rsid w:val="008A7DF6"/>
    <w:rsid w:val="008B0628"/>
    <w:rsid w:val="008B07A0"/>
    <w:rsid w:val="008B0916"/>
    <w:rsid w:val="008B0B2D"/>
    <w:rsid w:val="008B1CEE"/>
    <w:rsid w:val="008B20D0"/>
    <w:rsid w:val="008B22B8"/>
    <w:rsid w:val="008B24F2"/>
    <w:rsid w:val="008B3031"/>
    <w:rsid w:val="008B3167"/>
    <w:rsid w:val="008B344E"/>
    <w:rsid w:val="008B353D"/>
    <w:rsid w:val="008B3893"/>
    <w:rsid w:val="008B3B77"/>
    <w:rsid w:val="008B40FA"/>
    <w:rsid w:val="008B4343"/>
    <w:rsid w:val="008B4538"/>
    <w:rsid w:val="008B4714"/>
    <w:rsid w:val="008B4C2D"/>
    <w:rsid w:val="008B4D91"/>
    <w:rsid w:val="008B508A"/>
    <w:rsid w:val="008B5414"/>
    <w:rsid w:val="008B5765"/>
    <w:rsid w:val="008B586D"/>
    <w:rsid w:val="008B59B8"/>
    <w:rsid w:val="008B5DB5"/>
    <w:rsid w:val="008B5E04"/>
    <w:rsid w:val="008B6766"/>
    <w:rsid w:val="008B68B7"/>
    <w:rsid w:val="008B6EEB"/>
    <w:rsid w:val="008B7042"/>
    <w:rsid w:val="008B70AF"/>
    <w:rsid w:val="008B716C"/>
    <w:rsid w:val="008B7521"/>
    <w:rsid w:val="008B78AE"/>
    <w:rsid w:val="008B7A67"/>
    <w:rsid w:val="008B7A7B"/>
    <w:rsid w:val="008B7B4B"/>
    <w:rsid w:val="008B7DE4"/>
    <w:rsid w:val="008B7E24"/>
    <w:rsid w:val="008C0294"/>
    <w:rsid w:val="008C03D1"/>
    <w:rsid w:val="008C092E"/>
    <w:rsid w:val="008C09E5"/>
    <w:rsid w:val="008C0CCA"/>
    <w:rsid w:val="008C0D7D"/>
    <w:rsid w:val="008C0F79"/>
    <w:rsid w:val="008C1148"/>
    <w:rsid w:val="008C125F"/>
    <w:rsid w:val="008C15D6"/>
    <w:rsid w:val="008C19E2"/>
    <w:rsid w:val="008C1EE8"/>
    <w:rsid w:val="008C1F53"/>
    <w:rsid w:val="008C245F"/>
    <w:rsid w:val="008C2942"/>
    <w:rsid w:val="008C2943"/>
    <w:rsid w:val="008C2993"/>
    <w:rsid w:val="008C29D0"/>
    <w:rsid w:val="008C2ACD"/>
    <w:rsid w:val="008C2AE3"/>
    <w:rsid w:val="008C2B09"/>
    <w:rsid w:val="008C2BA6"/>
    <w:rsid w:val="008C2C66"/>
    <w:rsid w:val="008C2CCE"/>
    <w:rsid w:val="008C2D5A"/>
    <w:rsid w:val="008C32B5"/>
    <w:rsid w:val="008C3A57"/>
    <w:rsid w:val="008C3A8C"/>
    <w:rsid w:val="008C3AEA"/>
    <w:rsid w:val="008C4102"/>
    <w:rsid w:val="008C4D19"/>
    <w:rsid w:val="008C5273"/>
    <w:rsid w:val="008C55CF"/>
    <w:rsid w:val="008C583A"/>
    <w:rsid w:val="008C6181"/>
    <w:rsid w:val="008C61BD"/>
    <w:rsid w:val="008C6566"/>
    <w:rsid w:val="008C68E3"/>
    <w:rsid w:val="008C6B0E"/>
    <w:rsid w:val="008C7724"/>
    <w:rsid w:val="008C78DA"/>
    <w:rsid w:val="008C7990"/>
    <w:rsid w:val="008C7D2B"/>
    <w:rsid w:val="008C7F54"/>
    <w:rsid w:val="008D07EF"/>
    <w:rsid w:val="008D0980"/>
    <w:rsid w:val="008D09D1"/>
    <w:rsid w:val="008D0C35"/>
    <w:rsid w:val="008D104D"/>
    <w:rsid w:val="008D172A"/>
    <w:rsid w:val="008D1891"/>
    <w:rsid w:val="008D1975"/>
    <w:rsid w:val="008D1A1C"/>
    <w:rsid w:val="008D228C"/>
    <w:rsid w:val="008D22D9"/>
    <w:rsid w:val="008D3BD3"/>
    <w:rsid w:val="008D4159"/>
    <w:rsid w:val="008D4638"/>
    <w:rsid w:val="008D4972"/>
    <w:rsid w:val="008D4AA5"/>
    <w:rsid w:val="008D53E1"/>
    <w:rsid w:val="008D5A33"/>
    <w:rsid w:val="008D621F"/>
    <w:rsid w:val="008D631E"/>
    <w:rsid w:val="008D7089"/>
    <w:rsid w:val="008D7344"/>
    <w:rsid w:val="008D7802"/>
    <w:rsid w:val="008D797D"/>
    <w:rsid w:val="008E0041"/>
    <w:rsid w:val="008E0125"/>
    <w:rsid w:val="008E03C9"/>
    <w:rsid w:val="008E081F"/>
    <w:rsid w:val="008E0B59"/>
    <w:rsid w:val="008E0D2F"/>
    <w:rsid w:val="008E0D69"/>
    <w:rsid w:val="008E16B6"/>
    <w:rsid w:val="008E18B3"/>
    <w:rsid w:val="008E19A0"/>
    <w:rsid w:val="008E1A26"/>
    <w:rsid w:val="008E1DEA"/>
    <w:rsid w:val="008E292B"/>
    <w:rsid w:val="008E2F73"/>
    <w:rsid w:val="008E34B3"/>
    <w:rsid w:val="008E367B"/>
    <w:rsid w:val="008E3730"/>
    <w:rsid w:val="008E3B12"/>
    <w:rsid w:val="008E3DEE"/>
    <w:rsid w:val="008E3EC9"/>
    <w:rsid w:val="008E428E"/>
    <w:rsid w:val="008E4BB1"/>
    <w:rsid w:val="008E4C51"/>
    <w:rsid w:val="008E51AC"/>
    <w:rsid w:val="008E51D7"/>
    <w:rsid w:val="008E53CD"/>
    <w:rsid w:val="008E54E1"/>
    <w:rsid w:val="008E5669"/>
    <w:rsid w:val="008E5772"/>
    <w:rsid w:val="008E58EF"/>
    <w:rsid w:val="008E5B09"/>
    <w:rsid w:val="008E5C0C"/>
    <w:rsid w:val="008E615A"/>
    <w:rsid w:val="008E67D3"/>
    <w:rsid w:val="008E680B"/>
    <w:rsid w:val="008E687A"/>
    <w:rsid w:val="008E695D"/>
    <w:rsid w:val="008E69D7"/>
    <w:rsid w:val="008E6A86"/>
    <w:rsid w:val="008E709E"/>
    <w:rsid w:val="008E7254"/>
    <w:rsid w:val="008E7620"/>
    <w:rsid w:val="008E7C0C"/>
    <w:rsid w:val="008E7FC2"/>
    <w:rsid w:val="008F0095"/>
    <w:rsid w:val="008F0115"/>
    <w:rsid w:val="008F0F4B"/>
    <w:rsid w:val="008F1394"/>
    <w:rsid w:val="008F1623"/>
    <w:rsid w:val="008F172A"/>
    <w:rsid w:val="008F1A35"/>
    <w:rsid w:val="008F1C10"/>
    <w:rsid w:val="008F1C61"/>
    <w:rsid w:val="008F2005"/>
    <w:rsid w:val="008F20FB"/>
    <w:rsid w:val="008F2538"/>
    <w:rsid w:val="008F2777"/>
    <w:rsid w:val="008F2B21"/>
    <w:rsid w:val="008F2DC8"/>
    <w:rsid w:val="008F2F0C"/>
    <w:rsid w:val="008F2F10"/>
    <w:rsid w:val="008F304C"/>
    <w:rsid w:val="008F31D0"/>
    <w:rsid w:val="008F3736"/>
    <w:rsid w:val="008F3D53"/>
    <w:rsid w:val="008F48D8"/>
    <w:rsid w:val="008F4C78"/>
    <w:rsid w:val="008F51E7"/>
    <w:rsid w:val="008F53B9"/>
    <w:rsid w:val="008F53CB"/>
    <w:rsid w:val="008F5675"/>
    <w:rsid w:val="008F587D"/>
    <w:rsid w:val="008F622E"/>
    <w:rsid w:val="008F644C"/>
    <w:rsid w:val="008F66CD"/>
    <w:rsid w:val="008F68C0"/>
    <w:rsid w:val="008F6990"/>
    <w:rsid w:val="008F7260"/>
    <w:rsid w:val="008F7358"/>
    <w:rsid w:val="008F7391"/>
    <w:rsid w:val="008F7471"/>
    <w:rsid w:val="008F7E0F"/>
    <w:rsid w:val="0090049E"/>
    <w:rsid w:val="009005DC"/>
    <w:rsid w:val="00900F2D"/>
    <w:rsid w:val="00901068"/>
    <w:rsid w:val="0090146A"/>
    <w:rsid w:val="00901529"/>
    <w:rsid w:val="009020FF"/>
    <w:rsid w:val="0090299D"/>
    <w:rsid w:val="00902B55"/>
    <w:rsid w:val="00903405"/>
    <w:rsid w:val="00903A82"/>
    <w:rsid w:val="00903BF5"/>
    <w:rsid w:val="00903DC1"/>
    <w:rsid w:val="00904189"/>
    <w:rsid w:val="0090466C"/>
    <w:rsid w:val="00904A87"/>
    <w:rsid w:val="0090503C"/>
    <w:rsid w:val="00905159"/>
    <w:rsid w:val="00905E44"/>
    <w:rsid w:val="00906C8A"/>
    <w:rsid w:val="009075BB"/>
    <w:rsid w:val="009075BC"/>
    <w:rsid w:val="009079DC"/>
    <w:rsid w:val="00907C62"/>
    <w:rsid w:val="00907CCC"/>
    <w:rsid w:val="009100B6"/>
    <w:rsid w:val="009110B0"/>
    <w:rsid w:val="009112E8"/>
    <w:rsid w:val="009113C7"/>
    <w:rsid w:val="00911597"/>
    <w:rsid w:val="00911826"/>
    <w:rsid w:val="009119A0"/>
    <w:rsid w:val="0091206F"/>
    <w:rsid w:val="009123DF"/>
    <w:rsid w:val="009130EF"/>
    <w:rsid w:val="009131A6"/>
    <w:rsid w:val="00913377"/>
    <w:rsid w:val="00913488"/>
    <w:rsid w:val="00913AF9"/>
    <w:rsid w:val="00913B03"/>
    <w:rsid w:val="00913B07"/>
    <w:rsid w:val="00913FE9"/>
    <w:rsid w:val="009141F3"/>
    <w:rsid w:val="0091439C"/>
    <w:rsid w:val="0091456E"/>
    <w:rsid w:val="009146DA"/>
    <w:rsid w:val="0091480F"/>
    <w:rsid w:val="00914FAB"/>
    <w:rsid w:val="009156D9"/>
    <w:rsid w:val="00915717"/>
    <w:rsid w:val="0091594F"/>
    <w:rsid w:val="00915AE4"/>
    <w:rsid w:val="009163A8"/>
    <w:rsid w:val="00916A5E"/>
    <w:rsid w:val="00916B98"/>
    <w:rsid w:val="00916CED"/>
    <w:rsid w:val="00916DF2"/>
    <w:rsid w:val="009170E0"/>
    <w:rsid w:val="009175D7"/>
    <w:rsid w:val="00920142"/>
    <w:rsid w:val="009203AE"/>
    <w:rsid w:val="00920C31"/>
    <w:rsid w:val="00920EB1"/>
    <w:rsid w:val="00921182"/>
    <w:rsid w:val="009212A6"/>
    <w:rsid w:val="00921754"/>
    <w:rsid w:val="009218AB"/>
    <w:rsid w:val="00921943"/>
    <w:rsid w:val="00921E91"/>
    <w:rsid w:val="0092298E"/>
    <w:rsid w:val="00922BCF"/>
    <w:rsid w:val="00923105"/>
    <w:rsid w:val="0092320F"/>
    <w:rsid w:val="0092360A"/>
    <w:rsid w:val="009239B2"/>
    <w:rsid w:val="00923BAA"/>
    <w:rsid w:val="009240B9"/>
    <w:rsid w:val="00924186"/>
    <w:rsid w:val="009241F5"/>
    <w:rsid w:val="009245AC"/>
    <w:rsid w:val="00924951"/>
    <w:rsid w:val="00924DD8"/>
    <w:rsid w:val="00924E0C"/>
    <w:rsid w:val="009250C2"/>
    <w:rsid w:val="00925430"/>
    <w:rsid w:val="00925689"/>
    <w:rsid w:val="0092597F"/>
    <w:rsid w:val="009259D3"/>
    <w:rsid w:val="0092627C"/>
    <w:rsid w:val="009264EC"/>
    <w:rsid w:val="00926536"/>
    <w:rsid w:val="009267B6"/>
    <w:rsid w:val="00926A9B"/>
    <w:rsid w:val="00926AA0"/>
    <w:rsid w:val="00926AA2"/>
    <w:rsid w:val="009271F2"/>
    <w:rsid w:val="00927215"/>
    <w:rsid w:val="0092721D"/>
    <w:rsid w:val="0092774E"/>
    <w:rsid w:val="00927C52"/>
    <w:rsid w:val="00930190"/>
    <w:rsid w:val="00930272"/>
    <w:rsid w:val="009302F0"/>
    <w:rsid w:val="009307FE"/>
    <w:rsid w:val="00930E04"/>
    <w:rsid w:val="00931138"/>
    <w:rsid w:val="00931612"/>
    <w:rsid w:val="00931714"/>
    <w:rsid w:val="00931844"/>
    <w:rsid w:val="00931D59"/>
    <w:rsid w:val="00931DFA"/>
    <w:rsid w:val="00931F90"/>
    <w:rsid w:val="00932183"/>
    <w:rsid w:val="009322E5"/>
    <w:rsid w:val="00932A20"/>
    <w:rsid w:val="00932D17"/>
    <w:rsid w:val="0093315F"/>
    <w:rsid w:val="00933197"/>
    <w:rsid w:val="00934114"/>
    <w:rsid w:val="0093420E"/>
    <w:rsid w:val="00934814"/>
    <w:rsid w:val="0093525C"/>
    <w:rsid w:val="00935413"/>
    <w:rsid w:val="00935452"/>
    <w:rsid w:val="00935764"/>
    <w:rsid w:val="00935D00"/>
    <w:rsid w:val="00935E6A"/>
    <w:rsid w:val="00935F44"/>
    <w:rsid w:val="0093646F"/>
    <w:rsid w:val="0093647A"/>
    <w:rsid w:val="00936682"/>
    <w:rsid w:val="00937221"/>
    <w:rsid w:val="0093728A"/>
    <w:rsid w:val="009372BF"/>
    <w:rsid w:val="0093744D"/>
    <w:rsid w:val="009375C4"/>
    <w:rsid w:val="00940156"/>
    <w:rsid w:val="00940229"/>
    <w:rsid w:val="00940853"/>
    <w:rsid w:val="00940DE9"/>
    <w:rsid w:val="00940E74"/>
    <w:rsid w:val="00941B9B"/>
    <w:rsid w:val="00941F21"/>
    <w:rsid w:val="0094240F"/>
    <w:rsid w:val="009424DB"/>
    <w:rsid w:val="0094280A"/>
    <w:rsid w:val="00942855"/>
    <w:rsid w:val="0094330C"/>
    <w:rsid w:val="009438EB"/>
    <w:rsid w:val="00944094"/>
    <w:rsid w:val="00944273"/>
    <w:rsid w:val="0094446F"/>
    <w:rsid w:val="00944580"/>
    <w:rsid w:val="00944906"/>
    <w:rsid w:val="00944ECC"/>
    <w:rsid w:val="00945D23"/>
    <w:rsid w:val="00945E53"/>
    <w:rsid w:val="009468F3"/>
    <w:rsid w:val="0094780A"/>
    <w:rsid w:val="0095037C"/>
    <w:rsid w:val="009504CF"/>
    <w:rsid w:val="009506F0"/>
    <w:rsid w:val="00951654"/>
    <w:rsid w:val="0095167A"/>
    <w:rsid w:val="009517D4"/>
    <w:rsid w:val="00951A40"/>
    <w:rsid w:val="00951D1D"/>
    <w:rsid w:val="00952457"/>
    <w:rsid w:val="0095248E"/>
    <w:rsid w:val="00952A85"/>
    <w:rsid w:val="00952C4F"/>
    <w:rsid w:val="00952E65"/>
    <w:rsid w:val="00953209"/>
    <w:rsid w:val="0095330D"/>
    <w:rsid w:val="009533B9"/>
    <w:rsid w:val="00953470"/>
    <w:rsid w:val="0095384F"/>
    <w:rsid w:val="009538AE"/>
    <w:rsid w:val="00953D8E"/>
    <w:rsid w:val="00953D91"/>
    <w:rsid w:val="009543B7"/>
    <w:rsid w:val="00954CB3"/>
    <w:rsid w:val="009550FF"/>
    <w:rsid w:val="00955470"/>
    <w:rsid w:val="00955712"/>
    <w:rsid w:val="00955813"/>
    <w:rsid w:val="00955C78"/>
    <w:rsid w:val="00955CEC"/>
    <w:rsid w:val="009561AB"/>
    <w:rsid w:val="009561C2"/>
    <w:rsid w:val="00956BF4"/>
    <w:rsid w:val="00957163"/>
    <w:rsid w:val="009571BD"/>
    <w:rsid w:val="00957349"/>
    <w:rsid w:val="00957B6E"/>
    <w:rsid w:val="009600C2"/>
    <w:rsid w:val="0096068B"/>
    <w:rsid w:val="0096077A"/>
    <w:rsid w:val="009608EE"/>
    <w:rsid w:val="00960C01"/>
    <w:rsid w:val="00961143"/>
    <w:rsid w:val="00961C8D"/>
    <w:rsid w:val="00961EBD"/>
    <w:rsid w:val="00961FF3"/>
    <w:rsid w:val="00962218"/>
    <w:rsid w:val="0096225B"/>
    <w:rsid w:val="00962550"/>
    <w:rsid w:val="00962754"/>
    <w:rsid w:val="0096445B"/>
    <w:rsid w:val="00964687"/>
    <w:rsid w:val="0096483B"/>
    <w:rsid w:val="00964A13"/>
    <w:rsid w:val="00964A95"/>
    <w:rsid w:val="00964FA5"/>
    <w:rsid w:val="0096507F"/>
    <w:rsid w:val="009654F0"/>
    <w:rsid w:val="0096639E"/>
    <w:rsid w:val="009663FB"/>
    <w:rsid w:val="009668B8"/>
    <w:rsid w:val="00966F51"/>
    <w:rsid w:val="00967033"/>
    <w:rsid w:val="0096712A"/>
    <w:rsid w:val="00967C5D"/>
    <w:rsid w:val="00970008"/>
    <w:rsid w:val="009705E7"/>
    <w:rsid w:val="009708A6"/>
    <w:rsid w:val="00970ADB"/>
    <w:rsid w:val="00970CA5"/>
    <w:rsid w:val="00970CBA"/>
    <w:rsid w:val="0097167D"/>
    <w:rsid w:val="009718B8"/>
    <w:rsid w:val="00972261"/>
    <w:rsid w:val="009725B3"/>
    <w:rsid w:val="00972BE4"/>
    <w:rsid w:val="00972D79"/>
    <w:rsid w:val="009731B6"/>
    <w:rsid w:val="0097324E"/>
    <w:rsid w:val="00974068"/>
    <w:rsid w:val="009747C4"/>
    <w:rsid w:val="009747EE"/>
    <w:rsid w:val="0097586B"/>
    <w:rsid w:val="00975A75"/>
    <w:rsid w:val="009760CC"/>
    <w:rsid w:val="0097634D"/>
    <w:rsid w:val="009765B1"/>
    <w:rsid w:val="0097709F"/>
    <w:rsid w:val="00977226"/>
    <w:rsid w:val="00977322"/>
    <w:rsid w:val="00980285"/>
    <w:rsid w:val="009802E3"/>
    <w:rsid w:val="0098048F"/>
    <w:rsid w:val="00980941"/>
    <w:rsid w:val="00980A2F"/>
    <w:rsid w:val="00980BDD"/>
    <w:rsid w:val="00980FD3"/>
    <w:rsid w:val="00981017"/>
    <w:rsid w:val="009824B2"/>
    <w:rsid w:val="00982641"/>
    <w:rsid w:val="00982849"/>
    <w:rsid w:val="00982961"/>
    <w:rsid w:val="009829B6"/>
    <w:rsid w:val="00982BA6"/>
    <w:rsid w:val="009837E5"/>
    <w:rsid w:val="00983F16"/>
    <w:rsid w:val="00984147"/>
    <w:rsid w:val="00984832"/>
    <w:rsid w:val="00984A7E"/>
    <w:rsid w:val="00984E42"/>
    <w:rsid w:val="00985119"/>
    <w:rsid w:val="0098561C"/>
    <w:rsid w:val="009856C3"/>
    <w:rsid w:val="0098597F"/>
    <w:rsid w:val="00985A24"/>
    <w:rsid w:val="00985C04"/>
    <w:rsid w:val="00985E0F"/>
    <w:rsid w:val="00985E1A"/>
    <w:rsid w:val="00985EBE"/>
    <w:rsid w:val="00986060"/>
    <w:rsid w:val="009866D7"/>
    <w:rsid w:val="00986EC2"/>
    <w:rsid w:val="00987435"/>
    <w:rsid w:val="00987584"/>
    <w:rsid w:val="00987ADF"/>
    <w:rsid w:val="00987B98"/>
    <w:rsid w:val="00990AB8"/>
    <w:rsid w:val="00990C52"/>
    <w:rsid w:val="00990FE1"/>
    <w:rsid w:val="009911A2"/>
    <w:rsid w:val="0099174F"/>
    <w:rsid w:val="00991812"/>
    <w:rsid w:val="009918DA"/>
    <w:rsid w:val="0099216D"/>
    <w:rsid w:val="009921B4"/>
    <w:rsid w:val="00992293"/>
    <w:rsid w:val="00992A56"/>
    <w:rsid w:val="00992E35"/>
    <w:rsid w:val="00992E39"/>
    <w:rsid w:val="00992EBE"/>
    <w:rsid w:val="00992F72"/>
    <w:rsid w:val="00992FE2"/>
    <w:rsid w:val="009930CC"/>
    <w:rsid w:val="00993E9A"/>
    <w:rsid w:val="009951B8"/>
    <w:rsid w:val="009951CB"/>
    <w:rsid w:val="00995309"/>
    <w:rsid w:val="0099544C"/>
    <w:rsid w:val="00995451"/>
    <w:rsid w:val="0099559A"/>
    <w:rsid w:val="009962F0"/>
    <w:rsid w:val="0099635C"/>
    <w:rsid w:val="00996417"/>
    <w:rsid w:val="009968A5"/>
    <w:rsid w:val="009969C3"/>
    <w:rsid w:val="00996B3D"/>
    <w:rsid w:val="00996E67"/>
    <w:rsid w:val="0099767C"/>
    <w:rsid w:val="00997922"/>
    <w:rsid w:val="00997CAB"/>
    <w:rsid w:val="00997E24"/>
    <w:rsid w:val="009A0409"/>
    <w:rsid w:val="009A0B78"/>
    <w:rsid w:val="009A0C40"/>
    <w:rsid w:val="009A0DA5"/>
    <w:rsid w:val="009A195F"/>
    <w:rsid w:val="009A199D"/>
    <w:rsid w:val="009A2550"/>
    <w:rsid w:val="009A2601"/>
    <w:rsid w:val="009A2719"/>
    <w:rsid w:val="009A2901"/>
    <w:rsid w:val="009A2D13"/>
    <w:rsid w:val="009A2E92"/>
    <w:rsid w:val="009A3483"/>
    <w:rsid w:val="009A36D5"/>
    <w:rsid w:val="009A3921"/>
    <w:rsid w:val="009A3F79"/>
    <w:rsid w:val="009A4085"/>
    <w:rsid w:val="009A4167"/>
    <w:rsid w:val="009A4A9B"/>
    <w:rsid w:val="009A53F3"/>
    <w:rsid w:val="009A5DA7"/>
    <w:rsid w:val="009A5DDA"/>
    <w:rsid w:val="009A5DE1"/>
    <w:rsid w:val="009A661A"/>
    <w:rsid w:val="009A670C"/>
    <w:rsid w:val="009A6C92"/>
    <w:rsid w:val="009A6EC8"/>
    <w:rsid w:val="009A7CA4"/>
    <w:rsid w:val="009B005B"/>
    <w:rsid w:val="009B008F"/>
    <w:rsid w:val="009B0129"/>
    <w:rsid w:val="009B04B7"/>
    <w:rsid w:val="009B0C48"/>
    <w:rsid w:val="009B0C56"/>
    <w:rsid w:val="009B0CD3"/>
    <w:rsid w:val="009B0CDD"/>
    <w:rsid w:val="009B0E4F"/>
    <w:rsid w:val="009B1099"/>
    <w:rsid w:val="009B1393"/>
    <w:rsid w:val="009B17AF"/>
    <w:rsid w:val="009B1AC5"/>
    <w:rsid w:val="009B1B77"/>
    <w:rsid w:val="009B1E3B"/>
    <w:rsid w:val="009B2352"/>
    <w:rsid w:val="009B2C86"/>
    <w:rsid w:val="009B2EF7"/>
    <w:rsid w:val="009B2F47"/>
    <w:rsid w:val="009B34AA"/>
    <w:rsid w:val="009B3705"/>
    <w:rsid w:val="009B3CEF"/>
    <w:rsid w:val="009B4231"/>
    <w:rsid w:val="009B44B7"/>
    <w:rsid w:val="009B4580"/>
    <w:rsid w:val="009B4785"/>
    <w:rsid w:val="009B4AD8"/>
    <w:rsid w:val="009B50DF"/>
    <w:rsid w:val="009B50F6"/>
    <w:rsid w:val="009B56C2"/>
    <w:rsid w:val="009B5893"/>
    <w:rsid w:val="009B5967"/>
    <w:rsid w:val="009B5995"/>
    <w:rsid w:val="009B59FD"/>
    <w:rsid w:val="009B6307"/>
    <w:rsid w:val="009B6829"/>
    <w:rsid w:val="009B6C19"/>
    <w:rsid w:val="009B7A73"/>
    <w:rsid w:val="009B7B7F"/>
    <w:rsid w:val="009B7C9C"/>
    <w:rsid w:val="009B7FC9"/>
    <w:rsid w:val="009C001F"/>
    <w:rsid w:val="009C00F1"/>
    <w:rsid w:val="009C01EE"/>
    <w:rsid w:val="009C024A"/>
    <w:rsid w:val="009C05FA"/>
    <w:rsid w:val="009C09D6"/>
    <w:rsid w:val="009C0D54"/>
    <w:rsid w:val="009C0FD4"/>
    <w:rsid w:val="009C135D"/>
    <w:rsid w:val="009C17DB"/>
    <w:rsid w:val="009C1800"/>
    <w:rsid w:val="009C1DC2"/>
    <w:rsid w:val="009C2620"/>
    <w:rsid w:val="009C323E"/>
    <w:rsid w:val="009C39F0"/>
    <w:rsid w:val="009C3C8F"/>
    <w:rsid w:val="009C4266"/>
    <w:rsid w:val="009C47CE"/>
    <w:rsid w:val="009C482E"/>
    <w:rsid w:val="009C48BC"/>
    <w:rsid w:val="009C497B"/>
    <w:rsid w:val="009C4CDE"/>
    <w:rsid w:val="009C567D"/>
    <w:rsid w:val="009C573A"/>
    <w:rsid w:val="009C66CF"/>
    <w:rsid w:val="009C6AB1"/>
    <w:rsid w:val="009C6BDC"/>
    <w:rsid w:val="009C70C0"/>
    <w:rsid w:val="009C727E"/>
    <w:rsid w:val="009C78F8"/>
    <w:rsid w:val="009C7B4B"/>
    <w:rsid w:val="009D02DB"/>
    <w:rsid w:val="009D038D"/>
    <w:rsid w:val="009D048D"/>
    <w:rsid w:val="009D0707"/>
    <w:rsid w:val="009D0B98"/>
    <w:rsid w:val="009D1012"/>
    <w:rsid w:val="009D109E"/>
    <w:rsid w:val="009D15E2"/>
    <w:rsid w:val="009D1A72"/>
    <w:rsid w:val="009D1FDC"/>
    <w:rsid w:val="009D2235"/>
    <w:rsid w:val="009D2751"/>
    <w:rsid w:val="009D28E0"/>
    <w:rsid w:val="009D2ABD"/>
    <w:rsid w:val="009D2F04"/>
    <w:rsid w:val="009D2F68"/>
    <w:rsid w:val="009D3663"/>
    <w:rsid w:val="009D3998"/>
    <w:rsid w:val="009D3A64"/>
    <w:rsid w:val="009D3C42"/>
    <w:rsid w:val="009D3EA0"/>
    <w:rsid w:val="009D41A3"/>
    <w:rsid w:val="009D41BA"/>
    <w:rsid w:val="009D4351"/>
    <w:rsid w:val="009D479D"/>
    <w:rsid w:val="009D47D8"/>
    <w:rsid w:val="009D4A3B"/>
    <w:rsid w:val="009D4B95"/>
    <w:rsid w:val="009D4BD3"/>
    <w:rsid w:val="009D4FD8"/>
    <w:rsid w:val="009D590A"/>
    <w:rsid w:val="009D5D4B"/>
    <w:rsid w:val="009D5D54"/>
    <w:rsid w:val="009D5E94"/>
    <w:rsid w:val="009D612A"/>
    <w:rsid w:val="009D619B"/>
    <w:rsid w:val="009D6552"/>
    <w:rsid w:val="009D65ED"/>
    <w:rsid w:val="009D6E3C"/>
    <w:rsid w:val="009D7237"/>
    <w:rsid w:val="009D74B3"/>
    <w:rsid w:val="009D7628"/>
    <w:rsid w:val="009D7A4B"/>
    <w:rsid w:val="009D7AA5"/>
    <w:rsid w:val="009D7B76"/>
    <w:rsid w:val="009E00AD"/>
    <w:rsid w:val="009E0114"/>
    <w:rsid w:val="009E0182"/>
    <w:rsid w:val="009E066F"/>
    <w:rsid w:val="009E06AF"/>
    <w:rsid w:val="009E0BFB"/>
    <w:rsid w:val="009E0D47"/>
    <w:rsid w:val="009E0E84"/>
    <w:rsid w:val="009E1271"/>
    <w:rsid w:val="009E1435"/>
    <w:rsid w:val="009E14B2"/>
    <w:rsid w:val="009E16B0"/>
    <w:rsid w:val="009E2001"/>
    <w:rsid w:val="009E2238"/>
    <w:rsid w:val="009E2563"/>
    <w:rsid w:val="009E264C"/>
    <w:rsid w:val="009E2718"/>
    <w:rsid w:val="009E2756"/>
    <w:rsid w:val="009E2AD6"/>
    <w:rsid w:val="009E2E59"/>
    <w:rsid w:val="009E2EF0"/>
    <w:rsid w:val="009E3D2C"/>
    <w:rsid w:val="009E3E13"/>
    <w:rsid w:val="009E3F14"/>
    <w:rsid w:val="009E42B9"/>
    <w:rsid w:val="009E49DF"/>
    <w:rsid w:val="009E593A"/>
    <w:rsid w:val="009E5ABC"/>
    <w:rsid w:val="009E5B0A"/>
    <w:rsid w:val="009E6D5A"/>
    <w:rsid w:val="009E6F23"/>
    <w:rsid w:val="009E797C"/>
    <w:rsid w:val="009E7BCA"/>
    <w:rsid w:val="009F00A9"/>
    <w:rsid w:val="009F0558"/>
    <w:rsid w:val="009F08D9"/>
    <w:rsid w:val="009F0E98"/>
    <w:rsid w:val="009F109F"/>
    <w:rsid w:val="009F1233"/>
    <w:rsid w:val="009F1452"/>
    <w:rsid w:val="009F1646"/>
    <w:rsid w:val="009F24AA"/>
    <w:rsid w:val="009F2CD4"/>
    <w:rsid w:val="009F357A"/>
    <w:rsid w:val="009F364C"/>
    <w:rsid w:val="009F3661"/>
    <w:rsid w:val="009F3B0B"/>
    <w:rsid w:val="009F3D9A"/>
    <w:rsid w:val="009F3E6C"/>
    <w:rsid w:val="009F488F"/>
    <w:rsid w:val="009F4BE2"/>
    <w:rsid w:val="009F4C29"/>
    <w:rsid w:val="009F4D3B"/>
    <w:rsid w:val="009F57A8"/>
    <w:rsid w:val="009F6019"/>
    <w:rsid w:val="009F6367"/>
    <w:rsid w:val="009F6633"/>
    <w:rsid w:val="009F67F1"/>
    <w:rsid w:val="009F68AD"/>
    <w:rsid w:val="009F68CC"/>
    <w:rsid w:val="009F6C72"/>
    <w:rsid w:val="009F6DD8"/>
    <w:rsid w:val="009F6E7A"/>
    <w:rsid w:val="009F7ABF"/>
    <w:rsid w:val="009F7EF5"/>
    <w:rsid w:val="00A00008"/>
    <w:rsid w:val="00A008EB"/>
    <w:rsid w:val="00A00A75"/>
    <w:rsid w:val="00A00C27"/>
    <w:rsid w:val="00A00CDB"/>
    <w:rsid w:val="00A02594"/>
    <w:rsid w:val="00A02FB2"/>
    <w:rsid w:val="00A049AB"/>
    <w:rsid w:val="00A04D8E"/>
    <w:rsid w:val="00A055C3"/>
    <w:rsid w:val="00A05776"/>
    <w:rsid w:val="00A058F7"/>
    <w:rsid w:val="00A05B34"/>
    <w:rsid w:val="00A05F6A"/>
    <w:rsid w:val="00A06A25"/>
    <w:rsid w:val="00A06C04"/>
    <w:rsid w:val="00A06C2C"/>
    <w:rsid w:val="00A06C97"/>
    <w:rsid w:val="00A072F0"/>
    <w:rsid w:val="00A075E7"/>
    <w:rsid w:val="00A077A7"/>
    <w:rsid w:val="00A07D54"/>
    <w:rsid w:val="00A1011F"/>
    <w:rsid w:val="00A101FB"/>
    <w:rsid w:val="00A102ED"/>
    <w:rsid w:val="00A104CE"/>
    <w:rsid w:val="00A11E92"/>
    <w:rsid w:val="00A12009"/>
    <w:rsid w:val="00A1246E"/>
    <w:rsid w:val="00A12636"/>
    <w:rsid w:val="00A12B49"/>
    <w:rsid w:val="00A12E8B"/>
    <w:rsid w:val="00A1315B"/>
    <w:rsid w:val="00A13379"/>
    <w:rsid w:val="00A13A9E"/>
    <w:rsid w:val="00A1454E"/>
    <w:rsid w:val="00A14CDE"/>
    <w:rsid w:val="00A1564E"/>
    <w:rsid w:val="00A15F55"/>
    <w:rsid w:val="00A164AF"/>
    <w:rsid w:val="00A167DA"/>
    <w:rsid w:val="00A17591"/>
    <w:rsid w:val="00A17947"/>
    <w:rsid w:val="00A17CD4"/>
    <w:rsid w:val="00A17DB5"/>
    <w:rsid w:val="00A201A5"/>
    <w:rsid w:val="00A207A3"/>
    <w:rsid w:val="00A20861"/>
    <w:rsid w:val="00A21267"/>
    <w:rsid w:val="00A21559"/>
    <w:rsid w:val="00A21680"/>
    <w:rsid w:val="00A21B44"/>
    <w:rsid w:val="00A21C84"/>
    <w:rsid w:val="00A21CCC"/>
    <w:rsid w:val="00A22177"/>
    <w:rsid w:val="00A227C6"/>
    <w:rsid w:val="00A22AC1"/>
    <w:rsid w:val="00A230CD"/>
    <w:rsid w:val="00A236A4"/>
    <w:rsid w:val="00A2387E"/>
    <w:rsid w:val="00A23A9D"/>
    <w:rsid w:val="00A23C42"/>
    <w:rsid w:val="00A24114"/>
    <w:rsid w:val="00A2412B"/>
    <w:rsid w:val="00A259F1"/>
    <w:rsid w:val="00A25F62"/>
    <w:rsid w:val="00A2644D"/>
    <w:rsid w:val="00A264DE"/>
    <w:rsid w:val="00A2656A"/>
    <w:rsid w:val="00A26AA8"/>
    <w:rsid w:val="00A2775E"/>
    <w:rsid w:val="00A27BAB"/>
    <w:rsid w:val="00A30187"/>
    <w:rsid w:val="00A3048F"/>
    <w:rsid w:val="00A30D62"/>
    <w:rsid w:val="00A310B3"/>
    <w:rsid w:val="00A3120A"/>
    <w:rsid w:val="00A312EB"/>
    <w:rsid w:val="00A317F4"/>
    <w:rsid w:val="00A31845"/>
    <w:rsid w:val="00A31C48"/>
    <w:rsid w:val="00A326D6"/>
    <w:rsid w:val="00A33070"/>
    <w:rsid w:val="00A330C6"/>
    <w:rsid w:val="00A333D9"/>
    <w:rsid w:val="00A33683"/>
    <w:rsid w:val="00A33EFE"/>
    <w:rsid w:val="00A33F26"/>
    <w:rsid w:val="00A33F33"/>
    <w:rsid w:val="00A34232"/>
    <w:rsid w:val="00A34DE5"/>
    <w:rsid w:val="00A35CBB"/>
    <w:rsid w:val="00A35DC5"/>
    <w:rsid w:val="00A35FFF"/>
    <w:rsid w:val="00A364CC"/>
    <w:rsid w:val="00A3680F"/>
    <w:rsid w:val="00A37D58"/>
    <w:rsid w:val="00A37DC6"/>
    <w:rsid w:val="00A406A9"/>
    <w:rsid w:val="00A40CC3"/>
    <w:rsid w:val="00A41196"/>
    <w:rsid w:val="00A417D1"/>
    <w:rsid w:val="00A41C3C"/>
    <w:rsid w:val="00A41EE4"/>
    <w:rsid w:val="00A42248"/>
    <w:rsid w:val="00A4298D"/>
    <w:rsid w:val="00A42B08"/>
    <w:rsid w:val="00A42B11"/>
    <w:rsid w:val="00A42C9D"/>
    <w:rsid w:val="00A4304B"/>
    <w:rsid w:val="00A43158"/>
    <w:rsid w:val="00A43DDD"/>
    <w:rsid w:val="00A43F8B"/>
    <w:rsid w:val="00A44F02"/>
    <w:rsid w:val="00A453E8"/>
    <w:rsid w:val="00A4569C"/>
    <w:rsid w:val="00A459CE"/>
    <w:rsid w:val="00A459FF"/>
    <w:rsid w:val="00A45F20"/>
    <w:rsid w:val="00A46131"/>
    <w:rsid w:val="00A461C1"/>
    <w:rsid w:val="00A462BE"/>
    <w:rsid w:val="00A4638B"/>
    <w:rsid w:val="00A465D2"/>
    <w:rsid w:val="00A46926"/>
    <w:rsid w:val="00A46B90"/>
    <w:rsid w:val="00A46DDE"/>
    <w:rsid w:val="00A46F60"/>
    <w:rsid w:val="00A47DAB"/>
    <w:rsid w:val="00A47FA5"/>
    <w:rsid w:val="00A50135"/>
    <w:rsid w:val="00A504FB"/>
    <w:rsid w:val="00A50765"/>
    <w:rsid w:val="00A50A02"/>
    <w:rsid w:val="00A5166E"/>
    <w:rsid w:val="00A51834"/>
    <w:rsid w:val="00A519DC"/>
    <w:rsid w:val="00A5224E"/>
    <w:rsid w:val="00A52A17"/>
    <w:rsid w:val="00A53718"/>
    <w:rsid w:val="00A5390B"/>
    <w:rsid w:val="00A53A2E"/>
    <w:rsid w:val="00A53B5A"/>
    <w:rsid w:val="00A53BE0"/>
    <w:rsid w:val="00A53C14"/>
    <w:rsid w:val="00A53C2F"/>
    <w:rsid w:val="00A544EC"/>
    <w:rsid w:val="00A54B98"/>
    <w:rsid w:val="00A54E16"/>
    <w:rsid w:val="00A54E8C"/>
    <w:rsid w:val="00A550F5"/>
    <w:rsid w:val="00A55249"/>
    <w:rsid w:val="00A55E48"/>
    <w:rsid w:val="00A563B6"/>
    <w:rsid w:val="00A56BF4"/>
    <w:rsid w:val="00A57752"/>
    <w:rsid w:val="00A57D52"/>
    <w:rsid w:val="00A57FA0"/>
    <w:rsid w:val="00A60811"/>
    <w:rsid w:val="00A60902"/>
    <w:rsid w:val="00A612F9"/>
    <w:rsid w:val="00A61328"/>
    <w:rsid w:val="00A613AF"/>
    <w:rsid w:val="00A613EF"/>
    <w:rsid w:val="00A61EE3"/>
    <w:rsid w:val="00A62168"/>
    <w:rsid w:val="00A62385"/>
    <w:rsid w:val="00A62B4B"/>
    <w:rsid w:val="00A6347C"/>
    <w:rsid w:val="00A63659"/>
    <w:rsid w:val="00A63E0A"/>
    <w:rsid w:val="00A64630"/>
    <w:rsid w:val="00A648FA"/>
    <w:rsid w:val="00A64E73"/>
    <w:rsid w:val="00A651BA"/>
    <w:rsid w:val="00A653EF"/>
    <w:rsid w:val="00A655AC"/>
    <w:rsid w:val="00A65DDF"/>
    <w:rsid w:val="00A65E33"/>
    <w:rsid w:val="00A65EF7"/>
    <w:rsid w:val="00A6642B"/>
    <w:rsid w:val="00A664AB"/>
    <w:rsid w:val="00A66A57"/>
    <w:rsid w:val="00A67530"/>
    <w:rsid w:val="00A6792A"/>
    <w:rsid w:val="00A67B19"/>
    <w:rsid w:val="00A67C02"/>
    <w:rsid w:val="00A67F0D"/>
    <w:rsid w:val="00A703B9"/>
    <w:rsid w:val="00A70455"/>
    <w:rsid w:val="00A707BC"/>
    <w:rsid w:val="00A70E26"/>
    <w:rsid w:val="00A710D0"/>
    <w:rsid w:val="00A71284"/>
    <w:rsid w:val="00A715DA"/>
    <w:rsid w:val="00A71C04"/>
    <w:rsid w:val="00A71F29"/>
    <w:rsid w:val="00A723B7"/>
    <w:rsid w:val="00A727F7"/>
    <w:rsid w:val="00A73651"/>
    <w:rsid w:val="00A737B4"/>
    <w:rsid w:val="00A73CBF"/>
    <w:rsid w:val="00A73D5B"/>
    <w:rsid w:val="00A74356"/>
    <w:rsid w:val="00A74530"/>
    <w:rsid w:val="00A74601"/>
    <w:rsid w:val="00A74861"/>
    <w:rsid w:val="00A74DC2"/>
    <w:rsid w:val="00A7502B"/>
    <w:rsid w:val="00A751E9"/>
    <w:rsid w:val="00A75325"/>
    <w:rsid w:val="00A7622F"/>
    <w:rsid w:val="00A763F2"/>
    <w:rsid w:val="00A7641B"/>
    <w:rsid w:val="00A76685"/>
    <w:rsid w:val="00A76A39"/>
    <w:rsid w:val="00A77061"/>
    <w:rsid w:val="00A77B90"/>
    <w:rsid w:val="00A77E53"/>
    <w:rsid w:val="00A77E98"/>
    <w:rsid w:val="00A800F5"/>
    <w:rsid w:val="00A8012B"/>
    <w:rsid w:val="00A808BD"/>
    <w:rsid w:val="00A80AD7"/>
    <w:rsid w:val="00A80BE7"/>
    <w:rsid w:val="00A80CDE"/>
    <w:rsid w:val="00A8100E"/>
    <w:rsid w:val="00A814C4"/>
    <w:rsid w:val="00A81775"/>
    <w:rsid w:val="00A8192D"/>
    <w:rsid w:val="00A819B7"/>
    <w:rsid w:val="00A81ACB"/>
    <w:rsid w:val="00A81DD0"/>
    <w:rsid w:val="00A81E7A"/>
    <w:rsid w:val="00A81E89"/>
    <w:rsid w:val="00A81FD2"/>
    <w:rsid w:val="00A82459"/>
    <w:rsid w:val="00A82D0E"/>
    <w:rsid w:val="00A82D7E"/>
    <w:rsid w:val="00A82E0C"/>
    <w:rsid w:val="00A83458"/>
    <w:rsid w:val="00A83545"/>
    <w:rsid w:val="00A839A9"/>
    <w:rsid w:val="00A83B38"/>
    <w:rsid w:val="00A84193"/>
    <w:rsid w:val="00A843A0"/>
    <w:rsid w:val="00A845ED"/>
    <w:rsid w:val="00A84925"/>
    <w:rsid w:val="00A84DB1"/>
    <w:rsid w:val="00A852AA"/>
    <w:rsid w:val="00A8558B"/>
    <w:rsid w:val="00A8622E"/>
    <w:rsid w:val="00A865CB"/>
    <w:rsid w:val="00A86D70"/>
    <w:rsid w:val="00A872CD"/>
    <w:rsid w:val="00A87348"/>
    <w:rsid w:val="00A879F6"/>
    <w:rsid w:val="00A900ED"/>
    <w:rsid w:val="00A903CE"/>
    <w:rsid w:val="00A90774"/>
    <w:rsid w:val="00A90C2A"/>
    <w:rsid w:val="00A90DA1"/>
    <w:rsid w:val="00A910FE"/>
    <w:rsid w:val="00A915F1"/>
    <w:rsid w:val="00A91B00"/>
    <w:rsid w:val="00A91DCD"/>
    <w:rsid w:val="00A9221E"/>
    <w:rsid w:val="00A92B61"/>
    <w:rsid w:val="00A92DC4"/>
    <w:rsid w:val="00A92EC3"/>
    <w:rsid w:val="00A92FB7"/>
    <w:rsid w:val="00A93799"/>
    <w:rsid w:val="00A94549"/>
    <w:rsid w:val="00A953A4"/>
    <w:rsid w:val="00A9552E"/>
    <w:rsid w:val="00A96140"/>
    <w:rsid w:val="00A961B7"/>
    <w:rsid w:val="00A96270"/>
    <w:rsid w:val="00A96B0E"/>
    <w:rsid w:val="00A96F44"/>
    <w:rsid w:val="00A97160"/>
    <w:rsid w:val="00A9767A"/>
    <w:rsid w:val="00A97F5D"/>
    <w:rsid w:val="00A97FE5"/>
    <w:rsid w:val="00AA096B"/>
    <w:rsid w:val="00AA0ADF"/>
    <w:rsid w:val="00AA15C8"/>
    <w:rsid w:val="00AA1B59"/>
    <w:rsid w:val="00AA24D4"/>
    <w:rsid w:val="00AA32D7"/>
    <w:rsid w:val="00AA3981"/>
    <w:rsid w:val="00AA3A97"/>
    <w:rsid w:val="00AA3BCB"/>
    <w:rsid w:val="00AA402D"/>
    <w:rsid w:val="00AA40E0"/>
    <w:rsid w:val="00AA416F"/>
    <w:rsid w:val="00AA42BB"/>
    <w:rsid w:val="00AA4337"/>
    <w:rsid w:val="00AA4498"/>
    <w:rsid w:val="00AA4AC3"/>
    <w:rsid w:val="00AA4DBD"/>
    <w:rsid w:val="00AA4E11"/>
    <w:rsid w:val="00AA4E9A"/>
    <w:rsid w:val="00AA5461"/>
    <w:rsid w:val="00AA5FAA"/>
    <w:rsid w:val="00AA6563"/>
    <w:rsid w:val="00AA6921"/>
    <w:rsid w:val="00AA6B4E"/>
    <w:rsid w:val="00AA6F43"/>
    <w:rsid w:val="00AA762C"/>
    <w:rsid w:val="00AA76A4"/>
    <w:rsid w:val="00AA7867"/>
    <w:rsid w:val="00AA78B8"/>
    <w:rsid w:val="00AA792C"/>
    <w:rsid w:val="00AA7CE5"/>
    <w:rsid w:val="00AB0297"/>
    <w:rsid w:val="00AB06A7"/>
    <w:rsid w:val="00AB0858"/>
    <w:rsid w:val="00AB0A14"/>
    <w:rsid w:val="00AB0AC3"/>
    <w:rsid w:val="00AB1934"/>
    <w:rsid w:val="00AB1EC8"/>
    <w:rsid w:val="00AB21DB"/>
    <w:rsid w:val="00AB244C"/>
    <w:rsid w:val="00AB2470"/>
    <w:rsid w:val="00AB2584"/>
    <w:rsid w:val="00AB2E7B"/>
    <w:rsid w:val="00AB3040"/>
    <w:rsid w:val="00AB3293"/>
    <w:rsid w:val="00AB357D"/>
    <w:rsid w:val="00AB38D7"/>
    <w:rsid w:val="00AB3925"/>
    <w:rsid w:val="00AB3B6E"/>
    <w:rsid w:val="00AB3FC3"/>
    <w:rsid w:val="00AB57EC"/>
    <w:rsid w:val="00AB57F3"/>
    <w:rsid w:val="00AB5AEC"/>
    <w:rsid w:val="00AB6185"/>
    <w:rsid w:val="00AB6444"/>
    <w:rsid w:val="00AB6761"/>
    <w:rsid w:val="00AB6C9B"/>
    <w:rsid w:val="00AB779B"/>
    <w:rsid w:val="00AB7802"/>
    <w:rsid w:val="00AB79A6"/>
    <w:rsid w:val="00AB7B28"/>
    <w:rsid w:val="00AB7CE1"/>
    <w:rsid w:val="00AC033B"/>
    <w:rsid w:val="00AC08E1"/>
    <w:rsid w:val="00AC0B8F"/>
    <w:rsid w:val="00AC0FF1"/>
    <w:rsid w:val="00AC11A9"/>
    <w:rsid w:val="00AC125C"/>
    <w:rsid w:val="00AC1753"/>
    <w:rsid w:val="00AC193C"/>
    <w:rsid w:val="00AC1C25"/>
    <w:rsid w:val="00AC1E57"/>
    <w:rsid w:val="00AC1FDC"/>
    <w:rsid w:val="00AC25B8"/>
    <w:rsid w:val="00AC27B3"/>
    <w:rsid w:val="00AC2CB5"/>
    <w:rsid w:val="00AC35B3"/>
    <w:rsid w:val="00AC35F2"/>
    <w:rsid w:val="00AC439F"/>
    <w:rsid w:val="00AC46F6"/>
    <w:rsid w:val="00AC4741"/>
    <w:rsid w:val="00AC48BC"/>
    <w:rsid w:val="00AC4C4C"/>
    <w:rsid w:val="00AC4C87"/>
    <w:rsid w:val="00AC500F"/>
    <w:rsid w:val="00AC5A0C"/>
    <w:rsid w:val="00AC5A1E"/>
    <w:rsid w:val="00AC6457"/>
    <w:rsid w:val="00AC6960"/>
    <w:rsid w:val="00AC6DB8"/>
    <w:rsid w:val="00AC71F5"/>
    <w:rsid w:val="00AC7687"/>
    <w:rsid w:val="00AC7E09"/>
    <w:rsid w:val="00AD019F"/>
    <w:rsid w:val="00AD024B"/>
    <w:rsid w:val="00AD08FC"/>
    <w:rsid w:val="00AD0E65"/>
    <w:rsid w:val="00AD108D"/>
    <w:rsid w:val="00AD10F0"/>
    <w:rsid w:val="00AD14E3"/>
    <w:rsid w:val="00AD181F"/>
    <w:rsid w:val="00AD1FFA"/>
    <w:rsid w:val="00AD222F"/>
    <w:rsid w:val="00AD23DF"/>
    <w:rsid w:val="00AD2414"/>
    <w:rsid w:val="00AD2D22"/>
    <w:rsid w:val="00AD2E4B"/>
    <w:rsid w:val="00AD2EBD"/>
    <w:rsid w:val="00AD2EE6"/>
    <w:rsid w:val="00AD2F56"/>
    <w:rsid w:val="00AD3108"/>
    <w:rsid w:val="00AD34A1"/>
    <w:rsid w:val="00AD3696"/>
    <w:rsid w:val="00AD383D"/>
    <w:rsid w:val="00AD3A91"/>
    <w:rsid w:val="00AD452C"/>
    <w:rsid w:val="00AD4552"/>
    <w:rsid w:val="00AD47F8"/>
    <w:rsid w:val="00AD4BA1"/>
    <w:rsid w:val="00AD4C2B"/>
    <w:rsid w:val="00AD4D6C"/>
    <w:rsid w:val="00AD51A4"/>
    <w:rsid w:val="00AD5422"/>
    <w:rsid w:val="00AD5794"/>
    <w:rsid w:val="00AD591D"/>
    <w:rsid w:val="00AD6431"/>
    <w:rsid w:val="00AD6766"/>
    <w:rsid w:val="00AD6C01"/>
    <w:rsid w:val="00AD6FA6"/>
    <w:rsid w:val="00AD7229"/>
    <w:rsid w:val="00AD76BC"/>
    <w:rsid w:val="00AD79F1"/>
    <w:rsid w:val="00AD7B3E"/>
    <w:rsid w:val="00AD7B6F"/>
    <w:rsid w:val="00AE0007"/>
    <w:rsid w:val="00AE0880"/>
    <w:rsid w:val="00AE0D1B"/>
    <w:rsid w:val="00AE1B8D"/>
    <w:rsid w:val="00AE2040"/>
    <w:rsid w:val="00AE2051"/>
    <w:rsid w:val="00AE23ED"/>
    <w:rsid w:val="00AE2B50"/>
    <w:rsid w:val="00AE3606"/>
    <w:rsid w:val="00AE3877"/>
    <w:rsid w:val="00AE413B"/>
    <w:rsid w:val="00AE436D"/>
    <w:rsid w:val="00AE47C6"/>
    <w:rsid w:val="00AE47E4"/>
    <w:rsid w:val="00AE4897"/>
    <w:rsid w:val="00AE4A7A"/>
    <w:rsid w:val="00AE4CD3"/>
    <w:rsid w:val="00AE4D56"/>
    <w:rsid w:val="00AE4FC2"/>
    <w:rsid w:val="00AE5110"/>
    <w:rsid w:val="00AE54AC"/>
    <w:rsid w:val="00AE5822"/>
    <w:rsid w:val="00AE59B4"/>
    <w:rsid w:val="00AE5BA4"/>
    <w:rsid w:val="00AE72C5"/>
    <w:rsid w:val="00AE7302"/>
    <w:rsid w:val="00AE7C76"/>
    <w:rsid w:val="00AE7E5B"/>
    <w:rsid w:val="00AF006C"/>
    <w:rsid w:val="00AF048E"/>
    <w:rsid w:val="00AF0977"/>
    <w:rsid w:val="00AF0B58"/>
    <w:rsid w:val="00AF0FA3"/>
    <w:rsid w:val="00AF142C"/>
    <w:rsid w:val="00AF1702"/>
    <w:rsid w:val="00AF18F4"/>
    <w:rsid w:val="00AF19EC"/>
    <w:rsid w:val="00AF1BDE"/>
    <w:rsid w:val="00AF1E93"/>
    <w:rsid w:val="00AF1EC0"/>
    <w:rsid w:val="00AF2223"/>
    <w:rsid w:val="00AF22C3"/>
    <w:rsid w:val="00AF2771"/>
    <w:rsid w:val="00AF2E08"/>
    <w:rsid w:val="00AF2E4E"/>
    <w:rsid w:val="00AF2ED9"/>
    <w:rsid w:val="00AF3181"/>
    <w:rsid w:val="00AF337B"/>
    <w:rsid w:val="00AF3424"/>
    <w:rsid w:val="00AF38C2"/>
    <w:rsid w:val="00AF38F6"/>
    <w:rsid w:val="00AF4100"/>
    <w:rsid w:val="00AF4405"/>
    <w:rsid w:val="00AF44BD"/>
    <w:rsid w:val="00AF451D"/>
    <w:rsid w:val="00AF4742"/>
    <w:rsid w:val="00AF4843"/>
    <w:rsid w:val="00AF4F19"/>
    <w:rsid w:val="00AF5043"/>
    <w:rsid w:val="00AF5185"/>
    <w:rsid w:val="00AF5336"/>
    <w:rsid w:val="00AF53FA"/>
    <w:rsid w:val="00AF55D0"/>
    <w:rsid w:val="00AF5606"/>
    <w:rsid w:val="00AF56B6"/>
    <w:rsid w:val="00AF59D1"/>
    <w:rsid w:val="00AF5E85"/>
    <w:rsid w:val="00AF5F57"/>
    <w:rsid w:val="00AF6573"/>
    <w:rsid w:val="00AF65DB"/>
    <w:rsid w:val="00AF67BB"/>
    <w:rsid w:val="00AF6999"/>
    <w:rsid w:val="00AF70C7"/>
    <w:rsid w:val="00AF713F"/>
    <w:rsid w:val="00AF77CD"/>
    <w:rsid w:val="00AF7918"/>
    <w:rsid w:val="00B00486"/>
    <w:rsid w:val="00B00AA8"/>
    <w:rsid w:val="00B00FA7"/>
    <w:rsid w:val="00B01194"/>
    <w:rsid w:val="00B01B5B"/>
    <w:rsid w:val="00B01DFD"/>
    <w:rsid w:val="00B01F76"/>
    <w:rsid w:val="00B029EB"/>
    <w:rsid w:val="00B03514"/>
    <w:rsid w:val="00B03579"/>
    <w:rsid w:val="00B035EB"/>
    <w:rsid w:val="00B03699"/>
    <w:rsid w:val="00B03820"/>
    <w:rsid w:val="00B038B9"/>
    <w:rsid w:val="00B03A39"/>
    <w:rsid w:val="00B03B00"/>
    <w:rsid w:val="00B03BA1"/>
    <w:rsid w:val="00B04047"/>
    <w:rsid w:val="00B04A09"/>
    <w:rsid w:val="00B04D2B"/>
    <w:rsid w:val="00B04E61"/>
    <w:rsid w:val="00B04EE2"/>
    <w:rsid w:val="00B04F84"/>
    <w:rsid w:val="00B05021"/>
    <w:rsid w:val="00B0533E"/>
    <w:rsid w:val="00B0543C"/>
    <w:rsid w:val="00B0561C"/>
    <w:rsid w:val="00B057E7"/>
    <w:rsid w:val="00B05A53"/>
    <w:rsid w:val="00B0678E"/>
    <w:rsid w:val="00B068A1"/>
    <w:rsid w:val="00B06CC8"/>
    <w:rsid w:val="00B06E9E"/>
    <w:rsid w:val="00B07C4C"/>
    <w:rsid w:val="00B1014D"/>
    <w:rsid w:val="00B10282"/>
    <w:rsid w:val="00B104A6"/>
    <w:rsid w:val="00B10E0A"/>
    <w:rsid w:val="00B11003"/>
    <w:rsid w:val="00B11072"/>
    <w:rsid w:val="00B111C2"/>
    <w:rsid w:val="00B11C61"/>
    <w:rsid w:val="00B11FEF"/>
    <w:rsid w:val="00B1224C"/>
    <w:rsid w:val="00B12265"/>
    <w:rsid w:val="00B12A2D"/>
    <w:rsid w:val="00B13157"/>
    <w:rsid w:val="00B1329F"/>
    <w:rsid w:val="00B13364"/>
    <w:rsid w:val="00B13406"/>
    <w:rsid w:val="00B148AD"/>
    <w:rsid w:val="00B14CFC"/>
    <w:rsid w:val="00B14DDC"/>
    <w:rsid w:val="00B15AB1"/>
    <w:rsid w:val="00B15D50"/>
    <w:rsid w:val="00B15EB3"/>
    <w:rsid w:val="00B160E2"/>
    <w:rsid w:val="00B167AB"/>
    <w:rsid w:val="00B16B13"/>
    <w:rsid w:val="00B16DE3"/>
    <w:rsid w:val="00B176EA"/>
    <w:rsid w:val="00B17AEA"/>
    <w:rsid w:val="00B17B76"/>
    <w:rsid w:val="00B17BA1"/>
    <w:rsid w:val="00B20C8D"/>
    <w:rsid w:val="00B20CB1"/>
    <w:rsid w:val="00B20E11"/>
    <w:rsid w:val="00B20F82"/>
    <w:rsid w:val="00B2156D"/>
    <w:rsid w:val="00B217EF"/>
    <w:rsid w:val="00B21E71"/>
    <w:rsid w:val="00B22084"/>
    <w:rsid w:val="00B2238C"/>
    <w:rsid w:val="00B22754"/>
    <w:rsid w:val="00B22938"/>
    <w:rsid w:val="00B22E6E"/>
    <w:rsid w:val="00B2308F"/>
    <w:rsid w:val="00B23201"/>
    <w:rsid w:val="00B23B75"/>
    <w:rsid w:val="00B23D29"/>
    <w:rsid w:val="00B2424E"/>
    <w:rsid w:val="00B25781"/>
    <w:rsid w:val="00B25971"/>
    <w:rsid w:val="00B259E7"/>
    <w:rsid w:val="00B26856"/>
    <w:rsid w:val="00B26FEE"/>
    <w:rsid w:val="00B27610"/>
    <w:rsid w:val="00B277C1"/>
    <w:rsid w:val="00B27DEF"/>
    <w:rsid w:val="00B27E33"/>
    <w:rsid w:val="00B30004"/>
    <w:rsid w:val="00B302AB"/>
    <w:rsid w:val="00B3030C"/>
    <w:rsid w:val="00B30680"/>
    <w:rsid w:val="00B3085F"/>
    <w:rsid w:val="00B30ABD"/>
    <w:rsid w:val="00B30E4B"/>
    <w:rsid w:val="00B315E2"/>
    <w:rsid w:val="00B31A37"/>
    <w:rsid w:val="00B31B08"/>
    <w:rsid w:val="00B31B21"/>
    <w:rsid w:val="00B31B4D"/>
    <w:rsid w:val="00B31D7C"/>
    <w:rsid w:val="00B32152"/>
    <w:rsid w:val="00B32662"/>
    <w:rsid w:val="00B329CE"/>
    <w:rsid w:val="00B330DF"/>
    <w:rsid w:val="00B33421"/>
    <w:rsid w:val="00B33495"/>
    <w:rsid w:val="00B33920"/>
    <w:rsid w:val="00B33AAA"/>
    <w:rsid w:val="00B33EA4"/>
    <w:rsid w:val="00B34609"/>
    <w:rsid w:val="00B34810"/>
    <w:rsid w:val="00B34C43"/>
    <w:rsid w:val="00B34C63"/>
    <w:rsid w:val="00B34DCC"/>
    <w:rsid w:val="00B35A32"/>
    <w:rsid w:val="00B35B0D"/>
    <w:rsid w:val="00B363AB"/>
    <w:rsid w:val="00B3658C"/>
    <w:rsid w:val="00B36630"/>
    <w:rsid w:val="00B36BAE"/>
    <w:rsid w:val="00B3754A"/>
    <w:rsid w:val="00B377AC"/>
    <w:rsid w:val="00B37D70"/>
    <w:rsid w:val="00B4007C"/>
    <w:rsid w:val="00B405D3"/>
    <w:rsid w:val="00B407CA"/>
    <w:rsid w:val="00B4134F"/>
    <w:rsid w:val="00B41AE5"/>
    <w:rsid w:val="00B41B5F"/>
    <w:rsid w:val="00B41DE9"/>
    <w:rsid w:val="00B422AA"/>
    <w:rsid w:val="00B42F36"/>
    <w:rsid w:val="00B430DE"/>
    <w:rsid w:val="00B432BD"/>
    <w:rsid w:val="00B43673"/>
    <w:rsid w:val="00B43981"/>
    <w:rsid w:val="00B43B70"/>
    <w:rsid w:val="00B43B7E"/>
    <w:rsid w:val="00B43CB0"/>
    <w:rsid w:val="00B43E28"/>
    <w:rsid w:val="00B444DC"/>
    <w:rsid w:val="00B44D30"/>
    <w:rsid w:val="00B456AC"/>
    <w:rsid w:val="00B45C51"/>
    <w:rsid w:val="00B46255"/>
    <w:rsid w:val="00B46549"/>
    <w:rsid w:val="00B465A9"/>
    <w:rsid w:val="00B46A82"/>
    <w:rsid w:val="00B46C91"/>
    <w:rsid w:val="00B46D49"/>
    <w:rsid w:val="00B47DE0"/>
    <w:rsid w:val="00B5012E"/>
    <w:rsid w:val="00B502CE"/>
    <w:rsid w:val="00B50343"/>
    <w:rsid w:val="00B50477"/>
    <w:rsid w:val="00B509BF"/>
    <w:rsid w:val="00B50E16"/>
    <w:rsid w:val="00B50F35"/>
    <w:rsid w:val="00B514B9"/>
    <w:rsid w:val="00B51547"/>
    <w:rsid w:val="00B51880"/>
    <w:rsid w:val="00B519B6"/>
    <w:rsid w:val="00B51DCD"/>
    <w:rsid w:val="00B51FC0"/>
    <w:rsid w:val="00B520E8"/>
    <w:rsid w:val="00B5221A"/>
    <w:rsid w:val="00B52666"/>
    <w:rsid w:val="00B52B74"/>
    <w:rsid w:val="00B52C76"/>
    <w:rsid w:val="00B52DCD"/>
    <w:rsid w:val="00B52F09"/>
    <w:rsid w:val="00B530D6"/>
    <w:rsid w:val="00B531A2"/>
    <w:rsid w:val="00B531D3"/>
    <w:rsid w:val="00B5345C"/>
    <w:rsid w:val="00B53632"/>
    <w:rsid w:val="00B53998"/>
    <w:rsid w:val="00B53CBE"/>
    <w:rsid w:val="00B54137"/>
    <w:rsid w:val="00B54263"/>
    <w:rsid w:val="00B542FD"/>
    <w:rsid w:val="00B54B46"/>
    <w:rsid w:val="00B54D46"/>
    <w:rsid w:val="00B54DDF"/>
    <w:rsid w:val="00B54F46"/>
    <w:rsid w:val="00B551EA"/>
    <w:rsid w:val="00B5530F"/>
    <w:rsid w:val="00B55948"/>
    <w:rsid w:val="00B5594F"/>
    <w:rsid w:val="00B5600E"/>
    <w:rsid w:val="00B56F65"/>
    <w:rsid w:val="00B5717E"/>
    <w:rsid w:val="00B571B7"/>
    <w:rsid w:val="00B57E6B"/>
    <w:rsid w:val="00B57F0A"/>
    <w:rsid w:val="00B57F1A"/>
    <w:rsid w:val="00B60058"/>
    <w:rsid w:val="00B6030B"/>
    <w:rsid w:val="00B606E1"/>
    <w:rsid w:val="00B60923"/>
    <w:rsid w:val="00B60CAA"/>
    <w:rsid w:val="00B60D43"/>
    <w:rsid w:val="00B60F91"/>
    <w:rsid w:val="00B6154A"/>
    <w:rsid w:val="00B61697"/>
    <w:rsid w:val="00B61716"/>
    <w:rsid w:val="00B6191A"/>
    <w:rsid w:val="00B61C87"/>
    <w:rsid w:val="00B61D72"/>
    <w:rsid w:val="00B62147"/>
    <w:rsid w:val="00B622C1"/>
    <w:rsid w:val="00B62368"/>
    <w:rsid w:val="00B62585"/>
    <w:rsid w:val="00B62F6B"/>
    <w:rsid w:val="00B6310E"/>
    <w:rsid w:val="00B63473"/>
    <w:rsid w:val="00B63589"/>
    <w:rsid w:val="00B63640"/>
    <w:rsid w:val="00B638F4"/>
    <w:rsid w:val="00B639DA"/>
    <w:rsid w:val="00B63A68"/>
    <w:rsid w:val="00B63C82"/>
    <w:rsid w:val="00B64097"/>
    <w:rsid w:val="00B64876"/>
    <w:rsid w:val="00B64C28"/>
    <w:rsid w:val="00B64D58"/>
    <w:rsid w:val="00B65560"/>
    <w:rsid w:val="00B66B60"/>
    <w:rsid w:val="00B67721"/>
    <w:rsid w:val="00B67AD5"/>
    <w:rsid w:val="00B7010C"/>
    <w:rsid w:val="00B704B7"/>
    <w:rsid w:val="00B70662"/>
    <w:rsid w:val="00B70A24"/>
    <w:rsid w:val="00B71278"/>
    <w:rsid w:val="00B71A85"/>
    <w:rsid w:val="00B71AC4"/>
    <w:rsid w:val="00B71CD9"/>
    <w:rsid w:val="00B71F31"/>
    <w:rsid w:val="00B71F43"/>
    <w:rsid w:val="00B7276C"/>
    <w:rsid w:val="00B72882"/>
    <w:rsid w:val="00B72B3A"/>
    <w:rsid w:val="00B7341E"/>
    <w:rsid w:val="00B73424"/>
    <w:rsid w:val="00B7349D"/>
    <w:rsid w:val="00B734D0"/>
    <w:rsid w:val="00B738EB"/>
    <w:rsid w:val="00B7397B"/>
    <w:rsid w:val="00B739A0"/>
    <w:rsid w:val="00B73CBE"/>
    <w:rsid w:val="00B741C2"/>
    <w:rsid w:val="00B741D2"/>
    <w:rsid w:val="00B742BC"/>
    <w:rsid w:val="00B7450D"/>
    <w:rsid w:val="00B74E5E"/>
    <w:rsid w:val="00B750A8"/>
    <w:rsid w:val="00B7526B"/>
    <w:rsid w:val="00B7555B"/>
    <w:rsid w:val="00B75669"/>
    <w:rsid w:val="00B75C6E"/>
    <w:rsid w:val="00B75CB9"/>
    <w:rsid w:val="00B75CBC"/>
    <w:rsid w:val="00B75CFA"/>
    <w:rsid w:val="00B7615F"/>
    <w:rsid w:val="00B763E4"/>
    <w:rsid w:val="00B76528"/>
    <w:rsid w:val="00B76AF9"/>
    <w:rsid w:val="00B76B02"/>
    <w:rsid w:val="00B76BEF"/>
    <w:rsid w:val="00B77493"/>
    <w:rsid w:val="00B7752D"/>
    <w:rsid w:val="00B77CA2"/>
    <w:rsid w:val="00B77E72"/>
    <w:rsid w:val="00B77E85"/>
    <w:rsid w:val="00B77FCA"/>
    <w:rsid w:val="00B800C9"/>
    <w:rsid w:val="00B8026A"/>
    <w:rsid w:val="00B80359"/>
    <w:rsid w:val="00B804B0"/>
    <w:rsid w:val="00B80683"/>
    <w:rsid w:val="00B80868"/>
    <w:rsid w:val="00B80977"/>
    <w:rsid w:val="00B80BEB"/>
    <w:rsid w:val="00B80D14"/>
    <w:rsid w:val="00B80E7F"/>
    <w:rsid w:val="00B80F09"/>
    <w:rsid w:val="00B81094"/>
    <w:rsid w:val="00B81178"/>
    <w:rsid w:val="00B8117C"/>
    <w:rsid w:val="00B81264"/>
    <w:rsid w:val="00B81974"/>
    <w:rsid w:val="00B81DA4"/>
    <w:rsid w:val="00B81EA8"/>
    <w:rsid w:val="00B821B6"/>
    <w:rsid w:val="00B823D4"/>
    <w:rsid w:val="00B82FFB"/>
    <w:rsid w:val="00B8362D"/>
    <w:rsid w:val="00B83842"/>
    <w:rsid w:val="00B83A54"/>
    <w:rsid w:val="00B83AA4"/>
    <w:rsid w:val="00B83B59"/>
    <w:rsid w:val="00B84033"/>
    <w:rsid w:val="00B8432C"/>
    <w:rsid w:val="00B845A8"/>
    <w:rsid w:val="00B84BBF"/>
    <w:rsid w:val="00B853C4"/>
    <w:rsid w:val="00B853EB"/>
    <w:rsid w:val="00B85762"/>
    <w:rsid w:val="00B85E1E"/>
    <w:rsid w:val="00B86151"/>
    <w:rsid w:val="00B87084"/>
    <w:rsid w:val="00B87424"/>
    <w:rsid w:val="00B8763E"/>
    <w:rsid w:val="00B87A83"/>
    <w:rsid w:val="00B87AB1"/>
    <w:rsid w:val="00B87D7A"/>
    <w:rsid w:val="00B901DA"/>
    <w:rsid w:val="00B90880"/>
    <w:rsid w:val="00B917E0"/>
    <w:rsid w:val="00B91A3A"/>
    <w:rsid w:val="00B9248E"/>
    <w:rsid w:val="00B92B4A"/>
    <w:rsid w:val="00B93858"/>
    <w:rsid w:val="00B93DAC"/>
    <w:rsid w:val="00B93E08"/>
    <w:rsid w:val="00B93F3A"/>
    <w:rsid w:val="00B94358"/>
    <w:rsid w:val="00B94CBC"/>
    <w:rsid w:val="00B94D24"/>
    <w:rsid w:val="00B95213"/>
    <w:rsid w:val="00B95544"/>
    <w:rsid w:val="00B95E6D"/>
    <w:rsid w:val="00B96256"/>
    <w:rsid w:val="00B970C9"/>
    <w:rsid w:val="00B97200"/>
    <w:rsid w:val="00B97376"/>
    <w:rsid w:val="00BA008F"/>
    <w:rsid w:val="00BA0A6F"/>
    <w:rsid w:val="00BA11AB"/>
    <w:rsid w:val="00BA12BA"/>
    <w:rsid w:val="00BA1328"/>
    <w:rsid w:val="00BA19BF"/>
    <w:rsid w:val="00BA20D4"/>
    <w:rsid w:val="00BA2158"/>
    <w:rsid w:val="00BA22D6"/>
    <w:rsid w:val="00BA2997"/>
    <w:rsid w:val="00BA2D8B"/>
    <w:rsid w:val="00BA2DC5"/>
    <w:rsid w:val="00BA2E32"/>
    <w:rsid w:val="00BA327B"/>
    <w:rsid w:val="00BA348E"/>
    <w:rsid w:val="00BA3A41"/>
    <w:rsid w:val="00BA422D"/>
    <w:rsid w:val="00BA455E"/>
    <w:rsid w:val="00BA48AF"/>
    <w:rsid w:val="00BA4F89"/>
    <w:rsid w:val="00BA5228"/>
    <w:rsid w:val="00BA56EA"/>
    <w:rsid w:val="00BA62B5"/>
    <w:rsid w:val="00BA68C2"/>
    <w:rsid w:val="00BA6A40"/>
    <w:rsid w:val="00BA6ACA"/>
    <w:rsid w:val="00BA6B5B"/>
    <w:rsid w:val="00BA6B91"/>
    <w:rsid w:val="00BA7C49"/>
    <w:rsid w:val="00BB07D8"/>
    <w:rsid w:val="00BB111D"/>
    <w:rsid w:val="00BB12C2"/>
    <w:rsid w:val="00BB14B7"/>
    <w:rsid w:val="00BB1B48"/>
    <w:rsid w:val="00BB1ED5"/>
    <w:rsid w:val="00BB21E7"/>
    <w:rsid w:val="00BB22CB"/>
    <w:rsid w:val="00BB2401"/>
    <w:rsid w:val="00BB2737"/>
    <w:rsid w:val="00BB282D"/>
    <w:rsid w:val="00BB33EB"/>
    <w:rsid w:val="00BB378F"/>
    <w:rsid w:val="00BB3A4A"/>
    <w:rsid w:val="00BB3C4B"/>
    <w:rsid w:val="00BB3D6B"/>
    <w:rsid w:val="00BB4745"/>
    <w:rsid w:val="00BB4C42"/>
    <w:rsid w:val="00BB4DA7"/>
    <w:rsid w:val="00BB501D"/>
    <w:rsid w:val="00BB551B"/>
    <w:rsid w:val="00BB586F"/>
    <w:rsid w:val="00BB5CD3"/>
    <w:rsid w:val="00BB5DFC"/>
    <w:rsid w:val="00BB605B"/>
    <w:rsid w:val="00BB6159"/>
    <w:rsid w:val="00BB664B"/>
    <w:rsid w:val="00BB673D"/>
    <w:rsid w:val="00BB682C"/>
    <w:rsid w:val="00BB6958"/>
    <w:rsid w:val="00BB6A01"/>
    <w:rsid w:val="00BB6A91"/>
    <w:rsid w:val="00BB75CF"/>
    <w:rsid w:val="00BB76CF"/>
    <w:rsid w:val="00BB7745"/>
    <w:rsid w:val="00BB7778"/>
    <w:rsid w:val="00BB78B2"/>
    <w:rsid w:val="00BB7EDB"/>
    <w:rsid w:val="00BC04F3"/>
    <w:rsid w:val="00BC0A09"/>
    <w:rsid w:val="00BC11FC"/>
    <w:rsid w:val="00BC132B"/>
    <w:rsid w:val="00BC21E5"/>
    <w:rsid w:val="00BC2987"/>
    <w:rsid w:val="00BC29C3"/>
    <w:rsid w:val="00BC2C0C"/>
    <w:rsid w:val="00BC314C"/>
    <w:rsid w:val="00BC34F2"/>
    <w:rsid w:val="00BC38D1"/>
    <w:rsid w:val="00BC3E32"/>
    <w:rsid w:val="00BC3F16"/>
    <w:rsid w:val="00BC42F3"/>
    <w:rsid w:val="00BC4D81"/>
    <w:rsid w:val="00BC586C"/>
    <w:rsid w:val="00BC599A"/>
    <w:rsid w:val="00BC5CCC"/>
    <w:rsid w:val="00BC6172"/>
    <w:rsid w:val="00BC62BF"/>
    <w:rsid w:val="00BC643E"/>
    <w:rsid w:val="00BC64C2"/>
    <w:rsid w:val="00BC660C"/>
    <w:rsid w:val="00BC6647"/>
    <w:rsid w:val="00BC7288"/>
    <w:rsid w:val="00BC728D"/>
    <w:rsid w:val="00BD0653"/>
    <w:rsid w:val="00BD0995"/>
    <w:rsid w:val="00BD0C25"/>
    <w:rsid w:val="00BD1909"/>
    <w:rsid w:val="00BD1EDB"/>
    <w:rsid w:val="00BD22B6"/>
    <w:rsid w:val="00BD2711"/>
    <w:rsid w:val="00BD2C31"/>
    <w:rsid w:val="00BD34A6"/>
    <w:rsid w:val="00BD3BD4"/>
    <w:rsid w:val="00BD4A3B"/>
    <w:rsid w:val="00BD5626"/>
    <w:rsid w:val="00BD5679"/>
    <w:rsid w:val="00BD5981"/>
    <w:rsid w:val="00BD5D3E"/>
    <w:rsid w:val="00BD60D8"/>
    <w:rsid w:val="00BD65BA"/>
    <w:rsid w:val="00BD7068"/>
    <w:rsid w:val="00BD7255"/>
    <w:rsid w:val="00BD79AF"/>
    <w:rsid w:val="00BD7ABB"/>
    <w:rsid w:val="00BD7CE7"/>
    <w:rsid w:val="00BE054E"/>
    <w:rsid w:val="00BE06DF"/>
    <w:rsid w:val="00BE11B1"/>
    <w:rsid w:val="00BE13B6"/>
    <w:rsid w:val="00BE1518"/>
    <w:rsid w:val="00BE164C"/>
    <w:rsid w:val="00BE16F7"/>
    <w:rsid w:val="00BE18D9"/>
    <w:rsid w:val="00BE2A93"/>
    <w:rsid w:val="00BE3224"/>
    <w:rsid w:val="00BE35F0"/>
    <w:rsid w:val="00BE3BBA"/>
    <w:rsid w:val="00BE4344"/>
    <w:rsid w:val="00BE43DF"/>
    <w:rsid w:val="00BE51F1"/>
    <w:rsid w:val="00BE52C8"/>
    <w:rsid w:val="00BE53EA"/>
    <w:rsid w:val="00BE55A9"/>
    <w:rsid w:val="00BE56A5"/>
    <w:rsid w:val="00BE62D9"/>
    <w:rsid w:val="00BE6542"/>
    <w:rsid w:val="00BE6623"/>
    <w:rsid w:val="00BE6A8A"/>
    <w:rsid w:val="00BE6D95"/>
    <w:rsid w:val="00BE719A"/>
    <w:rsid w:val="00BE7307"/>
    <w:rsid w:val="00BE74AD"/>
    <w:rsid w:val="00BE79C6"/>
    <w:rsid w:val="00BE7CA8"/>
    <w:rsid w:val="00BE7F82"/>
    <w:rsid w:val="00BF093F"/>
    <w:rsid w:val="00BF10FD"/>
    <w:rsid w:val="00BF1535"/>
    <w:rsid w:val="00BF2135"/>
    <w:rsid w:val="00BF2612"/>
    <w:rsid w:val="00BF29E2"/>
    <w:rsid w:val="00BF2B47"/>
    <w:rsid w:val="00BF2D55"/>
    <w:rsid w:val="00BF2EC1"/>
    <w:rsid w:val="00BF2EF8"/>
    <w:rsid w:val="00BF3628"/>
    <w:rsid w:val="00BF3A9B"/>
    <w:rsid w:val="00BF3CDD"/>
    <w:rsid w:val="00BF4736"/>
    <w:rsid w:val="00BF479F"/>
    <w:rsid w:val="00BF49B6"/>
    <w:rsid w:val="00BF4C75"/>
    <w:rsid w:val="00BF4F83"/>
    <w:rsid w:val="00BF5C95"/>
    <w:rsid w:val="00BF61D5"/>
    <w:rsid w:val="00BF6264"/>
    <w:rsid w:val="00BF62FB"/>
    <w:rsid w:val="00BF6946"/>
    <w:rsid w:val="00BF6E35"/>
    <w:rsid w:val="00BF7101"/>
    <w:rsid w:val="00BF72D1"/>
    <w:rsid w:val="00BF7AEE"/>
    <w:rsid w:val="00BF7EDC"/>
    <w:rsid w:val="00C000B6"/>
    <w:rsid w:val="00C00F33"/>
    <w:rsid w:val="00C01016"/>
    <w:rsid w:val="00C014B0"/>
    <w:rsid w:val="00C0166D"/>
    <w:rsid w:val="00C0170D"/>
    <w:rsid w:val="00C01CA2"/>
    <w:rsid w:val="00C0275E"/>
    <w:rsid w:val="00C02765"/>
    <w:rsid w:val="00C03870"/>
    <w:rsid w:val="00C03E8A"/>
    <w:rsid w:val="00C043DD"/>
    <w:rsid w:val="00C048F3"/>
    <w:rsid w:val="00C04942"/>
    <w:rsid w:val="00C04E08"/>
    <w:rsid w:val="00C04FF2"/>
    <w:rsid w:val="00C05C46"/>
    <w:rsid w:val="00C05D6D"/>
    <w:rsid w:val="00C05E1B"/>
    <w:rsid w:val="00C06175"/>
    <w:rsid w:val="00C06F25"/>
    <w:rsid w:val="00C073BF"/>
    <w:rsid w:val="00C07C43"/>
    <w:rsid w:val="00C07DD6"/>
    <w:rsid w:val="00C1031A"/>
    <w:rsid w:val="00C10410"/>
    <w:rsid w:val="00C1077E"/>
    <w:rsid w:val="00C10856"/>
    <w:rsid w:val="00C10AA4"/>
    <w:rsid w:val="00C10D43"/>
    <w:rsid w:val="00C10DC7"/>
    <w:rsid w:val="00C11008"/>
    <w:rsid w:val="00C1139A"/>
    <w:rsid w:val="00C11813"/>
    <w:rsid w:val="00C11963"/>
    <w:rsid w:val="00C11BED"/>
    <w:rsid w:val="00C11CAC"/>
    <w:rsid w:val="00C1279F"/>
    <w:rsid w:val="00C12A97"/>
    <w:rsid w:val="00C12D2F"/>
    <w:rsid w:val="00C13279"/>
    <w:rsid w:val="00C13678"/>
    <w:rsid w:val="00C13BB3"/>
    <w:rsid w:val="00C14653"/>
    <w:rsid w:val="00C14CF7"/>
    <w:rsid w:val="00C15036"/>
    <w:rsid w:val="00C15903"/>
    <w:rsid w:val="00C15937"/>
    <w:rsid w:val="00C15B3E"/>
    <w:rsid w:val="00C16363"/>
    <w:rsid w:val="00C16CCC"/>
    <w:rsid w:val="00C16D8D"/>
    <w:rsid w:val="00C16DD5"/>
    <w:rsid w:val="00C17213"/>
    <w:rsid w:val="00C172E2"/>
    <w:rsid w:val="00C17C35"/>
    <w:rsid w:val="00C17F84"/>
    <w:rsid w:val="00C201BD"/>
    <w:rsid w:val="00C204BB"/>
    <w:rsid w:val="00C20649"/>
    <w:rsid w:val="00C20E18"/>
    <w:rsid w:val="00C21504"/>
    <w:rsid w:val="00C21507"/>
    <w:rsid w:val="00C21622"/>
    <w:rsid w:val="00C21D30"/>
    <w:rsid w:val="00C21DDD"/>
    <w:rsid w:val="00C21E2D"/>
    <w:rsid w:val="00C2278E"/>
    <w:rsid w:val="00C22FDA"/>
    <w:rsid w:val="00C2334C"/>
    <w:rsid w:val="00C23600"/>
    <w:rsid w:val="00C248FF"/>
    <w:rsid w:val="00C249EF"/>
    <w:rsid w:val="00C24BAC"/>
    <w:rsid w:val="00C24FB6"/>
    <w:rsid w:val="00C2534D"/>
    <w:rsid w:val="00C2555C"/>
    <w:rsid w:val="00C255F2"/>
    <w:rsid w:val="00C258C2"/>
    <w:rsid w:val="00C25F27"/>
    <w:rsid w:val="00C25F60"/>
    <w:rsid w:val="00C2621E"/>
    <w:rsid w:val="00C2631E"/>
    <w:rsid w:val="00C26911"/>
    <w:rsid w:val="00C2692D"/>
    <w:rsid w:val="00C2745B"/>
    <w:rsid w:val="00C27A90"/>
    <w:rsid w:val="00C30757"/>
    <w:rsid w:val="00C308D7"/>
    <w:rsid w:val="00C30B21"/>
    <w:rsid w:val="00C30E17"/>
    <w:rsid w:val="00C31008"/>
    <w:rsid w:val="00C3117D"/>
    <w:rsid w:val="00C3122B"/>
    <w:rsid w:val="00C31281"/>
    <w:rsid w:val="00C314AE"/>
    <w:rsid w:val="00C314FE"/>
    <w:rsid w:val="00C3281D"/>
    <w:rsid w:val="00C32D85"/>
    <w:rsid w:val="00C32DCD"/>
    <w:rsid w:val="00C332AF"/>
    <w:rsid w:val="00C33482"/>
    <w:rsid w:val="00C33AA2"/>
    <w:rsid w:val="00C33AA9"/>
    <w:rsid w:val="00C33B3D"/>
    <w:rsid w:val="00C34151"/>
    <w:rsid w:val="00C34304"/>
    <w:rsid w:val="00C3436D"/>
    <w:rsid w:val="00C343EC"/>
    <w:rsid w:val="00C3448F"/>
    <w:rsid w:val="00C34665"/>
    <w:rsid w:val="00C349F2"/>
    <w:rsid w:val="00C34B1F"/>
    <w:rsid w:val="00C34DAD"/>
    <w:rsid w:val="00C35073"/>
    <w:rsid w:val="00C358F6"/>
    <w:rsid w:val="00C35AAC"/>
    <w:rsid w:val="00C35E0E"/>
    <w:rsid w:val="00C36C27"/>
    <w:rsid w:val="00C37050"/>
    <w:rsid w:val="00C37AA0"/>
    <w:rsid w:val="00C37E57"/>
    <w:rsid w:val="00C37FD9"/>
    <w:rsid w:val="00C40573"/>
    <w:rsid w:val="00C40C9A"/>
    <w:rsid w:val="00C410E9"/>
    <w:rsid w:val="00C417FA"/>
    <w:rsid w:val="00C41CB9"/>
    <w:rsid w:val="00C41D52"/>
    <w:rsid w:val="00C425B7"/>
    <w:rsid w:val="00C4278D"/>
    <w:rsid w:val="00C42B0F"/>
    <w:rsid w:val="00C42CE5"/>
    <w:rsid w:val="00C42D3C"/>
    <w:rsid w:val="00C43A1F"/>
    <w:rsid w:val="00C44549"/>
    <w:rsid w:val="00C44638"/>
    <w:rsid w:val="00C447A4"/>
    <w:rsid w:val="00C452E7"/>
    <w:rsid w:val="00C45326"/>
    <w:rsid w:val="00C453AE"/>
    <w:rsid w:val="00C454FA"/>
    <w:rsid w:val="00C45518"/>
    <w:rsid w:val="00C45583"/>
    <w:rsid w:val="00C45EEC"/>
    <w:rsid w:val="00C45F02"/>
    <w:rsid w:val="00C461B3"/>
    <w:rsid w:val="00C46DB5"/>
    <w:rsid w:val="00C47BB9"/>
    <w:rsid w:val="00C47F8F"/>
    <w:rsid w:val="00C50041"/>
    <w:rsid w:val="00C50248"/>
    <w:rsid w:val="00C5041E"/>
    <w:rsid w:val="00C50904"/>
    <w:rsid w:val="00C50A4B"/>
    <w:rsid w:val="00C50BD0"/>
    <w:rsid w:val="00C50EAD"/>
    <w:rsid w:val="00C51CDA"/>
    <w:rsid w:val="00C521C6"/>
    <w:rsid w:val="00C52452"/>
    <w:rsid w:val="00C52507"/>
    <w:rsid w:val="00C527A5"/>
    <w:rsid w:val="00C52A25"/>
    <w:rsid w:val="00C52D33"/>
    <w:rsid w:val="00C52E6E"/>
    <w:rsid w:val="00C53695"/>
    <w:rsid w:val="00C53888"/>
    <w:rsid w:val="00C538BE"/>
    <w:rsid w:val="00C541C5"/>
    <w:rsid w:val="00C546A4"/>
    <w:rsid w:val="00C54B94"/>
    <w:rsid w:val="00C54B98"/>
    <w:rsid w:val="00C54F98"/>
    <w:rsid w:val="00C55089"/>
    <w:rsid w:val="00C55333"/>
    <w:rsid w:val="00C5590F"/>
    <w:rsid w:val="00C55C00"/>
    <w:rsid w:val="00C55CC7"/>
    <w:rsid w:val="00C55D2B"/>
    <w:rsid w:val="00C55DE4"/>
    <w:rsid w:val="00C5644E"/>
    <w:rsid w:val="00C565AB"/>
    <w:rsid w:val="00C5660F"/>
    <w:rsid w:val="00C567B3"/>
    <w:rsid w:val="00C56DC2"/>
    <w:rsid w:val="00C57B79"/>
    <w:rsid w:val="00C57ED9"/>
    <w:rsid w:val="00C57FDF"/>
    <w:rsid w:val="00C60059"/>
    <w:rsid w:val="00C6017E"/>
    <w:rsid w:val="00C609CF"/>
    <w:rsid w:val="00C60FA0"/>
    <w:rsid w:val="00C60FE9"/>
    <w:rsid w:val="00C61884"/>
    <w:rsid w:val="00C61A04"/>
    <w:rsid w:val="00C61C44"/>
    <w:rsid w:val="00C62296"/>
    <w:rsid w:val="00C62558"/>
    <w:rsid w:val="00C6259C"/>
    <w:rsid w:val="00C62A45"/>
    <w:rsid w:val="00C62EA3"/>
    <w:rsid w:val="00C631DA"/>
    <w:rsid w:val="00C6381D"/>
    <w:rsid w:val="00C63947"/>
    <w:rsid w:val="00C63B49"/>
    <w:rsid w:val="00C6422B"/>
    <w:rsid w:val="00C6437F"/>
    <w:rsid w:val="00C64851"/>
    <w:rsid w:val="00C64BC3"/>
    <w:rsid w:val="00C65129"/>
    <w:rsid w:val="00C65309"/>
    <w:rsid w:val="00C65506"/>
    <w:rsid w:val="00C6560D"/>
    <w:rsid w:val="00C656A6"/>
    <w:rsid w:val="00C657CD"/>
    <w:rsid w:val="00C65C11"/>
    <w:rsid w:val="00C6646C"/>
    <w:rsid w:val="00C66731"/>
    <w:rsid w:val="00C670B1"/>
    <w:rsid w:val="00C67185"/>
    <w:rsid w:val="00C67480"/>
    <w:rsid w:val="00C67BA5"/>
    <w:rsid w:val="00C67DE5"/>
    <w:rsid w:val="00C705D3"/>
    <w:rsid w:val="00C707D8"/>
    <w:rsid w:val="00C70820"/>
    <w:rsid w:val="00C71940"/>
    <w:rsid w:val="00C71948"/>
    <w:rsid w:val="00C71C7D"/>
    <w:rsid w:val="00C71D6B"/>
    <w:rsid w:val="00C72593"/>
    <w:rsid w:val="00C72824"/>
    <w:rsid w:val="00C72BE5"/>
    <w:rsid w:val="00C72D51"/>
    <w:rsid w:val="00C72EFB"/>
    <w:rsid w:val="00C73623"/>
    <w:rsid w:val="00C737E1"/>
    <w:rsid w:val="00C7415E"/>
    <w:rsid w:val="00C7437C"/>
    <w:rsid w:val="00C74512"/>
    <w:rsid w:val="00C74B92"/>
    <w:rsid w:val="00C74BC4"/>
    <w:rsid w:val="00C74C97"/>
    <w:rsid w:val="00C74FAE"/>
    <w:rsid w:val="00C7661A"/>
    <w:rsid w:val="00C766DD"/>
    <w:rsid w:val="00C76979"/>
    <w:rsid w:val="00C77204"/>
    <w:rsid w:val="00C77306"/>
    <w:rsid w:val="00C7735C"/>
    <w:rsid w:val="00C80234"/>
    <w:rsid w:val="00C8034A"/>
    <w:rsid w:val="00C812D5"/>
    <w:rsid w:val="00C8183B"/>
    <w:rsid w:val="00C820B6"/>
    <w:rsid w:val="00C822A5"/>
    <w:rsid w:val="00C8256D"/>
    <w:rsid w:val="00C825FC"/>
    <w:rsid w:val="00C82984"/>
    <w:rsid w:val="00C82A16"/>
    <w:rsid w:val="00C83254"/>
    <w:rsid w:val="00C835FC"/>
    <w:rsid w:val="00C84181"/>
    <w:rsid w:val="00C843BB"/>
    <w:rsid w:val="00C843F7"/>
    <w:rsid w:val="00C84695"/>
    <w:rsid w:val="00C85327"/>
    <w:rsid w:val="00C857B7"/>
    <w:rsid w:val="00C857E2"/>
    <w:rsid w:val="00C85BDF"/>
    <w:rsid w:val="00C86228"/>
    <w:rsid w:val="00C86B1F"/>
    <w:rsid w:val="00C8729F"/>
    <w:rsid w:val="00C87462"/>
    <w:rsid w:val="00C8789D"/>
    <w:rsid w:val="00C87ADE"/>
    <w:rsid w:val="00C87CAA"/>
    <w:rsid w:val="00C9007C"/>
    <w:rsid w:val="00C90E11"/>
    <w:rsid w:val="00C911A9"/>
    <w:rsid w:val="00C9181F"/>
    <w:rsid w:val="00C91B03"/>
    <w:rsid w:val="00C91F56"/>
    <w:rsid w:val="00C92AD9"/>
    <w:rsid w:val="00C931F3"/>
    <w:rsid w:val="00C933B9"/>
    <w:rsid w:val="00C933CD"/>
    <w:rsid w:val="00C9360D"/>
    <w:rsid w:val="00C93713"/>
    <w:rsid w:val="00C93B51"/>
    <w:rsid w:val="00C93CEE"/>
    <w:rsid w:val="00C93E93"/>
    <w:rsid w:val="00C940E5"/>
    <w:rsid w:val="00C94259"/>
    <w:rsid w:val="00C943CF"/>
    <w:rsid w:val="00C94ADC"/>
    <w:rsid w:val="00C95412"/>
    <w:rsid w:val="00C96769"/>
    <w:rsid w:val="00C96AD1"/>
    <w:rsid w:val="00C96D2B"/>
    <w:rsid w:val="00C97062"/>
    <w:rsid w:val="00C97714"/>
    <w:rsid w:val="00C97AA9"/>
    <w:rsid w:val="00C97B8C"/>
    <w:rsid w:val="00C97D31"/>
    <w:rsid w:val="00CA06EF"/>
    <w:rsid w:val="00CA0BFE"/>
    <w:rsid w:val="00CA0FB3"/>
    <w:rsid w:val="00CA19A3"/>
    <w:rsid w:val="00CA19CC"/>
    <w:rsid w:val="00CA2242"/>
    <w:rsid w:val="00CA23A3"/>
    <w:rsid w:val="00CA29F4"/>
    <w:rsid w:val="00CA2BC3"/>
    <w:rsid w:val="00CA2C2E"/>
    <w:rsid w:val="00CA2CAF"/>
    <w:rsid w:val="00CA34AD"/>
    <w:rsid w:val="00CA405E"/>
    <w:rsid w:val="00CA48B5"/>
    <w:rsid w:val="00CA4E09"/>
    <w:rsid w:val="00CA5006"/>
    <w:rsid w:val="00CA54A4"/>
    <w:rsid w:val="00CA58CC"/>
    <w:rsid w:val="00CA5D98"/>
    <w:rsid w:val="00CA60D1"/>
    <w:rsid w:val="00CA6196"/>
    <w:rsid w:val="00CA62FD"/>
    <w:rsid w:val="00CA6ADE"/>
    <w:rsid w:val="00CA6B3A"/>
    <w:rsid w:val="00CA6EB0"/>
    <w:rsid w:val="00CA6F15"/>
    <w:rsid w:val="00CA702D"/>
    <w:rsid w:val="00CA7368"/>
    <w:rsid w:val="00CA798E"/>
    <w:rsid w:val="00CA7B52"/>
    <w:rsid w:val="00CB0007"/>
    <w:rsid w:val="00CB0551"/>
    <w:rsid w:val="00CB0654"/>
    <w:rsid w:val="00CB131C"/>
    <w:rsid w:val="00CB13C0"/>
    <w:rsid w:val="00CB17CC"/>
    <w:rsid w:val="00CB1A00"/>
    <w:rsid w:val="00CB2472"/>
    <w:rsid w:val="00CB2780"/>
    <w:rsid w:val="00CB331C"/>
    <w:rsid w:val="00CB3320"/>
    <w:rsid w:val="00CB3870"/>
    <w:rsid w:val="00CB3C88"/>
    <w:rsid w:val="00CB3D30"/>
    <w:rsid w:val="00CB48A1"/>
    <w:rsid w:val="00CB4BA8"/>
    <w:rsid w:val="00CB4EA6"/>
    <w:rsid w:val="00CB54FD"/>
    <w:rsid w:val="00CB5719"/>
    <w:rsid w:val="00CB5948"/>
    <w:rsid w:val="00CB5AE9"/>
    <w:rsid w:val="00CB5D1C"/>
    <w:rsid w:val="00CB5D5F"/>
    <w:rsid w:val="00CB5DD3"/>
    <w:rsid w:val="00CB60A7"/>
    <w:rsid w:val="00CB6111"/>
    <w:rsid w:val="00CB6353"/>
    <w:rsid w:val="00CB6458"/>
    <w:rsid w:val="00CB6706"/>
    <w:rsid w:val="00CB694A"/>
    <w:rsid w:val="00CB6BAB"/>
    <w:rsid w:val="00CB6C00"/>
    <w:rsid w:val="00CB6FC1"/>
    <w:rsid w:val="00CB70DB"/>
    <w:rsid w:val="00CB7177"/>
    <w:rsid w:val="00CB729A"/>
    <w:rsid w:val="00CB7607"/>
    <w:rsid w:val="00CB7649"/>
    <w:rsid w:val="00CB777C"/>
    <w:rsid w:val="00CB7C0B"/>
    <w:rsid w:val="00CB7C2D"/>
    <w:rsid w:val="00CC054A"/>
    <w:rsid w:val="00CC0697"/>
    <w:rsid w:val="00CC0D4C"/>
    <w:rsid w:val="00CC0F08"/>
    <w:rsid w:val="00CC1B13"/>
    <w:rsid w:val="00CC1F62"/>
    <w:rsid w:val="00CC20EE"/>
    <w:rsid w:val="00CC251E"/>
    <w:rsid w:val="00CC2555"/>
    <w:rsid w:val="00CC2984"/>
    <w:rsid w:val="00CC2C0D"/>
    <w:rsid w:val="00CC3457"/>
    <w:rsid w:val="00CC3907"/>
    <w:rsid w:val="00CC390B"/>
    <w:rsid w:val="00CC3946"/>
    <w:rsid w:val="00CC394D"/>
    <w:rsid w:val="00CC3CA7"/>
    <w:rsid w:val="00CC3FDC"/>
    <w:rsid w:val="00CC40A6"/>
    <w:rsid w:val="00CC4270"/>
    <w:rsid w:val="00CC4367"/>
    <w:rsid w:val="00CC47C6"/>
    <w:rsid w:val="00CC4A13"/>
    <w:rsid w:val="00CC4E31"/>
    <w:rsid w:val="00CC4E95"/>
    <w:rsid w:val="00CC5639"/>
    <w:rsid w:val="00CC5FAD"/>
    <w:rsid w:val="00CC5FD6"/>
    <w:rsid w:val="00CC6090"/>
    <w:rsid w:val="00CC637A"/>
    <w:rsid w:val="00CC6385"/>
    <w:rsid w:val="00CC6959"/>
    <w:rsid w:val="00CC6A12"/>
    <w:rsid w:val="00CC6E25"/>
    <w:rsid w:val="00CC70A9"/>
    <w:rsid w:val="00CC7BAA"/>
    <w:rsid w:val="00CC7D6A"/>
    <w:rsid w:val="00CD0097"/>
    <w:rsid w:val="00CD0BCC"/>
    <w:rsid w:val="00CD0F54"/>
    <w:rsid w:val="00CD105C"/>
    <w:rsid w:val="00CD1088"/>
    <w:rsid w:val="00CD2788"/>
    <w:rsid w:val="00CD27DC"/>
    <w:rsid w:val="00CD285B"/>
    <w:rsid w:val="00CD29D9"/>
    <w:rsid w:val="00CD29FD"/>
    <w:rsid w:val="00CD3073"/>
    <w:rsid w:val="00CD36C2"/>
    <w:rsid w:val="00CD3C84"/>
    <w:rsid w:val="00CD3CE3"/>
    <w:rsid w:val="00CD3F5F"/>
    <w:rsid w:val="00CD42AC"/>
    <w:rsid w:val="00CD4D9D"/>
    <w:rsid w:val="00CD524C"/>
    <w:rsid w:val="00CD54C4"/>
    <w:rsid w:val="00CD5663"/>
    <w:rsid w:val="00CD5C2D"/>
    <w:rsid w:val="00CD5EBC"/>
    <w:rsid w:val="00CD6390"/>
    <w:rsid w:val="00CD6B2B"/>
    <w:rsid w:val="00CD713A"/>
    <w:rsid w:val="00CD7920"/>
    <w:rsid w:val="00CD7A1B"/>
    <w:rsid w:val="00CD7BD1"/>
    <w:rsid w:val="00CE05C0"/>
    <w:rsid w:val="00CE074C"/>
    <w:rsid w:val="00CE0A2F"/>
    <w:rsid w:val="00CE0C66"/>
    <w:rsid w:val="00CE0EB5"/>
    <w:rsid w:val="00CE1C39"/>
    <w:rsid w:val="00CE2499"/>
    <w:rsid w:val="00CE28E1"/>
    <w:rsid w:val="00CE2922"/>
    <w:rsid w:val="00CE2BD4"/>
    <w:rsid w:val="00CE2E6A"/>
    <w:rsid w:val="00CE38AF"/>
    <w:rsid w:val="00CE3C3E"/>
    <w:rsid w:val="00CE4044"/>
    <w:rsid w:val="00CE431C"/>
    <w:rsid w:val="00CE4D06"/>
    <w:rsid w:val="00CE4EBB"/>
    <w:rsid w:val="00CE5525"/>
    <w:rsid w:val="00CE5B93"/>
    <w:rsid w:val="00CE5CCB"/>
    <w:rsid w:val="00CE5D28"/>
    <w:rsid w:val="00CE5E27"/>
    <w:rsid w:val="00CE5E63"/>
    <w:rsid w:val="00CE5ECD"/>
    <w:rsid w:val="00CE5F04"/>
    <w:rsid w:val="00CE5F12"/>
    <w:rsid w:val="00CE5F3D"/>
    <w:rsid w:val="00CE669D"/>
    <w:rsid w:val="00CE6F02"/>
    <w:rsid w:val="00CF0030"/>
    <w:rsid w:val="00CF01A4"/>
    <w:rsid w:val="00CF0901"/>
    <w:rsid w:val="00CF0BF0"/>
    <w:rsid w:val="00CF0D52"/>
    <w:rsid w:val="00CF1067"/>
    <w:rsid w:val="00CF13D2"/>
    <w:rsid w:val="00CF1BD3"/>
    <w:rsid w:val="00CF1C91"/>
    <w:rsid w:val="00CF28C0"/>
    <w:rsid w:val="00CF2915"/>
    <w:rsid w:val="00CF2EE1"/>
    <w:rsid w:val="00CF3051"/>
    <w:rsid w:val="00CF3392"/>
    <w:rsid w:val="00CF3464"/>
    <w:rsid w:val="00CF39BC"/>
    <w:rsid w:val="00CF4135"/>
    <w:rsid w:val="00CF433E"/>
    <w:rsid w:val="00CF4EBE"/>
    <w:rsid w:val="00CF5382"/>
    <w:rsid w:val="00CF55F6"/>
    <w:rsid w:val="00CF598A"/>
    <w:rsid w:val="00CF5D22"/>
    <w:rsid w:val="00CF6373"/>
    <w:rsid w:val="00CF6C0F"/>
    <w:rsid w:val="00CF701B"/>
    <w:rsid w:val="00CF71E0"/>
    <w:rsid w:val="00CF7216"/>
    <w:rsid w:val="00CF72DC"/>
    <w:rsid w:val="00CF778B"/>
    <w:rsid w:val="00CF7B54"/>
    <w:rsid w:val="00CF7D8D"/>
    <w:rsid w:val="00D00277"/>
    <w:rsid w:val="00D00B0B"/>
    <w:rsid w:val="00D0157B"/>
    <w:rsid w:val="00D01E9E"/>
    <w:rsid w:val="00D01F7F"/>
    <w:rsid w:val="00D028DA"/>
    <w:rsid w:val="00D02A8E"/>
    <w:rsid w:val="00D02F4F"/>
    <w:rsid w:val="00D0333A"/>
    <w:rsid w:val="00D03447"/>
    <w:rsid w:val="00D03458"/>
    <w:rsid w:val="00D04128"/>
    <w:rsid w:val="00D04BF7"/>
    <w:rsid w:val="00D04FF2"/>
    <w:rsid w:val="00D0595A"/>
    <w:rsid w:val="00D05A8F"/>
    <w:rsid w:val="00D05BD1"/>
    <w:rsid w:val="00D05F43"/>
    <w:rsid w:val="00D06298"/>
    <w:rsid w:val="00D062FD"/>
    <w:rsid w:val="00D063D3"/>
    <w:rsid w:val="00D065CA"/>
    <w:rsid w:val="00D06BE2"/>
    <w:rsid w:val="00D076BF"/>
    <w:rsid w:val="00D07CCB"/>
    <w:rsid w:val="00D07D2E"/>
    <w:rsid w:val="00D07D3B"/>
    <w:rsid w:val="00D1002A"/>
    <w:rsid w:val="00D10178"/>
    <w:rsid w:val="00D101D7"/>
    <w:rsid w:val="00D10E65"/>
    <w:rsid w:val="00D111C7"/>
    <w:rsid w:val="00D11510"/>
    <w:rsid w:val="00D11BAF"/>
    <w:rsid w:val="00D11CA8"/>
    <w:rsid w:val="00D11E10"/>
    <w:rsid w:val="00D11E56"/>
    <w:rsid w:val="00D127EA"/>
    <w:rsid w:val="00D128A1"/>
    <w:rsid w:val="00D1296C"/>
    <w:rsid w:val="00D12D80"/>
    <w:rsid w:val="00D133FE"/>
    <w:rsid w:val="00D1343A"/>
    <w:rsid w:val="00D1344A"/>
    <w:rsid w:val="00D13BEB"/>
    <w:rsid w:val="00D13DBA"/>
    <w:rsid w:val="00D13E2E"/>
    <w:rsid w:val="00D13F70"/>
    <w:rsid w:val="00D14E56"/>
    <w:rsid w:val="00D15297"/>
    <w:rsid w:val="00D156A4"/>
    <w:rsid w:val="00D15968"/>
    <w:rsid w:val="00D159B5"/>
    <w:rsid w:val="00D15CC0"/>
    <w:rsid w:val="00D16332"/>
    <w:rsid w:val="00D16338"/>
    <w:rsid w:val="00D164E3"/>
    <w:rsid w:val="00D166D7"/>
    <w:rsid w:val="00D17332"/>
    <w:rsid w:val="00D17569"/>
    <w:rsid w:val="00D17796"/>
    <w:rsid w:val="00D17C71"/>
    <w:rsid w:val="00D17DC9"/>
    <w:rsid w:val="00D2005D"/>
    <w:rsid w:val="00D206E9"/>
    <w:rsid w:val="00D20D61"/>
    <w:rsid w:val="00D2101E"/>
    <w:rsid w:val="00D21187"/>
    <w:rsid w:val="00D211A7"/>
    <w:rsid w:val="00D21386"/>
    <w:rsid w:val="00D22010"/>
    <w:rsid w:val="00D221B1"/>
    <w:rsid w:val="00D223B9"/>
    <w:rsid w:val="00D227D6"/>
    <w:rsid w:val="00D22B78"/>
    <w:rsid w:val="00D22F48"/>
    <w:rsid w:val="00D23FEB"/>
    <w:rsid w:val="00D2403D"/>
    <w:rsid w:val="00D24252"/>
    <w:rsid w:val="00D24524"/>
    <w:rsid w:val="00D24847"/>
    <w:rsid w:val="00D24C99"/>
    <w:rsid w:val="00D24F1E"/>
    <w:rsid w:val="00D251D5"/>
    <w:rsid w:val="00D2533A"/>
    <w:rsid w:val="00D256FC"/>
    <w:rsid w:val="00D261D1"/>
    <w:rsid w:val="00D27014"/>
    <w:rsid w:val="00D27355"/>
    <w:rsid w:val="00D27464"/>
    <w:rsid w:val="00D274C8"/>
    <w:rsid w:val="00D2770E"/>
    <w:rsid w:val="00D27C55"/>
    <w:rsid w:val="00D27F7C"/>
    <w:rsid w:val="00D30282"/>
    <w:rsid w:val="00D304D4"/>
    <w:rsid w:val="00D3064B"/>
    <w:rsid w:val="00D30B57"/>
    <w:rsid w:val="00D30DA7"/>
    <w:rsid w:val="00D311FA"/>
    <w:rsid w:val="00D315BB"/>
    <w:rsid w:val="00D31CD3"/>
    <w:rsid w:val="00D3203F"/>
    <w:rsid w:val="00D32460"/>
    <w:rsid w:val="00D324ED"/>
    <w:rsid w:val="00D32669"/>
    <w:rsid w:val="00D32755"/>
    <w:rsid w:val="00D329C0"/>
    <w:rsid w:val="00D329C1"/>
    <w:rsid w:val="00D32CE7"/>
    <w:rsid w:val="00D33E97"/>
    <w:rsid w:val="00D348C1"/>
    <w:rsid w:val="00D34976"/>
    <w:rsid w:val="00D352DE"/>
    <w:rsid w:val="00D3541B"/>
    <w:rsid w:val="00D354E4"/>
    <w:rsid w:val="00D35672"/>
    <w:rsid w:val="00D357D9"/>
    <w:rsid w:val="00D35CCB"/>
    <w:rsid w:val="00D3640C"/>
    <w:rsid w:val="00D3647C"/>
    <w:rsid w:val="00D365C5"/>
    <w:rsid w:val="00D3687F"/>
    <w:rsid w:val="00D368EE"/>
    <w:rsid w:val="00D36E50"/>
    <w:rsid w:val="00D370F3"/>
    <w:rsid w:val="00D37D30"/>
    <w:rsid w:val="00D37DAD"/>
    <w:rsid w:val="00D40587"/>
    <w:rsid w:val="00D406E1"/>
    <w:rsid w:val="00D40BEA"/>
    <w:rsid w:val="00D40F90"/>
    <w:rsid w:val="00D40FC1"/>
    <w:rsid w:val="00D410BC"/>
    <w:rsid w:val="00D411B7"/>
    <w:rsid w:val="00D4126D"/>
    <w:rsid w:val="00D41B47"/>
    <w:rsid w:val="00D420CC"/>
    <w:rsid w:val="00D423DD"/>
    <w:rsid w:val="00D429B2"/>
    <w:rsid w:val="00D42B4D"/>
    <w:rsid w:val="00D42BCC"/>
    <w:rsid w:val="00D42EA4"/>
    <w:rsid w:val="00D43189"/>
    <w:rsid w:val="00D434B4"/>
    <w:rsid w:val="00D439CE"/>
    <w:rsid w:val="00D439DB"/>
    <w:rsid w:val="00D43DE4"/>
    <w:rsid w:val="00D43FB2"/>
    <w:rsid w:val="00D44123"/>
    <w:rsid w:val="00D444E2"/>
    <w:rsid w:val="00D445B2"/>
    <w:rsid w:val="00D44A19"/>
    <w:rsid w:val="00D45130"/>
    <w:rsid w:val="00D453D6"/>
    <w:rsid w:val="00D459AC"/>
    <w:rsid w:val="00D45D43"/>
    <w:rsid w:val="00D45D7E"/>
    <w:rsid w:val="00D46AE1"/>
    <w:rsid w:val="00D46B69"/>
    <w:rsid w:val="00D46D0E"/>
    <w:rsid w:val="00D46D96"/>
    <w:rsid w:val="00D46E07"/>
    <w:rsid w:val="00D472DB"/>
    <w:rsid w:val="00D47327"/>
    <w:rsid w:val="00D47863"/>
    <w:rsid w:val="00D47A4E"/>
    <w:rsid w:val="00D47A6C"/>
    <w:rsid w:val="00D47C49"/>
    <w:rsid w:val="00D47D23"/>
    <w:rsid w:val="00D47DDB"/>
    <w:rsid w:val="00D47ECE"/>
    <w:rsid w:val="00D47F40"/>
    <w:rsid w:val="00D50105"/>
    <w:rsid w:val="00D50317"/>
    <w:rsid w:val="00D5048C"/>
    <w:rsid w:val="00D5065F"/>
    <w:rsid w:val="00D5066C"/>
    <w:rsid w:val="00D50835"/>
    <w:rsid w:val="00D50855"/>
    <w:rsid w:val="00D510DC"/>
    <w:rsid w:val="00D513F6"/>
    <w:rsid w:val="00D51457"/>
    <w:rsid w:val="00D51789"/>
    <w:rsid w:val="00D51C72"/>
    <w:rsid w:val="00D51D01"/>
    <w:rsid w:val="00D52080"/>
    <w:rsid w:val="00D5234B"/>
    <w:rsid w:val="00D5279F"/>
    <w:rsid w:val="00D5322D"/>
    <w:rsid w:val="00D537A3"/>
    <w:rsid w:val="00D54342"/>
    <w:rsid w:val="00D54B80"/>
    <w:rsid w:val="00D54D73"/>
    <w:rsid w:val="00D550F8"/>
    <w:rsid w:val="00D552F1"/>
    <w:rsid w:val="00D55416"/>
    <w:rsid w:val="00D556F9"/>
    <w:rsid w:val="00D557EF"/>
    <w:rsid w:val="00D55EEE"/>
    <w:rsid w:val="00D5605A"/>
    <w:rsid w:val="00D560E0"/>
    <w:rsid w:val="00D563DA"/>
    <w:rsid w:val="00D56609"/>
    <w:rsid w:val="00D5669E"/>
    <w:rsid w:val="00D57286"/>
    <w:rsid w:val="00D57366"/>
    <w:rsid w:val="00D576E9"/>
    <w:rsid w:val="00D5776F"/>
    <w:rsid w:val="00D579CE"/>
    <w:rsid w:val="00D57B33"/>
    <w:rsid w:val="00D57BB3"/>
    <w:rsid w:val="00D57DCB"/>
    <w:rsid w:val="00D57F6B"/>
    <w:rsid w:val="00D605BF"/>
    <w:rsid w:val="00D60706"/>
    <w:rsid w:val="00D607D0"/>
    <w:rsid w:val="00D6090D"/>
    <w:rsid w:val="00D60B80"/>
    <w:rsid w:val="00D60E1E"/>
    <w:rsid w:val="00D613B7"/>
    <w:rsid w:val="00D61891"/>
    <w:rsid w:val="00D62B07"/>
    <w:rsid w:val="00D62F20"/>
    <w:rsid w:val="00D62F5B"/>
    <w:rsid w:val="00D6332C"/>
    <w:rsid w:val="00D634F8"/>
    <w:rsid w:val="00D63634"/>
    <w:rsid w:val="00D63691"/>
    <w:rsid w:val="00D63ADB"/>
    <w:rsid w:val="00D64256"/>
    <w:rsid w:val="00D64622"/>
    <w:rsid w:val="00D6589D"/>
    <w:rsid w:val="00D658B5"/>
    <w:rsid w:val="00D65943"/>
    <w:rsid w:val="00D65A57"/>
    <w:rsid w:val="00D65E96"/>
    <w:rsid w:val="00D65EC6"/>
    <w:rsid w:val="00D66413"/>
    <w:rsid w:val="00D675F5"/>
    <w:rsid w:val="00D678B2"/>
    <w:rsid w:val="00D678B6"/>
    <w:rsid w:val="00D67AA7"/>
    <w:rsid w:val="00D67DAB"/>
    <w:rsid w:val="00D7012D"/>
    <w:rsid w:val="00D70194"/>
    <w:rsid w:val="00D70335"/>
    <w:rsid w:val="00D70916"/>
    <w:rsid w:val="00D70A3C"/>
    <w:rsid w:val="00D70AA3"/>
    <w:rsid w:val="00D70AEE"/>
    <w:rsid w:val="00D70DAF"/>
    <w:rsid w:val="00D71437"/>
    <w:rsid w:val="00D729AE"/>
    <w:rsid w:val="00D72BC3"/>
    <w:rsid w:val="00D73192"/>
    <w:rsid w:val="00D7332D"/>
    <w:rsid w:val="00D73457"/>
    <w:rsid w:val="00D73988"/>
    <w:rsid w:val="00D7489B"/>
    <w:rsid w:val="00D75481"/>
    <w:rsid w:val="00D75BD5"/>
    <w:rsid w:val="00D75D2E"/>
    <w:rsid w:val="00D75D93"/>
    <w:rsid w:val="00D75FAF"/>
    <w:rsid w:val="00D761A3"/>
    <w:rsid w:val="00D76300"/>
    <w:rsid w:val="00D76612"/>
    <w:rsid w:val="00D76764"/>
    <w:rsid w:val="00D7683C"/>
    <w:rsid w:val="00D77239"/>
    <w:rsid w:val="00D774E5"/>
    <w:rsid w:val="00D77C80"/>
    <w:rsid w:val="00D77FBE"/>
    <w:rsid w:val="00D800E2"/>
    <w:rsid w:val="00D800F5"/>
    <w:rsid w:val="00D803D5"/>
    <w:rsid w:val="00D8051A"/>
    <w:rsid w:val="00D80627"/>
    <w:rsid w:val="00D806DF"/>
    <w:rsid w:val="00D80797"/>
    <w:rsid w:val="00D80A07"/>
    <w:rsid w:val="00D80CE3"/>
    <w:rsid w:val="00D811F2"/>
    <w:rsid w:val="00D81F0C"/>
    <w:rsid w:val="00D81F53"/>
    <w:rsid w:val="00D820AF"/>
    <w:rsid w:val="00D8260A"/>
    <w:rsid w:val="00D8274D"/>
    <w:rsid w:val="00D83035"/>
    <w:rsid w:val="00D83199"/>
    <w:rsid w:val="00D83637"/>
    <w:rsid w:val="00D836F1"/>
    <w:rsid w:val="00D83F1A"/>
    <w:rsid w:val="00D84276"/>
    <w:rsid w:val="00D84BAA"/>
    <w:rsid w:val="00D84C64"/>
    <w:rsid w:val="00D85232"/>
    <w:rsid w:val="00D855E6"/>
    <w:rsid w:val="00D858C9"/>
    <w:rsid w:val="00D85AAB"/>
    <w:rsid w:val="00D85B0B"/>
    <w:rsid w:val="00D861E2"/>
    <w:rsid w:val="00D8629C"/>
    <w:rsid w:val="00D866AC"/>
    <w:rsid w:val="00D8674D"/>
    <w:rsid w:val="00D867CC"/>
    <w:rsid w:val="00D86AA6"/>
    <w:rsid w:val="00D86AA9"/>
    <w:rsid w:val="00D86D20"/>
    <w:rsid w:val="00D86D68"/>
    <w:rsid w:val="00D87175"/>
    <w:rsid w:val="00D87494"/>
    <w:rsid w:val="00D8788D"/>
    <w:rsid w:val="00D878BF"/>
    <w:rsid w:val="00D90239"/>
    <w:rsid w:val="00D902F0"/>
    <w:rsid w:val="00D9033B"/>
    <w:rsid w:val="00D91A04"/>
    <w:rsid w:val="00D9292B"/>
    <w:rsid w:val="00D931D6"/>
    <w:rsid w:val="00D93460"/>
    <w:rsid w:val="00D93C5E"/>
    <w:rsid w:val="00D93E6D"/>
    <w:rsid w:val="00D945C5"/>
    <w:rsid w:val="00D947B4"/>
    <w:rsid w:val="00D947D4"/>
    <w:rsid w:val="00D949F8"/>
    <w:rsid w:val="00D957D6"/>
    <w:rsid w:val="00D95B02"/>
    <w:rsid w:val="00D95D50"/>
    <w:rsid w:val="00D95E15"/>
    <w:rsid w:val="00D95F50"/>
    <w:rsid w:val="00D9612B"/>
    <w:rsid w:val="00D9688A"/>
    <w:rsid w:val="00D96EEC"/>
    <w:rsid w:val="00D96EF8"/>
    <w:rsid w:val="00D97ED6"/>
    <w:rsid w:val="00DA012C"/>
    <w:rsid w:val="00DA0172"/>
    <w:rsid w:val="00DA0ACE"/>
    <w:rsid w:val="00DA11EC"/>
    <w:rsid w:val="00DA1B3A"/>
    <w:rsid w:val="00DA1DF1"/>
    <w:rsid w:val="00DA1F19"/>
    <w:rsid w:val="00DA211F"/>
    <w:rsid w:val="00DA2CD4"/>
    <w:rsid w:val="00DA30AD"/>
    <w:rsid w:val="00DA362B"/>
    <w:rsid w:val="00DA368B"/>
    <w:rsid w:val="00DA39CA"/>
    <w:rsid w:val="00DA3AA0"/>
    <w:rsid w:val="00DA3DF5"/>
    <w:rsid w:val="00DA405C"/>
    <w:rsid w:val="00DA46A5"/>
    <w:rsid w:val="00DA4857"/>
    <w:rsid w:val="00DA4AE0"/>
    <w:rsid w:val="00DA4E59"/>
    <w:rsid w:val="00DA4FC8"/>
    <w:rsid w:val="00DA5356"/>
    <w:rsid w:val="00DA57E4"/>
    <w:rsid w:val="00DA58A9"/>
    <w:rsid w:val="00DA5D0D"/>
    <w:rsid w:val="00DA61A7"/>
    <w:rsid w:val="00DA61DA"/>
    <w:rsid w:val="00DA6284"/>
    <w:rsid w:val="00DA671D"/>
    <w:rsid w:val="00DA6919"/>
    <w:rsid w:val="00DA6B2F"/>
    <w:rsid w:val="00DA6F26"/>
    <w:rsid w:val="00DA70E7"/>
    <w:rsid w:val="00DA71AC"/>
    <w:rsid w:val="00DA7263"/>
    <w:rsid w:val="00DA7321"/>
    <w:rsid w:val="00DA73E4"/>
    <w:rsid w:val="00DA74F6"/>
    <w:rsid w:val="00DA7A55"/>
    <w:rsid w:val="00DA7AB0"/>
    <w:rsid w:val="00DA7E4E"/>
    <w:rsid w:val="00DB02D7"/>
    <w:rsid w:val="00DB058E"/>
    <w:rsid w:val="00DB0BBE"/>
    <w:rsid w:val="00DB0C0D"/>
    <w:rsid w:val="00DB130C"/>
    <w:rsid w:val="00DB133C"/>
    <w:rsid w:val="00DB14AB"/>
    <w:rsid w:val="00DB14BB"/>
    <w:rsid w:val="00DB15EA"/>
    <w:rsid w:val="00DB17A3"/>
    <w:rsid w:val="00DB197A"/>
    <w:rsid w:val="00DB1DC0"/>
    <w:rsid w:val="00DB1E44"/>
    <w:rsid w:val="00DB2059"/>
    <w:rsid w:val="00DB25A0"/>
    <w:rsid w:val="00DB29AC"/>
    <w:rsid w:val="00DB2E80"/>
    <w:rsid w:val="00DB322F"/>
    <w:rsid w:val="00DB34A9"/>
    <w:rsid w:val="00DB3BF7"/>
    <w:rsid w:val="00DB425D"/>
    <w:rsid w:val="00DB499A"/>
    <w:rsid w:val="00DB51B3"/>
    <w:rsid w:val="00DB51E2"/>
    <w:rsid w:val="00DB54FA"/>
    <w:rsid w:val="00DB5A4C"/>
    <w:rsid w:val="00DB6139"/>
    <w:rsid w:val="00DB7C49"/>
    <w:rsid w:val="00DB7CAD"/>
    <w:rsid w:val="00DC00F7"/>
    <w:rsid w:val="00DC0100"/>
    <w:rsid w:val="00DC072A"/>
    <w:rsid w:val="00DC083F"/>
    <w:rsid w:val="00DC10B4"/>
    <w:rsid w:val="00DC193B"/>
    <w:rsid w:val="00DC1EE4"/>
    <w:rsid w:val="00DC2338"/>
    <w:rsid w:val="00DC2524"/>
    <w:rsid w:val="00DC2661"/>
    <w:rsid w:val="00DC26C3"/>
    <w:rsid w:val="00DC2C21"/>
    <w:rsid w:val="00DC3830"/>
    <w:rsid w:val="00DC3BBB"/>
    <w:rsid w:val="00DC4825"/>
    <w:rsid w:val="00DC4E0C"/>
    <w:rsid w:val="00DC4E7A"/>
    <w:rsid w:val="00DC5150"/>
    <w:rsid w:val="00DC5450"/>
    <w:rsid w:val="00DC5BE4"/>
    <w:rsid w:val="00DC5D37"/>
    <w:rsid w:val="00DC6297"/>
    <w:rsid w:val="00DC6408"/>
    <w:rsid w:val="00DC6658"/>
    <w:rsid w:val="00DC6728"/>
    <w:rsid w:val="00DC6CAC"/>
    <w:rsid w:val="00DC70EC"/>
    <w:rsid w:val="00DC72A5"/>
    <w:rsid w:val="00DD0763"/>
    <w:rsid w:val="00DD0CC4"/>
    <w:rsid w:val="00DD0EAE"/>
    <w:rsid w:val="00DD11F5"/>
    <w:rsid w:val="00DD1975"/>
    <w:rsid w:val="00DD1A15"/>
    <w:rsid w:val="00DD1A7C"/>
    <w:rsid w:val="00DD1C0D"/>
    <w:rsid w:val="00DD1E0F"/>
    <w:rsid w:val="00DD2526"/>
    <w:rsid w:val="00DD31C5"/>
    <w:rsid w:val="00DD3516"/>
    <w:rsid w:val="00DD3E0D"/>
    <w:rsid w:val="00DD3EE9"/>
    <w:rsid w:val="00DD420B"/>
    <w:rsid w:val="00DD437D"/>
    <w:rsid w:val="00DD4472"/>
    <w:rsid w:val="00DD4B63"/>
    <w:rsid w:val="00DD4C89"/>
    <w:rsid w:val="00DD4C9D"/>
    <w:rsid w:val="00DD4DBC"/>
    <w:rsid w:val="00DD504B"/>
    <w:rsid w:val="00DD512B"/>
    <w:rsid w:val="00DD5300"/>
    <w:rsid w:val="00DD530E"/>
    <w:rsid w:val="00DD56B4"/>
    <w:rsid w:val="00DD5738"/>
    <w:rsid w:val="00DD580B"/>
    <w:rsid w:val="00DD5B98"/>
    <w:rsid w:val="00DD61F3"/>
    <w:rsid w:val="00DD65C7"/>
    <w:rsid w:val="00DD6AA1"/>
    <w:rsid w:val="00DD6DD4"/>
    <w:rsid w:val="00DD70BE"/>
    <w:rsid w:val="00DD7308"/>
    <w:rsid w:val="00DD74BC"/>
    <w:rsid w:val="00DD7601"/>
    <w:rsid w:val="00DD7625"/>
    <w:rsid w:val="00DD7AED"/>
    <w:rsid w:val="00DE051E"/>
    <w:rsid w:val="00DE0520"/>
    <w:rsid w:val="00DE0680"/>
    <w:rsid w:val="00DE06EA"/>
    <w:rsid w:val="00DE0960"/>
    <w:rsid w:val="00DE0E03"/>
    <w:rsid w:val="00DE0F6C"/>
    <w:rsid w:val="00DE10E7"/>
    <w:rsid w:val="00DE1594"/>
    <w:rsid w:val="00DE1CF0"/>
    <w:rsid w:val="00DE204F"/>
    <w:rsid w:val="00DE2F35"/>
    <w:rsid w:val="00DE3436"/>
    <w:rsid w:val="00DE3790"/>
    <w:rsid w:val="00DE3D2B"/>
    <w:rsid w:val="00DE40A6"/>
    <w:rsid w:val="00DE437F"/>
    <w:rsid w:val="00DE447C"/>
    <w:rsid w:val="00DE4C6C"/>
    <w:rsid w:val="00DE54DF"/>
    <w:rsid w:val="00DE5A1B"/>
    <w:rsid w:val="00DE5A60"/>
    <w:rsid w:val="00DE5C04"/>
    <w:rsid w:val="00DE5DC3"/>
    <w:rsid w:val="00DE5F4D"/>
    <w:rsid w:val="00DE664D"/>
    <w:rsid w:val="00DE6FC1"/>
    <w:rsid w:val="00DE7164"/>
    <w:rsid w:val="00DE7CBD"/>
    <w:rsid w:val="00DE7DD4"/>
    <w:rsid w:val="00DE7DEE"/>
    <w:rsid w:val="00DE7E11"/>
    <w:rsid w:val="00DE7F02"/>
    <w:rsid w:val="00DF026F"/>
    <w:rsid w:val="00DF1673"/>
    <w:rsid w:val="00DF1CF0"/>
    <w:rsid w:val="00DF26E3"/>
    <w:rsid w:val="00DF2A72"/>
    <w:rsid w:val="00DF2BA1"/>
    <w:rsid w:val="00DF2E77"/>
    <w:rsid w:val="00DF3010"/>
    <w:rsid w:val="00DF3386"/>
    <w:rsid w:val="00DF3426"/>
    <w:rsid w:val="00DF3595"/>
    <w:rsid w:val="00DF41CC"/>
    <w:rsid w:val="00DF4404"/>
    <w:rsid w:val="00DF4B2E"/>
    <w:rsid w:val="00DF4B59"/>
    <w:rsid w:val="00DF5033"/>
    <w:rsid w:val="00DF5261"/>
    <w:rsid w:val="00DF550A"/>
    <w:rsid w:val="00DF5673"/>
    <w:rsid w:val="00DF57C6"/>
    <w:rsid w:val="00DF5F55"/>
    <w:rsid w:val="00DF61B7"/>
    <w:rsid w:val="00DF6276"/>
    <w:rsid w:val="00DF661F"/>
    <w:rsid w:val="00DF6673"/>
    <w:rsid w:val="00DF6C2F"/>
    <w:rsid w:val="00DF6FE0"/>
    <w:rsid w:val="00DF7283"/>
    <w:rsid w:val="00DF7F55"/>
    <w:rsid w:val="00E0024F"/>
    <w:rsid w:val="00E003D4"/>
    <w:rsid w:val="00E0042E"/>
    <w:rsid w:val="00E005A4"/>
    <w:rsid w:val="00E00700"/>
    <w:rsid w:val="00E00C6B"/>
    <w:rsid w:val="00E016A5"/>
    <w:rsid w:val="00E01A81"/>
    <w:rsid w:val="00E01CD3"/>
    <w:rsid w:val="00E01D4F"/>
    <w:rsid w:val="00E020C6"/>
    <w:rsid w:val="00E02762"/>
    <w:rsid w:val="00E03343"/>
    <w:rsid w:val="00E033FB"/>
    <w:rsid w:val="00E03425"/>
    <w:rsid w:val="00E041EC"/>
    <w:rsid w:val="00E04D19"/>
    <w:rsid w:val="00E04F68"/>
    <w:rsid w:val="00E05BE7"/>
    <w:rsid w:val="00E05BF3"/>
    <w:rsid w:val="00E06032"/>
    <w:rsid w:val="00E0608B"/>
    <w:rsid w:val="00E06314"/>
    <w:rsid w:val="00E068BA"/>
    <w:rsid w:val="00E06B67"/>
    <w:rsid w:val="00E0709F"/>
    <w:rsid w:val="00E07100"/>
    <w:rsid w:val="00E0764A"/>
    <w:rsid w:val="00E0774A"/>
    <w:rsid w:val="00E07BAB"/>
    <w:rsid w:val="00E07DDC"/>
    <w:rsid w:val="00E1030C"/>
    <w:rsid w:val="00E10355"/>
    <w:rsid w:val="00E10602"/>
    <w:rsid w:val="00E107BB"/>
    <w:rsid w:val="00E10EB4"/>
    <w:rsid w:val="00E1170A"/>
    <w:rsid w:val="00E119F0"/>
    <w:rsid w:val="00E11F59"/>
    <w:rsid w:val="00E1280D"/>
    <w:rsid w:val="00E128D8"/>
    <w:rsid w:val="00E12F45"/>
    <w:rsid w:val="00E13247"/>
    <w:rsid w:val="00E13C49"/>
    <w:rsid w:val="00E13DFC"/>
    <w:rsid w:val="00E15DC0"/>
    <w:rsid w:val="00E15F6F"/>
    <w:rsid w:val="00E164D3"/>
    <w:rsid w:val="00E167CF"/>
    <w:rsid w:val="00E16962"/>
    <w:rsid w:val="00E16D0F"/>
    <w:rsid w:val="00E16DF0"/>
    <w:rsid w:val="00E171D8"/>
    <w:rsid w:val="00E17824"/>
    <w:rsid w:val="00E1782E"/>
    <w:rsid w:val="00E17A0D"/>
    <w:rsid w:val="00E205C3"/>
    <w:rsid w:val="00E2087C"/>
    <w:rsid w:val="00E20B07"/>
    <w:rsid w:val="00E20D07"/>
    <w:rsid w:val="00E210C8"/>
    <w:rsid w:val="00E21213"/>
    <w:rsid w:val="00E21344"/>
    <w:rsid w:val="00E21495"/>
    <w:rsid w:val="00E2149D"/>
    <w:rsid w:val="00E219D6"/>
    <w:rsid w:val="00E21D26"/>
    <w:rsid w:val="00E21EF4"/>
    <w:rsid w:val="00E223F8"/>
    <w:rsid w:val="00E22569"/>
    <w:rsid w:val="00E22D08"/>
    <w:rsid w:val="00E22E02"/>
    <w:rsid w:val="00E22F35"/>
    <w:rsid w:val="00E22FFC"/>
    <w:rsid w:val="00E23A21"/>
    <w:rsid w:val="00E2415D"/>
    <w:rsid w:val="00E2419C"/>
    <w:rsid w:val="00E2449A"/>
    <w:rsid w:val="00E24507"/>
    <w:rsid w:val="00E24A9A"/>
    <w:rsid w:val="00E24CBA"/>
    <w:rsid w:val="00E260E0"/>
    <w:rsid w:val="00E26552"/>
    <w:rsid w:val="00E26641"/>
    <w:rsid w:val="00E272E5"/>
    <w:rsid w:val="00E27540"/>
    <w:rsid w:val="00E2767A"/>
    <w:rsid w:val="00E27723"/>
    <w:rsid w:val="00E27BEE"/>
    <w:rsid w:val="00E30321"/>
    <w:rsid w:val="00E3044B"/>
    <w:rsid w:val="00E30886"/>
    <w:rsid w:val="00E30BBE"/>
    <w:rsid w:val="00E30D9B"/>
    <w:rsid w:val="00E31118"/>
    <w:rsid w:val="00E3124D"/>
    <w:rsid w:val="00E3147A"/>
    <w:rsid w:val="00E31850"/>
    <w:rsid w:val="00E31AD0"/>
    <w:rsid w:val="00E31B72"/>
    <w:rsid w:val="00E31C4F"/>
    <w:rsid w:val="00E31EE6"/>
    <w:rsid w:val="00E32108"/>
    <w:rsid w:val="00E32305"/>
    <w:rsid w:val="00E3254A"/>
    <w:rsid w:val="00E325AE"/>
    <w:rsid w:val="00E32931"/>
    <w:rsid w:val="00E3299C"/>
    <w:rsid w:val="00E33498"/>
    <w:rsid w:val="00E3362E"/>
    <w:rsid w:val="00E3369C"/>
    <w:rsid w:val="00E336DC"/>
    <w:rsid w:val="00E33779"/>
    <w:rsid w:val="00E33D78"/>
    <w:rsid w:val="00E3412B"/>
    <w:rsid w:val="00E34A70"/>
    <w:rsid w:val="00E34CFD"/>
    <w:rsid w:val="00E3544C"/>
    <w:rsid w:val="00E357D8"/>
    <w:rsid w:val="00E35AF2"/>
    <w:rsid w:val="00E35B91"/>
    <w:rsid w:val="00E35CF0"/>
    <w:rsid w:val="00E362CB"/>
    <w:rsid w:val="00E367C9"/>
    <w:rsid w:val="00E370DF"/>
    <w:rsid w:val="00E3719C"/>
    <w:rsid w:val="00E3783B"/>
    <w:rsid w:val="00E37B4C"/>
    <w:rsid w:val="00E37BBE"/>
    <w:rsid w:val="00E37E30"/>
    <w:rsid w:val="00E40442"/>
    <w:rsid w:val="00E404C4"/>
    <w:rsid w:val="00E40A52"/>
    <w:rsid w:val="00E40F54"/>
    <w:rsid w:val="00E41399"/>
    <w:rsid w:val="00E41688"/>
    <w:rsid w:val="00E4178E"/>
    <w:rsid w:val="00E41AF3"/>
    <w:rsid w:val="00E42044"/>
    <w:rsid w:val="00E42340"/>
    <w:rsid w:val="00E4250D"/>
    <w:rsid w:val="00E426A6"/>
    <w:rsid w:val="00E4364A"/>
    <w:rsid w:val="00E43C77"/>
    <w:rsid w:val="00E43CE1"/>
    <w:rsid w:val="00E43D04"/>
    <w:rsid w:val="00E4403D"/>
    <w:rsid w:val="00E443B6"/>
    <w:rsid w:val="00E445EF"/>
    <w:rsid w:val="00E44AF4"/>
    <w:rsid w:val="00E4508C"/>
    <w:rsid w:val="00E45273"/>
    <w:rsid w:val="00E45A3A"/>
    <w:rsid w:val="00E45A4A"/>
    <w:rsid w:val="00E45ABC"/>
    <w:rsid w:val="00E460BB"/>
    <w:rsid w:val="00E461D9"/>
    <w:rsid w:val="00E46442"/>
    <w:rsid w:val="00E47010"/>
    <w:rsid w:val="00E47623"/>
    <w:rsid w:val="00E47B63"/>
    <w:rsid w:val="00E47F04"/>
    <w:rsid w:val="00E50137"/>
    <w:rsid w:val="00E5017D"/>
    <w:rsid w:val="00E50ACA"/>
    <w:rsid w:val="00E50DCB"/>
    <w:rsid w:val="00E50F69"/>
    <w:rsid w:val="00E50FB4"/>
    <w:rsid w:val="00E5168C"/>
    <w:rsid w:val="00E51D69"/>
    <w:rsid w:val="00E520C6"/>
    <w:rsid w:val="00E52654"/>
    <w:rsid w:val="00E52679"/>
    <w:rsid w:val="00E52711"/>
    <w:rsid w:val="00E52B97"/>
    <w:rsid w:val="00E52FAD"/>
    <w:rsid w:val="00E531E4"/>
    <w:rsid w:val="00E53589"/>
    <w:rsid w:val="00E53736"/>
    <w:rsid w:val="00E54388"/>
    <w:rsid w:val="00E5487E"/>
    <w:rsid w:val="00E54903"/>
    <w:rsid w:val="00E54B78"/>
    <w:rsid w:val="00E54E24"/>
    <w:rsid w:val="00E54FF6"/>
    <w:rsid w:val="00E557CD"/>
    <w:rsid w:val="00E557F7"/>
    <w:rsid w:val="00E55896"/>
    <w:rsid w:val="00E559B8"/>
    <w:rsid w:val="00E55DA9"/>
    <w:rsid w:val="00E55E32"/>
    <w:rsid w:val="00E5609C"/>
    <w:rsid w:val="00E560DD"/>
    <w:rsid w:val="00E56506"/>
    <w:rsid w:val="00E56685"/>
    <w:rsid w:val="00E569FA"/>
    <w:rsid w:val="00E56DF6"/>
    <w:rsid w:val="00E56E75"/>
    <w:rsid w:val="00E57466"/>
    <w:rsid w:val="00E57793"/>
    <w:rsid w:val="00E60D66"/>
    <w:rsid w:val="00E6131E"/>
    <w:rsid w:val="00E61595"/>
    <w:rsid w:val="00E6181B"/>
    <w:rsid w:val="00E6196B"/>
    <w:rsid w:val="00E62165"/>
    <w:rsid w:val="00E621B2"/>
    <w:rsid w:val="00E62327"/>
    <w:rsid w:val="00E6346E"/>
    <w:rsid w:val="00E638B0"/>
    <w:rsid w:val="00E639C4"/>
    <w:rsid w:val="00E63C17"/>
    <w:rsid w:val="00E63C6E"/>
    <w:rsid w:val="00E64070"/>
    <w:rsid w:val="00E6415A"/>
    <w:rsid w:val="00E6453E"/>
    <w:rsid w:val="00E6487D"/>
    <w:rsid w:val="00E64994"/>
    <w:rsid w:val="00E65545"/>
    <w:rsid w:val="00E6563E"/>
    <w:rsid w:val="00E660E1"/>
    <w:rsid w:val="00E6685A"/>
    <w:rsid w:val="00E66ABC"/>
    <w:rsid w:val="00E66B78"/>
    <w:rsid w:val="00E66D47"/>
    <w:rsid w:val="00E66E4A"/>
    <w:rsid w:val="00E66FBB"/>
    <w:rsid w:val="00E67131"/>
    <w:rsid w:val="00E67B86"/>
    <w:rsid w:val="00E7002A"/>
    <w:rsid w:val="00E703BA"/>
    <w:rsid w:val="00E703EB"/>
    <w:rsid w:val="00E70614"/>
    <w:rsid w:val="00E70841"/>
    <w:rsid w:val="00E7090B"/>
    <w:rsid w:val="00E70FFD"/>
    <w:rsid w:val="00E7107B"/>
    <w:rsid w:val="00E718CC"/>
    <w:rsid w:val="00E722F8"/>
    <w:rsid w:val="00E726A8"/>
    <w:rsid w:val="00E72ADB"/>
    <w:rsid w:val="00E72AF8"/>
    <w:rsid w:val="00E73756"/>
    <w:rsid w:val="00E7376D"/>
    <w:rsid w:val="00E737FE"/>
    <w:rsid w:val="00E73BA0"/>
    <w:rsid w:val="00E73BA4"/>
    <w:rsid w:val="00E73D46"/>
    <w:rsid w:val="00E73FD8"/>
    <w:rsid w:val="00E74704"/>
    <w:rsid w:val="00E74714"/>
    <w:rsid w:val="00E74870"/>
    <w:rsid w:val="00E748F7"/>
    <w:rsid w:val="00E74997"/>
    <w:rsid w:val="00E74DC1"/>
    <w:rsid w:val="00E7505D"/>
    <w:rsid w:val="00E75254"/>
    <w:rsid w:val="00E75990"/>
    <w:rsid w:val="00E75C71"/>
    <w:rsid w:val="00E75D63"/>
    <w:rsid w:val="00E7643C"/>
    <w:rsid w:val="00E76A0E"/>
    <w:rsid w:val="00E76A82"/>
    <w:rsid w:val="00E76A86"/>
    <w:rsid w:val="00E76C17"/>
    <w:rsid w:val="00E7733B"/>
    <w:rsid w:val="00E7773B"/>
    <w:rsid w:val="00E777E0"/>
    <w:rsid w:val="00E77B29"/>
    <w:rsid w:val="00E77D84"/>
    <w:rsid w:val="00E806AF"/>
    <w:rsid w:val="00E80784"/>
    <w:rsid w:val="00E80B3B"/>
    <w:rsid w:val="00E80D07"/>
    <w:rsid w:val="00E80E9C"/>
    <w:rsid w:val="00E812C0"/>
    <w:rsid w:val="00E81627"/>
    <w:rsid w:val="00E81A34"/>
    <w:rsid w:val="00E81CB2"/>
    <w:rsid w:val="00E821E8"/>
    <w:rsid w:val="00E82573"/>
    <w:rsid w:val="00E82C08"/>
    <w:rsid w:val="00E834AD"/>
    <w:rsid w:val="00E839B8"/>
    <w:rsid w:val="00E83BBD"/>
    <w:rsid w:val="00E84C1C"/>
    <w:rsid w:val="00E852EA"/>
    <w:rsid w:val="00E8550B"/>
    <w:rsid w:val="00E85B6E"/>
    <w:rsid w:val="00E85CD2"/>
    <w:rsid w:val="00E864DD"/>
    <w:rsid w:val="00E86ABD"/>
    <w:rsid w:val="00E87B2E"/>
    <w:rsid w:val="00E87CD2"/>
    <w:rsid w:val="00E87D93"/>
    <w:rsid w:val="00E90041"/>
    <w:rsid w:val="00E90899"/>
    <w:rsid w:val="00E90C4E"/>
    <w:rsid w:val="00E90FC7"/>
    <w:rsid w:val="00E91193"/>
    <w:rsid w:val="00E9134F"/>
    <w:rsid w:val="00E9188A"/>
    <w:rsid w:val="00E92556"/>
    <w:rsid w:val="00E927D6"/>
    <w:rsid w:val="00E92E8C"/>
    <w:rsid w:val="00E942BA"/>
    <w:rsid w:val="00E943BF"/>
    <w:rsid w:val="00E943EA"/>
    <w:rsid w:val="00E94E7B"/>
    <w:rsid w:val="00E95111"/>
    <w:rsid w:val="00E951C0"/>
    <w:rsid w:val="00E956A1"/>
    <w:rsid w:val="00E9584A"/>
    <w:rsid w:val="00E95949"/>
    <w:rsid w:val="00E95BAA"/>
    <w:rsid w:val="00E95D22"/>
    <w:rsid w:val="00E95D2B"/>
    <w:rsid w:val="00E95EF8"/>
    <w:rsid w:val="00E965C7"/>
    <w:rsid w:val="00E96DF4"/>
    <w:rsid w:val="00E96E62"/>
    <w:rsid w:val="00E96EEB"/>
    <w:rsid w:val="00E97416"/>
    <w:rsid w:val="00E97423"/>
    <w:rsid w:val="00E9778D"/>
    <w:rsid w:val="00E979BE"/>
    <w:rsid w:val="00E979E4"/>
    <w:rsid w:val="00E97A39"/>
    <w:rsid w:val="00EA0012"/>
    <w:rsid w:val="00EA010B"/>
    <w:rsid w:val="00EA0115"/>
    <w:rsid w:val="00EA043D"/>
    <w:rsid w:val="00EA09E6"/>
    <w:rsid w:val="00EA100C"/>
    <w:rsid w:val="00EA1160"/>
    <w:rsid w:val="00EA1181"/>
    <w:rsid w:val="00EA1B1F"/>
    <w:rsid w:val="00EA24E0"/>
    <w:rsid w:val="00EA2668"/>
    <w:rsid w:val="00EA26C6"/>
    <w:rsid w:val="00EA290C"/>
    <w:rsid w:val="00EA34BE"/>
    <w:rsid w:val="00EA3815"/>
    <w:rsid w:val="00EA3DDA"/>
    <w:rsid w:val="00EA473D"/>
    <w:rsid w:val="00EA4954"/>
    <w:rsid w:val="00EA52B4"/>
    <w:rsid w:val="00EA5918"/>
    <w:rsid w:val="00EA5B52"/>
    <w:rsid w:val="00EA5BAF"/>
    <w:rsid w:val="00EA5BC7"/>
    <w:rsid w:val="00EA5CB4"/>
    <w:rsid w:val="00EA77C8"/>
    <w:rsid w:val="00EA78B1"/>
    <w:rsid w:val="00EA7B25"/>
    <w:rsid w:val="00EB08A2"/>
    <w:rsid w:val="00EB0EEE"/>
    <w:rsid w:val="00EB10BA"/>
    <w:rsid w:val="00EB13BF"/>
    <w:rsid w:val="00EB1CE9"/>
    <w:rsid w:val="00EB272B"/>
    <w:rsid w:val="00EB27A7"/>
    <w:rsid w:val="00EB27C0"/>
    <w:rsid w:val="00EB2933"/>
    <w:rsid w:val="00EB2E8E"/>
    <w:rsid w:val="00EB3078"/>
    <w:rsid w:val="00EB3B7E"/>
    <w:rsid w:val="00EB3DBB"/>
    <w:rsid w:val="00EB4163"/>
    <w:rsid w:val="00EB437E"/>
    <w:rsid w:val="00EB47ED"/>
    <w:rsid w:val="00EB491C"/>
    <w:rsid w:val="00EB52D6"/>
    <w:rsid w:val="00EB5393"/>
    <w:rsid w:val="00EB619D"/>
    <w:rsid w:val="00EB6350"/>
    <w:rsid w:val="00EB65B7"/>
    <w:rsid w:val="00EB6F25"/>
    <w:rsid w:val="00EB6F7C"/>
    <w:rsid w:val="00EB721C"/>
    <w:rsid w:val="00EB780F"/>
    <w:rsid w:val="00EB7E4F"/>
    <w:rsid w:val="00EC03B0"/>
    <w:rsid w:val="00EC09B4"/>
    <w:rsid w:val="00EC0AEF"/>
    <w:rsid w:val="00EC0F78"/>
    <w:rsid w:val="00EC1182"/>
    <w:rsid w:val="00EC12FE"/>
    <w:rsid w:val="00EC19CA"/>
    <w:rsid w:val="00EC2015"/>
    <w:rsid w:val="00EC205C"/>
    <w:rsid w:val="00EC23C0"/>
    <w:rsid w:val="00EC247E"/>
    <w:rsid w:val="00EC257F"/>
    <w:rsid w:val="00EC2744"/>
    <w:rsid w:val="00EC2800"/>
    <w:rsid w:val="00EC2A7B"/>
    <w:rsid w:val="00EC2A87"/>
    <w:rsid w:val="00EC2E62"/>
    <w:rsid w:val="00EC311B"/>
    <w:rsid w:val="00EC34E2"/>
    <w:rsid w:val="00EC3A23"/>
    <w:rsid w:val="00EC3DD3"/>
    <w:rsid w:val="00EC473F"/>
    <w:rsid w:val="00EC49F0"/>
    <w:rsid w:val="00EC4B67"/>
    <w:rsid w:val="00EC4E05"/>
    <w:rsid w:val="00EC5063"/>
    <w:rsid w:val="00EC51CF"/>
    <w:rsid w:val="00EC554D"/>
    <w:rsid w:val="00EC56E0"/>
    <w:rsid w:val="00EC58CA"/>
    <w:rsid w:val="00EC58FF"/>
    <w:rsid w:val="00EC5A50"/>
    <w:rsid w:val="00EC5CE5"/>
    <w:rsid w:val="00EC5EE0"/>
    <w:rsid w:val="00EC63B2"/>
    <w:rsid w:val="00EC661E"/>
    <w:rsid w:val="00EC6F9C"/>
    <w:rsid w:val="00EC7C40"/>
    <w:rsid w:val="00EC7D43"/>
    <w:rsid w:val="00ED093F"/>
    <w:rsid w:val="00ED116E"/>
    <w:rsid w:val="00ED149C"/>
    <w:rsid w:val="00ED15FF"/>
    <w:rsid w:val="00ED185B"/>
    <w:rsid w:val="00ED196E"/>
    <w:rsid w:val="00ED1AB1"/>
    <w:rsid w:val="00ED2AD2"/>
    <w:rsid w:val="00ED3207"/>
    <w:rsid w:val="00ED3BF0"/>
    <w:rsid w:val="00ED3FA3"/>
    <w:rsid w:val="00ED4CB9"/>
    <w:rsid w:val="00ED5246"/>
    <w:rsid w:val="00ED534A"/>
    <w:rsid w:val="00ED5562"/>
    <w:rsid w:val="00ED56F1"/>
    <w:rsid w:val="00ED5A90"/>
    <w:rsid w:val="00ED5D91"/>
    <w:rsid w:val="00ED6320"/>
    <w:rsid w:val="00ED673C"/>
    <w:rsid w:val="00ED748A"/>
    <w:rsid w:val="00ED7529"/>
    <w:rsid w:val="00ED78F2"/>
    <w:rsid w:val="00ED7A8C"/>
    <w:rsid w:val="00ED7D6D"/>
    <w:rsid w:val="00EE02CF"/>
    <w:rsid w:val="00EE03D1"/>
    <w:rsid w:val="00EE0624"/>
    <w:rsid w:val="00EE0811"/>
    <w:rsid w:val="00EE11B4"/>
    <w:rsid w:val="00EE16EA"/>
    <w:rsid w:val="00EE1E1C"/>
    <w:rsid w:val="00EE205B"/>
    <w:rsid w:val="00EE253A"/>
    <w:rsid w:val="00EE2544"/>
    <w:rsid w:val="00EE2DBC"/>
    <w:rsid w:val="00EE304D"/>
    <w:rsid w:val="00EE354B"/>
    <w:rsid w:val="00EE3658"/>
    <w:rsid w:val="00EE37F0"/>
    <w:rsid w:val="00EE3C40"/>
    <w:rsid w:val="00EE410D"/>
    <w:rsid w:val="00EE413B"/>
    <w:rsid w:val="00EE4545"/>
    <w:rsid w:val="00EE4A5D"/>
    <w:rsid w:val="00EE5175"/>
    <w:rsid w:val="00EE5245"/>
    <w:rsid w:val="00EE53B6"/>
    <w:rsid w:val="00EE556D"/>
    <w:rsid w:val="00EE569C"/>
    <w:rsid w:val="00EE5990"/>
    <w:rsid w:val="00EE59B0"/>
    <w:rsid w:val="00EE5DAA"/>
    <w:rsid w:val="00EE5E0D"/>
    <w:rsid w:val="00EE5F17"/>
    <w:rsid w:val="00EE6245"/>
    <w:rsid w:val="00EE641D"/>
    <w:rsid w:val="00EE6459"/>
    <w:rsid w:val="00EE6F58"/>
    <w:rsid w:val="00EE7002"/>
    <w:rsid w:val="00EE743A"/>
    <w:rsid w:val="00EE7621"/>
    <w:rsid w:val="00EE7782"/>
    <w:rsid w:val="00EE7D04"/>
    <w:rsid w:val="00EE7F7B"/>
    <w:rsid w:val="00EF0005"/>
    <w:rsid w:val="00EF0450"/>
    <w:rsid w:val="00EF0A61"/>
    <w:rsid w:val="00EF0DBB"/>
    <w:rsid w:val="00EF1085"/>
    <w:rsid w:val="00EF11C5"/>
    <w:rsid w:val="00EF161E"/>
    <w:rsid w:val="00EF17A4"/>
    <w:rsid w:val="00EF17C1"/>
    <w:rsid w:val="00EF1902"/>
    <w:rsid w:val="00EF1AE7"/>
    <w:rsid w:val="00EF1F7F"/>
    <w:rsid w:val="00EF26B6"/>
    <w:rsid w:val="00EF293F"/>
    <w:rsid w:val="00EF2B33"/>
    <w:rsid w:val="00EF2F74"/>
    <w:rsid w:val="00EF3193"/>
    <w:rsid w:val="00EF31A9"/>
    <w:rsid w:val="00EF376E"/>
    <w:rsid w:val="00EF37BA"/>
    <w:rsid w:val="00EF43AD"/>
    <w:rsid w:val="00EF44B5"/>
    <w:rsid w:val="00EF453A"/>
    <w:rsid w:val="00EF51B1"/>
    <w:rsid w:val="00EF5739"/>
    <w:rsid w:val="00EF5A20"/>
    <w:rsid w:val="00EF6159"/>
    <w:rsid w:val="00EF61AC"/>
    <w:rsid w:val="00EF63C5"/>
    <w:rsid w:val="00EF6959"/>
    <w:rsid w:val="00EF6BCC"/>
    <w:rsid w:val="00EF6C28"/>
    <w:rsid w:val="00EF6F95"/>
    <w:rsid w:val="00EF75E2"/>
    <w:rsid w:val="00EF7C62"/>
    <w:rsid w:val="00EF7D5E"/>
    <w:rsid w:val="00F00B74"/>
    <w:rsid w:val="00F00E3F"/>
    <w:rsid w:val="00F01195"/>
    <w:rsid w:val="00F0140A"/>
    <w:rsid w:val="00F01787"/>
    <w:rsid w:val="00F01E2A"/>
    <w:rsid w:val="00F02110"/>
    <w:rsid w:val="00F0271D"/>
    <w:rsid w:val="00F02B39"/>
    <w:rsid w:val="00F02ED3"/>
    <w:rsid w:val="00F031FE"/>
    <w:rsid w:val="00F03619"/>
    <w:rsid w:val="00F039B8"/>
    <w:rsid w:val="00F03AA2"/>
    <w:rsid w:val="00F03B42"/>
    <w:rsid w:val="00F03CC3"/>
    <w:rsid w:val="00F046C3"/>
    <w:rsid w:val="00F049EB"/>
    <w:rsid w:val="00F05266"/>
    <w:rsid w:val="00F052CB"/>
    <w:rsid w:val="00F055A9"/>
    <w:rsid w:val="00F05730"/>
    <w:rsid w:val="00F058E2"/>
    <w:rsid w:val="00F05B08"/>
    <w:rsid w:val="00F062D9"/>
    <w:rsid w:val="00F06D4C"/>
    <w:rsid w:val="00F06EF4"/>
    <w:rsid w:val="00F07855"/>
    <w:rsid w:val="00F07C3A"/>
    <w:rsid w:val="00F10393"/>
    <w:rsid w:val="00F10875"/>
    <w:rsid w:val="00F1097C"/>
    <w:rsid w:val="00F115AC"/>
    <w:rsid w:val="00F118ED"/>
    <w:rsid w:val="00F11BD0"/>
    <w:rsid w:val="00F11CB0"/>
    <w:rsid w:val="00F11CFD"/>
    <w:rsid w:val="00F12431"/>
    <w:rsid w:val="00F1284E"/>
    <w:rsid w:val="00F12D8E"/>
    <w:rsid w:val="00F12DA2"/>
    <w:rsid w:val="00F12E8A"/>
    <w:rsid w:val="00F1308B"/>
    <w:rsid w:val="00F13268"/>
    <w:rsid w:val="00F1396B"/>
    <w:rsid w:val="00F13D1D"/>
    <w:rsid w:val="00F1413E"/>
    <w:rsid w:val="00F1443D"/>
    <w:rsid w:val="00F14829"/>
    <w:rsid w:val="00F14989"/>
    <w:rsid w:val="00F14AC7"/>
    <w:rsid w:val="00F14F75"/>
    <w:rsid w:val="00F1500B"/>
    <w:rsid w:val="00F160CE"/>
    <w:rsid w:val="00F16326"/>
    <w:rsid w:val="00F16D57"/>
    <w:rsid w:val="00F16FCA"/>
    <w:rsid w:val="00F17D28"/>
    <w:rsid w:val="00F17E7C"/>
    <w:rsid w:val="00F17EA6"/>
    <w:rsid w:val="00F2012F"/>
    <w:rsid w:val="00F20376"/>
    <w:rsid w:val="00F20440"/>
    <w:rsid w:val="00F20F58"/>
    <w:rsid w:val="00F21315"/>
    <w:rsid w:val="00F213F2"/>
    <w:rsid w:val="00F21781"/>
    <w:rsid w:val="00F22291"/>
    <w:rsid w:val="00F22381"/>
    <w:rsid w:val="00F23341"/>
    <w:rsid w:val="00F23D95"/>
    <w:rsid w:val="00F249CF"/>
    <w:rsid w:val="00F24AF2"/>
    <w:rsid w:val="00F253B1"/>
    <w:rsid w:val="00F25EC1"/>
    <w:rsid w:val="00F26022"/>
    <w:rsid w:val="00F260C9"/>
    <w:rsid w:val="00F261E2"/>
    <w:rsid w:val="00F2625D"/>
    <w:rsid w:val="00F26428"/>
    <w:rsid w:val="00F264ED"/>
    <w:rsid w:val="00F26D00"/>
    <w:rsid w:val="00F26DEF"/>
    <w:rsid w:val="00F26E65"/>
    <w:rsid w:val="00F277C3"/>
    <w:rsid w:val="00F300BF"/>
    <w:rsid w:val="00F30941"/>
    <w:rsid w:val="00F30D00"/>
    <w:rsid w:val="00F30DB9"/>
    <w:rsid w:val="00F3179A"/>
    <w:rsid w:val="00F31964"/>
    <w:rsid w:val="00F31BBE"/>
    <w:rsid w:val="00F31C49"/>
    <w:rsid w:val="00F31CBA"/>
    <w:rsid w:val="00F31DB7"/>
    <w:rsid w:val="00F31DBA"/>
    <w:rsid w:val="00F31E42"/>
    <w:rsid w:val="00F31EC9"/>
    <w:rsid w:val="00F32117"/>
    <w:rsid w:val="00F32353"/>
    <w:rsid w:val="00F3250E"/>
    <w:rsid w:val="00F33B59"/>
    <w:rsid w:val="00F33EB0"/>
    <w:rsid w:val="00F344E0"/>
    <w:rsid w:val="00F34D6A"/>
    <w:rsid w:val="00F34D74"/>
    <w:rsid w:val="00F34D83"/>
    <w:rsid w:val="00F35872"/>
    <w:rsid w:val="00F35AA5"/>
    <w:rsid w:val="00F36369"/>
    <w:rsid w:val="00F364AE"/>
    <w:rsid w:val="00F36587"/>
    <w:rsid w:val="00F369BF"/>
    <w:rsid w:val="00F36B84"/>
    <w:rsid w:val="00F36BE1"/>
    <w:rsid w:val="00F36E3C"/>
    <w:rsid w:val="00F36EE3"/>
    <w:rsid w:val="00F376AD"/>
    <w:rsid w:val="00F37B48"/>
    <w:rsid w:val="00F37C7D"/>
    <w:rsid w:val="00F37E2F"/>
    <w:rsid w:val="00F37ECD"/>
    <w:rsid w:val="00F4000D"/>
    <w:rsid w:val="00F40402"/>
    <w:rsid w:val="00F40A00"/>
    <w:rsid w:val="00F40B13"/>
    <w:rsid w:val="00F40B4D"/>
    <w:rsid w:val="00F40FD3"/>
    <w:rsid w:val="00F4105E"/>
    <w:rsid w:val="00F413FF"/>
    <w:rsid w:val="00F41ACD"/>
    <w:rsid w:val="00F4224F"/>
    <w:rsid w:val="00F4245C"/>
    <w:rsid w:val="00F4262F"/>
    <w:rsid w:val="00F42678"/>
    <w:rsid w:val="00F42798"/>
    <w:rsid w:val="00F42E8B"/>
    <w:rsid w:val="00F43B89"/>
    <w:rsid w:val="00F43E5C"/>
    <w:rsid w:val="00F43EF2"/>
    <w:rsid w:val="00F4415A"/>
    <w:rsid w:val="00F4487D"/>
    <w:rsid w:val="00F44D67"/>
    <w:rsid w:val="00F44DD1"/>
    <w:rsid w:val="00F44E15"/>
    <w:rsid w:val="00F4534A"/>
    <w:rsid w:val="00F456F6"/>
    <w:rsid w:val="00F45CDD"/>
    <w:rsid w:val="00F4721D"/>
    <w:rsid w:val="00F4752F"/>
    <w:rsid w:val="00F47CF7"/>
    <w:rsid w:val="00F47F89"/>
    <w:rsid w:val="00F51496"/>
    <w:rsid w:val="00F51564"/>
    <w:rsid w:val="00F5173B"/>
    <w:rsid w:val="00F51D5D"/>
    <w:rsid w:val="00F5214A"/>
    <w:rsid w:val="00F52611"/>
    <w:rsid w:val="00F52B02"/>
    <w:rsid w:val="00F52D48"/>
    <w:rsid w:val="00F52E7E"/>
    <w:rsid w:val="00F5308A"/>
    <w:rsid w:val="00F53388"/>
    <w:rsid w:val="00F53C42"/>
    <w:rsid w:val="00F544E8"/>
    <w:rsid w:val="00F544F3"/>
    <w:rsid w:val="00F54779"/>
    <w:rsid w:val="00F54E9A"/>
    <w:rsid w:val="00F5503D"/>
    <w:rsid w:val="00F55359"/>
    <w:rsid w:val="00F553CF"/>
    <w:rsid w:val="00F55C9A"/>
    <w:rsid w:val="00F55E2D"/>
    <w:rsid w:val="00F56061"/>
    <w:rsid w:val="00F567B0"/>
    <w:rsid w:val="00F56EFA"/>
    <w:rsid w:val="00F56F38"/>
    <w:rsid w:val="00F57CC8"/>
    <w:rsid w:val="00F604C1"/>
    <w:rsid w:val="00F607F6"/>
    <w:rsid w:val="00F60C73"/>
    <w:rsid w:val="00F6131B"/>
    <w:rsid w:val="00F6147A"/>
    <w:rsid w:val="00F61FB8"/>
    <w:rsid w:val="00F62450"/>
    <w:rsid w:val="00F62711"/>
    <w:rsid w:val="00F644D4"/>
    <w:rsid w:val="00F64B18"/>
    <w:rsid w:val="00F64CD5"/>
    <w:rsid w:val="00F650F8"/>
    <w:rsid w:val="00F65497"/>
    <w:rsid w:val="00F65F02"/>
    <w:rsid w:val="00F660EB"/>
    <w:rsid w:val="00F66382"/>
    <w:rsid w:val="00F665AE"/>
    <w:rsid w:val="00F66BBE"/>
    <w:rsid w:val="00F66FD8"/>
    <w:rsid w:val="00F67BEA"/>
    <w:rsid w:val="00F67FA4"/>
    <w:rsid w:val="00F700E4"/>
    <w:rsid w:val="00F70125"/>
    <w:rsid w:val="00F7048F"/>
    <w:rsid w:val="00F70665"/>
    <w:rsid w:val="00F70C85"/>
    <w:rsid w:val="00F70D55"/>
    <w:rsid w:val="00F71CCA"/>
    <w:rsid w:val="00F71EA1"/>
    <w:rsid w:val="00F72181"/>
    <w:rsid w:val="00F72979"/>
    <w:rsid w:val="00F74FA7"/>
    <w:rsid w:val="00F75C70"/>
    <w:rsid w:val="00F76585"/>
    <w:rsid w:val="00F767A6"/>
    <w:rsid w:val="00F76C1E"/>
    <w:rsid w:val="00F76D8A"/>
    <w:rsid w:val="00F76ED3"/>
    <w:rsid w:val="00F76EEA"/>
    <w:rsid w:val="00F76FD4"/>
    <w:rsid w:val="00F77026"/>
    <w:rsid w:val="00F771B7"/>
    <w:rsid w:val="00F771EA"/>
    <w:rsid w:val="00F77273"/>
    <w:rsid w:val="00F773E1"/>
    <w:rsid w:val="00F77452"/>
    <w:rsid w:val="00F77ADE"/>
    <w:rsid w:val="00F77D16"/>
    <w:rsid w:val="00F80694"/>
    <w:rsid w:val="00F80857"/>
    <w:rsid w:val="00F8090F"/>
    <w:rsid w:val="00F80C35"/>
    <w:rsid w:val="00F813D8"/>
    <w:rsid w:val="00F81638"/>
    <w:rsid w:val="00F82630"/>
    <w:rsid w:val="00F827A8"/>
    <w:rsid w:val="00F82A20"/>
    <w:rsid w:val="00F82DD2"/>
    <w:rsid w:val="00F82EAD"/>
    <w:rsid w:val="00F830B6"/>
    <w:rsid w:val="00F8311B"/>
    <w:rsid w:val="00F84140"/>
    <w:rsid w:val="00F84C9F"/>
    <w:rsid w:val="00F851A5"/>
    <w:rsid w:val="00F85549"/>
    <w:rsid w:val="00F856DB"/>
    <w:rsid w:val="00F857E0"/>
    <w:rsid w:val="00F85AD9"/>
    <w:rsid w:val="00F85BA1"/>
    <w:rsid w:val="00F8607D"/>
    <w:rsid w:val="00F862DB"/>
    <w:rsid w:val="00F867B6"/>
    <w:rsid w:val="00F870B8"/>
    <w:rsid w:val="00F872D8"/>
    <w:rsid w:val="00F873C5"/>
    <w:rsid w:val="00F87677"/>
    <w:rsid w:val="00F87D20"/>
    <w:rsid w:val="00F901C9"/>
    <w:rsid w:val="00F90E98"/>
    <w:rsid w:val="00F91735"/>
    <w:rsid w:val="00F919A7"/>
    <w:rsid w:val="00F91AC9"/>
    <w:rsid w:val="00F921CB"/>
    <w:rsid w:val="00F921EC"/>
    <w:rsid w:val="00F92215"/>
    <w:rsid w:val="00F92325"/>
    <w:rsid w:val="00F9252A"/>
    <w:rsid w:val="00F92638"/>
    <w:rsid w:val="00F92DE9"/>
    <w:rsid w:val="00F92EE8"/>
    <w:rsid w:val="00F93418"/>
    <w:rsid w:val="00F9375D"/>
    <w:rsid w:val="00F9399E"/>
    <w:rsid w:val="00F9416B"/>
    <w:rsid w:val="00F94468"/>
    <w:rsid w:val="00F944A8"/>
    <w:rsid w:val="00F94CD3"/>
    <w:rsid w:val="00F952D9"/>
    <w:rsid w:val="00F95384"/>
    <w:rsid w:val="00F957BC"/>
    <w:rsid w:val="00F971CD"/>
    <w:rsid w:val="00F97427"/>
    <w:rsid w:val="00F97579"/>
    <w:rsid w:val="00F97705"/>
    <w:rsid w:val="00F978C0"/>
    <w:rsid w:val="00F9792B"/>
    <w:rsid w:val="00F97CAC"/>
    <w:rsid w:val="00F97CE0"/>
    <w:rsid w:val="00F97D92"/>
    <w:rsid w:val="00F97F18"/>
    <w:rsid w:val="00FA008D"/>
    <w:rsid w:val="00FA0265"/>
    <w:rsid w:val="00FA0625"/>
    <w:rsid w:val="00FA06DE"/>
    <w:rsid w:val="00FA1D1B"/>
    <w:rsid w:val="00FA1DF9"/>
    <w:rsid w:val="00FA1EFC"/>
    <w:rsid w:val="00FA20DC"/>
    <w:rsid w:val="00FA2931"/>
    <w:rsid w:val="00FA2D8B"/>
    <w:rsid w:val="00FA32CD"/>
    <w:rsid w:val="00FA375C"/>
    <w:rsid w:val="00FA3821"/>
    <w:rsid w:val="00FA3974"/>
    <w:rsid w:val="00FA4386"/>
    <w:rsid w:val="00FA45FB"/>
    <w:rsid w:val="00FA51F4"/>
    <w:rsid w:val="00FA527B"/>
    <w:rsid w:val="00FA5F4C"/>
    <w:rsid w:val="00FA6003"/>
    <w:rsid w:val="00FA6385"/>
    <w:rsid w:val="00FA6ED4"/>
    <w:rsid w:val="00FA71C5"/>
    <w:rsid w:val="00FA73B3"/>
    <w:rsid w:val="00FA74F7"/>
    <w:rsid w:val="00FA76C0"/>
    <w:rsid w:val="00FA7AF1"/>
    <w:rsid w:val="00FA7CBA"/>
    <w:rsid w:val="00FB0206"/>
    <w:rsid w:val="00FB021E"/>
    <w:rsid w:val="00FB07E1"/>
    <w:rsid w:val="00FB082B"/>
    <w:rsid w:val="00FB096B"/>
    <w:rsid w:val="00FB0D39"/>
    <w:rsid w:val="00FB0D95"/>
    <w:rsid w:val="00FB13A2"/>
    <w:rsid w:val="00FB18B9"/>
    <w:rsid w:val="00FB25D8"/>
    <w:rsid w:val="00FB2B40"/>
    <w:rsid w:val="00FB2D17"/>
    <w:rsid w:val="00FB32D2"/>
    <w:rsid w:val="00FB33EB"/>
    <w:rsid w:val="00FB37B2"/>
    <w:rsid w:val="00FB3DF9"/>
    <w:rsid w:val="00FB3EDC"/>
    <w:rsid w:val="00FB424D"/>
    <w:rsid w:val="00FB4937"/>
    <w:rsid w:val="00FB49BF"/>
    <w:rsid w:val="00FB4A24"/>
    <w:rsid w:val="00FB4FE4"/>
    <w:rsid w:val="00FB555D"/>
    <w:rsid w:val="00FB5D8D"/>
    <w:rsid w:val="00FB5FC4"/>
    <w:rsid w:val="00FB654C"/>
    <w:rsid w:val="00FB68C1"/>
    <w:rsid w:val="00FB6BB4"/>
    <w:rsid w:val="00FB6D32"/>
    <w:rsid w:val="00FB70C9"/>
    <w:rsid w:val="00FB7D67"/>
    <w:rsid w:val="00FC016C"/>
    <w:rsid w:val="00FC028A"/>
    <w:rsid w:val="00FC0FAF"/>
    <w:rsid w:val="00FC15F6"/>
    <w:rsid w:val="00FC1912"/>
    <w:rsid w:val="00FC1EAC"/>
    <w:rsid w:val="00FC21FA"/>
    <w:rsid w:val="00FC273E"/>
    <w:rsid w:val="00FC27F8"/>
    <w:rsid w:val="00FC2B65"/>
    <w:rsid w:val="00FC2C4D"/>
    <w:rsid w:val="00FC3324"/>
    <w:rsid w:val="00FC42DA"/>
    <w:rsid w:val="00FC451F"/>
    <w:rsid w:val="00FC4873"/>
    <w:rsid w:val="00FC4A9F"/>
    <w:rsid w:val="00FC4E42"/>
    <w:rsid w:val="00FC5781"/>
    <w:rsid w:val="00FC588F"/>
    <w:rsid w:val="00FC5B5F"/>
    <w:rsid w:val="00FC5F37"/>
    <w:rsid w:val="00FC5FF6"/>
    <w:rsid w:val="00FC6BFF"/>
    <w:rsid w:val="00FC74E5"/>
    <w:rsid w:val="00FC788C"/>
    <w:rsid w:val="00FC7EC5"/>
    <w:rsid w:val="00FD0284"/>
    <w:rsid w:val="00FD05EE"/>
    <w:rsid w:val="00FD0AB9"/>
    <w:rsid w:val="00FD0FAF"/>
    <w:rsid w:val="00FD192A"/>
    <w:rsid w:val="00FD194E"/>
    <w:rsid w:val="00FD1988"/>
    <w:rsid w:val="00FD1B0D"/>
    <w:rsid w:val="00FD1BA4"/>
    <w:rsid w:val="00FD211E"/>
    <w:rsid w:val="00FD21B9"/>
    <w:rsid w:val="00FD244C"/>
    <w:rsid w:val="00FD2743"/>
    <w:rsid w:val="00FD2769"/>
    <w:rsid w:val="00FD2ABF"/>
    <w:rsid w:val="00FD3423"/>
    <w:rsid w:val="00FD35B9"/>
    <w:rsid w:val="00FD36F7"/>
    <w:rsid w:val="00FD3EE0"/>
    <w:rsid w:val="00FD46D1"/>
    <w:rsid w:val="00FD471B"/>
    <w:rsid w:val="00FD488A"/>
    <w:rsid w:val="00FD5871"/>
    <w:rsid w:val="00FD5CAB"/>
    <w:rsid w:val="00FD5E34"/>
    <w:rsid w:val="00FD6072"/>
    <w:rsid w:val="00FD665D"/>
    <w:rsid w:val="00FD770B"/>
    <w:rsid w:val="00FD7A5A"/>
    <w:rsid w:val="00FD7B72"/>
    <w:rsid w:val="00FD7D2A"/>
    <w:rsid w:val="00FE0601"/>
    <w:rsid w:val="00FE063C"/>
    <w:rsid w:val="00FE0B99"/>
    <w:rsid w:val="00FE0C84"/>
    <w:rsid w:val="00FE0D3F"/>
    <w:rsid w:val="00FE1CED"/>
    <w:rsid w:val="00FE1CF7"/>
    <w:rsid w:val="00FE22F1"/>
    <w:rsid w:val="00FE2511"/>
    <w:rsid w:val="00FE268A"/>
    <w:rsid w:val="00FE26AA"/>
    <w:rsid w:val="00FE27C5"/>
    <w:rsid w:val="00FE2B9B"/>
    <w:rsid w:val="00FE2BC2"/>
    <w:rsid w:val="00FE2CE7"/>
    <w:rsid w:val="00FE30D3"/>
    <w:rsid w:val="00FE3757"/>
    <w:rsid w:val="00FE3789"/>
    <w:rsid w:val="00FE3910"/>
    <w:rsid w:val="00FE3D68"/>
    <w:rsid w:val="00FE49EB"/>
    <w:rsid w:val="00FE4BEE"/>
    <w:rsid w:val="00FE4F45"/>
    <w:rsid w:val="00FE5515"/>
    <w:rsid w:val="00FE5EE6"/>
    <w:rsid w:val="00FE63A5"/>
    <w:rsid w:val="00FE6481"/>
    <w:rsid w:val="00FE6E2A"/>
    <w:rsid w:val="00FE74CD"/>
    <w:rsid w:val="00FF0565"/>
    <w:rsid w:val="00FF09AD"/>
    <w:rsid w:val="00FF0CC1"/>
    <w:rsid w:val="00FF11D3"/>
    <w:rsid w:val="00FF120F"/>
    <w:rsid w:val="00FF131A"/>
    <w:rsid w:val="00FF139A"/>
    <w:rsid w:val="00FF13B0"/>
    <w:rsid w:val="00FF15B0"/>
    <w:rsid w:val="00FF1720"/>
    <w:rsid w:val="00FF2165"/>
    <w:rsid w:val="00FF21A6"/>
    <w:rsid w:val="00FF2F6E"/>
    <w:rsid w:val="00FF30EC"/>
    <w:rsid w:val="00FF3363"/>
    <w:rsid w:val="00FF33D2"/>
    <w:rsid w:val="00FF37C5"/>
    <w:rsid w:val="00FF40A1"/>
    <w:rsid w:val="00FF42AD"/>
    <w:rsid w:val="00FF48B9"/>
    <w:rsid w:val="00FF4AD0"/>
    <w:rsid w:val="00FF53FD"/>
    <w:rsid w:val="00FF5759"/>
    <w:rsid w:val="00FF57DF"/>
    <w:rsid w:val="00FF5B47"/>
    <w:rsid w:val="00FF5D41"/>
    <w:rsid w:val="00FF5D8D"/>
    <w:rsid w:val="00FF62D5"/>
    <w:rsid w:val="00FF68CD"/>
    <w:rsid w:val="00FF6B33"/>
    <w:rsid w:val="00FF6C51"/>
    <w:rsid w:val="00FF794F"/>
    <w:rsid w:val="00FF7DCD"/>
    <w:rsid w:val="00FF7F57"/>
    <w:rsid w:val="0A1F2E6D"/>
    <w:rsid w:val="0A8C3C9C"/>
    <w:rsid w:val="0B20C585"/>
    <w:rsid w:val="0BA0FDB6"/>
    <w:rsid w:val="155B4A10"/>
    <w:rsid w:val="155ECFB5"/>
    <w:rsid w:val="17C20400"/>
    <w:rsid w:val="1CEF4C09"/>
    <w:rsid w:val="1DA1629A"/>
    <w:rsid w:val="24F8A135"/>
    <w:rsid w:val="2E7B9997"/>
    <w:rsid w:val="2FA17F80"/>
    <w:rsid w:val="2FFD4920"/>
    <w:rsid w:val="378974E8"/>
    <w:rsid w:val="3AEC6FE2"/>
    <w:rsid w:val="3C67A2C2"/>
    <w:rsid w:val="401E4D11"/>
    <w:rsid w:val="49043FCB"/>
    <w:rsid w:val="4F39B948"/>
    <w:rsid w:val="5010FE13"/>
    <w:rsid w:val="50B9DFD3"/>
    <w:rsid w:val="51246EA5"/>
    <w:rsid w:val="5645CA41"/>
    <w:rsid w:val="5649F93C"/>
    <w:rsid w:val="5B753594"/>
    <w:rsid w:val="689FDC29"/>
    <w:rsid w:val="6E8ADF13"/>
    <w:rsid w:val="768D2D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174103"/>
  <w15:docId w15:val="{9202E7AD-7B7B-49B8-A16F-0107F3C9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2E80"/>
    <w:pPr>
      <w:spacing w:before="120" w:after="120" w:line="280" w:lineRule="atLeast"/>
    </w:pPr>
    <w:rPr>
      <w:rFonts w:eastAsia="Calibri" w:cs="Cordia New"/>
      <w:sz w:val="24"/>
      <w:szCs w:val="22"/>
    </w:rPr>
  </w:style>
  <w:style w:type="paragraph" w:styleId="Heading1">
    <w:name w:val="heading 1"/>
    <w:basedOn w:val="Normal"/>
    <w:next w:val="Normal"/>
    <w:link w:val="Heading1Char"/>
    <w:qFormat/>
    <w:rsid w:val="007138E8"/>
    <w:pPr>
      <w:keepNext/>
      <w:pageBreakBefore/>
      <w:numPr>
        <w:numId w:val="4"/>
      </w:numPr>
      <w:adjustRightInd w:val="0"/>
      <w:snapToGrid w:val="0"/>
      <w:spacing w:before="480" w:line="240" w:lineRule="auto"/>
      <w:textAlignment w:val="baseline"/>
      <w:outlineLvl w:val="0"/>
    </w:pPr>
    <w:rPr>
      <w:rFonts w:ascii="Times New Roman Bold" w:eastAsia="MS Gothic" w:hAnsi="Times New Roman Bold"/>
      <w:b/>
      <w:sz w:val="28"/>
      <w:lang w:eastAsia="ja-JP"/>
    </w:rPr>
  </w:style>
  <w:style w:type="paragraph" w:styleId="Heading2">
    <w:name w:val="heading 2"/>
    <w:basedOn w:val="Normal"/>
    <w:next w:val="Normal"/>
    <w:link w:val="Heading2Char"/>
    <w:qFormat/>
    <w:rsid w:val="00B80BEB"/>
    <w:pPr>
      <w:keepNext/>
      <w:numPr>
        <w:ilvl w:val="1"/>
        <w:numId w:val="4"/>
      </w:numPr>
      <w:tabs>
        <w:tab w:val="left" w:pos="1080"/>
      </w:tabs>
      <w:adjustRightInd w:val="0"/>
      <w:snapToGrid w:val="0"/>
      <w:spacing w:before="240" w:after="0" w:line="240" w:lineRule="auto"/>
      <w:ind w:left="1080"/>
      <w:textAlignment w:val="baseline"/>
      <w:outlineLvl w:val="1"/>
    </w:pPr>
    <w:rPr>
      <w:rFonts w:ascii="Times New Roman Bold" w:eastAsia="MS Gothic" w:hAnsi="Times New Roman Bold"/>
      <w:b/>
      <w:sz w:val="28"/>
      <w:lang w:eastAsia="ja-JP"/>
    </w:rPr>
  </w:style>
  <w:style w:type="paragraph" w:styleId="Heading3">
    <w:name w:val="heading 3"/>
    <w:basedOn w:val="Heading2"/>
    <w:next w:val="Normal"/>
    <w:link w:val="Heading3Char"/>
    <w:qFormat/>
    <w:rsid w:val="00A74861"/>
    <w:pPr>
      <w:numPr>
        <w:ilvl w:val="2"/>
      </w:numPr>
      <w:outlineLvl w:val="2"/>
    </w:pPr>
    <w:rPr>
      <w:sz w:val="24"/>
    </w:rPr>
  </w:style>
  <w:style w:type="paragraph" w:styleId="Heading4">
    <w:name w:val="heading 4"/>
    <w:basedOn w:val="Heading2"/>
    <w:next w:val="Normal"/>
    <w:link w:val="Heading4Char"/>
    <w:qFormat/>
    <w:rsid w:val="00B80BEB"/>
    <w:pPr>
      <w:numPr>
        <w:ilvl w:val="3"/>
      </w:numPr>
      <w:outlineLvl w:val="3"/>
    </w:pPr>
    <w:rPr>
      <w:sz w:val="24"/>
    </w:rPr>
  </w:style>
  <w:style w:type="paragraph" w:styleId="Heading5">
    <w:name w:val="heading 5"/>
    <w:basedOn w:val="Normal"/>
    <w:next w:val="Normal"/>
    <w:link w:val="Heading5Char"/>
    <w:qFormat/>
    <w:rsid w:val="00944580"/>
    <w:pPr>
      <w:keepNext/>
      <w:keepLines/>
      <w:numPr>
        <w:ilvl w:val="4"/>
        <w:numId w:val="4"/>
      </w:numPr>
      <w:adjustRightInd w:val="0"/>
      <w:snapToGrid w:val="0"/>
      <w:spacing w:before="216" w:after="0" w:line="219" w:lineRule="exact"/>
      <w:textAlignment w:val="baseline"/>
      <w:outlineLvl w:val="4"/>
    </w:pPr>
    <w:rPr>
      <w:rFonts w:eastAsia="MS Gothic" w:cs="Times New Roman"/>
      <w:b/>
      <w:i/>
      <w:szCs w:val="24"/>
      <w:lang w:eastAsia="ja-JP"/>
    </w:rPr>
  </w:style>
  <w:style w:type="paragraph" w:styleId="Heading6">
    <w:name w:val="heading 6"/>
    <w:basedOn w:val="Normal"/>
    <w:next w:val="Normal"/>
    <w:link w:val="Heading6Char"/>
    <w:qFormat/>
    <w:rsid w:val="00B43B70"/>
    <w:pPr>
      <w:keepNext/>
      <w:keepLines/>
      <w:numPr>
        <w:ilvl w:val="5"/>
        <w:numId w:val="4"/>
      </w:numPr>
      <w:adjustRightInd w:val="0"/>
      <w:snapToGrid w:val="0"/>
      <w:spacing w:before="216" w:after="0" w:line="219" w:lineRule="exact"/>
      <w:textAlignment w:val="baseline"/>
      <w:outlineLvl w:val="5"/>
    </w:pPr>
    <w:rPr>
      <w:rFonts w:ascii="Arial" w:eastAsia="MS Gothic" w:hAnsi="Arial"/>
      <w:b/>
      <w:lang w:eastAsia="ja-JP"/>
    </w:rPr>
  </w:style>
  <w:style w:type="paragraph" w:styleId="Heading7">
    <w:name w:val="heading 7"/>
    <w:aliases w:val="Appendix Heading"/>
    <w:basedOn w:val="Normal"/>
    <w:next w:val="Normal"/>
    <w:link w:val="Heading7Char"/>
    <w:rsid w:val="001F2BF3"/>
    <w:pPr>
      <w:numPr>
        <w:ilvl w:val="6"/>
        <w:numId w:val="1"/>
      </w:numPr>
      <w:adjustRightInd w:val="0"/>
      <w:snapToGrid w:val="0"/>
      <w:spacing w:before="216" w:after="0" w:line="219" w:lineRule="exact"/>
      <w:textAlignment w:val="baseline"/>
      <w:outlineLvl w:val="6"/>
    </w:pPr>
    <w:rPr>
      <w:rFonts w:ascii="Arial" w:eastAsia="MS Gothic" w:hAnsi="Arial"/>
      <w:b/>
      <w:i/>
      <w:lang w:eastAsia="ja-JP"/>
    </w:rPr>
  </w:style>
  <w:style w:type="paragraph" w:styleId="Heading8">
    <w:name w:val="heading 8"/>
    <w:basedOn w:val="Normal"/>
    <w:next w:val="Normal"/>
    <w:link w:val="Heading8Char"/>
    <w:rsid w:val="001F2BF3"/>
    <w:pPr>
      <w:numPr>
        <w:ilvl w:val="7"/>
        <w:numId w:val="1"/>
      </w:numPr>
      <w:adjustRightInd w:val="0"/>
      <w:snapToGrid w:val="0"/>
      <w:spacing w:before="216" w:after="0" w:line="240" w:lineRule="exact"/>
      <w:textAlignment w:val="baseline"/>
      <w:outlineLvl w:val="7"/>
    </w:pPr>
    <w:rPr>
      <w:rFonts w:ascii="Arial" w:eastAsia="MS Gothic" w:hAnsi="Arial"/>
      <w:b/>
      <w:sz w:val="21"/>
      <w:lang w:eastAsia="ja-JP"/>
    </w:rPr>
  </w:style>
  <w:style w:type="paragraph" w:styleId="Heading9">
    <w:name w:val="heading 9"/>
    <w:basedOn w:val="Normal"/>
    <w:next w:val="Normal"/>
    <w:link w:val="Heading9Char"/>
    <w:rsid w:val="00EE02CF"/>
    <w:pPr>
      <w:numPr>
        <w:ilvl w:val="8"/>
        <w:numId w:val="1"/>
      </w:numPr>
      <w:adjustRightInd w:val="0"/>
      <w:snapToGrid w:val="0"/>
      <w:spacing w:before="216" w:after="0" w:line="219" w:lineRule="exact"/>
      <w:textAlignment w:val="baseline"/>
      <w:outlineLvl w:val="8"/>
    </w:pPr>
    <w:rPr>
      <w:rFonts w:ascii="Arial" w:eastAsia="MS Gothic" w:hAnsi="Arial"/>
      <w:b/>
      <w:i/>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rsid w:val="007138E8"/>
    <w:rPr>
      <w:rFonts w:ascii="Times New Roman Bold" w:eastAsia="MS Gothic" w:hAnsi="Times New Roman Bold" w:cs="Cordia New"/>
      <w:b/>
      <w:sz w:val="28"/>
      <w:szCs w:val="22"/>
      <w:lang w:eastAsia="ja-JP"/>
    </w:rPr>
  </w:style>
  <w:style w:type="character" w:customStyle="1" w:styleId="Heading2Char">
    <w:name w:val="Heading 2 Char"/>
    <w:link w:val="Heading2"/>
    <w:rsid w:val="00B80BEB"/>
    <w:rPr>
      <w:rFonts w:ascii="Times New Roman Bold" w:eastAsia="MS Gothic" w:hAnsi="Times New Roman Bold" w:cs="Cordia New"/>
      <w:b/>
      <w:sz w:val="28"/>
      <w:szCs w:val="22"/>
      <w:lang w:eastAsia="ja-JP"/>
    </w:rPr>
  </w:style>
  <w:style w:type="character" w:customStyle="1" w:styleId="Heading3Char">
    <w:name w:val="Heading 3 Char"/>
    <w:link w:val="Heading3"/>
    <w:rsid w:val="00A74861"/>
    <w:rPr>
      <w:rFonts w:ascii="Times New Roman Bold" w:eastAsia="MS Gothic" w:hAnsi="Times New Roman Bold" w:cs="Cordia New"/>
      <w:b/>
      <w:sz w:val="24"/>
      <w:szCs w:val="22"/>
      <w:lang w:eastAsia="ja-JP"/>
    </w:rPr>
  </w:style>
  <w:style w:type="character" w:customStyle="1" w:styleId="Heading4Char">
    <w:name w:val="Heading 4 Char"/>
    <w:link w:val="Heading4"/>
    <w:rsid w:val="00B80BEB"/>
    <w:rPr>
      <w:rFonts w:ascii="Times New Roman Bold" w:eastAsia="MS Gothic" w:hAnsi="Times New Roman Bold" w:cs="Cordia New"/>
      <w:b/>
      <w:sz w:val="24"/>
      <w:szCs w:val="22"/>
      <w:lang w:eastAsia="ja-JP"/>
    </w:rPr>
  </w:style>
  <w:style w:type="character" w:customStyle="1" w:styleId="Heading5Char">
    <w:name w:val="Heading 5 Char"/>
    <w:link w:val="Heading5"/>
    <w:rsid w:val="00944580"/>
    <w:rPr>
      <w:rFonts w:eastAsia="MS Gothic"/>
      <w:b/>
      <w:i/>
      <w:sz w:val="24"/>
      <w:szCs w:val="24"/>
      <w:lang w:eastAsia="ja-JP"/>
    </w:rPr>
  </w:style>
  <w:style w:type="character" w:customStyle="1" w:styleId="Heading6Char">
    <w:name w:val="Heading 6 Char"/>
    <w:link w:val="Heading6"/>
    <w:rsid w:val="00B43B70"/>
    <w:rPr>
      <w:rFonts w:ascii="Arial" w:eastAsia="MS Gothic" w:hAnsi="Arial" w:cs="Cordia New"/>
      <w:b/>
      <w:sz w:val="24"/>
      <w:szCs w:val="22"/>
      <w:lang w:eastAsia="ja-JP"/>
    </w:rPr>
  </w:style>
  <w:style w:type="character" w:customStyle="1" w:styleId="Heading7Char">
    <w:name w:val="Heading 7 Char"/>
    <w:aliases w:val="Appendix Heading Char"/>
    <w:link w:val="Heading7"/>
    <w:rsid w:val="001F2BF3"/>
    <w:rPr>
      <w:rFonts w:ascii="Arial" w:eastAsia="MS Gothic" w:hAnsi="Arial" w:cs="Cordia New"/>
      <w:b/>
      <w:i/>
      <w:sz w:val="24"/>
      <w:szCs w:val="22"/>
      <w:lang w:eastAsia="ja-JP"/>
    </w:rPr>
  </w:style>
  <w:style w:type="character" w:customStyle="1" w:styleId="Heading8Char">
    <w:name w:val="Heading 8 Char"/>
    <w:link w:val="Heading8"/>
    <w:rsid w:val="001F2BF3"/>
    <w:rPr>
      <w:rFonts w:ascii="Arial" w:eastAsia="MS Gothic" w:hAnsi="Arial" w:cs="Cordia New"/>
      <w:b/>
      <w:sz w:val="21"/>
      <w:szCs w:val="22"/>
      <w:lang w:eastAsia="ja-JP"/>
    </w:rPr>
  </w:style>
  <w:style w:type="character" w:customStyle="1" w:styleId="Heading9Char">
    <w:name w:val="Heading 9 Char"/>
    <w:link w:val="Heading9"/>
    <w:rsid w:val="00EE02CF"/>
    <w:rPr>
      <w:rFonts w:ascii="Arial" w:eastAsia="MS Gothic" w:hAnsi="Arial" w:cs="Cordia New"/>
      <w:b/>
      <w:i/>
      <w:sz w:val="21"/>
      <w:szCs w:val="22"/>
      <w:lang w:eastAsia="ja-JP"/>
    </w:rPr>
  </w:style>
  <w:style w:type="paragraph" w:styleId="TOC1">
    <w:name w:val="toc 1"/>
    <w:basedOn w:val="Normal"/>
    <w:next w:val="Normal"/>
    <w:uiPriority w:val="39"/>
    <w:rsid w:val="00AB3040"/>
    <w:pPr>
      <w:keepLines/>
      <w:tabs>
        <w:tab w:val="right" w:leader="dot" w:pos="9360"/>
      </w:tabs>
      <w:spacing w:after="0" w:line="259" w:lineRule="atLeast"/>
      <w:ind w:left="907" w:right="2160" w:hanging="907"/>
    </w:pPr>
    <w:rPr>
      <w:rFonts w:eastAsia="MS Gothic" w:cs="Times New Roman"/>
      <w:b/>
      <w:noProof/>
      <w:color w:val="0000FF"/>
      <w:szCs w:val="24"/>
    </w:rPr>
  </w:style>
  <w:style w:type="paragraph" w:styleId="TOC2">
    <w:name w:val="toc 2"/>
    <w:basedOn w:val="TOC1"/>
    <w:next w:val="Normal"/>
    <w:uiPriority w:val="39"/>
    <w:rsid w:val="00AB3040"/>
    <w:pPr>
      <w:spacing w:before="0"/>
    </w:pPr>
    <w:rPr>
      <w:b w:val="0"/>
    </w:rPr>
  </w:style>
  <w:style w:type="paragraph" w:styleId="TOC3">
    <w:name w:val="toc 3"/>
    <w:basedOn w:val="TOC1"/>
    <w:next w:val="Normal"/>
    <w:uiPriority w:val="39"/>
    <w:rsid w:val="005542E0"/>
    <w:pPr>
      <w:spacing w:before="0"/>
      <w:ind w:left="900" w:hanging="900"/>
    </w:pPr>
    <w:rPr>
      <w:b w:val="0"/>
    </w:rPr>
  </w:style>
  <w:style w:type="paragraph" w:styleId="TOC4">
    <w:name w:val="toc 4"/>
    <w:basedOn w:val="TOC1"/>
    <w:next w:val="Normal"/>
    <w:uiPriority w:val="39"/>
    <w:rsid w:val="00B20E11"/>
    <w:pPr>
      <w:spacing w:before="0"/>
      <w:ind w:left="1656" w:hanging="1123"/>
    </w:pPr>
    <w:rPr>
      <w:b w:val="0"/>
    </w:rPr>
  </w:style>
  <w:style w:type="paragraph" w:styleId="BalloonText">
    <w:name w:val="Balloon Text"/>
    <w:basedOn w:val="Normal"/>
    <w:link w:val="BalloonTextChar"/>
    <w:uiPriority w:val="99"/>
    <w:semiHidden/>
    <w:unhideWhenUsed/>
    <w:rsid w:val="00FD46D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6D1"/>
    <w:rPr>
      <w:rFonts w:ascii="Tahoma" w:eastAsia="Calibri" w:hAnsi="Tahoma" w:cs="Tahoma"/>
      <w:sz w:val="16"/>
      <w:szCs w:val="16"/>
    </w:rPr>
  </w:style>
  <w:style w:type="table" w:styleId="TableGrid">
    <w:name w:val="Table Grid"/>
    <w:basedOn w:val="TableNormal"/>
    <w:uiPriority w:val="59"/>
    <w:rsid w:val="00D71437"/>
    <w:pPr>
      <w:spacing w:before="14" w:after="144"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laceholderText">
    <w:name w:val="Placeholder Text"/>
    <w:uiPriority w:val="99"/>
    <w:rsid w:val="00D71437"/>
    <w:rPr>
      <w:color w:val="808080"/>
    </w:rPr>
  </w:style>
  <w:style w:type="paragraph" w:styleId="ListParagraph">
    <w:name w:val="List Paragraph"/>
    <w:basedOn w:val="Normal"/>
    <w:link w:val="ListParagraphChar"/>
    <w:uiPriority w:val="34"/>
    <w:qFormat/>
    <w:rsid w:val="002C4DB0"/>
    <w:pPr>
      <w:spacing w:before="14" w:after="144" w:line="300" w:lineRule="atLeast"/>
      <w:contextualSpacing/>
    </w:pPr>
    <w:rPr>
      <w:rFonts w:eastAsia="Times New Roman" w:cs="Times New Roman"/>
      <w:szCs w:val="24"/>
    </w:rPr>
  </w:style>
  <w:style w:type="paragraph" w:styleId="Revision">
    <w:name w:val="Revision"/>
    <w:hidden/>
    <w:uiPriority w:val="99"/>
    <w:semiHidden/>
    <w:rsid w:val="00625B33"/>
    <w:rPr>
      <w:rFonts w:eastAsia="Times New Roman"/>
      <w:sz w:val="24"/>
      <w:szCs w:val="24"/>
    </w:rPr>
  </w:style>
  <w:style w:type="table" w:styleId="TableList5">
    <w:name w:val="Table List 5"/>
    <w:basedOn w:val="TableNormal"/>
    <w:rsid w:val="00D23FEB"/>
    <w:pPr>
      <w:spacing w:before="14" w:after="144"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paragraph" w:customStyle="1" w:styleId="listbull">
    <w:name w:val="list:bull"/>
    <w:basedOn w:val="Normal"/>
    <w:link w:val="listbullChar"/>
    <w:rsid w:val="00F77ADE"/>
    <w:pPr>
      <w:spacing w:line="240" w:lineRule="auto"/>
    </w:pPr>
    <w:rPr>
      <w:rFonts w:eastAsia="Times New Roman" w:cs="Times New Roman"/>
      <w:szCs w:val="24"/>
      <w:lang w:val="en-GB"/>
    </w:rPr>
  </w:style>
  <w:style w:type="character" w:customStyle="1" w:styleId="listbullChar">
    <w:name w:val="list:bull Char"/>
    <w:basedOn w:val="DefaultParagraphFont"/>
    <w:link w:val="listbull"/>
    <w:rsid w:val="00F77ADE"/>
    <w:rPr>
      <w:rFonts w:eastAsia="Times New Roman"/>
      <w:sz w:val="24"/>
      <w:szCs w:val="24"/>
      <w:lang w:val="en-GB"/>
    </w:rPr>
  </w:style>
  <w:style w:type="paragraph" w:customStyle="1" w:styleId="tabletextNS">
    <w:name w:val="table:textNS"/>
    <w:basedOn w:val="Normal"/>
    <w:link w:val="tabletextNSChar"/>
    <w:rsid w:val="00F77ADE"/>
    <w:pPr>
      <w:spacing w:after="0" w:line="240" w:lineRule="auto"/>
    </w:pPr>
    <w:rPr>
      <w:rFonts w:ascii="Arial Narrow" w:eastAsia="Times New Roman" w:hAnsi="Arial Narrow" w:cs="Arial Narrow"/>
      <w:szCs w:val="24"/>
      <w:lang w:val="en-GB"/>
    </w:rPr>
  </w:style>
  <w:style w:type="character" w:customStyle="1" w:styleId="tabletextNSChar">
    <w:name w:val="table:textNS Char"/>
    <w:basedOn w:val="DefaultParagraphFont"/>
    <w:link w:val="tabletextNS"/>
    <w:rsid w:val="00F77ADE"/>
    <w:rPr>
      <w:rFonts w:ascii="Arial Narrow" w:eastAsia="Times New Roman" w:hAnsi="Arial Narrow" w:cs="Arial Narrow"/>
      <w:sz w:val="24"/>
      <w:szCs w:val="24"/>
      <w:lang w:val="en-GB"/>
    </w:rPr>
  </w:style>
  <w:style w:type="paragraph" w:customStyle="1" w:styleId="listalpha">
    <w:name w:val="list:alpha"/>
    <w:basedOn w:val="Normal"/>
    <w:rsid w:val="006A4754"/>
    <w:pPr>
      <w:numPr>
        <w:numId w:val="2"/>
      </w:numPr>
      <w:spacing w:line="240" w:lineRule="auto"/>
    </w:pPr>
    <w:rPr>
      <w:rFonts w:eastAsia="Times New Roman" w:cs="Times New Roman"/>
      <w:szCs w:val="24"/>
      <w:lang w:val="en-GB"/>
    </w:rPr>
  </w:style>
  <w:style w:type="paragraph" w:styleId="ListBullet">
    <w:name w:val="List Bullet"/>
    <w:basedOn w:val="Normal"/>
    <w:link w:val="ListBulletChar"/>
    <w:uiPriority w:val="99"/>
    <w:unhideWhenUsed/>
    <w:rsid w:val="00E806AF"/>
    <w:pPr>
      <w:spacing w:after="240" w:line="240" w:lineRule="auto"/>
      <w:ind w:left="720" w:hanging="360"/>
    </w:pPr>
    <w:rPr>
      <w:rFonts w:eastAsia="Times New Roman" w:cs="Times New Roman"/>
      <w:szCs w:val="24"/>
      <w:lang w:val="en-GB"/>
    </w:rPr>
  </w:style>
  <w:style w:type="paragraph" w:styleId="TOCHeading">
    <w:name w:val="TOC Heading"/>
    <w:basedOn w:val="Heading1"/>
    <w:next w:val="Normal"/>
    <w:uiPriority w:val="39"/>
    <w:unhideWhenUsed/>
    <w:rsid w:val="00B60923"/>
    <w:pPr>
      <w:keepNext w:val="0"/>
      <w:pageBreakBefore w:val="0"/>
      <w:numPr>
        <w:numId w:val="0"/>
      </w:numPr>
      <w:adjustRightInd/>
      <w:snapToGrid/>
      <w:spacing w:before="0" w:after="0"/>
      <w:jc w:val="center"/>
      <w:textAlignment w:val="auto"/>
      <w:outlineLvl w:val="9"/>
    </w:pPr>
    <w:rPr>
      <w:rFonts w:ascii="Times New Roman" w:eastAsiaTheme="majorEastAsia" w:hAnsi="Times New Roman" w:cs="Times New Roman"/>
      <w:bCs/>
      <w:sz w:val="24"/>
      <w:szCs w:val="24"/>
      <w:lang w:eastAsia="en-US"/>
    </w:rPr>
  </w:style>
  <w:style w:type="paragraph" w:customStyle="1" w:styleId="TableText">
    <w:name w:val="Table Text"/>
    <w:link w:val="TableTextChar1"/>
    <w:rsid w:val="00AE1B8D"/>
    <w:pPr>
      <w:tabs>
        <w:tab w:val="left" w:pos="288"/>
        <w:tab w:val="left" w:pos="576"/>
        <w:tab w:val="left" w:pos="864"/>
      </w:tabs>
      <w:spacing w:before="60" w:after="60"/>
    </w:pPr>
    <w:rPr>
      <w:rFonts w:eastAsia="Times New Roman"/>
      <w:sz w:val="24"/>
    </w:rPr>
  </w:style>
  <w:style w:type="character" w:customStyle="1" w:styleId="TableTextChar1">
    <w:name w:val="Table Text Char1"/>
    <w:link w:val="TableText"/>
    <w:rsid w:val="00AE1B8D"/>
    <w:rPr>
      <w:rFonts w:eastAsia="Times New Roman"/>
      <w:sz w:val="24"/>
    </w:rPr>
  </w:style>
  <w:style w:type="paragraph" w:customStyle="1" w:styleId="listindentbull">
    <w:name w:val="list:indent bull"/>
    <w:link w:val="listindentbullChar"/>
    <w:rsid w:val="003A5A3D"/>
    <w:pPr>
      <w:numPr>
        <w:numId w:val="3"/>
      </w:numPr>
      <w:spacing w:after="200" w:line="276" w:lineRule="auto"/>
      <w:contextualSpacing/>
    </w:pPr>
    <w:rPr>
      <w:rFonts w:eastAsia="Times New Roman"/>
      <w:sz w:val="24"/>
      <w:szCs w:val="24"/>
      <w:lang w:val="en-GB"/>
    </w:rPr>
  </w:style>
  <w:style w:type="character" w:customStyle="1" w:styleId="listindentbullChar">
    <w:name w:val="list:indent bull Char"/>
    <w:link w:val="listindentbull"/>
    <w:locked/>
    <w:rsid w:val="003A5A3D"/>
    <w:rPr>
      <w:rFonts w:eastAsia="Times New Roman"/>
      <w:sz w:val="24"/>
      <w:szCs w:val="24"/>
      <w:lang w:val="en-GB"/>
    </w:rPr>
  </w:style>
  <w:style w:type="paragraph" w:customStyle="1" w:styleId="HeadingNoTOC">
    <w:name w:val="Heading (No TOC)"/>
    <w:next w:val="Normal"/>
    <w:uiPriority w:val="99"/>
    <w:qFormat/>
    <w:rsid w:val="001B14BF"/>
    <w:pPr>
      <w:spacing w:before="240"/>
    </w:pPr>
    <w:rPr>
      <w:rFonts w:ascii="Times New Roman Bold" w:eastAsia="Times New Roman" w:hAnsi="Times New Roman Bold" w:cs="Cordia New"/>
      <w:sz w:val="24"/>
      <w:szCs w:val="24"/>
      <w:lang w:eastAsia="ja-JP"/>
    </w:rPr>
  </w:style>
  <w:style w:type="paragraph" w:customStyle="1" w:styleId="captiontable">
    <w:name w:val="caption:table"/>
    <w:basedOn w:val="Normal"/>
    <w:next w:val="Normal"/>
    <w:rsid w:val="00DD6DD4"/>
    <w:pPr>
      <w:keepNext/>
      <w:ind w:left="1440" w:hanging="1440"/>
    </w:pPr>
    <w:rPr>
      <w:rFonts w:ascii="Times New Roman Bold" w:eastAsia="Times New Roman" w:hAnsi="Times New Roman Bold" w:cs="Arial"/>
      <w:b/>
      <w:bCs/>
      <w:lang w:val="en-GB"/>
    </w:rPr>
  </w:style>
  <w:style w:type="paragraph" w:customStyle="1" w:styleId="TableHeaderText">
    <w:name w:val="Table Header Text"/>
    <w:basedOn w:val="Normal"/>
    <w:rsid w:val="009259D3"/>
    <w:pPr>
      <w:spacing w:before="60" w:after="60" w:line="240" w:lineRule="auto"/>
      <w:jc w:val="center"/>
    </w:pPr>
    <w:rPr>
      <w:rFonts w:eastAsia="Times New Roman" w:cs="Times New Roman"/>
      <w:b/>
      <w:color w:val="000000"/>
      <w:szCs w:val="20"/>
    </w:rPr>
  </w:style>
  <w:style w:type="paragraph" w:customStyle="1" w:styleId="CPTInstructional">
    <w:name w:val="CPT_Instructional"/>
    <w:basedOn w:val="Normal"/>
    <w:link w:val="CPTInstructionalChar"/>
    <w:qFormat/>
    <w:rsid w:val="00FF48B9"/>
    <w:rPr>
      <w:rFonts w:cs="Arial"/>
      <w:vanish/>
      <w:color w:val="FF0000"/>
      <w:sz w:val="22"/>
      <w:szCs w:val="20"/>
    </w:rPr>
  </w:style>
  <w:style w:type="paragraph" w:styleId="Title">
    <w:name w:val="Title"/>
    <w:basedOn w:val="Normal"/>
    <w:next w:val="Normal"/>
    <w:link w:val="TitleChar"/>
    <w:qFormat/>
    <w:rsid w:val="007A7A30"/>
    <w:pPr>
      <w:spacing w:line="360" w:lineRule="auto"/>
      <w:contextualSpacing/>
      <w:jc w:val="center"/>
    </w:pPr>
    <w:rPr>
      <w:rFonts w:ascii="Times New Roman Bold" w:eastAsiaTheme="majorEastAsia" w:hAnsi="Times New Roman Bold" w:cstheme="majorBidi"/>
      <w:b/>
      <w:spacing w:val="-10"/>
      <w:kern w:val="28"/>
      <w:sz w:val="32"/>
      <w:szCs w:val="56"/>
    </w:rPr>
  </w:style>
  <w:style w:type="character" w:customStyle="1" w:styleId="TitleChar">
    <w:name w:val="Title Char"/>
    <w:basedOn w:val="DefaultParagraphFont"/>
    <w:link w:val="Title"/>
    <w:rsid w:val="007A7A30"/>
    <w:rPr>
      <w:rFonts w:ascii="Times New Roman Bold" w:eastAsiaTheme="majorEastAsia" w:hAnsi="Times New Roman Bold" w:cstheme="majorBidi"/>
      <w:b/>
      <w:spacing w:val="-10"/>
      <w:kern w:val="28"/>
      <w:sz w:val="32"/>
      <w:szCs w:val="56"/>
    </w:rPr>
  </w:style>
  <w:style w:type="paragraph" w:customStyle="1" w:styleId="Heading2non-numbered">
    <w:name w:val="Heading 2 (non-numbered)"/>
    <w:basedOn w:val="Heading2"/>
    <w:next w:val="Normal"/>
    <w:rsid w:val="004643A9"/>
    <w:pPr>
      <w:numPr>
        <w:ilvl w:val="0"/>
        <w:numId w:val="0"/>
      </w:numPr>
    </w:pPr>
    <w:rPr>
      <w:noProof/>
    </w:rPr>
  </w:style>
  <w:style w:type="paragraph" w:customStyle="1" w:styleId="CPTExample">
    <w:name w:val="CPT_Example"/>
    <w:basedOn w:val="Normal"/>
    <w:next w:val="Normal"/>
    <w:link w:val="CPTExampleChar"/>
    <w:uiPriority w:val="1"/>
    <w:qFormat/>
    <w:rsid w:val="00695E41"/>
    <w:rPr>
      <w:rFonts w:ascii="Arial" w:eastAsia="Times New Roman" w:hAnsi="Arial" w:cs="Times New Roman"/>
      <w:i/>
      <w:color w:val="00B050"/>
      <w:sz w:val="20"/>
      <w:szCs w:val="20"/>
    </w:rPr>
  </w:style>
  <w:style w:type="numbering" w:styleId="111111">
    <w:name w:val="Outline List 2"/>
    <w:basedOn w:val="NoList"/>
    <w:semiHidden/>
    <w:unhideWhenUsed/>
    <w:rsid w:val="002D66D8"/>
    <w:pPr>
      <w:numPr>
        <w:numId w:val="11"/>
      </w:numPr>
    </w:pPr>
  </w:style>
  <w:style w:type="numbering" w:styleId="1ai">
    <w:name w:val="Outline List 1"/>
    <w:basedOn w:val="NoList"/>
    <w:semiHidden/>
    <w:unhideWhenUsed/>
    <w:rsid w:val="002D66D8"/>
    <w:pPr>
      <w:numPr>
        <w:numId w:val="12"/>
      </w:numPr>
    </w:pPr>
  </w:style>
  <w:style w:type="numbering" w:styleId="ArticleSection">
    <w:name w:val="Outline List 3"/>
    <w:basedOn w:val="NoList"/>
    <w:semiHidden/>
    <w:unhideWhenUsed/>
    <w:rsid w:val="002D66D8"/>
    <w:pPr>
      <w:numPr>
        <w:numId w:val="13"/>
      </w:numPr>
    </w:pPr>
  </w:style>
  <w:style w:type="paragraph" w:styleId="Bibliography">
    <w:name w:val="Bibliography"/>
    <w:basedOn w:val="Normal"/>
    <w:next w:val="Normal"/>
    <w:uiPriority w:val="37"/>
    <w:semiHidden/>
    <w:unhideWhenUsed/>
    <w:rsid w:val="002D66D8"/>
  </w:style>
  <w:style w:type="paragraph" w:styleId="BodyText2">
    <w:name w:val="Body Text 2"/>
    <w:basedOn w:val="Normal"/>
    <w:link w:val="BodyText2Char"/>
    <w:semiHidden/>
    <w:unhideWhenUsed/>
    <w:rsid w:val="002D66D8"/>
    <w:pPr>
      <w:spacing w:line="480" w:lineRule="auto"/>
    </w:pPr>
  </w:style>
  <w:style w:type="character" w:customStyle="1" w:styleId="BodyText2Char">
    <w:name w:val="Body Text 2 Char"/>
    <w:basedOn w:val="DefaultParagraphFont"/>
    <w:link w:val="BodyText2"/>
    <w:semiHidden/>
    <w:rsid w:val="002D66D8"/>
    <w:rPr>
      <w:rFonts w:eastAsia="Calibri" w:cs="Cordia New"/>
      <w:sz w:val="24"/>
      <w:szCs w:val="22"/>
    </w:rPr>
  </w:style>
  <w:style w:type="paragraph" w:styleId="BodyText3">
    <w:name w:val="Body Text 3"/>
    <w:basedOn w:val="Normal"/>
    <w:link w:val="BodyText3Char"/>
    <w:semiHidden/>
    <w:unhideWhenUsed/>
    <w:rsid w:val="002D66D8"/>
    <w:rPr>
      <w:sz w:val="16"/>
      <w:szCs w:val="16"/>
    </w:rPr>
  </w:style>
  <w:style w:type="character" w:customStyle="1" w:styleId="BodyText3Char">
    <w:name w:val="Body Text 3 Char"/>
    <w:basedOn w:val="DefaultParagraphFont"/>
    <w:link w:val="BodyText3"/>
    <w:semiHidden/>
    <w:rsid w:val="002D66D8"/>
    <w:rPr>
      <w:rFonts w:eastAsia="Calibri" w:cs="Cordia New"/>
      <w:sz w:val="16"/>
      <w:szCs w:val="16"/>
    </w:rPr>
  </w:style>
  <w:style w:type="paragraph" w:styleId="BodyTextIndent">
    <w:name w:val="Body Text Indent"/>
    <w:basedOn w:val="Normal"/>
    <w:link w:val="BodyTextIndentChar"/>
    <w:semiHidden/>
    <w:unhideWhenUsed/>
    <w:rsid w:val="002D66D8"/>
    <w:pPr>
      <w:ind w:left="360"/>
    </w:pPr>
  </w:style>
  <w:style w:type="character" w:customStyle="1" w:styleId="BodyTextIndentChar">
    <w:name w:val="Body Text Indent Char"/>
    <w:basedOn w:val="DefaultParagraphFont"/>
    <w:link w:val="BodyTextIndent"/>
    <w:semiHidden/>
    <w:rsid w:val="002D66D8"/>
    <w:rPr>
      <w:rFonts w:eastAsia="Calibri" w:cs="Cordia New"/>
      <w:sz w:val="24"/>
      <w:szCs w:val="22"/>
    </w:rPr>
  </w:style>
  <w:style w:type="paragraph" w:styleId="BodyTextFirstIndent2">
    <w:name w:val="Body Text First Indent 2"/>
    <w:basedOn w:val="BodyTextIndent"/>
    <w:link w:val="BodyTextFirstIndent2Char"/>
    <w:semiHidden/>
    <w:unhideWhenUsed/>
    <w:rsid w:val="002D66D8"/>
    <w:pPr>
      <w:ind w:firstLine="360"/>
    </w:pPr>
  </w:style>
  <w:style w:type="character" w:customStyle="1" w:styleId="BodyTextFirstIndent2Char">
    <w:name w:val="Body Text First Indent 2 Char"/>
    <w:basedOn w:val="BodyTextIndentChar"/>
    <w:link w:val="BodyTextFirstIndent2"/>
    <w:semiHidden/>
    <w:rsid w:val="002D66D8"/>
    <w:rPr>
      <w:rFonts w:eastAsia="Calibri" w:cs="Cordia New"/>
      <w:sz w:val="24"/>
      <w:szCs w:val="22"/>
    </w:rPr>
  </w:style>
  <w:style w:type="paragraph" w:styleId="BodyTextIndent2">
    <w:name w:val="Body Text Indent 2"/>
    <w:basedOn w:val="Normal"/>
    <w:link w:val="BodyTextIndent2Char"/>
    <w:semiHidden/>
    <w:unhideWhenUsed/>
    <w:rsid w:val="002D66D8"/>
    <w:pPr>
      <w:spacing w:line="480" w:lineRule="auto"/>
      <w:ind w:left="360"/>
    </w:pPr>
  </w:style>
  <w:style w:type="character" w:customStyle="1" w:styleId="BodyTextIndent2Char">
    <w:name w:val="Body Text Indent 2 Char"/>
    <w:basedOn w:val="DefaultParagraphFont"/>
    <w:link w:val="BodyTextIndent2"/>
    <w:semiHidden/>
    <w:rsid w:val="002D66D8"/>
    <w:rPr>
      <w:rFonts w:eastAsia="Calibri" w:cs="Cordia New"/>
      <w:sz w:val="24"/>
      <w:szCs w:val="22"/>
    </w:rPr>
  </w:style>
  <w:style w:type="paragraph" w:styleId="BodyTextIndent3">
    <w:name w:val="Body Text Indent 3"/>
    <w:basedOn w:val="Normal"/>
    <w:link w:val="BodyTextIndent3Char"/>
    <w:semiHidden/>
    <w:unhideWhenUsed/>
    <w:rsid w:val="002D66D8"/>
    <w:pPr>
      <w:ind w:left="360"/>
    </w:pPr>
    <w:rPr>
      <w:sz w:val="16"/>
      <w:szCs w:val="16"/>
    </w:rPr>
  </w:style>
  <w:style w:type="character" w:customStyle="1" w:styleId="BodyTextIndent3Char">
    <w:name w:val="Body Text Indent 3 Char"/>
    <w:basedOn w:val="DefaultParagraphFont"/>
    <w:link w:val="BodyTextIndent3"/>
    <w:semiHidden/>
    <w:rsid w:val="002D66D8"/>
    <w:rPr>
      <w:rFonts w:eastAsia="Calibri" w:cs="Cordia New"/>
      <w:sz w:val="16"/>
      <w:szCs w:val="16"/>
    </w:rPr>
  </w:style>
  <w:style w:type="paragraph" w:styleId="Closing">
    <w:name w:val="Closing"/>
    <w:basedOn w:val="Normal"/>
    <w:link w:val="ClosingChar"/>
    <w:semiHidden/>
    <w:unhideWhenUsed/>
    <w:rsid w:val="002D66D8"/>
    <w:pPr>
      <w:spacing w:before="0" w:after="0" w:line="240" w:lineRule="auto"/>
      <w:ind w:left="4320"/>
    </w:pPr>
  </w:style>
  <w:style w:type="character" w:customStyle="1" w:styleId="ClosingChar">
    <w:name w:val="Closing Char"/>
    <w:basedOn w:val="DefaultParagraphFont"/>
    <w:link w:val="Closing"/>
    <w:semiHidden/>
    <w:rsid w:val="002D66D8"/>
    <w:rPr>
      <w:rFonts w:eastAsia="Calibri" w:cs="Cordia New"/>
      <w:sz w:val="24"/>
      <w:szCs w:val="22"/>
    </w:rPr>
  </w:style>
  <w:style w:type="table" w:styleId="ColorfulGrid">
    <w:name w:val="Colorful Grid"/>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2D66D8"/>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ColorfulList">
    <w:name w:val="Colorful List"/>
    <w:basedOn w:val="TableNormal"/>
    <w:uiPriority w:val="72"/>
    <w:rsid w:val="002D66D8"/>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2D66D8"/>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2D66D8"/>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2D66D8"/>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2D66D8"/>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2D66D8"/>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2D66D8"/>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styleId="ColorfulShading">
    <w:name w:val="Colorful Shading"/>
    <w:basedOn w:val="TableNormal"/>
    <w:uiPriority w:val="71"/>
    <w:rsid w:val="002D66D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D66D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2D66D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D66D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2D66D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D66D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D66D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D66D8"/>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2D66D8"/>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2D66D8"/>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2D66D8"/>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2D66D8"/>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2D66D8"/>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2D66D8"/>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semiHidden/>
    <w:unhideWhenUsed/>
    <w:rsid w:val="002D66D8"/>
    <w:pPr>
      <w:spacing w:before="0" w:after="0" w:line="240" w:lineRule="auto"/>
    </w:pPr>
  </w:style>
  <w:style w:type="character" w:customStyle="1" w:styleId="E-mailSignatureChar">
    <w:name w:val="E-mail Signature Char"/>
    <w:basedOn w:val="DefaultParagraphFont"/>
    <w:link w:val="E-mailSignature"/>
    <w:semiHidden/>
    <w:rsid w:val="002D66D8"/>
    <w:rPr>
      <w:rFonts w:eastAsia="Calibri" w:cs="Cordia New"/>
      <w:sz w:val="24"/>
      <w:szCs w:val="22"/>
    </w:rPr>
  </w:style>
  <w:style w:type="character" w:styleId="EndnoteReference">
    <w:name w:val="endnote reference"/>
    <w:basedOn w:val="DefaultParagraphFont"/>
    <w:semiHidden/>
    <w:unhideWhenUsed/>
    <w:rsid w:val="002D66D8"/>
    <w:rPr>
      <w:vertAlign w:val="superscript"/>
    </w:rPr>
  </w:style>
  <w:style w:type="paragraph" w:styleId="EnvelopeAddress">
    <w:name w:val="envelope address"/>
    <w:basedOn w:val="Normal"/>
    <w:semiHidden/>
    <w:unhideWhenUsed/>
    <w:rsid w:val="002D66D8"/>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2D66D8"/>
    <w:pPr>
      <w:spacing w:before="0"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semiHidden/>
    <w:unhideWhenUsed/>
    <w:rsid w:val="002D66D8"/>
    <w:rPr>
      <w:vertAlign w:val="superscript"/>
    </w:rPr>
  </w:style>
  <w:style w:type="character" w:styleId="HTMLAcronym">
    <w:name w:val="HTML Acronym"/>
    <w:basedOn w:val="DefaultParagraphFont"/>
    <w:semiHidden/>
    <w:unhideWhenUsed/>
    <w:rsid w:val="002D66D8"/>
  </w:style>
  <w:style w:type="paragraph" w:styleId="HTMLAddress">
    <w:name w:val="HTML Address"/>
    <w:basedOn w:val="Normal"/>
    <w:link w:val="HTMLAddressChar"/>
    <w:semiHidden/>
    <w:unhideWhenUsed/>
    <w:rsid w:val="002D66D8"/>
    <w:pPr>
      <w:spacing w:before="0" w:after="0" w:line="240" w:lineRule="auto"/>
    </w:pPr>
    <w:rPr>
      <w:i/>
      <w:iCs/>
    </w:rPr>
  </w:style>
  <w:style w:type="character" w:customStyle="1" w:styleId="HTMLAddressChar">
    <w:name w:val="HTML Address Char"/>
    <w:basedOn w:val="DefaultParagraphFont"/>
    <w:link w:val="HTMLAddress"/>
    <w:semiHidden/>
    <w:rsid w:val="002D66D8"/>
    <w:rPr>
      <w:rFonts w:eastAsia="Calibri" w:cs="Cordia New"/>
      <w:i/>
      <w:iCs/>
      <w:sz w:val="24"/>
      <w:szCs w:val="22"/>
    </w:rPr>
  </w:style>
  <w:style w:type="character" w:styleId="HTMLCite">
    <w:name w:val="HTML Cite"/>
    <w:basedOn w:val="DefaultParagraphFont"/>
    <w:semiHidden/>
    <w:unhideWhenUsed/>
    <w:rsid w:val="002D66D8"/>
    <w:rPr>
      <w:i/>
      <w:iCs/>
    </w:rPr>
  </w:style>
  <w:style w:type="character" w:styleId="HTMLCode">
    <w:name w:val="HTML Code"/>
    <w:basedOn w:val="DefaultParagraphFont"/>
    <w:semiHidden/>
    <w:unhideWhenUsed/>
    <w:rsid w:val="002D66D8"/>
    <w:rPr>
      <w:rFonts w:ascii="Consolas" w:hAnsi="Consolas" w:cs="Consolas"/>
      <w:sz w:val="20"/>
      <w:szCs w:val="20"/>
    </w:rPr>
  </w:style>
  <w:style w:type="character" w:styleId="HTMLDefinition">
    <w:name w:val="HTML Definition"/>
    <w:basedOn w:val="DefaultParagraphFont"/>
    <w:semiHidden/>
    <w:unhideWhenUsed/>
    <w:rsid w:val="002D66D8"/>
    <w:rPr>
      <w:i/>
      <w:iCs/>
    </w:rPr>
  </w:style>
  <w:style w:type="character" w:styleId="HTMLKeyboard">
    <w:name w:val="HTML Keyboard"/>
    <w:basedOn w:val="DefaultParagraphFont"/>
    <w:semiHidden/>
    <w:unhideWhenUsed/>
    <w:rsid w:val="002D66D8"/>
    <w:rPr>
      <w:rFonts w:ascii="Consolas" w:hAnsi="Consolas" w:cs="Consolas"/>
      <w:sz w:val="20"/>
      <w:szCs w:val="20"/>
    </w:rPr>
  </w:style>
  <w:style w:type="paragraph" w:styleId="HTMLPreformatted">
    <w:name w:val="HTML Preformatted"/>
    <w:basedOn w:val="Normal"/>
    <w:link w:val="HTMLPreformattedChar"/>
    <w:semiHidden/>
    <w:unhideWhenUsed/>
    <w:rsid w:val="002D66D8"/>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2D66D8"/>
    <w:rPr>
      <w:rFonts w:ascii="Consolas" w:eastAsia="Calibri" w:hAnsi="Consolas" w:cs="Consolas"/>
    </w:rPr>
  </w:style>
  <w:style w:type="character" w:styleId="HTMLSample">
    <w:name w:val="HTML Sample"/>
    <w:basedOn w:val="DefaultParagraphFont"/>
    <w:semiHidden/>
    <w:unhideWhenUsed/>
    <w:rsid w:val="002D66D8"/>
    <w:rPr>
      <w:rFonts w:ascii="Consolas" w:hAnsi="Consolas" w:cs="Consolas"/>
      <w:sz w:val="24"/>
      <w:szCs w:val="24"/>
    </w:rPr>
  </w:style>
  <w:style w:type="character" w:styleId="HTMLVariable">
    <w:name w:val="HTML Variable"/>
    <w:basedOn w:val="DefaultParagraphFont"/>
    <w:semiHidden/>
    <w:unhideWhenUsed/>
    <w:rsid w:val="002D66D8"/>
    <w:rPr>
      <w:i/>
      <w:iCs/>
    </w:rPr>
  </w:style>
  <w:style w:type="paragraph" w:styleId="Index1">
    <w:name w:val="index 1"/>
    <w:basedOn w:val="Normal"/>
    <w:next w:val="Normal"/>
    <w:autoRedefine/>
    <w:semiHidden/>
    <w:unhideWhenUsed/>
    <w:rsid w:val="002D66D8"/>
    <w:pPr>
      <w:spacing w:before="0" w:after="0" w:line="240" w:lineRule="auto"/>
      <w:ind w:left="240" w:hanging="240"/>
    </w:pPr>
  </w:style>
  <w:style w:type="paragraph" w:styleId="Index2">
    <w:name w:val="index 2"/>
    <w:basedOn w:val="Normal"/>
    <w:next w:val="Normal"/>
    <w:autoRedefine/>
    <w:semiHidden/>
    <w:unhideWhenUsed/>
    <w:rsid w:val="002D66D8"/>
    <w:pPr>
      <w:spacing w:before="0" w:after="0" w:line="240" w:lineRule="auto"/>
      <w:ind w:left="480" w:hanging="240"/>
    </w:pPr>
  </w:style>
  <w:style w:type="paragraph" w:styleId="Index3">
    <w:name w:val="index 3"/>
    <w:basedOn w:val="Normal"/>
    <w:next w:val="Normal"/>
    <w:autoRedefine/>
    <w:semiHidden/>
    <w:unhideWhenUsed/>
    <w:rsid w:val="002D66D8"/>
    <w:pPr>
      <w:spacing w:before="0" w:after="0" w:line="240" w:lineRule="auto"/>
      <w:ind w:left="720" w:hanging="240"/>
    </w:pPr>
  </w:style>
  <w:style w:type="paragraph" w:styleId="Index4">
    <w:name w:val="index 4"/>
    <w:basedOn w:val="Normal"/>
    <w:next w:val="Normal"/>
    <w:autoRedefine/>
    <w:semiHidden/>
    <w:unhideWhenUsed/>
    <w:rsid w:val="002D66D8"/>
    <w:pPr>
      <w:spacing w:before="0" w:after="0" w:line="240" w:lineRule="auto"/>
      <w:ind w:left="960" w:hanging="240"/>
    </w:pPr>
  </w:style>
  <w:style w:type="paragraph" w:styleId="Index5">
    <w:name w:val="index 5"/>
    <w:basedOn w:val="Normal"/>
    <w:next w:val="Normal"/>
    <w:autoRedefine/>
    <w:semiHidden/>
    <w:unhideWhenUsed/>
    <w:rsid w:val="002D66D8"/>
    <w:pPr>
      <w:spacing w:before="0" w:after="0" w:line="240" w:lineRule="auto"/>
      <w:ind w:left="1200" w:hanging="240"/>
    </w:pPr>
  </w:style>
  <w:style w:type="paragraph" w:styleId="Index6">
    <w:name w:val="index 6"/>
    <w:basedOn w:val="Normal"/>
    <w:next w:val="Normal"/>
    <w:autoRedefine/>
    <w:semiHidden/>
    <w:unhideWhenUsed/>
    <w:rsid w:val="002D66D8"/>
    <w:pPr>
      <w:spacing w:before="0" w:after="0" w:line="240" w:lineRule="auto"/>
      <w:ind w:left="1440" w:hanging="240"/>
    </w:pPr>
  </w:style>
  <w:style w:type="paragraph" w:styleId="Index7">
    <w:name w:val="index 7"/>
    <w:basedOn w:val="Normal"/>
    <w:next w:val="Normal"/>
    <w:autoRedefine/>
    <w:semiHidden/>
    <w:unhideWhenUsed/>
    <w:rsid w:val="002D66D8"/>
    <w:pPr>
      <w:spacing w:before="0" w:after="0" w:line="240" w:lineRule="auto"/>
      <w:ind w:left="1680" w:hanging="240"/>
    </w:pPr>
  </w:style>
  <w:style w:type="paragraph" w:styleId="Index8">
    <w:name w:val="index 8"/>
    <w:basedOn w:val="Normal"/>
    <w:next w:val="Normal"/>
    <w:autoRedefine/>
    <w:semiHidden/>
    <w:unhideWhenUsed/>
    <w:rsid w:val="002D66D8"/>
    <w:pPr>
      <w:spacing w:before="0" w:after="0" w:line="240" w:lineRule="auto"/>
      <w:ind w:left="1920" w:hanging="240"/>
    </w:pPr>
  </w:style>
  <w:style w:type="paragraph" w:styleId="Index9">
    <w:name w:val="index 9"/>
    <w:basedOn w:val="Normal"/>
    <w:next w:val="Normal"/>
    <w:autoRedefine/>
    <w:semiHidden/>
    <w:unhideWhenUsed/>
    <w:rsid w:val="002D66D8"/>
    <w:pPr>
      <w:spacing w:before="0" w:after="0" w:line="240" w:lineRule="auto"/>
      <w:ind w:left="2160" w:hanging="240"/>
    </w:pPr>
  </w:style>
  <w:style w:type="paragraph" w:styleId="IndexHeading">
    <w:name w:val="index heading"/>
    <w:basedOn w:val="Normal"/>
    <w:next w:val="Index1"/>
    <w:semiHidden/>
    <w:unhideWhenUsed/>
    <w:rsid w:val="002D66D8"/>
    <w:rPr>
      <w:rFonts w:asciiTheme="majorHAnsi" w:eastAsiaTheme="majorEastAsia" w:hAnsiTheme="majorHAnsi" w:cstheme="majorBidi"/>
      <w:b/>
      <w:bCs/>
    </w:rPr>
  </w:style>
  <w:style w:type="table" w:styleId="LightGrid">
    <w:name w:val="Light Grid"/>
    <w:basedOn w:val="TableNormal"/>
    <w:uiPriority w:val="62"/>
    <w:rsid w:val="002D66D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D66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2D66D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D66D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2D66D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2D66D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2D66D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2D66D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D66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D66D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2D66D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2D66D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2D66D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2D66D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2D66D8"/>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D66D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D66D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D66D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D66D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D66D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2D66D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2D66D8"/>
  </w:style>
  <w:style w:type="paragraph" w:styleId="List">
    <w:name w:val="List"/>
    <w:basedOn w:val="Normal"/>
    <w:semiHidden/>
    <w:unhideWhenUsed/>
    <w:rsid w:val="002D66D8"/>
    <w:pPr>
      <w:ind w:left="360" w:hanging="360"/>
      <w:contextualSpacing/>
    </w:pPr>
  </w:style>
  <w:style w:type="paragraph" w:styleId="List2">
    <w:name w:val="List 2"/>
    <w:basedOn w:val="Normal"/>
    <w:semiHidden/>
    <w:unhideWhenUsed/>
    <w:rsid w:val="002D66D8"/>
    <w:pPr>
      <w:ind w:left="720" w:hanging="360"/>
      <w:contextualSpacing/>
    </w:pPr>
  </w:style>
  <w:style w:type="paragraph" w:styleId="List3">
    <w:name w:val="List 3"/>
    <w:basedOn w:val="Normal"/>
    <w:semiHidden/>
    <w:unhideWhenUsed/>
    <w:rsid w:val="002D66D8"/>
    <w:pPr>
      <w:ind w:left="1080" w:hanging="360"/>
      <w:contextualSpacing/>
    </w:pPr>
  </w:style>
  <w:style w:type="paragraph" w:styleId="ListBullet2">
    <w:name w:val="List Bullet 2"/>
    <w:basedOn w:val="Normal"/>
    <w:semiHidden/>
    <w:unhideWhenUsed/>
    <w:rsid w:val="002D66D8"/>
    <w:pPr>
      <w:numPr>
        <w:numId w:val="14"/>
      </w:numPr>
      <w:contextualSpacing/>
    </w:pPr>
  </w:style>
  <w:style w:type="paragraph" w:styleId="ListBullet3">
    <w:name w:val="List Bullet 3"/>
    <w:basedOn w:val="Normal"/>
    <w:semiHidden/>
    <w:unhideWhenUsed/>
    <w:rsid w:val="002D66D8"/>
    <w:pPr>
      <w:numPr>
        <w:numId w:val="15"/>
      </w:numPr>
      <w:contextualSpacing/>
    </w:pPr>
  </w:style>
  <w:style w:type="paragraph" w:styleId="ListBullet4">
    <w:name w:val="List Bullet 4"/>
    <w:basedOn w:val="Normal"/>
    <w:semiHidden/>
    <w:unhideWhenUsed/>
    <w:rsid w:val="002D66D8"/>
    <w:pPr>
      <w:numPr>
        <w:numId w:val="16"/>
      </w:numPr>
      <w:contextualSpacing/>
    </w:pPr>
  </w:style>
  <w:style w:type="paragraph" w:styleId="ListBullet5">
    <w:name w:val="List Bullet 5"/>
    <w:basedOn w:val="Normal"/>
    <w:semiHidden/>
    <w:unhideWhenUsed/>
    <w:rsid w:val="002D66D8"/>
    <w:pPr>
      <w:numPr>
        <w:numId w:val="17"/>
      </w:numPr>
      <w:contextualSpacing/>
    </w:pPr>
  </w:style>
  <w:style w:type="paragraph" w:styleId="ListContinue">
    <w:name w:val="List Continue"/>
    <w:basedOn w:val="Normal"/>
    <w:semiHidden/>
    <w:unhideWhenUsed/>
    <w:rsid w:val="002D66D8"/>
    <w:pPr>
      <w:ind w:left="360"/>
      <w:contextualSpacing/>
    </w:pPr>
  </w:style>
  <w:style w:type="paragraph" w:styleId="ListContinue2">
    <w:name w:val="List Continue 2"/>
    <w:basedOn w:val="Normal"/>
    <w:semiHidden/>
    <w:unhideWhenUsed/>
    <w:rsid w:val="002D66D8"/>
    <w:pPr>
      <w:ind w:left="720"/>
      <w:contextualSpacing/>
    </w:pPr>
  </w:style>
  <w:style w:type="paragraph" w:styleId="ListContinue3">
    <w:name w:val="List Continue 3"/>
    <w:basedOn w:val="Normal"/>
    <w:semiHidden/>
    <w:unhideWhenUsed/>
    <w:rsid w:val="002D66D8"/>
    <w:pPr>
      <w:ind w:left="1080"/>
      <w:contextualSpacing/>
    </w:pPr>
  </w:style>
  <w:style w:type="paragraph" w:styleId="ListContinue4">
    <w:name w:val="List Continue 4"/>
    <w:basedOn w:val="Normal"/>
    <w:semiHidden/>
    <w:unhideWhenUsed/>
    <w:rsid w:val="002D66D8"/>
    <w:pPr>
      <w:ind w:left="1440"/>
      <w:contextualSpacing/>
    </w:pPr>
  </w:style>
  <w:style w:type="paragraph" w:styleId="ListContinue5">
    <w:name w:val="List Continue 5"/>
    <w:basedOn w:val="Normal"/>
    <w:semiHidden/>
    <w:unhideWhenUsed/>
    <w:rsid w:val="002D66D8"/>
    <w:pPr>
      <w:ind w:left="1800"/>
      <w:contextualSpacing/>
    </w:pPr>
  </w:style>
  <w:style w:type="paragraph" w:styleId="ListNumber2">
    <w:name w:val="List Number 2"/>
    <w:basedOn w:val="Normal"/>
    <w:semiHidden/>
    <w:unhideWhenUsed/>
    <w:rsid w:val="002D66D8"/>
    <w:pPr>
      <w:numPr>
        <w:numId w:val="19"/>
      </w:numPr>
      <w:contextualSpacing/>
    </w:pPr>
  </w:style>
  <w:style w:type="paragraph" w:styleId="ListNumber3">
    <w:name w:val="List Number 3"/>
    <w:basedOn w:val="Normal"/>
    <w:semiHidden/>
    <w:unhideWhenUsed/>
    <w:rsid w:val="002D66D8"/>
    <w:pPr>
      <w:numPr>
        <w:numId w:val="20"/>
      </w:numPr>
      <w:contextualSpacing/>
    </w:pPr>
  </w:style>
  <w:style w:type="paragraph" w:styleId="ListNumber4">
    <w:name w:val="List Number 4"/>
    <w:basedOn w:val="Normal"/>
    <w:semiHidden/>
    <w:unhideWhenUsed/>
    <w:rsid w:val="002D66D8"/>
    <w:pPr>
      <w:numPr>
        <w:numId w:val="21"/>
      </w:numPr>
      <w:contextualSpacing/>
    </w:pPr>
  </w:style>
  <w:style w:type="paragraph" w:styleId="ListNumber5">
    <w:name w:val="List Number 5"/>
    <w:basedOn w:val="Normal"/>
    <w:semiHidden/>
    <w:unhideWhenUsed/>
    <w:rsid w:val="002D66D8"/>
    <w:pPr>
      <w:numPr>
        <w:numId w:val="22"/>
      </w:numPr>
      <w:contextualSpacing/>
    </w:pPr>
  </w:style>
  <w:style w:type="paragraph" w:styleId="MacroText">
    <w:name w:val="macro"/>
    <w:link w:val="MacroTextChar"/>
    <w:semiHidden/>
    <w:unhideWhenUsed/>
    <w:rsid w:val="002D66D8"/>
    <w:pPr>
      <w:tabs>
        <w:tab w:val="left" w:pos="480"/>
        <w:tab w:val="left" w:pos="960"/>
        <w:tab w:val="left" w:pos="1440"/>
        <w:tab w:val="left" w:pos="1920"/>
        <w:tab w:val="left" w:pos="2400"/>
        <w:tab w:val="left" w:pos="2880"/>
        <w:tab w:val="left" w:pos="3360"/>
        <w:tab w:val="left" w:pos="3840"/>
        <w:tab w:val="left" w:pos="4320"/>
      </w:tabs>
      <w:spacing w:before="120" w:line="280" w:lineRule="atLeast"/>
    </w:pPr>
    <w:rPr>
      <w:rFonts w:ascii="Consolas" w:eastAsia="Calibri" w:hAnsi="Consolas" w:cs="Consolas"/>
    </w:rPr>
  </w:style>
  <w:style w:type="character" w:customStyle="1" w:styleId="MacroTextChar">
    <w:name w:val="Macro Text Char"/>
    <w:basedOn w:val="DefaultParagraphFont"/>
    <w:link w:val="MacroText"/>
    <w:semiHidden/>
    <w:rsid w:val="002D66D8"/>
    <w:rPr>
      <w:rFonts w:ascii="Consolas" w:eastAsia="Calibri" w:hAnsi="Consolas" w:cs="Consolas"/>
    </w:rPr>
  </w:style>
  <w:style w:type="table" w:styleId="MediumGrid1">
    <w:name w:val="Medium Grid 1"/>
    <w:basedOn w:val="TableNormal"/>
    <w:uiPriority w:val="67"/>
    <w:rsid w:val="002D66D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2D66D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2D66D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2D66D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2D66D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2D66D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2D66D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MediumGrid2">
    <w:name w:val="Medium Grid 2"/>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2D66D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2D66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2D66D8"/>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2D66D8"/>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2D66D8"/>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2D66D8"/>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2D66D8"/>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2D66D8"/>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2D66D8"/>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styleId="MediumList2">
    <w:name w:val="Medium List 2"/>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2D66D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Shading1">
    <w:name w:val="Medium Shading 1"/>
    <w:basedOn w:val="TableNormal"/>
    <w:uiPriority w:val="63"/>
    <w:rsid w:val="002D66D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2D66D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2D66D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2D66D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2D66D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2D66D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2D66D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D66D8"/>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2D66D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2D66D8"/>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
    <w:semiHidden/>
    <w:unhideWhenUsed/>
    <w:rsid w:val="002D66D8"/>
    <w:pPr>
      <w:spacing w:before="0" w:after="0" w:line="240" w:lineRule="auto"/>
    </w:pPr>
  </w:style>
  <w:style w:type="character" w:customStyle="1" w:styleId="NoteHeadingChar">
    <w:name w:val="Note Heading Char"/>
    <w:basedOn w:val="DefaultParagraphFont"/>
    <w:link w:val="NoteHeading"/>
    <w:semiHidden/>
    <w:rsid w:val="002D66D8"/>
    <w:rPr>
      <w:rFonts w:eastAsia="Calibri" w:cs="Cordia New"/>
      <w:sz w:val="24"/>
      <w:szCs w:val="22"/>
    </w:rPr>
  </w:style>
  <w:style w:type="paragraph" w:styleId="PlainText">
    <w:name w:val="Plain Text"/>
    <w:basedOn w:val="Normal"/>
    <w:link w:val="PlainTextChar"/>
    <w:semiHidden/>
    <w:unhideWhenUsed/>
    <w:rsid w:val="002D66D8"/>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2D66D8"/>
    <w:rPr>
      <w:rFonts w:ascii="Consolas" w:eastAsia="Calibri" w:hAnsi="Consolas" w:cs="Consolas"/>
      <w:sz w:val="21"/>
      <w:szCs w:val="21"/>
    </w:rPr>
  </w:style>
  <w:style w:type="paragraph" w:styleId="Signature">
    <w:name w:val="Signature"/>
    <w:basedOn w:val="Normal"/>
    <w:link w:val="SignatureChar"/>
    <w:semiHidden/>
    <w:unhideWhenUsed/>
    <w:rsid w:val="002D66D8"/>
    <w:pPr>
      <w:spacing w:before="0" w:after="0" w:line="240" w:lineRule="auto"/>
      <w:ind w:left="4320"/>
    </w:pPr>
  </w:style>
  <w:style w:type="character" w:customStyle="1" w:styleId="SignatureChar">
    <w:name w:val="Signature Char"/>
    <w:basedOn w:val="DefaultParagraphFont"/>
    <w:link w:val="Signature"/>
    <w:semiHidden/>
    <w:rsid w:val="002D66D8"/>
    <w:rPr>
      <w:rFonts w:eastAsia="Calibri" w:cs="Cordia New"/>
      <w:sz w:val="24"/>
      <w:szCs w:val="22"/>
    </w:rPr>
  </w:style>
  <w:style w:type="table" w:styleId="Table3Deffects1">
    <w:name w:val="Table 3D effects 1"/>
    <w:basedOn w:val="TableNormal"/>
    <w:semiHidden/>
    <w:unhideWhenUsed/>
    <w:rsid w:val="002D66D8"/>
    <w:pPr>
      <w:spacing w:before="120" w:after="120" w:line="280" w:lineRule="atLeast"/>
    </w:pPr>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D66D8"/>
    <w:pPr>
      <w:spacing w:before="120" w:after="120" w:line="280" w:lineRule="atLeast"/>
    </w:p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semiHidden/>
    <w:unhideWhenUsed/>
    <w:rsid w:val="002D66D8"/>
    <w:pPr>
      <w:spacing w:before="120" w:after="120" w:line="280" w:lineRule="atLeast"/>
    </w:pPr>
    <w:tblPr>
      <w:tblStyleRowBandSize w:val="1"/>
      <w:tblStyleColBandSize w:val="1"/>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semiHidden/>
    <w:unhideWhenUsed/>
    <w:rsid w:val="002D66D8"/>
    <w:pPr>
      <w:spacing w:before="120" w:after="120" w:line="280" w:lineRule="atLeast"/>
    </w:pPr>
    <w:tblPr>
      <w:tblBorders>
        <w:top w:val="single" w:sz="12" w:space="0" w:color="000000"/>
        <w:bottom w:val="single" w:sz="12" w:space="0" w:color="000000"/>
      </w:tblBorders>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semiHidden/>
    <w:unhideWhenUsed/>
    <w:rsid w:val="002D66D8"/>
    <w:pPr>
      <w:spacing w:before="120" w:after="120" w:line="280" w:lineRule="atLeast"/>
    </w:pPr>
    <w:tblPr>
      <w:tblBorders>
        <w:top w:val="single" w:sz="12" w:space="0" w:color="000000"/>
        <w:bottom w:val="single" w:sz="12" w:space="0" w:color="000000"/>
      </w:tblBorders>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semiHidden/>
    <w:unhideWhenUsed/>
    <w:rsid w:val="002D66D8"/>
    <w:pPr>
      <w:spacing w:before="120" w:after="120" w:line="280" w:lineRule="atLeast"/>
    </w:pPr>
    <w:rPr>
      <w:color w:val="000080"/>
    </w:rPr>
    <w:tblPr>
      <w:tblBorders>
        <w:top w:val="single" w:sz="12" w:space="0" w:color="000000"/>
        <w:left w:val="single" w:sz="12" w:space="0" w:color="000000"/>
        <w:bottom w:val="single" w:sz="12" w:space="0" w:color="000000"/>
        <w:right w:val="single" w:sz="12" w:space="0" w:color="000000"/>
      </w:tblBorders>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semiHidden/>
    <w:unhideWhenUsed/>
    <w:rsid w:val="002D66D8"/>
    <w:pPr>
      <w:spacing w:before="120" w:after="120" w:line="280" w:lineRule="atLeast"/>
    </w:pPr>
    <w:tblPr>
      <w:tblBorders>
        <w:top w:val="single" w:sz="12" w:space="0" w:color="000000"/>
        <w:left w:val="single" w:sz="6" w:space="0" w:color="000000"/>
        <w:bottom w:val="single" w:sz="12" w:space="0" w:color="000000"/>
        <w:right w:val="single" w:sz="6" w:space="0" w:color="000000"/>
      </w:tblBorders>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semiHidden/>
    <w:unhideWhenUsed/>
    <w:rsid w:val="002D66D8"/>
    <w:pPr>
      <w:spacing w:before="120" w:after="12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semiHidden/>
    <w:unhideWhenUsed/>
    <w:rsid w:val="002D66D8"/>
    <w:pPr>
      <w:spacing w:before="120" w:after="120" w:line="280" w:lineRule="atLeast"/>
    </w:pPr>
    <w:tblPr>
      <w:tblBorders>
        <w:bottom w:val="single" w:sz="12" w:space="0" w:color="000000"/>
      </w:tblBorders>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semiHidden/>
    <w:unhideWhenUsed/>
    <w:rsid w:val="002D66D8"/>
    <w:pPr>
      <w:spacing w:before="120" w:after="120"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D66D8"/>
    <w:pPr>
      <w:spacing w:before="120" w:after="120"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semiHidden/>
    <w:unhideWhenUsed/>
    <w:rsid w:val="002D66D8"/>
    <w:pPr>
      <w:spacing w:before="120" w:after="120" w:line="280" w:lineRule="atLeast"/>
    </w:pPr>
    <w:rPr>
      <w:b/>
      <w:bCs/>
    </w:rPr>
    <w:tblPr>
      <w:tblStyleColBandSize w:val="1"/>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semiHidden/>
    <w:unhideWhenUsed/>
    <w:rsid w:val="002D66D8"/>
    <w:pPr>
      <w:spacing w:before="120" w:after="120"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semiHidden/>
    <w:unhideWhenUsed/>
    <w:rsid w:val="002D66D8"/>
    <w:pPr>
      <w:spacing w:before="120" w:after="120" w:line="280" w:lineRule="atLeast"/>
    </w:pPr>
    <w:tblPr>
      <w:tblStyleColBandSize w:val="1"/>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semiHidden/>
    <w:unhideWhenUsed/>
    <w:rsid w:val="002D66D8"/>
    <w:pPr>
      <w:spacing w:before="120" w:after="120"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semiHidden/>
    <w:unhideWhenUsed/>
    <w:rsid w:val="002D66D8"/>
    <w:pPr>
      <w:spacing w:before="120" w:after="120" w:line="280" w:lineRule="atLeast"/>
    </w:pPr>
    <w:tblPr>
      <w:tblStyleRowBandSize w:val="1"/>
      <w:tblBorders>
        <w:insideH w:val="single" w:sz="18" w:space="0" w:color="FFFFFF"/>
        <w:insideV w:val="single" w:sz="18" w:space="0" w:color="FFFFFF"/>
      </w:tblBorders>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D66D8"/>
    <w:pPr>
      <w:spacing w:before="120" w:after="120"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1">
    <w:name w:val="Table Grid 1"/>
    <w:basedOn w:val="TableNormal"/>
    <w:semiHidden/>
    <w:unhideWhenUsed/>
    <w:rsid w:val="002D66D8"/>
    <w:pPr>
      <w:spacing w:before="120" w:after="12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semiHidden/>
    <w:unhideWhenUsed/>
    <w:rsid w:val="002D66D8"/>
    <w:pPr>
      <w:spacing w:before="120" w:after="120" w:line="280" w:lineRule="atLeast"/>
    </w:pPr>
    <w:tblPr>
      <w:tblBorders>
        <w:insideH w:val="single" w:sz="6" w:space="0" w:color="000000"/>
        <w:insideV w:val="single" w:sz="6" w:space="0" w:color="000000"/>
      </w:tblBorders>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semiHidden/>
    <w:unhideWhenUsed/>
    <w:rsid w:val="002D66D8"/>
    <w:pPr>
      <w:spacing w:before="120" w:after="120"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semiHidden/>
    <w:unhideWhenUsed/>
    <w:rsid w:val="002D66D8"/>
    <w:pPr>
      <w:spacing w:before="120" w:after="120" w:line="280" w:lineRule="atLeast"/>
    </w:pPr>
    <w:tblPr>
      <w:tblBorders>
        <w:left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semiHidden/>
    <w:unhideWhenUsed/>
    <w:rsid w:val="002D66D8"/>
    <w:pPr>
      <w:spacing w:before="120" w:after="120"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semiHidden/>
    <w:unhideWhenUsed/>
    <w:rsid w:val="002D66D8"/>
    <w:pPr>
      <w:spacing w:before="120" w:after="120"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semiHidden/>
    <w:unhideWhenUsed/>
    <w:rsid w:val="002D66D8"/>
    <w:pPr>
      <w:spacing w:before="120" w:after="120"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semiHidden/>
    <w:unhideWhenUsed/>
    <w:rsid w:val="002D66D8"/>
    <w:pPr>
      <w:spacing w:before="120" w:after="120"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semiHidden/>
    <w:unhideWhenUsed/>
    <w:rsid w:val="002D66D8"/>
    <w:pPr>
      <w:spacing w:before="120" w:after="120" w:line="280" w:lineRule="atLeast"/>
    </w:pPr>
    <w:tblPr>
      <w:tblStyleRowBandSize w:val="1"/>
      <w:tblBorders>
        <w:top w:val="single" w:sz="12" w:space="0" w:color="008080"/>
        <w:left w:val="single" w:sz="6" w:space="0" w:color="008080"/>
        <w:bottom w:val="single" w:sz="12" w:space="0" w:color="008080"/>
        <w:right w:val="single" w:sz="6" w:space="0" w:color="008080"/>
      </w:tblBorders>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semiHidden/>
    <w:unhideWhenUsed/>
    <w:rsid w:val="002D66D8"/>
    <w:pPr>
      <w:spacing w:before="120" w:after="120" w:line="280" w:lineRule="atLeast"/>
    </w:pPr>
    <w:tblPr>
      <w:tblStyleRowBandSize w:val="2"/>
      <w:tblBorders>
        <w:bottom w:val="single" w:sz="12" w:space="0" w:color="808080"/>
      </w:tblBorders>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semiHidden/>
    <w:unhideWhenUsed/>
    <w:rsid w:val="002D66D8"/>
    <w:pPr>
      <w:spacing w:before="120" w:after="120" w:line="280" w:lineRule="atLeast"/>
    </w:pPr>
    <w:tblPr>
      <w:tblBorders>
        <w:top w:val="single" w:sz="12" w:space="0" w:color="000000"/>
        <w:bottom w:val="single" w:sz="12" w:space="0" w:color="000000"/>
        <w:insideH w:val="single" w:sz="6" w:space="0" w:color="000000"/>
      </w:tblBorders>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semiHidden/>
    <w:unhideWhenUsed/>
    <w:rsid w:val="002D66D8"/>
    <w:pPr>
      <w:spacing w:before="120" w:after="120"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6">
    <w:name w:val="Table List 6"/>
    <w:basedOn w:val="TableNormal"/>
    <w:semiHidden/>
    <w:unhideWhenUsed/>
    <w:rsid w:val="002D66D8"/>
    <w:pPr>
      <w:spacing w:before="120" w:after="120" w:line="280" w:lineRule="atLeast"/>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D66D8"/>
    <w:pPr>
      <w:spacing w:before="120" w:after="120"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D66D8"/>
    <w:pPr>
      <w:spacing w:before="120" w:after="120"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2D66D8"/>
    <w:pPr>
      <w:spacing w:after="0"/>
      <w:ind w:left="240" w:hanging="240"/>
    </w:pPr>
  </w:style>
  <w:style w:type="table" w:styleId="TableProfessional">
    <w:name w:val="Table Professional"/>
    <w:basedOn w:val="TableNormal"/>
    <w:semiHidden/>
    <w:unhideWhenUsed/>
    <w:rsid w:val="002D66D8"/>
    <w:pPr>
      <w:spacing w:before="120" w:after="12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2D66D8"/>
    <w:pPr>
      <w:spacing w:before="120" w:after="120" w:line="280" w:lineRule="atLeast"/>
    </w:pPr>
    <w:tblPr>
      <w:tblBorders>
        <w:top w:val="single" w:sz="12" w:space="0" w:color="008000"/>
        <w:bottom w:val="single" w:sz="12" w:space="0" w:color="008000"/>
      </w:tblBorders>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D66D8"/>
    <w:pPr>
      <w:spacing w:before="120" w:after="120" w:line="280" w:lineRule="atLeast"/>
    </w:pPr>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D66D8"/>
    <w:pPr>
      <w:spacing w:before="120" w:after="120" w:line="280" w:lineRule="atLeast"/>
    </w:p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D66D8"/>
    <w:pPr>
      <w:spacing w:before="120" w:after="120" w:line="280" w:lineRule="atLeast"/>
    </w:pPr>
    <w:tblPr>
      <w:tblStyleRowBandSize w:val="1"/>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semiHidden/>
    <w:unhideWhenUsed/>
    <w:rsid w:val="002D66D8"/>
    <w:pPr>
      <w:spacing w:before="120" w:after="120" w:line="280" w:lineRule="atLeast"/>
    </w:pPr>
    <w:tblPr>
      <w:tblBorders>
        <w:left w:val="single" w:sz="6" w:space="0" w:color="000000"/>
        <w:right w:val="single" w:sz="6" w:space="0" w:color="000000"/>
      </w:tblBorders>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semiHidden/>
    <w:unhideWhenUsed/>
    <w:rsid w:val="002D66D8"/>
    <w:pPr>
      <w:spacing w:before="120"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Web1">
    <w:name w:val="Table Web 1"/>
    <w:basedOn w:val="TableNormal"/>
    <w:semiHidden/>
    <w:unhideWhenUsed/>
    <w:rsid w:val="002D66D8"/>
    <w:pPr>
      <w:spacing w:before="120" w:after="120"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semiHidden/>
    <w:unhideWhenUsed/>
    <w:rsid w:val="002D66D8"/>
    <w:pPr>
      <w:spacing w:before="120" w:after="120"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semiHidden/>
    <w:unhideWhenUsed/>
    <w:rsid w:val="002D66D8"/>
    <w:pPr>
      <w:spacing w:before="120" w:after="120"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OAHeading">
    <w:name w:val="toa heading"/>
    <w:basedOn w:val="Normal"/>
    <w:next w:val="Normal"/>
    <w:semiHidden/>
    <w:unhideWhenUsed/>
    <w:rsid w:val="002D66D8"/>
    <w:rPr>
      <w:rFonts w:asciiTheme="majorHAnsi" w:eastAsiaTheme="majorEastAsia" w:hAnsiTheme="majorHAnsi" w:cstheme="majorBidi"/>
      <w:b/>
      <w:bCs/>
      <w:szCs w:val="24"/>
    </w:rPr>
  </w:style>
  <w:style w:type="paragraph" w:customStyle="1" w:styleId="TableHeadings">
    <w:name w:val="Table Headings"/>
    <w:basedOn w:val="Normal"/>
    <w:rsid w:val="00C44549"/>
    <w:pPr>
      <w:keepNext/>
      <w:spacing w:before="40" w:after="40" w:line="240" w:lineRule="auto"/>
      <w:jc w:val="center"/>
    </w:pPr>
    <w:rPr>
      <w:rFonts w:eastAsia="Times New Roman" w:cs="Times New Roman"/>
      <w:b/>
      <w:kern w:val="24"/>
      <w:szCs w:val="24"/>
      <w:lang w:eastAsia="ja-JP"/>
    </w:rPr>
  </w:style>
  <w:style w:type="character" w:customStyle="1" w:styleId="ListParagraphChar">
    <w:name w:val="List Paragraph Char"/>
    <w:basedOn w:val="DefaultParagraphFont"/>
    <w:link w:val="ListParagraph"/>
    <w:uiPriority w:val="34"/>
    <w:locked/>
    <w:rsid w:val="002C4DB0"/>
    <w:rPr>
      <w:rFonts w:eastAsia="Times New Roman"/>
      <w:sz w:val="24"/>
      <w:szCs w:val="24"/>
    </w:rPr>
  </w:style>
  <w:style w:type="paragraph" w:styleId="Header">
    <w:name w:val="header"/>
    <w:basedOn w:val="Normal"/>
    <w:link w:val="HeaderChar"/>
    <w:unhideWhenUsed/>
    <w:rsid w:val="00970CA5"/>
    <w:pPr>
      <w:tabs>
        <w:tab w:val="center" w:pos="4680"/>
        <w:tab w:val="right" w:pos="9360"/>
      </w:tabs>
      <w:spacing w:before="0" w:after="0" w:line="240" w:lineRule="auto"/>
    </w:pPr>
  </w:style>
  <w:style w:type="character" w:customStyle="1" w:styleId="HeaderChar">
    <w:name w:val="Header Char"/>
    <w:basedOn w:val="DefaultParagraphFont"/>
    <w:link w:val="Header"/>
    <w:rsid w:val="00970CA5"/>
    <w:rPr>
      <w:rFonts w:eastAsia="Calibri" w:cs="Cordia New"/>
      <w:sz w:val="24"/>
      <w:szCs w:val="22"/>
    </w:rPr>
  </w:style>
  <w:style w:type="paragraph" w:styleId="Footer">
    <w:name w:val="footer"/>
    <w:basedOn w:val="Normal"/>
    <w:link w:val="FooterChar"/>
    <w:unhideWhenUsed/>
    <w:rsid w:val="00970CA5"/>
    <w:pPr>
      <w:tabs>
        <w:tab w:val="center" w:pos="4680"/>
        <w:tab w:val="right" w:pos="9360"/>
      </w:tabs>
      <w:spacing w:before="0" w:after="0" w:line="240" w:lineRule="auto"/>
    </w:pPr>
  </w:style>
  <w:style w:type="character" w:customStyle="1" w:styleId="FooterChar">
    <w:name w:val="Footer Char"/>
    <w:basedOn w:val="DefaultParagraphFont"/>
    <w:link w:val="Footer"/>
    <w:rsid w:val="00970CA5"/>
    <w:rPr>
      <w:rFonts w:eastAsia="Calibri" w:cs="Cordia New"/>
      <w:sz w:val="24"/>
      <w:szCs w:val="22"/>
    </w:rPr>
  </w:style>
  <w:style w:type="paragraph" w:styleId="BlockText">
    <w:name w:val="Block Text"/>
    <w:basedOn w:val="Normal"/>
    <w:semiHidden/>
    <w:unhideWhenUsed/>
    <w:qFormat/>
    <w:rsid w:val="00DA0AC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DA0ACE"/>
  </w:style>
  <w:style w:type="character" w:customStyle="1" w:styleId="BodyTextChar">
    <w:name w:val="Body Text Char"/>
    <w:basedOn w:val="DefaultParagraphFont"/>
    <w:link w:val="BodyText"/>
    <w:uiPriority w:val="99"/>
    <w:semiHidden/>
    <w:rsid w:val="00DA0ACE"/>
    <w:rPr>
      <w:rFonts w:eastAsia="Calibri" w:cs="Cordia New"/>
      <w:sz w:val="24"/>
      <w:szCs w:val="22"/>
    </w:rPr>
  </w:style>
  <w:style w:type="paragraph" w:styleId="Caption">
    <w:name w:val="caption"/>
    <w:basedOn w:val="Normal"/>
    <w:next w:val="Normal"/>
    <w:unhideWhenUsed/>
    <w:qFormat/>
    <w:rsid w:val="00401DB4"/>
    <w:pPr>
      <w:keepNext/>
      <w:spacing w:before="60" w:after="60" w:line="240" w:lineRule="auto"/>
    </w:pPr>
    <w:rPr>
      <w:b/>
      <w:bCs/>
      <w:sz w:val="20"/>
      <w:szCs w:val="18"/>
    </w:rPr>
  </w:style>
  <w:style w:type="character" w:styleId="CommentReference">
    <w:name w:val="annotation reference"/>
    <w:aliases w:val="-H18"/>
    <w:basedOn w:val="DefaultParagraphFont"/>
    <w:uiPriority w:val="99"/>
    <w:unhideWhenUsed/>
    <w:rsid w:val="00DA0ACE"/>
    <w:rPr>
      <w:sz w:val="16"/>
      <w:szCs w:val="16"/>
    </w:rPr>
  </w:style>
  <w:style w:type="paragraph" w:styleId="CommentSubject">
    <w:name w:val="annotation subject"/>
    <w:basedOn w:val="Normal"/>
    <w:next w:val="Normal"/>
    <w:link w:val="CommentSubjectChar"/>
    <w:uiPriority w:val="99"/>
    <w:semiHidden/>
    <w:unhideWhenUsed/>
    <w:rsid w:val="00AD0E65"/>
    <w:rPr>
      <w:b/>
      <w:bCs/>
    </w:rPr>
  </w:style>
  <w:style w:type="character" w:customStyle="1" w:styleId="CommentSubjectChar">
    <w:name w:val="Comment Subject Char"/>
    <w:basedOn w:val="DefaultParagraphFont"/>
    <w:link w:val="CommentSubject"/>
    <w:uiPriority w:val="99"/>
    <w:semiHidden/>
    <w:rsid w:val="00AD0E65"/>
    <w:rPr>
      <w:rFonts w:eastAsia="Calibri" w:cs="Cordia New"/>
      <w:b/>
      <w:bCs/>
    </w:rPr>
  </w:style>
  <w:style w:type="paragraph" w:styleId="DocumentMap">
    <w:name w:val="Document Map"/>
    <w:basedOn w:val="Normal"/>
    <w:link w:val="DocumentMapChar"/>
    <w:uiPriority w:val="99"/>
    <w:semiHidden/>
    <w:unhideWhenUsed/>
    <w:rsid w:val="00DA0ACE"/>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0ACE"/>
    <w:rPr>
      <w:rFonts w:ascii="Tahoma" w:eastAsia="Calibri" w:hAnsi="Tahoma" w:cs="Tahoma"/>
      <w:sz w:val="16"/>
      <w:szCs w:val="16"/>
    </w:rPr>
  </w:style>
  <w:style w:type="paragraph" w:styleId="EndnoteText">
    <w:name w:val="endnote text"/>
    <w:basedOn w:val="Normal"/>
    <w:link w:val="EndnoteTextChar"/>
    <w:semiHidden/>
    <w:unhideWhenUsed/>
    <w:rsid w:val="00DA0ACE"/>
    <w:pPr>
      <w:spacing w:before="0" w:after="0" w:line="240" w:lineRule="auto"/>
    </w:pPr>
    <w:rPr>
      <w:sz w:val="20"/>
      <w:szCs w:val="20"/>
    </w:rPr>
  </w:style>
  <w:style w:type="character" w:customStyle="1" w:styleId="EndnoteTextChar">
    <w:name w:val="Endnote Text Char"/>
    <w:basedOn w:val="DefaultParagraphFont"/>
    <w:link w:val="EndnoteText"/>
    <w:semiHidden/>
    <w:rsid w:val="00DA0ACE"/>
    <w:rPr>
      <w:rFonts w:eastAsia="Calibri" w:cs="Cordia New"/>
    </w:rPr>
  </w:style>
  <w:style w:type="character" w:styleId="FollowedHyperlink">
    <w:name w:val="FollowedHyperlink"/>
    <w:basedOn w:val="DefaultParagraphFont"/>
    <w:uiPriority w:val="99"/>
    <w:semiHidden/>
    <w:unhideWhenUsed/>
    <w:rsid w:val="00DA0ACE"/>
    <w:rPr>
      <w:color w:val="800080" w:themeColor="followedHyperlink"/>
      <w:u w:val="single"/>
    </w:rPr>
  </w:style>
  <w:style w:type="paragraph" w:styleId="FootnoteText">
    <w:name w:val="footnote text"/>
    <w:basedOn w:val="Normal"/>
    <w:link w:val="FootnoteTextChar"/>
    <w:semiHidden/>
    <w:unhideWhenUsed/>
    <w:rsid w:val="00DA0ACE"/>
    <w:pPr>
      <w:spacing w:before="0" w:after="0" w:line="240" w:lineRule="auto"/>
    </w:pPr>
    <w:rPr>
      <w:sz w:val="20"/>
      <w:szCs w:val="20"/>
    </w:rPr>
  </w:style>
  <w:style w:type="character" w:customStyle="1" w:styleId="FootnoteTextChar">
    <w:name w:val="Footnote Text Char"/>
    <w:basedOn w:val="DefaultParagraphFont"/>
    <w:link w:val="FootnoteText"/>
    <w:semiHidden/>
    <w:rsid w:val="00DA0ACE"/>
    <w:rPr>
      <w:rFonts w:eastAsia="Calibri" w:cs="Cordia New"/>
    </w:rPr>
  </w:style>
  <w:style w:type="character" w:styleId="HTMLTypewriter">
    <w:name w:val="HTML Typewriter"/>
    <w:basedOn w:val="DefaultParagraphFont"/>
    <w:uiPriority w:val="99"/>
    <w:semiHidden/>
    <w:unhideWhenUsed/>
    <w:rsid w:val="00DA0ACE"/>
    <w:rPr>
      <w:rFonts w:ascii="Consolas" w:hAnsi="Consolas" w:cs="Consolas"/>
      <w:sz w:val="20"/>
      <w:szCs w:val="20"/>
    </w:rPr>
  </w:style>
  <w:style w:type="character" w:styleId="Hyperlink">
    <w:name w:val="Hyperlink"/>
    <w:basedOn w:val="DefaultParagraphFont"/>
    <w:uiPriority w:val="99"/>
    <w:unhideWhenUsed/>
    <w:rsid w:val="00DA0ACE"/>
    <w:rPr>
      <w:color w:val="0000FF" w:themeColor="hyperlink"/>
      <w:u w:val="single"/>
    </w:rPr>
  </w:style>
  <w:style w:type="paragraph" w:styleId="NormalWeb">
    <w:name w:val="Normal (Web)"/>
    <w:basedOn w:val="Normal"/>
    <w:uiPriority w:val="99"/>
    <w:semiHidden/>
    <w:unhideWhenUsed/>
    <w:rsid w:val="00DA0ACE"/>
    <w:rPr>
      <w:rFonts w:cs="Times New Roman"/>
      <w:szCs w:val="24"/>
    </w:rPr>
  </w:style>
  <w:style w:type="paragraph" w:styleId="NormalIndent">
    <w:name w:val="Normal Indent"/>
    <w:basedOn w:val="Normal"/>
    <w:uiPriority w:val="99"/>
    <w:semiHidden/>
    <w:unhideWhenUsed/>
    <w:rsid w:val="00DA0ACE"/>
    <w:pPr>
      <w:ind w:left="720"/>
    </w:pPr>
  </w:style>
  <w:style w:type="character" w:styleId="PageNumber">
    <w:name w:val="page number"/>
    <w:basedOn w:val="DefaultParagraphFont"/>
    <w:semiHidden/>
    <w:unhideWhenUsed/>
    <w:rsid w:val="00DA0ACE"/>
  </w:style>
  <w:style w:type="paragraph" w:styleId="TableofFigures">
    <w:name w:val="table of figures"/>
    <w:basedOn w:val="Normal"/>
    <w:next w:val="Normal"/>
    <w:uiPriority w:val="99"/>
    <w:semiHidden/>
    <w:unhideWhenUsed/>
    <w:rsid w:val="00DA0ACE"/>
    <w:pPr>
      <w:spacing w:after="0"/>
    </w:pPr>
  </w:style>
  <w:style w:type="paragraph" w:styleId="TOC5">
    <w:name w:val="toc 5"/>
    <w:basedOn w:val="Normal"/>
    <w:next w:val="Normal"/>
    <w:autoRedefine/>
    <w:uiPriority w:val="39"/>
    <w:unhideWhenUsed/>
    <w:rsid w:val="00DA0ACE"/>
    <w:pPr>
      <w:spacing w:after="100"/>
      <w:ind w:left="960"/>
    </w:pPr>
  </w:style>
  <w:style w:type="paragraph" w:styleId="TOC6">
    <w:name w:val="toc 6"/>
    <w:basedOn w:val="Normal"/>
    <w:next w:val="Normal"/>
    <w:autoRedefine/>
    <w:uiPriority w:val="39"/>
    <w:unhideWhenUsed/>
    <w:rsid w:val="00DA0ACE"/>
    <w:pPr>
      <w:spacing w:after="100"/>
      <w:ind w:left="1200"/>
    </w:pPr>
  </w:style>
  <w:style w:type="paragraph" w:styleId="TOC7">
    <w:name w:val="toc 7"/>
    <w:basedOn w:val="Normal"/>
    <w:next w:val="Normal"/>
    <w:autoRedefine/>
    <w:uiPriority w:val="39"/>
    <w:unhideWhenUsed/>
    <w:rsid w:val="00DA0ACE"/>
    <w:pPr>
      <w:spacing w:after="100"/>
      <w:ind w:left="1440"/>
    </w:pPr>
  </w:style>
  <w:style w:type="paragraph" w:styleId="TOC8">
    <w:name w:val="toc 8"/>
    <w:basedOn w:val="Normal"/>
    <w:next w:val="Normal"/>
    <w:autoRedefine/>
    <w:uiPriority w:val="39"/>
    <w:unhideWhenUsed/>
    <w:rsid w:val="00DA0ACE"/>
    <w:pPr>
      <w:spacing w:after="100"/>
      <w:ind w:left="1680"/>
    </w:pPr>
  </w:style>
  <w:style w:type="paragraph" w:styleId="TOC9">
    <w:name w:val="toc 9"/>
    <w:basedOn w:val="Normal"/>
    <w:next w:val="Normal"/>
    <w:autoRedefine/>
    <w:uiPriority w:val="39"/>
    <w:unhideWhenUsed/>
    <w:rsid w:val="00DA0ACE"/>
    <w:pPr>
      <w:spacing w:after="100"/>
      <w:ind w:left="1920"/>
    </w:pPr>
  </w:style>
  <w:style w:type="paragraph" w:customStyle="1" w:styleId="Heading1NoTOC">
    <w:name w:val="Heading 1 (No TOC)"/>
    <w:basedOn w:val="Heading1"/>
    <w:next w:val="Normal"/>
    <w:rsid w:val="007A7A30"/>
    <w:pPr>
      <w:numPr>
        <w:numId w:val="0"/>
      </w:numPr>
      <w:jc w:val="center"/>
    </w:pPr>
    <w:rPr>
      <w:sz w:val="32"/>
    </w:rPr>
  </w:style>
  <w:style w:type="paragraph" w:customStyle="1" w:styleId="Heading3NoTOC">
    <w:name w:val="Heading 3 (No TOC)"/>
    <w:basedOn w:val="Heading1NoTOC"/>
    <w:next w:val="Normal"/>
    <w:rsid w:val="00282A91"/>
    <w:pPr>
      <w:pageBreakBefore w:val="0"/>
      <w:jc w:val="left"/>
    </w:pPr>
    <w:rPr>
      <w:sz w:val="24"/>
    </w:rPr>
  </w:style>
  <w:style w:type="paragraph" w:styleId="ListNumber">
    <w:name w:val="List Number"/>
    <w:basedOn w:val="Normal"/>
    <w:rsid w:val="00261EA0"/>
    <w:pPr>
      <w:numPr>
        <w:numId w:val="18"/>
      </w:numPr>
      <w:contextualSpacing/>
    </w:pPr>
  </w:style>
  <w:style w:type="paragraph" w:styleId="IntenseQuote">
    <w:name w:val="Intense Quote"/>
    <w:basedOn w:val="Normal"/>
    <w:next w:val="Normal"/>
    <w:link w:val="IntenseQuoteChar"/>
    <w:uiPriority w:val="30"/>
    <w:rsid w:val="009C66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66CF"/>
    <w:rPr>
      <w:rFonts w:eastAsia="Calibri" w:cs="Cordia New"/>
      <w:b/>
      <w:bCs/>
      <w:i/>
      <w:iCs/>
      <w:color w:val="4F81BD" w:themeColor="accent1"/>
      <w:sz w:val="24"/>
      <w:szCs w:val="22"/>
    </w:rPr>
  </w:style>
  <w:style w:type="character" w:styleId="IntenseReference">
    <w:name w:val="Intense Reference"/>
    <w:basedOn w:val="DefaultParagraphFont"/>
    <w:uiPriority w:val="32"/>
    <w:rsid w:val="009C66CF"/>
    <w:rPr>
      <w:b/>
      <w:bCs/>
      <w:smallCaps/>
      <w:color w:val="C0504D" w:themeColor="accent2"/>
      <w:spacing w:val="5"/>
      <w:u w:val="single"/>
    </w:rPr>
  </w:style>
  <w:style w:type="character" w:customStyle="1" w:styleId="Bold">
    <w:name w:val="Bold"/>
    <w:basedOn w:val="DefaultParagraphFont"/>
    <w:uiPriority w:val="1"/>
    <w:rsid w:val="00D57F6B"/>
    <w:rPr>
      <w:rFonts w:ascii="Times New Roman" w:hAnsi="Times New Roman"/>
      <w:b/>
      <w:sz w:val="24"/>
    </w:rPr>
  </w:style>
  <w:style w:type="character" w:customStyle="1" w:styleId="HiddenTextChar">
    <w:name w:val="Hidden Text Char"/>
    <w:basedOn w:val="DefaultParagraphFont"/>
    <w:link w:val="HiddenText"/>
    <w:locked/>
    <w:rsid w:val="00A90DA1"/>
    <w:rPr>
      <w:rFonts w:ascii="Arial" w:hAnsi="Arial" w:cs="Arial"/>
      <w:vanish/>
      <w:color w:val="FF0000"/>
    </w:rPr>
  </w:style>
  <w:style w:type="paragraph" w:customStyle="1" w:styleId="HiddenText">
    <w:name w:val="Hidden Text"/>
    <w:basedOn w:val="Normal"/>
    <w:link w:val="HiddenTextChar"/>
    <w:rsid w:val="00A90DA1"/>
    <w:pPr>
      <w:spacing w:before="0" w:after="240" w:line="240" w:lineRule="auto"/>
    </w:pPr>
    <w:rPr>
      <w:rFonts w:ascii="Arial" w:eastAsia="MS Mincho" w:hAnsi="Arial" w:cs="Arial"/>
      <w:vanish/>
      <w:color w:val="FF0000"/>
      <w:sz w:val="20"/>
      <w:szCs w:val="20"/>
    </w:rPr>
  </w:style>
  <w:style w:type="character" w:customStyle="1" w:styleId="CPTVariable">
    <w:name w:val="CPT_Variable"/>
    <w:basedOn w:val="DefaultParagraphFont"/>
    <w:uiPriority w:val="1"/>
    <w:qFormat/>
    <w:rsid w:val="005F7F9B"/>
    <w:rPr>
      <w:color w:val="0070C0"/>
    </w:rPr>
  </w:style>
  <w:style w:type="paragraph" w:styleId="BodyTextFirstIndent">
    <w:name w:val="Body Text First Indent"/>
    <w:basedOn w:val="BodyText"/>
    <w:link w:val="BodyTextFirstIndentChar"/>
    <w:rsid w:val="00BC586C"/>
    <w:pPr>
      <w:ind w:firstLine="360"/>
    </w:pPr>
  </w:style>
  <w:style w:type="character" w:customStyle="1" w:styleId="BodyTextFirstIndentChar">
    <w:name w:val="Body Text First Indent Char"/>
    <w:basedOn w:val="BodyTextChar"/>
    <w:link w:val="BodyTextFirstIndent"/>
    <w:rsid w:val="00BC586C"/>
    <w:rPr>
      <w:rFonts w:eastAsia="Calibri" w:cs="Cordia New"/>
      <w:sz w:val="24"/>
      <w:szCs w:val="22"/>
    </w:rPr>
  </w:style>
  <w:style w:type="character" w:styleId="BookTitle">
    <w:name w:val="Book Title"/>
    <w:basedOn w:val="DefaultParagraphFont"/>
    <w:uiPriority w:val="33"/>
    <w:rsid w:val="00BC586C"/>
    <w:rPr>
      <w:b/>
      <w:bCs/>
      <w:i/>
      <w:iCs/>
      <w:spacing w:val="5"/>
    </w:rPr>
  </w:style>
  <w:style w:type="paragraph" w:styleId="CommentText">
    <w:name w:val="annotation text"/>
    <w:basedOn w:val="Normal"/>
    <w:link w:val="CommentTextChar"/>
    <w:uiPriority w:val="99"/>
    <w:unhideWhenUsed/>
    <w:rsid w:val="00BC586C"/>
    <w:pPr>
      <w:spacing w:line="240" w:lineRule="auto"/>
    </w:pPr>
    <w:rPr>
      <w:sz w:val="20"/>
      <w:szCs w:val="20"/>
    </w:rPr>
  </w:style>
  <w:style w:type="character" w:customStyle="1" w:styleId="CommentTextChar">
    <w:name w:val="Comment Text Char"/>
    <w:basedOn w:val="DefaultParagraphFont"/>
    <w:link w:val="CommentText"/>
    <w:uiPriority w:val="99"/>
    <w:rsid w:val="00BC586C"/>
    <w:rPr>
      <w:rFonts w:eastAsia="Calibri" w:cs="Cordia New"/>
    </w:rPr>
  </w:style>
  <w:style w:type="paragraph" w:styleId="Date">
    <w:name w:val="Date"/>
    <w:basedOn w:val="Normal"/>
    <w:next w:val="Normal"/>
    <w:link w:val="DateChar"/>
    <w:rsid w:val="00BC586C"/>
  </w:style>
  <w:style w:type="character" w:customStyle="1" w:styleId="DateChar">
    <w:name w:val="Date Char"/>
    <w:basedOn w:val="DefaultParagraphFont"/>
    <w:link w:val="Date"/>
    <w:rsid w:val="00BC586C"/>
    <w:rPr>
      <w:rFonts w:eastAsia="Calibri" w:cs="Cordia New"/>
      <w:sz w:val="24"/>
      <w:szCs w:val="22"/>
    </w:rPr>
  </w:style>
  <w:style w:type="character" w:styleId="Emphasis">
    <w:name w:val="Emphasis"/>
    <w:basedOn w:val="DefaultParagraphFont"/>
    <w:uiPriority w:val="20"/>
    <w:rsid w:val="00BC586C"/>
    <w:rPr>
      <w:i/>
      <w:iCs/>
    </w:rPr>
  </w:style>
  <w:style w:type="table" w:styleId="GridTable1Light">
    <w:name w:val="Grid Table 1 Light"/>
    <w:basedOn w:val="TableNormal"/>
    <w:uiPriority w:val="46"/>
    <w:rsid w:val="00BC58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58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rPr>
      <w:hidden/>
    </w:trPr>
    <w:tblStylePr w:type="firstRow">
      <w:rPr>
        <w:b/>
        <w:bCs/>
      </w:rPr>
      <w:tblPr/>
      <w:trPr>
        <w:hidden/>
      </w:trPr>
      <w:tcPr>
        <w:tcBorders>
          <w:bottom w:val="single" w:sz="12" w:space="0" w:color="95B3D7" w:themeColor="accent1" w:themeTint="99"/>
        </w:tcBorders>
      </w:tcPr>
    </w:tblStylePr>
    <w:tblStylePr w:type="lastRow">
      <w:rPr>
        <w:b/>
        <w:bCs/>
      </w:rPr>
      <w:tblPr/>
      <w:trPr>
        <w:hidden/>
      </w:tr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C586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rPr>
      <w:hidden/>
    </w:trPr>
    <w:tblStylePr w:type="firstRow">
      <w:rPr>
        <w:b/>
        <w:bCs/>
      </w:rPr>
      <w:tblPr/>
      <w:trPr>
        <w:hidden/>
      </w:trPr>
      <w:tcPr>
        <w:tcBorders>
          <w:bottom w:val="single" w:sz="12" w:space="0" w:color="D99594" w:themeColor="accent2" w:themeTint="99"/>
        </w:tcBorders>
      </w:tcPr>
    </w:tblStylePr>
    <w:tblStylePr w:type="lastRow">
      <w:rPr>
        <w:b/>
        <w:bCs/>
      </w:rPr>
      <w:tblPr/>
      <w:trPr>
        <w:hidden/>
      </w:tr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C586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rPr>
      <w:hidden/>
    </w:trPr>
    <w:tblStylePr w:type="firstRow">
      <w:rPr>
        <w:b/>
        <w:bCs/>
      </w:rPr>
      <w:tblPr/>
      <w:trPr>
        <w:hidden/>
      </w:trPr>
      <w:tcPr>
        <w:tcBorders>
          <w:bottom w:val="single" w:sz="12" w:space="0" w:color="C2D69B" w:themeColor="accent3" w:themeTint="99"/>
        </w:tcBorders>
      </w:tcPr>
    </w:tblStylePr>
    <w:tblStylePr w:type="lastRow">
      <w:rPr>
        <w:b/>
        <w:bCs/>
      </w:rPr>
      <w:tblPr/>
      <w:trPr>
        <w:hidden/>
      </w:tr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C586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rPr>
      <w:hidden/>
    </w:trPr>
    <w:tblStylePr w:type="firstRow">
      <w:rPr>
        <w:b/>
        <w:bCs/>
      </w:rPr>
      <w:tblPr/>
      <w:trPr>
        <w:hidden/>
      </w:trPr>
      <w:tcPr>
        <w:tcBorders>
          <w:bottom w:val="single" w:sz="12" w:space="0" w:color="B2A1C7" w:themeColor="accent4" w:themeTint="99"/>
        </w:tcBorders>
      </w:tcPr>
    </w:tblStylePr>
    <w:tblStylePr w:type="lastRow">
      <w:rPr>
        <w:b/>
        <w:bCs/>
      </w:rPr>
      <w:tblPr/>
      <w:trPr>
        <w:hidden/>
      </w:tr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C586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rPr>
      <w:hidden/>
    </w:trPr>
    <w:tblStylePr w:type="firstRow">
      <w:rPr>
        <w:b/>
        <w:bCs/>
      </w:rPr>
      <w:tblPr/>
      <w:trPr>
        <w:hidden/>
      </w:trPr>
      <w:tcPr>
        <w:tcBorders>
          <w:bottom w:val="single" w:sz="12" w:space="0" w:color="92CDDC" w:themeColor="accent5" w:themeTint="99"/>
        </w:tcBorders>
      </w:tcPr>
    </w:tblStylePr>
    <w:tblStylePr w:type="lastRow">
      <w:rPr>
        <w:b/>
        <w:bCs/>
      </w:rPr>
      <w:tblPr/>
      <w:trPr>
        <w:hidden/>
      </w:tr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C586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rPr>
      <w:hidden/>
    </w:trPr>
    <w:tblStylePr w:type="firstRow">
      <w:rPr>
        <w:b/>
        <w:bCs/>
      </w:rPr>
      <w:tblPr/>
      <w:trPr>
        <w:hidden/>
      </w:trPr>
      <w:tcPr>
        <w:tcBorders>
          <w:bottom w:val="single" w:sz="12" w:space="0" w:color="FABF8F" w:themeColor="accent6" w:themeTint="99"/>
        </w:tcBorders>
      </w:tcPr>
    </w:tblStylePr>
    <w:tblStylePr w:type="lastRow">
      <w:rPr>
        <w:b/>
        <w:bCs/>
      </w:rPr>
      <w:tblPr/>
      <w:trPr>
        <w:hidden/>
      </w:tr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C58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rPr>
      <w:hidden/>
    </w:trPr>
    <w:tblStylePr w:type="firstRow">
      <w:rPr>
        <w:b/>
        <w:bCs/>
      </w:rPr>
      <w:tblPr/>
      <w:trPr>
        <w:hidden/>
      </w:tr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rPr>
        <w:hidden/>
      </w:tr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styleId="GridTable2-Accent1">
    <w:name w:val="Grid Table 2 Accent 1"/>
    <w:basedOn w:val="TableNormal"/>
    <w:uiPriority w:val="47"/>
    <w:rsid w:val="00BC58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rPr>
      <w:hidden/>
    </w:trPr>
    <w:tblStylePr w:type="firstRow">
      <w:rPr>
        <w:b/>
        <w:bCs/>
      </w:rPr>
      <w:tblPr/>
      <w:trPr>
        <w:hidden/>
      </w:tr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rPr>
        <w:hidden/>
      </w:tr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styleId="GridTable2-Accent2">
    <w:name w:val="Grid Table 2 Accent 2"/>
    <w:basedOn w:val="TableNormal"/>
    <w:uiPriority w:val="47"/>
    <w:rsid w:val="00BC586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rPr>
      <w:hidden/>
    </w:trPr>
    <w:tblStylePr w:type="firstRow">
      <w:rPr>
        <w:b/>
        <w:bCs/>
      </w:rPr>
      <w:tblPr/>
      <w:trPr>
        <w:hidden/>
      </w:tr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rPr>
        <w:hidden/>
      </w:tr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rPr>
        <w:hidden/>
      </w:trPr>
      <w:tcPr>
        <w:shd w:val="clear" w:color="auto" w:fill="F2DBDB" w:themeFill="accent2" w:themeFillTint="33"/>
      </w:tcPr>
    </w:tblStylePr>
    <w:tblStylePr w:type="band1Horz">
      <w:tblPr/>
      <w:trPr>
        <w:hidden/>
      </w:trPr>
      <w:tcPr>
        <w:shd w:val="clear" w:color="auto" w:fill="F2DBDB" w:themeFill="accent2" w:themeFillTint="33"/>
      </w:tcPr>
    </w:tblStylePr>
  </w:style>
  <w:style w:type="table" w:styleId="GridTable2-Accent3">
    <w:name w:val="Grid Table 2 Accent 3"/>
    <w:basedOn w:val="TableNormal"/>
    <w:uiPriority w:val="47"/>
    <w:rsid w:val="00BC586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rPr>
      <w:hidden/>
    </w:trPr>
    <w:tblStylePr w:type="firstRow">
      <w:rPr>
        <w:b/>
        <w:bCs/>
      </w:rPr>
      <w:tblPr/>
      <w:trPr>
        <w:hidden/>
      </w:tr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rPr>
        <w:hidden/>
      </w:tr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rPr>
        <w:hidden/>
      </w:trPr>
      <w:tcPr>
        <w:shd w:val="clear" w:color="auto" w:fill="EAF1DD" w:themeFill="accent3" w:themeFillTint="33"/>
      </w:tcPr>
    </w:tblStylePr>
    <w:tblStylePr w:type="band1Horz">
      <w:tblPr/>
      <w:trPr>
        <w:hidden/>
      </w:trPr>
      <w:tcPr>
        <w:shd w:val="clear" w:color="auto" w:fill="EAF1DD" w:themeFill="accent3" w:themeFillTint="33"/>
      </w:tcPr>
    </w:tblStylePr>
  </w:style>
  <w:style w:type="table" w:styleId="GridTable2-Accent4">
    <w:name w:val="Grid Table 2 Accent 4"/>
    <w:basedOn w:val="TableNormal"/>
    <w:uiPriority w:val="47"/>
    <w:rsid w:val="00BC586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rPr>
      <w:hidden/>
    </w:trPr>
    <w:tblStylePr w:type="firstRow">
      <w:rPr>
        <w:b/>
        <w:bCs/>
      </w:rPr>
      <w:tblPr/>
      <w:trPr>
        <w:hidden/>
      </w:tr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rPr>
        <w:hidden/>
      </w:tr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rPr>
        <w:hidden/>
      </w:trPr>
      <w:tcPr>
        <w:shd w:val="clear" w:color="auto" w:fill="E5DFEC" w:themeFill="accent4" w:themeFillTint="33"/>
      </w:tcPr>
    </w:tblStylePr>
    <w:tblStylePr w:type="band1Horz">
      <w:tblPr/>
      <w:trPr>
        <w:hidden/>
      </w:trPr>
      <w:tcPr>
        <w:shd w:val="clear" w:color="auto" w:fill="E5DFEC" w:themeFill="accent4" w:themeFillTint="33"/>
      </w:tcPr>
    </w:tblStylePr>
  </w:style>
  <w:style w:type="table" w:styleId="GridTable2-Accent5">
    <w:name w:val="Grid Table 2 Accent 5"/>
    <w:basedOn w:val="TableNormal"/>
    <w:uiPriority w:val="47"/>
    <w:rsid w:val="00BC586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rPr>
      <w:hidden/>
    </w:trPr>
    <w:tblStylePr w:type="firstRow">
      <w:rPr>
        <w:b/>
        <w:bCs/>
      </w:rPr>
      <w:tblPr/>
      <w:trPr>
        <w:hidden/>
      </w:tr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rPr>
        <w:hidden/>
      </w:tr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rPr>
        <w:hidden/>
      </w:trPr>
      <w:tcPr>
        <w:shd w:val="clear" w:color="auto" w:fill="DAEEF3" w:themeFill="accent5" w:themeFillTint="33"/>
      </w:tcPr>
    </w:tblStylePr>
    <w:tblStylePr w:type="band1Horz">
      <w:tblPr/>
      <w:trPr>
        <w:hidden/>
      </w:trPr>
      <w:tcPr>
        <w:shd w:val="clear" w:color="auto" w:fill="DAEEF3" w:themeFill="accent5" w:themeFillTint="33"/>
      </w:tcPr>
    </w:tblStylePr>
  </w:style>
  <w:style w:type="table" w:styleId="GridTable2-Accent6">
    <w:name w:val="Grid Table 2 Accent 6"/>
    <w:basedOn w:val="TableNormal"/>
    <w:uiPriority w:val="47"/>
    <w:rsid w:val="00BC586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rPr>
      <w:hidden/>
    </w:trPr>
    <w:tblStylePr w:type="firstRow">
      <w:rPr>
        <w:b/>
        <w:bCs/>
      </w:rPr>
      <w:tblPr/>
      <w:trPr>
        <w:hidden/>
      </w:tr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rPr>
        <w:hidden/>
      </w:tr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rPr>
        <w:hidden/>
      </w:trPr>
      <w:tcPr>
        <w:shd w:val="clear" w:color="auto" w:fill="FDE9D9" w:themeFill="accent6" w:themeFillTint="33"/>
      </w:tcPr>
    </w:tblStylePr>
    <w:tblStylePr w:type="band1Horz">
      <w:tblPr/>
      <w:trPr>
        <w:hidden/>
      </w:trPr>
      <w:tcPr>
        <w:shd w:val="clear" w:color="auto" w:fill="FDE9D9" w:themeFill="accent6" w:themeFillTint="33"/>
      </w:tcPr>
    </w:tblStylePr>
  </w:style>
  <w:style w:type="table" w:styleId="GridTable3">
    <w:name w:val="Grid Table 3"/>
    <w:basedOn w:val="TableNormal"/>
    <w:uiPriority w:val="48"/>
    <w:rsid w:val="00BC58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tblStylePr w:type="neCell">
      <w:tblPr/>
      <w:trPr>
        <w:hidden/>
      </w:trPr>
      <w:tcPr>
        <w:tcBorders>
          <w:bottom w:val="single" w:sz="4" w:space="0" w:color="666666" w:themeColor="text1" w:themeTint="99"/>
        </w:tcBorders>
      </w:tcPr>
    </w:tblStylePr>
    <w:tblStylePr w:type="nwCell">
      <w:tblPr/>
      <w:trPr>
        <w:hidden/>
      </w:trPr>
      <w:tcPr>
        <w:tcBorders>
          <w:bottom w:val="single" w:sz="4" w:space="0" w:color="666666" w:themeColor="text1" w:themeTint="99"/>
        </w:tcBorders>
      </w:tcPr>
    </w:tblStylePr>
    <w:tblStylePr w:type="seCell">
      <w:tblPr/>
      <w:trPr>
        <w:hidden/>
      </w:trPr>
      <w:tcPr>
        <w:tcBorders>
          <w:top w:val="single" w:sz="4" w:space="0" w:color="666666" w:themeColor="text1" w:themeTint="99"/>
        </w:tcBorders>
      </w:tcPr>
    </w:tblStylePr>
    <w:tblStylePr w:type="swCell">
      <w:tblPr/>
      <w:trPr>
        <w:hidden/>
      </w:trPr>
      <w:tcPr>
        <w:tcBorders>
          <w:top w:val="single" w:sz="4" w:space="0" w:color="666666" w:themeColor="text1" w:themeTint="99"/>
        </w:tcBorders>
      </w:tcPr>
    </w:tblStylePr>
  </w:style>
  <w:style w:type="table" w:styleId="GridTable3-Accent1">
    <w:name w:val="Grid Table 3 Accent 1"/>
    <w:basedOn w:val="TableNormal"/>
    <w:uiPriority w:val="48"/>
    <w:rsid w:val="00BC58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tblStylePr w:type="neCell">
      <w:tblPr/>
      <w:trPr>
        <w:hidden/>
      </w:trPr>
      <w:tcPr>
        <w:tcBorders>
          <w:bottom w:val="single" w:sz="4" w:space="0" w:color="95B3D7" w:themeColor="accent1" w:themeTint="99"/>
        </w:tcBorders>
      </w:tcPr>
    </w:tblStylePr>
    <w:tblStylePr w:type="nwCell">
      <w:tblPr/>
      <w:trPr>
        <w:hidden/>
      </w:trPr>
      <w:tcPr>
        <w:tcBorders>
          <w:bottom w:val="single" w:sz="4" w:space="0" w:color="95B3D7" w:themeColor="accent1" w:themeTint="99"/>
        </w:tcBorders>
      </w:tcPr>
    </w:tblStylePr>
    <w:tblStylePr w:type="seCell">
      <w:tblPr/>
      <w:trPr>
        <w:hidden/>
      </w:trPr>
      <w:tcPr>
        <w:tcBorders>
          <w:top w:val="single" w:sz="4" w:space="0" w:color="95B3D7" w:themeColor="accent1" w:themeTint="99"/>
        </w:tcBorders>
      </w:tcPr>
    </w:tblStylePr>
    <w:tblStylePr w:type="swCell">
      <w:tblPr/>
      <w:trPr>
        <w:hidden/>
      </w:trPr>
      <w:tcPr>
        <w:tcBorders>
          <w:top w:val="single" w:sz="4" w:space="0" w:color="95B3D7" w:themeColor="accent1" w:themeTint="99"/>
        </w:tcBorders>
      </w:tcPr>
    </w:tblStylePr>
  </w:style>
  <w:style w:type="table" w:styleId="GridTable3-Accent2">
    <w:name w:val="Grid Table 3 Accent 2"/>
    <w:basedOn w:val="TableNormal"/>
    <w:uiPriority w:val="48"/>
    <w:rsid w:val="00BC58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F2DBDB" w:themeFill="accent2" w:themeFillTint="33"/>
      </w:tcPr>
    </w:tblStylePr>
    <w:tblStylePr w:type="band1Horz">
      <w:tblPr/>
      <w:trPr>
        <w:hidden/>
      </w:trPr>
      <w:tcPr>
        <w:shd w:val="clear" w:color="auto" w:fill="F2DBDB" w:themeFill="accent2" w:themeFillTint="33"/>
      </w:tcPr>
    </w:tblStylePr>
    <w:tblStylePr w:type="neCell">
      <w:tblPr/>
      <w:trPr>
        <w:hidden/>
      </w:trPr>
      <w:tcPr>
        <w:tcBorders>
          <w:bottom w:val="single" w:sz="4" w:space="0" w:color="D99594" w:themeColor="accent2" w:themeTint="99"/>
        </w:tcBorders>
      </w:tcPr>
    </w:tblStylePr>
    <w:tblStylePr w:type="nwCell">
      <w:tblPr/>
      <w:trPr>
        <w:hidden/>
      </w:trPr>
      <w:tcPr>
        <w:tcBorders>
          <w:bottom w:val="single" w:sz="4" w:space="0" w:color="D99594" w:themeColor="accent2" w:themeTint="99"/>
        </w:tcBorders>
      </w:tcPr>
    </w:tblStylePr>
    <w:tblStylePr w:type="seCell">
      <w:tblPr/>
      <w:trPr>
        <w:hidden/>
      </w:trPr>
      <w:tcPr>
        <w:tcBorders>
          <w:top w:val="single" w:sz="4" w:space="0" w:color="D99594" w:themeColor="accent2" w:themeTint="99"/>
        </w:tcBorders>
      </w:tcPr>
    </w:tblStylePr>
    <w:tblStylePr w:type="swCell">
      <w:tblPr/>
      <w:trPr>
        <w:hidden/>
      </w:trPr>
      <w:tcPr>
        <w:tcBorders>
          <w:top w:val="single" w:sz="4" w:space="0" w:color="D99594" w:themeColor="accent2" w:themeTint="99"/>
        </w:tcBorders>
      </w:tcPr>
    </w:tblStylePr>
  </w:style>
  <w:style w:type="table" w:styleId="GridTable3-Accent3">
    <w:name w:val="Grid Table 3 Accent 3"/>
    <w:basedOn w:val="TableNormal"/>
    <w:uiPriority w:val="48"/>
    <w:rsid w:val="00BC58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EAF1DD" w:themeFill="accent3" w:themeFillTint="33"/>
      </w:tcPr>
    </w:tblStylePr>
    <w:tblStylePr w:type="band1Horz">
      <w:tblPr/>
      <w:trPr>
        <w:hidden/>
      </w:trPr>
      <w:tcPr>
        <w:shd w:val="clear" w:color="auto" w:fill="EAF1DD" w:themeFill="accent3" w:themeFillTint="33"/>
      </w:tcPr>
    </w:tblStylePr>
    <w:tblStylePr w:type="neCell">
      <w:tblPr/>
      <w:trPr>
        <w:hidden/>
      </w:trPr>
      <w:tcPr>
        <w:tcBorders>
          <w:bottom w:val="single" w:sz="4" w:space="0" w:color="C2D69B" w:themeColor="accent3" w:themeTint="99"/>
        </w:tcBorders>
      </w:tcPr>
    </w:tblStylePr>
    <w:tblStylePr w:type="nwCell">
      <w:tblPr/>
      <w:trPr>
        <w:hidden/>
      </w:trPr>
      <w:tcPr>
        <w:tcBorders>
          <w:bottom w:val="single" w:sz="4" w:space="0" w:color="C2D69B" w:themeColor="accent3" w:themeTint="99"/>
        </w:tcBorders>
      </w:tcPr>
    </w:tblStylePr>
    <w:tblStylePr w:type="seCell">
      <w:tblPr/>
      <w:trPr>
        <w:hidden/>
      </w:trPr>
      <w:tcPr>
        <w:tcBorders>
          <w:top w:val="single" w:sz="4" w:space="0" w:color="C2D69B" w:themeColor="accent3" w:themeTint="99"/>
        </w:tcBorders>
      </w:tcPr>
    </w:tblStylePr>
    <w:tblStylePr w:type="swCell">
      <w:tblPr/>
      <w:trPr>
        <w:hidden/>
      </w:trPr>
      <w:tcPr>
        <w:tcBorders>
          <w:top w:val="single" w:sz="4" w:space="0" w:color="C2D69B" w:themeColor="accent3" w:themeTint="99"/>
        </w:tcBorders>
      </w:tcPr>
    </w:tblStylePr>
  </w:style>
  <w:style w:type="table" w:styleId="GridTable3-Accent4">
    <w:name w:val="Grid Table 3 Accent 4"/>
    <w:basedOn w:val="TableNormal"/>
    <w:uiPriority w:val="48"/>
    <w:rsid w:val="00BC58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E5DFEC" w:themeFill="accent4" w:themeFillTint="33"/>
      </w:tcPr>
    </w:tblStylePr>
    <w:tblStylePr w:type="band1Horz">
      <w:tblPr/>
      <w:trPr>
        <w:hidden/>
      </w:trPr>
      <w:tcPr>
        <w:shd w:val="clear" w:color="auto" w:fill="E5DFEC" w:themeFill="accent4" w:themeFillTint="33"/>
      </w:tcPr>
    </w:tblStylePr>
    <w:tblStylePr w:type="neCell">
      <w:tblPr/>
      <w:trPr>
        <w:hidden/>
      </w:trPr>
      <w:tcPr>
        <w:tcBorders>
          <w:bottom w:val="single" w:sz="4" w:space="0" w:color="B2A1C7" w:themeColor="accent4" w:themeTint="99"/>
        </w:tcBorders>
      </w:tcPr>
    </w:tblStylePr>
    <w:tblStylePr w:type="nwCell">
      <w:tblPr/>
      <w:trPr>
        <w:hidden/>
      </w:trPr>
      <w:tcPr>
        <w:tcBorders>
          <w:bottom w:val="single" w:sz="4" w:space="0" w:color="B2A1C7" w:themeColor="accent4" w:themeTint="99"/>
        </w:tcBorders>
      </w:tcPr>
    </w:tblStylePr>
    <w:tblStylePr w:type="seCell">
      <w:tblPr/>
      <w:trPr>
        <w:hidden/>
      </w:trPr>
      <w:tcPr>
        <w:tcBorders>
          <w:top w:val="single" w:sz="4" w:space="0" w:color="B2A1C7" w:themeColor="accent4" w:themeTint="99"/>
        </w:tcBorders>
      </w:tcPr>
    </w:tblStylePr>
    <w:tblStylePr w:type="swCell">
      <w:tblPr/>
      <w:trPr>
        <w:hidden/>
      </w:trPr>
      <w:tcPr>
        <w:tcBorders>
          <w:top w:val="single" w:sz="4" w:space="0" w:color="B2A1C7" w:themeColor="accent4" w:themeTint="99"/>
        </w:tcBorders>
      </w:tcPr>
    </w:tblStylePr>
  </w:style>
  <w:style w:type="table" w:styleId="GridTable3-Accent5">
    <w:name w:val="Grid Table 3 Accent 5"/>
    <w:basedOn w:val="TableNormal"/>
    <w:uiPriority w:val="48"/>
    <w:rsid w:val="00BC58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DAEEF3" w:themeFill="accent5" w:themeFillTint="33"/>
      </w:tcPr>
    </w:tblStylePr>
    <w:tblStylePr w:type="band1Horz">
      <w:tblPr/>
      <w:trPr>
        <w:hidden/>
      </w:trPr>
      <w:tcPr>
        <w:shd w:val="clear" w:color="auto" w:fill="DAEEF3" w:themeFill="accent5" w:themeFillTint="33"/>
      </w:tcPr>
    </w:tblStylePr>
    <w:tblStylePr w:type="neCell">
      <w:tblPr/>
      <w:trPr>
        <w:hidden/>
      </w:trPr>
      <w:tcPr>
        <w:tcBorders>
          <w:bottom w:val="single" w:sz="4" w:space="0" w:color="92CDDC" w:themeColor="accent5" w:themeTint="99"/>
        </w:tcBorders>
      </w:tcPr>
    </w:tblStylePr>
    <w:tblStylePr w:type="nwCell">
      <w:tblPr/>
      <w:trPr>
        <w:hidden/>
      </w:trPr>
      <w:tcPr>
        <w:tcBorders>
          <w:bottom w:val="single" w:sz="4" w:space="0" w:color="92CDDC" w:themeColor="accent5" w:themeTint="99"/>
        </w:tcBorders>
      </w:tcPr>
    </w:tblStylePr>
    <w:tblStylePr w:type="seCell">
      <w:tblPr/>
      <w:trPr>
        <w:hidden/>
      </w:trPr>
      <w:tcPr>
        <w:tcBorders>
          <w:top w:val="single" w:sz="4" w:space="0" w:color="92CDDC" w:themeColor="accent5" w:themeTint="99"/>
        </w:tcBorders>
      </w:tcPr>
    </w:tblStylePr>
    <w:tblStylePr w:type="swCell">
      <w:tblPr/>
      <w:trPr>
        <w:hidden/>
      </w:trPr>
      <w:tcPr>
        <w:tcBorders>
          <w:top w:val="single" w:sz="4" w:space="0" w:color="92CDDC" w:themeColor="accent5" w:themeTint="99"/>
        </w:tcBorders>
      </w:tcPr>
    </w:tblStylePr>
  </w:style>
  <w:style w:type="table" w:styleId="GridTable3-Accent6">
    <w:name w:val="Grid Table 3 Accent 6"/>
    <w:basedOn w:val="TableNormal"/>
    <w:uiPriority w:val="48"/>
    <w:rsid w:val="00BC58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FDE9D9" w:themeFill="accent6" w:themeFillTint="33"/>
      </w:tcPr>
    </w:tblStylePr>
    <w:tblStylePr w:type="band1Horz">
      <w:tblPr/>
      <w:trPr>
        <w:hidden/>
      </w:trPr>
      <w:tcPr>
        <w:shd w:val="clear" w:color="auto" w:fill="FDE9D9" w:themeFill="accent6" w:themeFillTint="33"/>
      </w:tcPr>
    </w:tblStylePr>
    <w:tblStylePr w:type="neCell">
      <w:tblPr/>
      <w:trPr>
        <w:hidden/>
      </w:trPr>
      <w:tcPr>
        <w:tcBorders>
          <w:bottom w:val="single" w:sz="4" w:space="0" w:color="FABF8F" w:themeColor="accent6" w:themeTint="99"/>
        </w:tcBorders>
      </w:tcPr>
    </w:tblStylePr>
    <w:tblStylePr w:type="nwCell">
      <w:tblPr/>
      <w:trPr>
        <w:hidden/>
      </w:trPr>
      <w:tcPr>
        <w:tcBorders>
          <w:bottom w:val="single" w:sz="4" w:space="0" w:color="FABF8F" w:themeColor="accent6" w:themeTint="99"/>
        </w:tcBorders>
      </w:tcPr>
    </w:tblStylePr>
    <w:tblStylePr w:type="seCell">
      <w:tblPr/>
      <w:trPr>
        <w:hidden/>
      </w:trPr>
      <w:tcPr>
        <w:tcBorders>
          <w:top w:val="single" w:sz="4" w:space="0" w:color="FABF8F" w:themeColor="accent6" w:themeTint="99"/>
        </w:tcBorders>
      </w:tcPr>
    </w:tblStylePr>
    <w:tblStylePr w:type="swCell">
      <w:tblPr/>
      <w:trPr>
        <w:hidden/>
      </w:trPr>
      <w:tcPr>
        <w:tcBorders>
          <w:top w:val="single" w:sz="4" w:space="0" w:color="FABF8F" w:themeColor="accent6" w:themeTint="99"/>
        </w:tcBorders>
      </w:tcPr>
    </w:tblStylePr>
  </w:style>
  <w:style w:type="table" w:styleId="GridTable4">
    <w:name w:val="Grid Table 4"/>
    <w:basedOn w:val="TableNormal"/>
    <w:uiPriority w:val="49"/>
    <w:rsid w:val="00BC58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rPr>
      <w:hidden/>
    </w:trPr>
    <w:tblStylePr w:type="firstRow">
      <w:rPr>
        <w:b/>
        <w:bCs/>
        <w:color w:val="FFFFFF" w:themeColor="background1"/>
      </w:rPr>
      <w:tblPr/>
      <w:trPr>
        <w:hidden/>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rPr>
        <w:hidden/>
      </w:trPr>
      <w:tcPr>
        <w:tcBorders>
          <w:top w:val="double" w:sz="4" w:space="0" w:color="000000" w:themeColor="text1"/>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styleId="GridTable4-Accent1">
    <w:name w:val="Grid Table 4 Accent 1"/>
    <w:basedOn w:val="TableNormal"/>
    <w:uiPriority w:val="49"/>
    <w:rsid w:val="00BC58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rPr>
      <w:hidden/>
    </w:trPr>
    <w:tblStylePr w:type="firstRow">
      <w:rPr>
        <w:b/>
        <w:bCs/>
        <w:color w:val="FFFFFF" w:themeColor="background1"/>
      </w:rPr>
      <w:tblPr/>
      <w:trPr>
        <w:hidden/>
      </w:tr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rPr>
        <w:hidden/>
      </w:trPr>
      <w:tcPr>
        <w:tcBorders>
          <w:top w:val="double" w:sz="4" w:space="0" w:color="4F81BD" w:themeColor="accent1"/>
        </w:tcBorders>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styleId="GridTable4-Accent2">
    <w:name w:val="Grid Table 4 Accent 2"/>
    <w:basedOn w:val="TableNormal"/>
    <w:uiPriority w:val="49"/>
    <w:rsid w:val="00BC58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rPr>
      <w:hidden/>
    </w:trPr>
    <w:tblStylePr w:type="firstRow">
      <w:rPr>
        <w:b/>
        <w:bCs/>
        <w:color w:val="FFFFFF" w:themeColor="background1"/>
      </w:rPr>
      <w:tblPr/>
      <w:trPr>
        <w:hidden/>
      </w:tr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rPr>
        <w:hidden/>
      </w:trPr>
      <w:tcPr>
        <w:tcBorders>
          <w:top w:val="double" w:sz="4" w:space="0" w:color="C0504D" w:themeColor="accent2"/>
        </w:tcBorders>
      </w:tcPr>
    </w:tblStylePr>
    <w:tblStylePr w:type="firstCol">
      <w:rPr>
        <w:b/>
        <w:bCs/>
      </w:rPr>
    </w:tblStylePr>
    <w:tblStylePr w:type="lastCol">
      <w:rPr>
        <w:b/>
        <w:bCs/>
      </w:rPr>
    </w:tblStylePr>
    <w:tblStylePr w:type="band1Vert">
      <w:tblPr/>
      <w:trPr>
        <w:hidden/>
      </w:trPr>
      <w:tcPr>
        <w:shd w:val="clear" w:color="auto" w:fill="F2DBDB" w:themeFill="accent2" w:themeFillTint="33"/>
      </w:tcPr>
    </w:tblStylePr>
    <w:tblStylePr w:type="band1Horz">
      <w:tblPr/>
      <w:trPr>
        <w:hidden/>
      </w:trPr>
      <w:tcPr>
        <w:shd w:val="clear" w:color="auto" w:fill="F2DBDB" w:themeFill="accent2" w:themeFillTint="33"/>
      </w:tcPr>
    </w:tblStylePr>
  </w:style>
  <w:style w:type="table" w:styleId="GridTable4-Accent3">
    <w:name w:val="Grid Table 4 Accent 3"/>
    <w:basedOn w:val="TableNormal"/>
    <w:uiPriority w:val="49"/>
    <w:rsid w:val="00BC58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rPr>
      <w:hidden/>
    </w:trPr>
    <w:tblStylePr w:type="firstRow">
      <w:rPr>
        <w:b/>
        <w:bCs/>
        <w:color w:val="FFFFFF" w:themeColor="background1"/>
      </w:rPr>
      <w:tblPr/>
      <w:trPr>
        <w:hidden/>
      </w:tr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rPr>
        <w:hidden/>
      </w:trPr>
      <w:tcPr>
        <w:tcBorders>
          <w:top w:val="double" w:sz="4" w:space="0" w:color="9BBB59" w:themeColor="accent3"/>
        </w:tcBorders>
      </w:tcPr>
    </w:tblStylePr>
    <w:tblStylePr w:type="firstCol">
      <w:rPr>
        <w:b/>
        <w:bCs/>
      </w:rPr>
    </w:tblStylePr>
    <w:tblStylePr w:type="lastCol">
      <w:rPr>
        <w:b/>
        <w:bCs/>
      </w:rPr>
    </w:tblStylePr>
    <w:tblStylePr w:type="band1Vert">
      <w:tblPr/>
      <w:trPr>
        <w:hidden/>
      </w:trPr>
      <w:tcPr>
        <w:shd w:val="clear" w:color="auto" w:fill="EAF1DD" w:themeFill="accent3" w:themeFillTint="33"/>
      </w:tcPr>
    </w:tblStylePr>
    <w:tblStylePr w:type="band1Horz">
      <w:tblPr/>
      <w:trPr>
        <w:hidden/>
      </w:trPr>
      <w:tcPr>
        <w:shd w:val="clear" w:color="auto" w:fill="EAF1DD" w:themeFill="accent3" w:themeFillTint="33"/>
      </w:tcPr>
    </w:tblStylePr>
  </w:style>
  <w:style w:type="table" w:styleId="GridTable4-Accent4">
    <w:name w:val="Grid Table 4 Accent 4"/>
    <w:basedOn w:val="TableNormal"/>
    <w:uiPriority w:val="49"/>
    <w:rsid w:val="00BC58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rPr>
      <w:hidden/>
    </w:trPr>
    <w:tblStylePr w:type="firstRow">
      <w:rPr>
        <w:b/>
        <w:bCs/>
        <w:color w:val="FFFFFF" w:themeColor="background1"/>
      </w:rPr>
      <w:tblPr/>
      <w:trPr>
        <w:hidden/>
      </w:tr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rPr>
        <w:hidden/>
      </w:trPr>
      <w:tcPr>
        <w:tcBorders>
          <w:top w:val="double" w:sz="4" w:space="0" w:color="8064A2" w:themeColor="accent4"/>
        </w:tcBorders>
      </w:tcPr>
    </w:tblStylePr>
    <w:tblStylePr w:type="firstCol">
      <w:rPr>
        <w:b/>
        <w:bCs/>
      </w:rPr>
    </w:tblStylePr>
    <w:tblStylePr w:type="lastCol">
      <w:rPr>
        <w:b/>
        <w:bCs/>
      </w:rPr>
    </w:tblStylePr>
    <w:tblStylePr w:type="band1Vert">
      <w:tblPr/>
      <w:trPr>
        <w:hidden/>
      </w:trPr>
      <w:tcPr>
        <w:shd w:val="clear" w:color="auto" w:fill="E5DFEC" w:themeFill="accent4" w:themeFillTint="33"/>
      </w:tcPr>
    </w:tblStylePr>
    <w:tblStylePr w:type="band1Horz">
      <w:tblPr/>
      <w:trPr>
        <w:hidden/>
      </w:trPr>
      <w:tcPr>
        <w:shd w:val="clear" w:color="auto" w:fill="E5DFEC" w:themeFill="accent4" w:themeFillTint="33"/>
      </w:tcPr>
    </w:tblStylePr>
  </w:style>
  <w:style w:type="table" w:styleId="GridTable4-Accent5">
    <w:name w:val="Grid Table 4 Accent 5"/>
    <w:basedOn w:val="TableNormal"/>
    <w:uiPriority w:val="49"/>
    <w:rsid w:val="00BC58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rPr>
      <w:hidden/>
    </w:trPr>
    <w:tblStylePr w:type="firstRow">
      <w:rPr>
        <w:b/>
        <w:bCs/>
        <w:color w:val="FFFFFF" w:themeColor="background1"/>
      </w:rPr>
      <w:tblPr/>
      <w:trPr>
        <w:hidden/>
      </w:tr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rPr>
        <w:hidden/>
      </w:trPr>
      <w:tcPr>
        <w:tcBorders>
          <w:top w:val="double" w:sz="4" w:space="0" w:color="4BACC6" w:themeColor="accent5"/>
        </w:tcBorders>
      </w:tcPr>
    </w:tblStylePr>
    <w:tblStylePr w:type="firstCol">
      <w:rPr>
        <w:b/>
        <w:bCs/>
      </w:rPr>
    </w:tblStylePr>
    <w:tblStylePr w:type="lastCol">
      <w:rPr>
        <w:b/>
        <w:bCs/>
      </w:rPr>
    </w:tblStylePr>
    <w:tblStylePr w:type="band1Vert">
      <w:tblPr/>
      <w:trPr>
        <w:hidden/>
      </w:trPr>
      <w:tcPr>
        <w:shd w:val="clear" w:color="auto" w:fill="DAEEF3" w:themeFill="accent5" w:themeFillTint="33"/>
      </w:tcPr>
    </w:tblStylePr>
    <w:tblStylePr w:type="band1Horz">
      <w:tblPr/>
      <w:trPr>
        <w:hidden/>
      </w:trPr>
      <w:tcPr>
        <w:shd w:val="clear" w:color="auto" w:fill="DAEEF3" w:themeFill="accent5" w:themeFillTint="33"/>
      </w:tcPr>
    </w:tblStylePr>
  </w:style>
  <w:style w:type="table" w:styleId="GridTable4-Accent6">
    <w:name w:val="Grid Table 4 Accent 6"/>
    <w:basedOn w:val="TableNormal"/>
    <w:uiPriority w:val="49"/>
    <w:rsid w:val="00BC58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rPr>
      <w:hidden/>
    </w:trPr>
    <w:tblStylePr w:type="firstRow">
      <w:rPr>
        <w:b/>
        <w:bCs/>
        <w:color w:val="FFFFFF" w:themeColor="background1"/>
      </w:rPr>
      <w:tblPr/>
      <w:trPr>
        <w:hidden/>
      </w:tr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rPr>
        <w:hidden/>
      </w:trPr>
      <w:tcPr>
        <w:tcBorders>
          <w:top w:val="double" w:sz="4" w:space="0" w:color="F79646" w:themeColor="accent6"/>
        </w:tcBorders>
      </w:tcPr>
    </w:tblStylePr>
    <w:tblStylePr w:type="firstCol">
      <w:rPr>
        <w:b/>
        <w:bCs/>
      </w:rPr>
    </w:tblStylePr>
    <w:tblStylePr w:type="lastCol">
      <w:rPr>
        <w:b/>
        <w:bCs/>
      </w:rPr>
    </w:tblStylePr>
    <w:tblStylePr w:type="band1Vert">
      <w:tblPr/>
      <w:trPr>
        <w:hidden/>
      </w:trPr>
      <w:tcPr>
        <w:shd w:val="clear" w:color="auto" w:fill="FDE9D9" w:themeFill="accent6" w:themeFillTint="33"/>
      </w:tcPr>
    </w:tblStylePr>
    <w:tblStylePr w:type="band1Horz">
      <w:tblPr/>
      <w:trPr>
        <w:hidden/>
      </w:trPr>
      <w:tcPr>
        <w:shd w:val="clear" w:color="auto" w:fill="FDE9D9" w:themeFill="accent6" w:themeFillTint="33"/>
      </w:tcPr>
    </w:tblStylePr>
  </w:style>
  <w:style w:type="table" w:styleId="GridTable5Dark">
    <w:name w:val="Grid Table 5 Dark"/>
    <w:basedOn w:val="TableNormal"/>
    <w:uiPriority w:val="50"/>
    <w:rsid w:val="00BC58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hidden/>
    </w:trPr>
    <w:tcPr>
      <w:shd w:val="clear" w:color="auto" w:fill="CCCCCC" w:themeFill="text1"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rPr>
        <w:hidden/>
      </w:trPr>
      <w:tcPr>
        <w:shd w:val="clear" w:color="auto" w:fill="999999" w:themeFill="text1" w:themeFillTint="66"/>
      </w:tcPr>
    </w:tblStylePr>
    <w:tblStylePr w:type="band1Horz">
      <w:tblPr/>
      <w:trPr>
        <w:hidden/>
      </w:trPr>
      <w:tcPr>
        <w:shd w:val="clear" w:color="auto" w:fill="999999" w:themeFill="text1" w:themeFillTint="66"/>
      </w:tcPr>
    </w:tblStylePr>
  </w:style>
  <w:style w:type="table" w:styleId="GridTable5Dark-Accent1">
    <w:name w:val="Grid Table 5 Dark Accent 1"/>
    <w:basedOn w:val="TableNormal"/>
    <w:uiPriority w:val="50"/>
    <w:rsid w:val="00BC58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hidden/>
    </w:trPr>
    <w:tcPr>
      <w:shd w:val="clear" w:color="auto" w:fill="DBE5F1" w:themeFill="accent1"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rPr>
        <w:hidden/>
      </w:trPr>
      <w:tcPr>
        <w:shd w:val="clear" w:color="auto" w:fill="B8CCE4" w:themeFill="accent1" w:themeFillTint="66"/>
      </w:tcPr>
    </w:tblStylePr>
    <w:tblStylePr w:type="band1Horz">
      <w:tblPr/>
      <w:trPr>
        <w:hidden/>
      </w:trPr>
      <w:tcPr>
        <w:shd w:val="clear" w:color="auto" w:fill="B8CCE4" w:themeFill="accent1" w:themeFillTint="66"/>
      </w:tcPr>
    </w:tblStylePr>
  </w:style>
  <w:style w:type="table" w:styleId="GridTable5Dark-Accent2">
    <w:name w:val="Grid Table 5 Dark Accent 2"/>
    <w:basedOn w:val="TableNormal"/>
    <w:uiPriority w:val="50"/>
    <w:rsid w:val="00BC58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hidden/>
    </w:trPr>
    <w:tcPr>
      <w:shd w:val="clear" w:color="auto" w:fill="F2DBDB" w:themeFill="accent2"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rPr>
        <w:hidden/>
      </w:trPr>
      <w:tcPr>
        <w:shd w:val="clear" w:color="auto" w:fill="E5B8B7" w:themeFill="accent2" w:themeFillTint="66"/>
      </w:tcPr>
    </w:tblStylePr>
    <w:tblStylePr w:type="band1Horz">
      <w:tblPr/>
      <w:trPr>
        <w:hidden/>
      </w:trPr>
      <w:tcPr>
        <w:shd w:val="clear" w:color="auto" w:fill="E5B8B7" w:themeFill="accent2" w:themeFillTint="66"/>
      </w:tcPr>
    </w:tblStylePr>
  </w:style>
  <w:style w:type="table" w:styleId="GridTable5Dark-Accent3">
    <w:name w:val="Grid Table 5 Dark Accent 3"/>
    <w:basedOn w:val="TableNormal"/>
    <w:uiPriority w:val="50"/>
    <w:rsid w:val="00BC58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hidden/>
    </w:trPr>
    <w:tcPr>
      <w:shd w:val="clear" w:color="auto" w:fill="EAF1DD" w:themeFill="accent3"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rPr>
        <w:hidden/>
      </w:trPr>
      <w:tcPr>
        <w:shd w:val="clear" w:color="auto" w:fill="D6E3BC" w:themeFill="accent3" w:themeFillTint="66"/>
      </w:tcPr>
    </w:tblStylePr>
    <w:tblStylePr w:type="band1Horz">
      <w:tblPr/>
      <w:trPr>
        <w:hidden/>
      </w:trPr>
      <w:tcPr>
        <w:shd w:val="clear" w:color="auto" w:fill="D6E3BC" w:themeFill="accent3" w:themeFillTint="66"/>
      </w:tcPr>
    </w:tblStylePr>
  </w:style>
  <w:style w:type="table" w:styleId="GridTable5Dark-Accent4">
    <w:name w:val="Grid Table 5 Dark Accent 4"/>
    <w:basedOn w:val="TableNormal"/>
    <w:uiPriority w:val="50"/>
    <w:rsid w:val="00BC58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hidden/>
    </w:trPr>
    <w:tcPr>
      <w:shd w:val="clear" w:color="auto" w:fill="E5DFEC" w:themeFill="accent4"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rPr>
        <w:hidden/>
      </w:trPr>
      <w:tcPr>
        <w:shd w:val="clear" w:color="auto" w:fill="CCC0D9" w:themeFill="accent4" w:themeFillTint="66"/>
      </w:tcPr>
    </w:tblStylePr>
    <w:tblStylePr w:type="band1Horz">
      <w:tblPr/>
      <w:trPr>
        <w:hidden/>
      </w:trPr>
      <w:tcPr>
        <w:shd w:val="clear" w:color="auto" w:fill="CCC0D9" w:themeFill="accent4" w:themeFillTint="66"/>
      </w:tcPr>
    </w:tblStylePr>
  </w:style>
  <w:style w:type="table" w:styleId="GridTable5Dark-Accent5">
    <w:name w:val="Grid Table 5 Dark Accent 5"/>
    <w:basedOn w:val="TableNormal"/>
    <w:uiPriority w:val="50"/>
    <w:rsid w:val="00BC58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hidden/>
    </w:trPr>
    <w:tcPr>
      <w:shd w:val="clear" w:color="auto" w:fill="DAEEF3" w:themeFill="accent5"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rPr>
        <w:hidden/>
      </w:trPr>
      <w:tcPr>
        <w:shd w:val="clear" w:color="auto" w:fill="B6DDE8" w:themeFill="accent5" w:themeFillTint="66"/>
      </w:tcPr>
    </w:tblStylePr>
    <w:tblStylePr w:type="band1Horz">
      <w:tblPr/>
      <w:trPr>
        <w:hidden/>
      </w:trPr>
      <w:tcPr>
        <w:shd w:val="clear" w:color="auto" w:fill="B6DDE8" w:themeFill="accent5" w:themeFillTint="66"/>
      </w:tcPr>
    </w:tblStylePr>
  </w:style>
  <w:style w:type="table" w:styleId="GridTable5Dark-Accent6">
    <w:name w:val="Grid Table 5 Dark Accent 6"/>
    <w:basedOn w:val="TableNormal"/>
    <w:uiPriority w:val="50"/>
    <w:rsid w:val="00BC58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hidden/>
    </w:trPr>
    <w:tcPr>
      <w:shd w:val="clear" w:color="auto" w:fill="FDE9D9" w:themeFill="accent6" w:themeFillTint="33"/>
    </w:tcPr>
    <w:tblStylePr w:type="firstRow">
      <w:rPr>
        <w:b/>
        <w:bCs/>
        <w:color w:val="FFFFFF" w:themeColor="background1"/>
      </w:rPr>
      <w:tblPr/>
      <w:trPr>
        <w:hidden/>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rPr>
        <w:hidden/>
      </w:tr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rPr>
        <w:hidden/>
      </w:tr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rPr>
        <w:hidden/>
      </w:tr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rPr>
        <w:hidden/>
      </w:trPr>
      <w:tcPr>
        <w:shd w:val="clear" w:color="auto" w:fill="FBD4B4" w:themeFill="accent6" w:themeFillTint="66"/>
      </w:tcPr>
    </w:tblStylePr>
    <w:tblStylePr w:type="band1Horz">
      <w:tblPr/>
      <w:trPr>
        <w:hidden/>
      </w:trPr>
      <w:tcPr>
        <w:shd w:val="clear" w:color="auto" w:fill="FBD4B4" w:themeFill="accent6" w:themeFillTint="66"/>
      </w:tcPr>
    </w:tblStylePr>
  </w:style>
  <w:style w:type="table" w:styleId="GridTable6Colorful">
    <w:name w:val="Grid Table 6 Colorful"/>
    <w:basedOn w:val="TableNormal"/>
    <w:uiPriority w:val="51"/>
    <w:rsid w:val="00BC58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styleId="GridTable6Colorful-Accent1">
    <w:name w:val="Grid Table 6 Colorful Accent 1"/>
    <w:basedOn w:val="TableNormal"/>
    <w:uiPriority w:val="51"/>
    <w:rsid w:val="00BC58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rPr>
      <w:hidden/>
    </w:trPr>
    <w:tblStylePr w:type="firstRow">
      <w:rPr>
        <w:b/>
        <w:bCs/>
      </w:rPr>
      <w:tblPr/>
      <w:trPr>
        <w:hidden/>
      </w:trPr>
      <w:tcPr>
        <w:tcBorders>
          <w:bottom w:val="single" w:sz="12" w:space="0" w:color="95B3D7" w:themeColor="accent1" w:themeTint="99"/>
        </w:tcBorders>
      </w:tcPr>
    </w:tblStylePr>
    <w:tblStylePr w:type="lastRow">
      <w:rPr>
        <w:b/>
        <w:bCs/>
      </w:rPr>
      <w:tblPr/>
      <w:trPr>
        <w:hidden/>
      </w:trPr>
      <w:tcPr>
        <w:tcBorders>
          <w:top w:val="double" w:sz="4" w:space="0" w:color="95B3D7" w:themeColor="accent1" w:themeTint="99"/>
        </w:tcBorders>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styleId="GridTable6Colorful-Accent2">
    <w:name w:val="Grid Table 6 Colorful Accent 2"/>
    <w:basedOn w:val="TableNormal"/>
    <w:uiPriority w:val="51"/>
    <w:rsid w:val="00BC58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rPr>
      <w:hidden/>
    </w:trPr>
    <w:tblStylePr w:type="firstRow">
      <w:rPr>
        <w:b/>
        <w:bCs/>
      </w:rPr>
      <w:tblPr/>
      <w:trPr>
        <w:hidden/>
      </w:trPr>
      <w:tcPr>
        <w:tcBorders>
          <w:bottom w:val="single" w:sz="12" w:space="0" w:color="D99594" w:themeColor="accent2" w:themeTint="99"/>
        </w:tcBorders>
      </w:tcPr>
    </w:tblStylePr>
    <w:tblStylePr w:type="lastRow">
      <w:rPr>
        <w:b/>
        <w:bCs/>
      </w:rPr>
      <w:tblPr/>
      <w:trPr>
        <w:hidden/>
      </w:trPr>
      <w:tcPr>
        <w:tcBorders>
          <w:top w:val="double" w:sz="4" w:space="0" w:color="D99594" w:themeColor="accent2" w:themeTint="99"/>
        </w:tcBorders>
      </w:tcPr>
    </w:tblStylePr>
    <w:tblStylePr w:type="firstCol">
      <w:rPr>
        <w:b/>
        <w:bCs/>
      </w:rPr>
    </w:tblStylePr>
    <w:tblStylePr w:type="lastCol">
      <w:rPr>
        <w:b/>
        <w:bCs/>
      </w:rPr>
    </w:tblStylePr>
    <w:tblStylePr w:type="band1Vert">
      <w:tblPr/>
      <w:trPr>
        <w:hidden/>
      </w:trPr>
      <w:tcPr>
        <w:shd w:val="clear" w:color="auto" w:fill="F2DBDB" w:themeFill="accent2" w:themeFillTint="33"/>
      </w:tcPr>
    </w:tblStylePr>
    <w:tblStylePr w:type="band1Horz">
      <w:tblPr/>
      <w:trPr>
        <w:hidden/>
      </w:trPr>
      <w:tcPr>
        <w:shd w:val="clear" w:color="auto" w:fill="F2DBDB" w:themeFill="accent2" w:themeFillTint="33"/>
      </w:tcPr>
    </w:tblStylePr>
  </w:style>
  <w:style w:type="table" w:styleId="GridTable6Colorful-Accent3">
    <w:name w:val="Grid Table 6 Colorful Accent 3"/>
    <w:basedOn w:val="TableNormal"/>
    <w:uiPriority w:val="51"/>
    <w:rsid w:val="00BC58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rPr>
      <w:hidden/>
    </w:trPr>
    <w:tblStylePr w:type="firstRow">
      <w:rPr>
        <w:b/>
        <w:bCs/>
      </w:rPr>
      <w:tblPr/>
      <w:trPr>
        <w:hidden/>
      </w:trPr>
      <w:tcPr>
        <w:tcBorders>
          <w:bottom w:val="single" w:sz="12" w:space="0" w:color="C2D69B" w:themeColor="accent3" w:themeTint="99"/>
        </w:tcBorders>
      </w:tcPr>
    </w:tblStylePr>
    <w:tblStylePr w:type="lastRow">
      <w:rPr>
        <w:b/>
        <w:bCs/>
      </w:rPr>
      <w:tblPr/>
      <w:trPr>
        <w:hidden/>
      </w:trPr>
      <w:tcPr>
        <w:tcBorders>
          <w:top w:val="double" w:sz="4" w:space="0" w:color="C2D69B" w:themeColor="accent3" w:themeTint="99"/>
        </w:tcBorders>
      </w:tcPr>
    </w:tblStylePr>
    <w:tblStylePr w:type="firstCol">
      <w:rPr>
        <w:b/>
        <w:bCs/>
      </w:rPr>
    </w:tblStylePr>
    <w:tblStylePr w:type="lastCol">
      <w:rPr>
        <w:b/>
        <w:bCs/>
      </w:rPr>
    </w:tblStylePr>
    <w:tblStylePr w:type="band1Vert">
      <w:tblPr/>
      <w:trPr>
        <w:hidden/>
      </w:trPr>
      <w:tcPr>
        <w:shd w:val="clear" w:color="auto" w:fill="EAF1DD" w:themeFill="accent3" w:themeFillTint="33"/>
      </w:tcPr>
    </w:tblStylePr>
    <w:tblStylePr w:type="band1Horz">
      <w:tblPr/>
      <w:trPr>
        <w:hidden/>
      </w:trPr>
      <w:tcPr>
        <w:shd w:val="clear" w:color="auto" w:fill="EAF1DD" w:themeFill="accent3" w:themeFillTint="33"/>
      </w:tcPr>
    </w:tblStylePr>
  </w:style>
  <w:style w:type="table" w:styleId="GridTable6Colorful-Accent4">
    <w:name w:val="Grid Table 6 Colorful Accent 4"/>
    <w:basedOn w:val="TableNormal"/>
    <w:uiPriority w:val="51"/>
    <w:rsid w:val="00BC58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rPr>
      <w:hidden/>
    </w:trPr>
    <w:tblStylePr w:type="firstRow">
      <w:rPr>
        <w:b/>
        <w:bCs/>
      </w:rPr>
      <w:tblPr/>
      <w:trPr>
        <w:hidden/>
      </w:trPr>
      <w:tcPr>
        <w:tcBorders>
          <w:bottom w:val="single" w:sz="12" w:space="0" w:color="B2A1C7" w:themeColor="accent4" w:themeTint="99"/>
        </w:tcBorders>
      </w:tcPr>
    </w:tblStylePr>
    <w:tblStylePr w:type="lastRow">
      <w:rPr>
        <w:b/>
        <w:bCs/>
      </w:rPr>
      <w:tblPr/>
      <w:trPr>
        <w:hidden/>
      </w:trPr>
      <w:tcPr>
        <w:tcBorders>
          <w:top w:val="double" w:sz="4" w:space="0" w:color="B2A1C7" w:themeColor="accent4" w:themeTint="99"/>
        </w:tcBorders>
      </w:tcPr>
    </w:tblStylePr>
    <w:tblStylePr w:type="firstCol">
      <w:rPr>
        <w:b/>
        <w:bCs/>
      </w:rPr>
    </w:tblStylePr>
    <w:tblStylePr w:type="lastCol">
      <w:rPr>
        <w:b/>
        <w:bCs/>
      </w:rPr>
    </w:tblStylePr>
    <w:tblStylePr w:type="band1Vert">
      <w:tblPr/>
      <w:trPr>
        <w:hidden/>
      </w:trPr>
      <w:tcPr>
        <w:shd w:val="clear" w:color="auto" w:fill="E5DFEC" w:themeFill="accent4" w:themeFillTint="33"/>
      </w:tcPr>
    </w:tblStylePr>
    <w:tblStylePr w:type="band1Horz">
      <w:tblPr/>
      <w:trPr>
        <w:hidden/>
      </w:trPr>
      <w:tcPr>
        <w:shd w:val="clear" w:color="auto" w:fill="E5DFEC" w:themeFill="accent4" w:themeFillTint="33"/>
      </w:tcPr>
    </w:tblStylePr>
  </w:style>
  <w:style w:type="table" w:styleId="GridTable6Colorful-Accent5">
    <w:name w:val="Grid Table 6 Colorful Accent 5"/>
    <w:basedOn w:val="TableNormal"/>
    <w:uiPriority w:val="51"/>
    <w:rsid w:val="00BC58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rPr>
      <w:hidden/>
    </w:trPr>
    <w:tblStylePr w:type="firstRow">
      <w:rPr>
        <w:b/>
        <w:bCs/>
      </w:rPr>
      <w:tblPr/>
      <w:trPr>
        <w:hidden/>
      </w:trPr>
      <w:tcPr>
        <w:tcBorders>
          <w:bottom w:val="single" w:sz="12" w:space="0" w:color="92CDDC" w:themeColor="accent5" w:themeTint="99"/>
        </w:tcBorders>
      </w:tcPr>
    </w:tblStylePr>
    <w:tblStylePr w:type="lastRow">
      <w:rPr>
        <w:b/>
        <w:bCs/>
      </w:rPr>
      <w:tblPr/>
      <w:trPr>
        <w:hidden/>
      </w:trPr>
      <w:tcPr>
        <w:tcBorders>
          <w:top w:val="double" w:sz="4" w:space="0" w:color="92CDDC" w:themeColor="accent5" w:themeTint="99"/>
        </w:tcBorders>
      </w:tcPr>
    </w:tblStylePr>
    <w:tblStylePr w:type="firstCol">
      <w:rPr>
        <w:b/>
        <w:bCs/>
      </w:rPr>
    </w:tblStylePr>
    <w:tblStylePr w:type="lastCol">
      <w:rPr>
        <w:b/>
        <w:bCs/>
      </w:rPr>
    </w:tblStylePr>
    <w:tblStylePr w:type="band1Vert">
      <w:tblPr/>
      <w:trPr>
        <w:hidden/>
      </w:trPr>
      <w:tcPr>
        <w:shd w:val="clear" w:color="auto" w:fill="DAEEF3" w:themeFill="accent5" w:themeFillTint="33"/>
      </w:tcPr>
    </w:tblStylePr>
    <w:tblStylePr w:type="band1Horz">
      <w:tblPr/>
      <w:trPr>
        <w:hidden/>
      </w:trPr>
      <w:tcPr>
        <w:shd w:val="clear" w:color="auto" w:fill="DAEEF3" w:themeFill="accent5" w:themeFillTint="33"/>
      </w:tcPr>
    </w:tblStylePr>
  </w:style>
  <w:style w:type="table" w:styleId="GridTable6Colorful-Accent6">
    <w:name w:val="Grid Table 6 Colorful Accent 6"/>
    <w:basedOn w:val="TableNormal"/>
    <w:uiPriority w:val="51"/>
    <w:rsid w:val="00BC58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rPr>
      <w:hidden/>
    </w:trPr>
    <w:tblStylePr w:type="firstRow">
      <w:rPr>
        <w:b/>
        <w:bCs/>
      </w:rPr>
      <w:tblPr/>
      <w:trPr>
        <w:hidden/>
      </w:trPr>
      <w:tcPr>
        <w:tcBorders>
          <w:bottom w:val="single" w:sz="12" w:space="0" w:color="FABF8F" w:themeColor="accent6" w:themeTint="99"/>
        </w:tcBorders>
      </w:tcPr>
    </w:tblStylePr>
    <w:tblStylePr w:type="lastRow">
      <w:rPr>
        <w:b/>
        <w:bCs/>
      </w:rPr>
      <w:tblPr/>
      <w:trPr>
        <w:hidden/>
      </w:trPr>
      <w:tcPr>
        <w:tcBorders>
          <w:top w:val="double" w:sz="4" w:space="0" w:color="FABF8F" w:themeColor="accent6" w:themeTint="99"/>
        </w:tcBorders>
      </w:tcPr>
    </w:tblStylePr>
    <w:tblStylePr w:type="firstCol">
      <w:rPr>
        <w:b/>
        <w:bCs/>
      </w:rPr>
    </w:tblStylePr>
    <w:tblStylePr w:type="lastCol">
      <w:rPr>
        <w:b/>
        <w:bCs/>
      </w:rPr>
    </w:tblStylePr>
    <w:tblStylePr w:type="band1Vert">
      <w:tblPr/>
      <w:trPr>
        <w:hidden/>
      </w:trPr>
      <w:tcPr>
        <w:shd w:val="clear" w:color="auto" w:fill="FDE9D9" w:themeFill="accent6" w:themeFillTint="33"/>
      </w:tcPr>
    </w:tblStylePr>
    <w:tblStylePr w:type="band1Horz">
      <w:tblPr/>
      <w:trPr>
        <w:hidden/>
      </w:trPr>
      <w:tcPr>
        <w:shd w:val="clear" w:color="auto" w:fill="FDE9D9" w:themeFill="accent6" w:themeFillTint="33"/>
      </w:tcPr>
    </w:tblStylePr>
  </w:style>
  <w:style w:type="table" w:styleId="GridTable7Colorful">
    <w:name w:val="Grid Table 7 Colorful"/>
    <w:basedOn w:val="TableNormal"/>
    <w:uiPriority w:val="52"/>
    <w:rsid w:val="00BC58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tblStylePr w:type="neCell">
      <w:tblPr/>
      <w:trPr>
        <w:hidden/>
      </w:trPr>
      <w:tcPr>
        <w:tcBorders>
          <w:bottom w:val="single" w:sz="4" w:space="0" w:color="666666" w:themeColor="text1" w:themeTint="99"/>
        </w:tcBorders>
      </w:tcPr>
    </w:tblStylePr>
    <w:tblStylePr w:type="nwCell">
      <w:tblPr/>
      <w:trPr>
        <w:hidden/>
      </w:trPr>
      <w:tcPr>
        <w:tcBorders>
          <w:bottom w:val="single" w:sz="4" w:space="0" w:color="666666" w:themeColor="text1" w:themeTint="99"/>
        </w:tcBorders>
      </w:tcPr>
    </w:tblStylePr>
    <w:tblStylePr w:type="seCell">
      <w:tblPr/>
      <w:trPr>
        <w:hidden/>
      </w:trPr>
      <w:tcPr>
        <w:tcBorders>
          <w:top w:val="single" w:sz="4" w:space="0" w:color="666666" w:themeColor="text1" w:themeTint="99"/>
        </w:tcBorders>
      </w:tcPr>
    </w:tblStylePr>
    <w:tblStylePr w:type="swCell">
      <w:tblPr/>
      <w:trPr>
        <w:hidden/>
      </w:trPr>
      <w:tcPr>
        <w:tcBorders>
          <w:top w:val="single" w:sz="4" w:space="0" w:color="666666" w:themeColor="text1" w:themeTint="99"/>
        </w:tcBorders>
      </w:tcPr>
    </w:tblStylePr>
  </w:style>
  <w:style w:type="table" w:styleId="GridTable7Colorful-Accent1">
    <w:name w:val="Grid Table 7 Colorful Accent 1"/>
    <w:basedOn w:val="TableNormal"/>
    <w:uiPriority w:val="52"/>
    <w:rsid w:val="00BC58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tblStylePr w:type="neCell">
      <w:tblPr/>
      <w:trPr>
        <w:hidden/>
      </w:trPr>
      <w:tcPr>
        <w:tcBorders>
          <w:bottom w:val="single" w:sz="4" w:space="0" w:color="95B3D7" w:themeColor="accent1" w:themeTint="99"/>
        </w:tcBorders>
      </w:tcPr>
    </w:tblStylePr>
    <w:tblStylePr w:type="nwCell">
      <w:tblPr/>
      <w:trPr>
        <w:hidden/>
      </w:trPr>
      <w:tcPr>
        <w:tcBorders>
          <w:bottom w:val="single" w:sz="4" w:space="0" w:color="95B3D7" w:themeColor="accent1" w:themeTint="99"/>
        </w:tcBorders>
      </w:tcPr>
    </w:tblStylePr>
    <w:tblStylePr w:type="seCell">
      <w:tblPr/>
      <w:trPr>
        <w:hidden/>
      </w:trPr>
      <w:tcPr>
        <w:tcBorders>
          <w:top w:val="single" w:sz="4" w:space="0" w:color="95B3D7" w:themeColor="accent1" w:themeTint="99"/>
        </w:tcBorders>
      </w:tcPr>
    </w:tblStylePr>
    <w:tblStylePr w:type="swCell">
      <w:tblPr/>
      <w:trPr>
        <w:hidden/>
      </w:trPr>
      <w:tcPr>
        <w:tcBorders>
          <w:top w:val="single" w:sz="4" w:space="0" w:color="95B3D7" w:themeColor="accent1" w:themeTint="99"/>
        </w:tcBorders>
      </w:tcPr>
    </w:tblStylePr>
  </w:style>
  <w:style w:type="table" w:styleId="GridTable7Colorful-Accent2">
    <w:name w:val="Grid Table 7 Colorful Accent 2"/>
    <w:basedOn w:val="TableNormal"/>
    <w:uiPriority w:val="52"/>
    <w:rsid w:val="00BC58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F2DBDB" w:themeFill="accent2" w:themeFillTint="33"/>
      </w:tcPr>
    </w:tblStylePr>
    <w:tblStylePr w:type="band1Horz">
      <w:tblPr/>
      <w:trPr>
        <w:hidden/>
      </w:trPr>
      <w:tcPr>
        <w:shd w:val="clear" w:color="auto" w:fill="F2DBDB" w:themeFill="accent2" w:themeFillTint="33"/>
      </w:tcPr>
    </w:tblStylePr>
    <w:tblStylePr w:type="neCell">
      <w:tblPr/>
      <w:trPr>
        <w:hidden/>
      </w:trPr>
      <w:tcPr>
        <w:tcBorders>
          <w:bottom w:val="single" w:sz="4" w:space="0" w:color="D99594" w:themeColor="accent2" w:themeTint="99"/>
        </w:tcBorders>
      </w:tcPr>
    </w:tblStylePr>
    <w:tblStylePr w:type="nwCell">
      <w:tblPr/>
      <w:trPr>
        <w:hidden/>
      </w:trPr>
      <w:tcPr>
        <w:tcBorders>
          <w:bottom w:val="single" w:sz="4" w:space="0" w:color="D99594" w:themeColor="accent2" w:themeTint="99"/>
        </w:tcBorders>
      </w:tcPr>
    </w:tblStylePr>
    <w:tblStylePr w:type="seCell">
      <w:tblPr/>
      <w:trPr>
        <w:hidden/>
      </w:trPr>
      <w:tcPr>
        <w:tcBorders>
          <w:top w:val="single" w:sz="4" w:space="0" w:color="D99594" w:themeColor="accent2" w:themeTint="99"/>
        </w:tcBorders>
      </w:tcPr>
    </w:tblStylePr>
    <w:tblStylePr w:type="swCell">
      <w:tblPr/>
      <w:trPr>
        <w:hidden/>
      </w:trPr>
      <w:tcPr>
        <w:tcBorders>
          <w:top w:val="single" w:sz="4" w:space="0" w:color="D99594" w:themeColor="accent2" w:themeTint="99"/>
        </w:tcBorders>
      </w:tcPr>
    </w:tblStylePr>
  </w:style>
  <w:style w:type="table" w:styleId="GridTable7Colorful-Accent3">
    <w:name w:val="Grid Table 7 Colorful Accent 3"/>
    <w:basedOn w:val="TableNormal"/>
    <w:uiPriority w:val="52"/>
    <w:rsid w:val="00BC58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EAF1DD" w:themeFill="accent3" w:themeFillTint="33"/>
      </w:tcPr>
    </w:tblStylePr>
    <w:tblStylePr w:type="band1Horz">
      <w:tblPr/>
      <w:trPr>
        <w:hidden/>
      </w:trPr>
      <w:tcPr>
        <w:shd w:val="clear" w:color="auto" w:fill="EAF1DD" w:themeFill="accent3" w:themeFillTint="33"/>
      </w:tcPr>
    </w:tblStylePr>
    <w:tblStylePr w:type="neCell">
      <w:tblPr/>
      <w:trPr>
        <w:hidden/>
      </w:trPr>
      <w:tcPr>
        <w:tcBorders>
          <w:bottom w:val="single" w:sz="4" w:space="0" w:color="C2D69B" w:themeColor="accent3" w:themeTint="99"/>
        </w:tcBorders>
      </w:tcPr>
    </w:tblStylePr>
    <w:tblStylePr w:type="nwCell">
      <w:tblPr/>
      <w:trPr>
        <w:hidden/>
      </w:trPr>
      <w:tcPr>
        <w:tcBorders>
          <w:bottom w:val="single" w:sz="4" w:space="0" w:color="C2D69B" w:themeColor="accent3" w:themeTint="99"/>
        </w:tcBorders>
      </w:tcPr>
    </w:tblStylePr>
    <w:tblStylePr w:type="seCell">
      <w:tblPr/>
      <w:trPr>
        <w:hidden/>
      </w:trPr>
      <w:tcPr>
        <w:tcBorders>
          <w:top w:val="single" w:sz="4" w:space="0" w:color="C2D69B" w:themeColor="accent3" w:themeTint="99"/>
        </w:tcBorders>
      </w:tcPr>
    </w:tblStylePr>
    <w:tblStylePr w:type="swCell">
      <w:tblPr/>
      <w:trPr>
        <w:hidden/>
      </w:trPr>
      <w:tcPr>
        <w:tcBorders>
          <w:top w:val="single" w:sz="4" w:space="0" w:color="C2D69B" w:themeColor="accent3" w:themeTint="99"/>
        </w:tcBorders>
      </w:tcPr>
    </w:tblStylePr>
  </w:style>
  <w:style w:type="table" w:styleId="GridTable7Colorful-Accent4">
    <w:name w:val="Grid Table 7 Colorful Accent 4"/>
    <w:basedOn w:val="TableNormal"/>
    <w:uiPriority w:val="52"/>
    <w:rsid w:val="00BC58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E5DFEC" w:themeFill="accent4" w:themeFillTint="33"/>
      </w:tcPr>
    </w:tblStylePr>
    <w:tblStylePr w:type="band1Horz">
      <w:tblPr/>
      <w:trPr>
        <w:hidden/>
      </w:trPr>
      <w:tcPr>
        <w:shd w:val="clear" w:color="auto" w:fill="E5DFEC" w:themeFill="accent4" w:themeFillTint="33"/>
      </w:tcPr>
    </w:tblStylePr>
    <w:tblStylePr w:type="neCell">
      <w:tblPr/>
      <w:trPr>
        <w:hidden/>
      </w:trPr>
      <w:tcPr>
        <w:tcBorders>
          <w:bottom w:val="single" w:sz="4" w:space="0" w:color="B2A1C7" w:themeColor="accent4" w:themeTint="99"/>
        </w:tcBorders>
      </w:tcPr>
    </w:tblStylePr>
    <w:tblStylePr w:type="nwCell">
      <w:tblPr/>
      <w:trPr>
        <w:hidden/>
      </w:trPr>
      <w:tcPr>
        <w:tcBorders>
          <w:bottom w:val="single" w:sz="4" w:space="0" w:color="B2A1C7" w:themeColor="accent4" w:themeTint="99"/>
        </w:tcBorders>
      </w:tcPr>
    </w:tblStylePr>
    <w:tblStylePr w:type="seCell">
      <w:tblPr/>
      <w:trPr>
        <w:hidden/>
      </w:trPr>
      <w:tcPr>
        <w:tcBorders>
          <w:top w:val="single" w:sz="4" w:space="0" w:color="B2A1C7" w:themeColor="accent4" w:themeTint="99"/>
        </w:tcBorders>
      </w:tcPr>
    </w:tblStylePr>
    <w:tblStylePr w:type="swCell">
      <w:tblPr/>
      <w:trPr>
        <w:hidden/>
      </w:trPr>
      <w:tcPr>
        <w:tcBorders>
          <w:top w:val="single" w:sz="4" w:space="0" w:color="B2A1C7" w:themeColor="accent4" w:themeTint="99"/>
        </w:tcBorders>
      </w:tcPr>
    </w:tblStylePr>
  </w:style>
  <w:style w:type="table" w:styleId="GridTable7Colorful-Accent5">
    <w:name w:val="Grid Table 7 Colorful Accent 5"/>
    <w:basedOn w:val="TableNormal"/>
    <w:uiPriority w:val="52"/>
    <w:rsid w:val="00BC58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DAEEF3" w:themeFill="accent5" w:themeFillTint="33"/>
      </w:tcPr>
    </w:tblStylePr>
    <w:tblStylePr w:type="band1Horz">
      <w:tblPr/>
      <w:trPr>
        <w:hidden/>
      </w:trPr>
      <w:tcPr>
        <w:shd w:val="clear" w:color="auto" w:fill="DAEEF3" w:themeFill="accent5" w:themeFillTint="33"/>
      </w:tcPr>
    </w:tblStylePr>
    <w:tblStylePr w:type="neCell">
      <w:tblPr/>
      <w:trPr>
        <w:hidden/>
      </w:trPr>
      <w:tcPr>
        <w:tcBorders>
          <w:bottom w:val="single" w:sz="4" w:space="0" w:color="92CDDC" w:themeColor="accent5" w:themeTint="99"/>
        </w:tcBorders>
      </w:tcPr>
    </w:tblStylePr>
    <w:tblStylePr w:type="nwCell">
      <w:tblPr/>
      <w:trPr>
        <w:hidden/>
      </w:trPr>
      <w:tcPr>
        <w:tcBorders>
          <w:bottom w:val="single" w:sz="4" w:space="0" w:color="92CDDC" w:themeColor="accent5" w:themeTint="99"/>
        </w:tcBorders>
      </w:tcPr>
    </w:tblStylePr>
    <w:tblStylePr w:type="seCell">
      <w:tblPr/>
      <w:trPr>
        <w:hidden/>
      </w:trPr>
      <w:tcPr>
        <w:tcBorders>
          <w:top w:val="single" w:sz="4" w:space="0" w:color="92CDDC" w:themeColor="accent5" w:themeTint="99"/>
        </w:tcBorders>
      </w:tcPr>
    </w:tblStylePr>
    <w:tblStylePr w:type="swCell">
      <w:tblPr/>
      <w:trPr>
        <w:hidden/>
      </w:trPr>
      <w:tcPr>
        <w:tcBorders>
          <w:top w:val="single" w:sz="4" w:space="0" w:color="92CDDC" w:themeColor="accent5" w:themeTint="99"/>
        </w:tcBorders>
      </w:tcPr>
    </w:tblStylePr>
  </w:style>
  <w:style w:type="table" w:styleId="GridTable7Colorful-Accent6">
    <w:name w:val="Grid Table 7 Colorful Accent 6"/>
    <w:basedOn w:val="TableNormal"/>
    <w:uiPriority w:val="52"/>
    <w:rsid w:val="00BC58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rPr>
      <w:hidden/>
    </w:trPr>
    <w:tblStylePr w:type="firstRow">
      <w:rPr>
        <w:b/>
        <w:bCs/>
      </w:rPr>
      <w:tblPr/>
      <w:trPr>
        <w:hidden/>
      </w:trPr>
      <w:tcPr>
        <w:tcBorders>
          <w:top w:val="nil"/>
          <w:left w:val="nil"/>
          <w:right w:val="nil"/>
          <w:insideH w:val="nil"/>
          <w:insideV w:val="nil"/>
        </w:tcBorders>
        <w:shd w:val="clear" w:color="auto" w:fill="FFFFFF" w:themeFill="background1"/>
      </w:tcPr>
    </w:tblStylePr>
    <w:tblStylePr w:type="lastRow">
      <w:rPr>
        <w:b/>
        <w:bCs/>
      </w:rPr>
      <w:tblPr/>
      <w:trPr>
        <w:hidden/>
      </w:trPr>
      <w:tcPr>
        <w:tcBorders>
          <w:left w:val="nil"/>
          <w:bottom w:val="nil"/>
          <w:right w:val="nil"/>
          <w:insideH w:val="nil"/>
          <w:insideV w:val="nil"/>
        </w:tcBorders>
        <w:shd w:val="clear" w:color="auto" w:fill="FFFFFF" w:themeFill="background1"/>
      </w:tcPr>
    </w:tblStylePr>
    <w:tblStylePr w:type="firstCol">
      <w:pPr>
        <w:jc w:val="right"/>
      </w:pPr>
      <w:rPr>
        <w:i/>
        <w:iCs/>
      </w:rPr>
      <w:tblPr/>
      <w:trPr>
        <w:hidden/>
      </w:trPr>
      <w:tcPr>
        <w:tcBorders>
          <w:top w:val="nil"/>
          <w:left w:val="nil"/>
          <w:bottom w:val="nil"/>
          <w:insideH w:val="nil"/>
          <w:insideV w:val="nil"/>
        </w:tcBorders>
        <w:shd w:val="clear" w:color="auto" w:fill="FFFFFF" w:themeFill="background1"/>
      </w:tcPr>
    </w:tblStylePr>
    <w:tblStylePr w:type="lastCol">
      <w:rPr>
        <w:i/>
        <w:iCs/>
      </w:rPr>
      <w:tblPr/>
      <w:trPr>
        <w:hidden/>
      </w:trPr>
      <w:tcPr>
        <w:tcBorders>
          <w:top w:val="nil"/>
          <w:bottom w:val="nil"/>
          <w:right w:val="nil"/>
          <w:insideH w:val="nil"/>
          <w:insideV w:val="nil"/>
        </w:tcBorders>
        <w:shd w:val="clear" w:color="auto" w:fill="FFFFFF" w:themeFill="background1"/>
      </w:tcPr>
    </w:tblStylePr>
    <w:tblStylePr w:type="band1Vert">
      <w:tblPr/>
      <w:trPr>
        <w:hidden/>
      </w:trPr>
      <w:tcPr>
        <w:shd w:val="clear" w:color="auto" w:fill="FDE9D9" w:themeFill="accent6" w:themeFillTint="33"/>
      </w:tcPr>
    </w:tblStylePr>
    <w:tblStylePr w:type="band1Horz">
      <w:tblPr/>
      <w:trPr>
        <w:hidden/>
      </w:trPr>
      <w:tcPr>
        <w:shd w:val="clear" w:color="auto" w:fill="FDE9D9" w:themeFill="accent6" w:themeFillTint="33"/>
      </w:tcPr>
    </w:tblStylePr>
    <w:tblStylePr w:type="neCell">
      <w:tblPr/>
      <w:trPr>
        <w:hidden/>
      </w:trPr>
      <w:tcPr>
        <w:tcBorders>
          <w:bottom w:val="single" w:sz="4" w:space="0" w:color="FABF8F" w:themeColor="accent6" w:themeTint="99"/>
        </w:tcBorders>
      </w:tcPr>
    </w:tblStylePr>
    <w:tblStylePr w:type="nwCell">
      <w:tblPr/>
      <w:trPr>
        <w:hidden/>
      </w:trPr>
      <w:tcPr>
        <w:tcBorders>
          <w:bottom w:val="single" w:sz="4" w:space="0" w:color="FABF8F" w:themeColor="accent6" w:themeTint="99"/>
        </w:tcBorders>
      </w:tcPr>
    </w:tblStylePr>
    <w:tblStylePr w:type="seCell">
      <w:tblPr/>
      <w:trPr>
        <w:hidden/>
      </w:trPr>
      <w:tcPr>
        <w:tcBorders>
          <w:top w:val="single" w:sz="4" w:space="0" w:color="FABF8F" w:themeColor="accent6" w:themeTint="99"/>
        </w:tcBorders>
      </w:tcPr>
    </w:tblStylePr>
    <w:tblStylePr w:type="swCell">
      <w:tblPr/>
      <w:trPr>
        <w:hidden/>
      </w:trPr>
      <w:tcPr>
        <w:tcBorders>
          <w:top w:val="single" w:sz="4" w:space="0" w:color="FABF8F" w:themeColor="accent6" w:themeTint="99"/>
        </w:tcBorders>
      </w:tcPr>
    </w:tblStylePr>
  </w:style>
  <w:style w:type="character" w:styleId="Hashtag">
    <w:name w:val="Hashtag"/>
    <w:basedOn w:val="DefaultParagraphFont"/>
    <w:uiPriority w:val="99"/>
    <w:semiHidden/>
    <w:unhideWhenUsed/>
    <w:rsid w:val="00BC586C"/>
    <w:rPr>
      <w:color w:val="2B579A"/>
      <w:shd w:val="clear" w:color="auto" w:fill="E1DFDD"/>
    </w:rPr>
  </w:style>
  <w:style w:type="character" w:styleId="IntenseEmphasis">
    <w:name w:val="Intense Emphasis"/>
    <w:basedOn w:val="DefaultParagraphFont"/>
    <w:uiPriority w:val="21"/>
    <w:rsid w:val="00BC586C"/>
    <w:rPr>
      <w:i/>
      <w:iCs/>
      <w:color w:val="4F81BD" w:themeColor="accent1"/>
    </w:rPr>
  </w:style>
  <w:style w:type="paragraph" w:styleId="List4">
    <w:name w:val="List 4"/>
    <w:basedOn w:val="Normal"/>
    <w:rsid w:val="00BC586C"/>
    <w:pPr>
      <w:ind w:left="1440" w:hanging="360"/>
      <w:contextualSpacing/>
    </w:pPr>
  </w:style>
  <w:style w:type="paragraph" w:styleId="List5">
    <w:name w:val="List 5"/>
    <w:basedOn w:val="Normal"/>
    <w:rsid w:val="00BC586C"/>
    <w:pPr>
      <w:ind w:left="1800" w:hanging="360"/>
      <w:contextualSpacing/>
    </w:pPr>
  </w:style>
  <w:style w:type="table" w:styleId="ListTable1Light">
    <w:name w:val="List Table 1 Light"/>
    <w:basedOn w:val="TableNormal"/>
    <w:uiPriority w:val="46"/>
    <w:rsid w:val="00BC586C"/>
    <w:tblPr>
      <w:tblStyleRowBandSize w:val="1"/>
      <w:tblStyleColBandSize w:val="1"/>
    </w:tblPr>
    <w:trPr>
      <w:hidden/>
    </w:trPr>
    <w:tblStylePr w:type="firstRow">
      <w:rPr>
        <w:b/>
        <w:bCs/>
      </w:rPr>
      <w:tblPr/>
      <w:trPr>
        <w:hidden/>
      </w:trPr>
      <w:tcPr>
        <w:tcBorders>
          <w:bottom w:val="single" w:sz="4" w:space="0" w:color="666666" w:themeColor="text1" w:themeTint="99"/>
        </w:tcBorders>
      </w:tcPr>
    </w:tblStylePr>
    <w:tblStylePr w:type="lastRow">
      <w:rPr>
        <w:b/>
        <w:bCs/>
      </w:rPr>
      <w:tblPr/>
      <w:trPr>
        <w:hidden/>
      </w:trPr>
      <w:tcPr>
        <w:tcBorders>
          <w:top w:val="sing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styleId="ListTable1Light-Accent1">
    <w:name w:val="List Table 1 Light Accent 1"/>
    <w:basedOn w:val="TableNormal"/>
    <w:uiPriority w:val="46"/>
    <w:rsid w:val="00BC586C"/>
    <w:tblPr>
      <w:tblStyleRowBandSize w:val="1"/>
      <w:tblStyleColBandSize w:val="1"/>
    </w:tblPr>
    <w:trPr>
      <w:hidden/>
    </w:trPr>
    <w:tblStylePr w:type="firstRow">
      <w:rPr>
        <w:b/>
        <w:bCs/>
      </w:rPr>
      <w:tblPr/>
      <w:trPr>
        <w:hidden/>
      </w:trPr>
      <w:tcPr>
        <w:tcBorders>
          <w:bottom w:val="single" w:sz="4" w:space="0" w:color="95B3D7" w:themeColor="accent1" w:themeTint="99"/>
        </w:tcBorders>
      </w:tcPr>
    </w:tblStylePr>
    <w:tblStylePr w:type="lastRow">
      <w:rPr>
        <w:b/>
        <w:bCs/>
      </w:rPr>
      <w:tblPr/>
      <w:trPr>
        <w:hidden/>
      </w:trPr>
      <w:tcPr>
        <w:tcBorders>
          <w:top w:val="single" w:sz="4" w:space="0" w:color="95B3D7" w:themeColor="accent1" w:themeTint="99"/>
        </w:tcBorders>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styleId="ListTable1Light-Accent2">
    <w:name w:val="List Table 1 Light Accent 2"/>
    <w:basedOn w:val="TableNormal"/>
    <w:uiPriority w:val="46"/>
    <w:rsid w:val="00BC586C"/>
    <w:tblPr>
      <w:tblStyleRowBandSize w:val="1"/>
      <w:tblStyleColBandSize w:val="1"/>
    </w:tblPr>
    <w:trPr>
      <w:hidden/>
    </w:trPr>
    <w:tblStylePr w:type="firstRow">
      <w:rPr>
        <w:b/>
        <w:bCs/>
      </w:rPr>
      <w:tblPr/>
      <w:trPr>
        <w:hidden/>
      </w:trPr>
      <w:tcPr>
        <w:tcBorders>
          <w:bottom w:val="single" w:sz="4" w:space="0" w:color="D99594" w:themeColor="accent2" w:themeTint="99"/>
        </w:tcBorders>
      </w:tcPr>
    </w:tblStylePr>
    <w:tblStylePr w:type="lastRow">
      <w:rPr>
        <w:b/>
        <w:bCs/>
      </w:rPr>
      <w:tblPr/>
      <w:trPr>
        <w:hidden/>
      </w:trPr>
      <w:tcPr>
        <w:tcBorders>
          <w:top w:val="single" w:sz="4" w:space="0" w:color="D99594" w:themeColor="accent2" w:themeTint="99"/>
        </w:tcBorders>
      </w:tcPr>
    </w:tblStylePr>
    <w:tblStylePr w:type="firstCol">
      <w:rPr>
        <w:b/>
        <w:bCs/>
      </w:rPr>
    </w:tblStylePr>
    <w:tblStylePr w:type="lastCol">
      <w:rPr>
        <w:b/>
        <w:bCs/>
      </w:rPr>
    </w:tblStylePr>
    <w:tblStylePr w:type="band1Vert">
      <w:tblPr/>
      <w:trPr>
        <w:hidden/>
      </w:trPr>
      <w:tcPr>
        <w:shd w:val="clear" w:color="auto" w:fill="F2DBDB" w:themeFill="accent2" w:themeFillTint="33"/>
      </w:tcPr>
    </w:tblStylePr>
    <w:tblStylePr w:type="band1Horz">
      <w:tblPr/>
      <w:trPr>
        <w:hidden/>
      </w:trPr>
      <w:tcPr>
        <w:shd w:val="clear" w:color="auto" w:fill="F2DBDB" w:themeFill="accent2" w:themeFillTint="33"/>
      </w:tcPr>
    </w:tblStylePr>
  </w:style>
  <w:style w:type="table" w:styleId="ListTable1Light-Accent3">
    <w:name w:val="List Table 1 Light Accent 3"/>
    <w:basedOn w:val="TableNormal"/>
    <w:uiPriority w:val="46"/>
    <w:rsid w:val="00BC586C"/>
    <w:tblPr>
      <w:tblStyleRowBandSize w:val="1"/>
      <w:tblStyleColBandSize w:val="1"/>
    </w:tblPr>
    <w:trPr>
      <w:hidden/>
    </w:trPr>
    <w:tblStylePr w:type="firstRow">
      <w:rPr>
        <w:b/>
        <w:bCs/>
      </w:rPr>
      <w:tblPr/>
      <w:trPr>
        <w:hidden/>
      </w:trPr>
      <w:tcPr>
        <w:tcBorders>
          <w:bottom w:val="single" w:sz="4" w:space="0" w:color="C2D69B" w:themeColor="accent3" w:themeTint="99"/>
        </w:tcBorders>
      </w:tcPr>
    </w:tblStylePr>
    <w:tblStylePr w:type="lastRow">
      <w:rPr>
        <w:b/>
        <w:bCs/>
      </w:rPr>
      <w:tblPr/>
      <w:trPr>
        <w:hidden/>
      </w:trPr>
      <w:tcPr>
        <w:tcBorders>
          <w:top w:val="single" w:sz="4" w:space="0" w:color="C2D69B" w:themeColor="accent3" w:themeTint="99"/>
        </w:tcBorders>
      </w:tcPr>
    </w:tblStylePr>
    <w:tblStylePr w:type="firstCol">
      <w:rPr>
        <w:b/>
        <w:bCs/>
      </w:rPr>
    </w:tblStylePr>
    <w:tblStylePr w:type="lastCol">
      <w:rPr>
        <w:b/>
        <w:bCs/>
      </w:rPr>
    </w:tblStylePr>
    <w:tblStylePr w:type="band1Vert">
      <w:tblPr/>
      <w:trPr>
        <w:hidden/>
      </w:trPr>
      <w:tcPr>
        <w:shd w:val="clear" w:color="auto" w:fill="EAF1DD" w:themeFill="accent3" w:themeFillTint="33"/>
      </w:tcPr>
    </w:tblStylePr>
    <w:tblStylePr w:type="band1Horz">
      <w:tblPr/>
      <w:trPr>
        <w:hidden/>
      </w:trPr>
      <w:tcPr>
        <w:shd w:val="clear" w:color="auto" w:fill="EAF1DD" w:themeFill="accent3" w:themeFillTint="33"/>
      </w:tcPr>
    </w:tblStylePr>
  </w:style>
  <w:style w:type="table" w:styleId="ListTable1Light-Accent4">
    <w:name w:val="List Table 1 Light Accent 4"/>
    <w:basedOn w:val="TableNormal"/>
    <w:uiPriority w:val="46"/>
    <w:rsid w:val="00BC586C"/>
    <w:tblPr>
      <w:tblStyleRowBandSize w:val="1"/>
      <w:tblStyleColBandSize w:val="1"/>
    </w:tblPr>
    <w:trPr>
      <w:hidden/>
    </w:trPr>
    <w:tblStylePr w:type="firstRow">
      <w:rPr>
        <w:b/>
        <w:bCs/>
      </w:rPr>
      <w:tblPr/>
      <w:trPr>
        <w:hidden/>
      </w:trPr>
      <w:tcPr>
        <w:tcBorders>
          <w:bottom w:val="single" w:sz="4" w:space="0" w:color="B2A1C7" w:themeColor="accent4" w:themeTint="99"/>
        </w:tcBorders>
      </w:tcPr>
    </w:tblStylePr>
    <w:tblStylePr w:type="lastRow">
      <w:rPr>
        <w:b/>
        <w:bCs/>
      </w:rPr>
      <w:tblPr/>
      <w:trPr>
        <w:hidden/>
      </w:trPr>
      <w:tcPr>
        <w:tcBorders>
          <w:top w:val="single" w:sz="4" w:space="0" w:color="B2A1C7" w:themeColor="accent4" w:themeTint="99"/>
        </w:tcBorders>
      </w:tcPr>
    </w:tblStylePr>
    <w:tblStylePr w:type="firstCol">
      <w:rPr>
        <w:b/>
        <w:bCs/>
      </w:rPr>
    </w:tblStylePr>
    <w:tblStylePr w:type="lastCol">
      <w:rPr>
        <w:b/>
        <w:bCs/>
      </w:rPr>
    </w:tblStylePr>
    <w:tblStylePr w:type="band1Vert">
      <w:tblPr/>
      <w:trPr>
        <w:hidden/>
      </w:trPr>
      <w:tcPr>
        <w:shd w:val="clear" w:color="auto" w:fill="E5DFEC" w:themeFill="accent4" w:themeFillTint="33"/>
      </w:tcPr>
    </w:tblStylePr>
    <w:tblStylePr w:type="band1Horz">
      <w:tblPr/>
      <w:trPr>
        <w:hidden/>
      </w:trPr>
      <w:tcPr>
        <w:shd w:val="clear" w:color="auto" w:fill="E5DFEC" w:themeFill="accent4" w:themeFillTint="33"/>
      </w:tcPr>
    </w:tblStylePr>
  </w:style>
  <w:style w:type="table" w:styleId="ListTable1Light-Accent5">
    <w:name w:val="List Table 1 Light Accent 5"/>
    <w:basedOn w:val="TableNormal"/>
    <w:uiPriority w:val="46"/>
    <w:rsid w:val="00BC586C"/>
    <w:tblPr>
      <w:tblStyleRowBandSize w:val="1"/>
      <w:tblStyleColBandSize w:val="1"/>
    </w:tblPr>
    <w:trPr>
      <w:hidden/>
    </w:trPr>
    <w:tblStylePr w:type="firstRow">
      <w:rPr>
        <w:b/>
        <w:bCs/>
      </w:rPr>
      <w:tblPr/>
      <w:trPr>
        <w:hidden/>
      </w:trPr>
      <w:tcPr>
        <w:tcBorders>
          <w:bottom w:val="single" w:sz="4" w:space="0" w:color="92CDDC" w:themeColor="accent5" w:themeTint="99"/>
        </w:tcBorders>
      </w:tcPr>
    </w:tblStylePr>
    <w:tblStylePr w:type="lastRow">
      <w:rPr>
        <w:b/>
        <w:bCs/>
      </w:rPr>
      <w:tblPr/>
      <w:trPr>
        <w:hidden/>
      </w:trPr>
      <w:tcPr>
        <w:tcBorders>
          <w:top w:val="single" w:sz="4" w:space="0" w:color="92CDDC" w:themeColor="accent5" w:themeTint="99"/>
        </w:tcBorders>
      </w:tcPr>
    </w:tblStylePr>
    <w:tblStylePr w:type="firstCol">
      <w:rPr>
        <w:b/>
        <w:bCs/>
      </w:rPr>
    </w:tblStylePr>
    <w:tblStylePr w:type="lastCol">
      <w:rPr>
        <w:b/>
        <w:bCs/>
      </w:rPr>
    </w:tblStylePr>
    <w:tblStylePr w:type="band1Vert">
      <w:tblPr/>
      <w:trPr>
        <w:hidden/>
      </w:trPr>
      <w:tcPr>
        <w:shd w:val="clear" w:color="auto" w:fill="DAEEF3" w:themeFill="accent5" w:themeFillTint="33"/>
      </w:tcPr>
    </w:tblStylePr>
    <w:tblStylePr w:type="band1Horz">
      <w:tblPr/>
      <w:trPr>
        <w:hidden/>
      </w:trPr>
      <w:tcPr>
        <w:shd w:val="clear" w:color="auto" w:fill="DAEEF3" w:themeFill="accent5" w:themeFillTint="33"/>
      </w:tcPr>
    </w:tblStylePr>
  </w:style>
  <w:style w:type="table" w:styleId="ListTable1Light-Accent6">
    <w:name w:val="List Table 1 Light Accent 6"/>
    <w:basedOn w:val="TableNormal"/>
    <w:uiPriority w:val="46"/>
    <w:rsid w:val="00BC586C"/>
    <w:tblPr>
      <w:tblStyleRowBandSize w:val="1"/>
      <w:tblStyleColBandSize w:val="1"/>
    </w:tblPr>
    <w:trPr>
      <w:hidden/>
    </w:trPr>
    <w:tblStylePr w:type="firstRow">
      <w:rPr>
        <w:b/>
        <w:bCs/>
      </w:rPr>
      <w:tblPr/>
      <w:trPr>
        <w:hidden/>
      </w:trPr>
      <w:tcPr>
        <w:tcBorders>
          <w:bottom w:val="single" w:sz="4" w:space="0" w:color="FABF8F" w:themeColor="accent6" w:themeTint="99"/>
        </w:tcBorders>
      </w:tcPr>
    </w:tblStylePr>
    <w:tblStylePr w:type="lastRow">
      <w:rPr>
        <w:b/>
        <w:bCs/>
      </w:rPr>
      <w:tblPr/>
      <w:trPr>
        <w:hidden/>
      </w:trPr>
      <w:tcPr>
        <w:tcBorders>
          <w:top w:val="single" w:sz="4" w:space="0" w:color="FABF8F" w:themeColor="accent6" w:themeTint="99"/>
        </w:tcBorders>
      </w:tcPr>
    </w:tblStylePr>
    <w:tblStylePr w:type="firstCol">
      <w:rPr>
        <w:b/>
        <w:bCs/>
      </w:rPr>
    </w:tblStylePr>
    <w:tblStylePr w:type="lastCol">
      <w:rPr>
        <w:b/>
        <w:bCs/>
      </w:rPr>
    </w:tblStylePr>
    <w:tblStylePr w:type="band1Vert">
      <w:tblPr/>
      <w:trPr>
        <w:hidden/>
      </w:trPr>
      <w:tcPr>
        <w:shd w:val="clear" w:color="auto" w:fill="FDE9D9" w:themeFill="accent6" w:themeFillTint="33"/>
      </w:tcPr>
    </w:tblStylePr>
    <w:tblStylePr w:type="band1Horz">
      <w:tblPr/>
      <w:trPr>
        <w:hidden/>
      </w:trPr>
      <w:tcPr>
        <w:shd w:val="clear" w:color="auto" w:fill="FDE9D9" w:themeFill="accent6" w:themeFillTint="33"/>
      </w:tcPr>
    </w:tblStylePr>
  </w:style>
  <w:style w:type="table" w:styleId="ListTable2">
    <w:name w:val="List Table 2"/>
    <w:basedOn w:val="TableNormal"/>
    <w:uiPriority w:val="47"/>
    <w:rsid w:val="00BC58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styleId="ListTable2-Accent1">
    <w:name w:val="List Table 2 Accent 1"/>
    <w:basedOn w:val="TableNormal"/>
    <w:uiPriority w:val="47"/>
    <w:rsid w:val="00BC586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styleId="ListTable2-Accent2">
    <w:name w:val="List Table 2 Accent 2"/>
    <w:basedOn w:val="TableNormal"/>
    <w:uiPriority w:val="47"/>
    <w:rsid w:val="00BC586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F2DBDB" w:themeFill="accent2" w:themeFillTint="33"/>
      </w:tcPr>
    </w:tblStylePr>
    <w:tblStylePr w:type="band1Horz">
      <w:tblPr/>
      <w:trPr>
        <w:hidden/>
      </w:trPr>
      <w:tcPr>
        <w:shd w:val="clear" w:color="auto" w:fill="F2DBDB" w:themeFill="accent2" w:themeFillTint="33"/>
      </w:tcPr>
    </w:tblStylePr>
  </w:style>
  <w:style w:type="table" w:styleId="ListTable2-Accent3">
    <w:name w:val="List Table 2 Accent 3"/>
    <w:basedOn w:val="TableNormal"/>
    <w:uiPriority w:val="47"/>
    <w:rsid w:val="00BC586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EAF1DD" w:themeFill="accent3" w:themeFillTint="33"/>
      </w:tcPr>
    </w:tblStylePr>
    <w:tblStylePr w:type="band1Horz">
      <w:tblPr/>
      <w:trPr>
        <w:hidden/>
      </w:trPr>
      <w:tcPr>
        <w:shd w:val="clear" w:color="auto" w:fill="EAF1DD" w:themeFill="accent3" w:themeFillTint="33"/>
      </w:tcPr>
    </w:tblStylePr>
  </w:style>
  <w:style w:type="table" w:styleId="ListTable2-Accent4">
    <w:name w:val="List Table 2 Accent 4"/>
    <w:basedOn w:val="TableNormal"/>
    <w:uiPriority w:val="47"/>
    <w:rsid w:val="00BC586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E5DFEC" w:themeFill="accent4" w:themeFillTint="33"/>
      </w:tcPr>
    </w:tblStylePr>
    <w:tblStylePr w:type="band1Horz">
      <w:tblPr/>
      <w:trPr>
        <w:hidden/>
      </w:trPr>
      <w:tcPr>
        <w:shd w:val="clear" w:color="auto" w:fill="E5DFEC" w:themeFill="accent4" w:themeFillTint="33"/>
      </w:tcPr>
    </w:tblStylePr>
  </w:style>
  <w:style w:type="table" w:styleId="ListTable2-Accent5">
    <w:name w:val="List Table 2 Accent 5"/>
    <w:basedOn w:val="TableNormal"/>
    <w:uiPriority w:val="47"/>
    <w:rsid w:val="00BC586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AEEF3" w:themeFill="accent5" w:themeFillTint="33"/>
      </w:tcPr>
    </w:tblStylePr>
    <w:tblStylePr w:type="band1Horz">
      <w:tblPr/>
      <w:trPr>
        <w:hidden/>
      </w:trPr>
      <w:tcPr>
        <w:shd w:val="clear" w:color="auto" w:fill="DAEEF3" w:themeFill="accent5" w:themeFillTint="33"/>
      </w:tcPr>
    </w:tblStylePr>
  </w:style>
  <w:style w:type="table" w:styleId="ListTable2-Accent6">
    <w:name w:val="List Table 2 Accent 6"/>
    <w:basedOn w:val="TableNormal"/>
    <w:uiPriority w:val="47"/>
    <w:rsid w:val="00BC586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FDE9D9" w:themeFill="accent6" w:themeFillTint="33"/>
      </w:tcPr>
    </w:tblStylePr>
    <w:tblStylePr w:type="band1Horz">
      <w:tblPr/>
      <w:trPr>
        <w:hidden/>
      </w:trPr>
      <w:tcPr>
        <w:shd w:val="clear" w:color="auto" w:fill="FDE9D9" w:themeFill="accent6" w:themeFillTint="33"/>
      </w:tcPr>
    </w:tblStylePr>
  </w:style>
  <w:style w:type="table" w:styleId="ListTable3">
    <w:name w:val="List Table 3"/>
    <w:basedOn w:val="TableNormal"/>
    <w:uiPriority w:val="48"/>
    <w:rsid w:val="00BC58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rPr>
      <w:hidden/>
    </w:trPr>
    <w:tblStylePr w:type="firstRow">
      <w:rPr>
        <w:b/>
        <w:bCs/>
        <w:color w:val="FFFFFF" w:themeColor="background1"/>
      </w:rPr>
      <w:tblPr/>
      <w:trPr>
        <w:hidden/>
      </w:trPr>
      <w:tcPr>
        <w:shd w:val="clear" w:color="auto" w:fill="000000" w:themeFill="text1"/>
      </w:tcPr>
    </w:tblStylePr>
    <w:tblStylePr w:type="lastRow">
      <w:rPr>
        <w:b/>
        <w:bCs/>
      </w:rPr>
      <w:tblPr/>
      <w:trPr>
        <w:hidden/>
      </w:trPr>
      <w:tcPr>
        <w:tcBorders>
          <w:top w:val="double" w:sz="4" w:space="0" w:color="000000" w:themeColor="text1"/>
        </w:tcBorders>
        <w:shd w:val="clear" w:color="auto" w:fill="FFFFFF" w:themeFill="background1"/>
      </w:tcPr>
    </w:tblStylePr>
    <w:tblStylePr w:type="firstCol">
      <w:rPr>
        <w:b/>
        <w:bCs/>
      </w:rPr>
      <w:tblPr/>
      <w:trPr>
        <w:hidden/>
      </w:trPr>
      <w:tcPr>
        <w:tcBorders>
          <w:right w:val="nil"/>
        </w:tcBorders>
        <w:shd w:val="clear" w:color="auto" w:fill="FFFFFF" w:themeFill="background1"/>
      </w:tcPr>
    </w:tblStylePr>
    <w:tblStylePr w:type="lastCol">
      <w:rPr>
        <w:b/>
        <w:bCs/>
      </w:rPr>
      <w:tblPr/>
      <w:trPr>
        <w:hidden/>
      </w:trPr>
      <w:tcPr>
        <w:tcBorders>
          <w:left w:val="nil"/>
        </w:tcBorders>
        <w:shd w:val="clear" w:color="auto" w:fill="FFFFFF" w:themeFill="background1"/>
      </w:tcPr>
    </w:tblStylePr>
    <w:tblStylePr w:type="band1Vert">
      <w:tblPr/>
      <w:trPr>
        <w:hidden/>
      </w:trPr>
      <w:tcPr>
        <w:tcBorders>
          <w:left w:val="single" w:sz="4" w:space="0" w:color="000000" w:themeColor="text1"/>
          <w:right w:val="single" w:sz="4" w:space="0" w:color="000000" w:themeColor="text1"/>
        </w:tcBorders>
      </w:tcPr>
    </w:tblStylePr>
    <w:tblStylePr w:type="band1Horz">
      <w:tblPr/>
      <w:trPr>
        <w:hidden/>
      </w:trPr>
      <w:tcPr>
        <w:tcBorders>
          <w:top w:val="single" w:sz="4" w:space="0" w:color="000000" w:themeColor="text1"/>
          <w:bottom w:val="single" w:sz="4" w:space="0" w:color="000000" w:themeColor="text1"/>
          <w:insideH w:val="nil"/>
        </w:tcBorders>
      </w:tcPr>
    </w:tblStylePr>
    <w:tblStylePr w:type="neCell">
      <w:tblPr/>
      <w:trPr>
        <w:hidden/>
      </w:trPr>
      <w:tcPr>
        <w:tcBorders>
          <w:left w:val="nil"/>
          <w:bottom w:val="nil"/>
        </w:tcBorders>
      </w:tcPr>
    </w:tblStylePr>
    <w:tblStylePr w:type="nwCell">
      <w:tblPr/>
      <w:trPr>
        <w:hidden/>
      </w:trPr>
      <w:tcPr>
        <w:tcBorders>
          <w:bottom w:val="nil"/>
          <w:right w:val="nil"/>
        </w:tcBorders>
      </w:tcPr>
    </w:tblStylePr>
    <w:tblStylePr w:type="seCell">
      <w:tblPr/>
      <w:trPr>
        <w:hidden/>
      </w:trPr>
      <w:tcPr>
        <w:tcBorders>
          <w:top w:val="double" w:sz="4" w:space="0" w:color="000000" w:themeColor="text1"/>
          <w:left w:val="nil"/>
        </w:tcBorders>
      </w:tcPr>
    </w:tblStylePr>
    <w:tblStylePr w:type="swCell">
      <w:tblPr/>
      <w:trPr>
        <w:hidden/>
      </w:trPr>
      <w:tcPr>
        <w:tcBorders>
          <w:top w:val="double" w:sz="4" w:space="0" w:color="000000" w:themeColor="text1"/>
          <w:right w:val="nil"/>
        </w:tcBorders>
      </w:tcPr>
    </w:tblStylePr>
  </w:style>
  <w:style w:type="table" w:styleId="ListTable3-Accent1">
    <w:name w:val="List Table 3 Accent 1"/>
    <w:basedOn w:val="TableNormal"/>
    <w:uiPriority w:val="48"/>
    <w:rsid w:val="00BC586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rPr>
      <w:hidden/>
    </w:trPr>
    <w:tblStylePr w:type="firstRow">
      <w:rPr>
        <w:b/>
        <w:bCs/>
        <w:color w:val="FFFFFF" w:themeColor="background1"/>
      </w:rPr>
      <w:tblPr/>
      <w:trPr>
        <w:hidden/>
      </w:trPr>
      <w:tcPr>
        <w:shd w:val="clear" w:color="auto" w:fill="4F81BD" w:themeFill="accent1"/>
      </w:tcPr>
    </w:tblStylePr>
    <w:tblStylePr w:type="lastRow">
      <w:rPr>
        <w:b/>
        <w:bCs/>
      </w:rPr>
      <w:tblPr/>
      <w:trPr>
        <w:hidden/>
      </w:trPr>
      <w:tcPr>
        <w:tcBorders>
          <w:top w:val="double" w:sz="4" w:space="0" w:color="4F81BD" w:themeColor="accent1"/>
        </w:tcBorders>
        <w:shd w:val="clear" w:color="auto" w:fill="FFFFFF" w:themeFill="background1"/>
      </w:tcPr>
    </w:tblStylePr>
    <w:tblStylePr w:type="firstCol">
      <w:rPr>
        <w:b/>
        <w:bCs/>
      </w:rPr>
      <w:tblPr/>
      <w:trPr>
        <w:hidden/>
      </w:trPr>
      <w:tcPr>
        <w:tcBorders>
          <w:right w:val="nil"/>
        </w:tcBorders>
        <w:shd w:val="clear" w:color="auto" w:fill="FFFFFF" w:themeFill="background1"/>
      </w:tcPr>
    </w:tblStylePr>
    <w:tblStylePr w:type="lastCol">
      <w:rPr>
        <w:b/>
        <w:bCs/>
      </w:rPr>
      <w:tblPr/>
      <w:trPr>
        <w:hidden/>
      </w:trPr>
      <w:tcPr>
        <w:tcBorders>
          <w:left w:val="nil"/>
        </w:tcBorders>
        <w:shd w:val="clear" w:color="auto" w:fill="FFFFFF" w:themeFill="background1"/>
      </w:tcPr>
    </w:tblStylePr>
    <w:tblStylePr w:type="band1Vert">
      <w:tblPr/>
      <w:trPr>
        <w:hidden/>
      </w:trPr>
      <w:tcPr>
        <w:tcBorders>
          <w:left w:val="single" w:sz="4" w:space="0" w:color="4F81BD" w:themeColor="accent1"/>
          <w:right w:val="single" w:sz="4" w:space="0" w:color="4F81BD" w:themeColor="accent1"/>
        </w:tcBorders>
      </w:tcPr>
    </w:tblStylePr>
    <w:tblStylePr w:type="band1Horz">
      <w:tblPr/>
      <w:trPr>
        <w:hidden/>
      </w:trPr>
      <w:tcPr>
        <w:tcBorders>
          <w:top w:val="single" w:sz="4" w:space="0" w:color="4F81BD" w:themeColor="accent1"/>
          <w:bottom w:val="single" w:sz="4" w:space="0" w:color="4F81BD" w:themeColor="accent1"/>
          <w:insideH w:val="nil"/>
        </w:tcBorders>
      </w:tcPr>
    </w:tblStylePr>
    <w:tblStylePr w:type="neCell">
      <w:tblPr/>
      <w:trPr>
        <w:hidden/>
      </w:trPr>
      <w:tcPr>
        <w:tcBorders>
          <w:left w:val="nil"/>
          <w:bottom w:val="nil"/>
        </w:tcBorders>
      </w:tcPr>
    </w:tblStylePr>
    <w:tblStylePr w:type="nwCell">
      <w:tblPr/>
      <w:trPr>
        <w:hidden/>
      </w:trPr>
      <w:tcPr>
        <w:tcBorders>
          <w:bottom w:val="nil"/>
          <w:right w:val="nil"/>
        </w:tcBorders>
      </w:tcPr>
    </w:tblStylePr>
    <w:tblStylePr w:type="seCell">
      <w:tblPr/>
      <w:trPr>
        <w:hidden/>
      </w:trPr>
      <w:tcPr>
        <w:tcBorders>
          <w:top w:val="double" w:sz="4" w:space="0" w:color="4F81BD" w:themeColor="accent1"/>
          <w:left w:val="nil"/>
        </w:tcBorders>
      </w:tcPr>
    </w:tblStylePr>
    <w:tblStylePr w:type="swCell">
      <w:tblPr/>
      <w:trPr>
        <w:hidden/>
      </w:trPr>
      <w:tcPr>
        <w:tcBorders>
          <w:top w:val="double" w:sz="4" w:space="0" w:color="4F81BD" w:themeColor="accent1"/>
          <w:right w:val="nil"/>
        </w:tcBorders>
      </w:tcPr>
    </w:tblStylePr>
  </w:style>
  <w:style w:type="table" w:styleId="ListTable3-Accent2">
    <w:name w:val="List Table 3 Accent 2"/>
    <w:basedOn w:val="TableNormal"/>
    <w:uiPriority w:val="48"/>
    <w:rsid w:val="00BC586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rPr>
      <w:hidden/>
    </w:trPr>
    <w:tblStylePr w:type="firstRow">
      <w:rPr>
        <w:b/>
        <w:bCs/>
        <w:color w:val="FFFFFF" w:themeColor="background1"/>
      </w:rPr>
      <w:tblPr/>
      <w:trPr>
        <w:hidden/>
      </w:trPr>
      <w:tcPr>
        <w:shd w:val="clear" w:color="auto" w:fill="C0504D" w:themeFill="accent2"/>
      </w:tcPr>
    </w:tblStylePr>
    <w:tblStylePr w:type="lastRow">
      <w:rPr>
        <w:b/>
        <w:bCs/>
      </w:rPr>
      <w:tblPr/>
      <w:trPr>
        <w:hidden/>
      </w:trPr>
      <w:tcPr>
        <w:tcBorders>
          <w:top w:val="double" w:sz="4" w:space="0" w:color="C0504D" w:themeColor="accent2"/>
        </w:tcBorders>
        <w:shd w:val="clear" w:color="auto" w:fill="FFFFFF" w:themeFill="background1"/>
      </w:tcPr>
    </w:tblStylePr>
    <w:tblStylePr w:type="firstCol">
      <w:rPr>
        <w:b/>
        <w:bCs/>
      </w:rPr>
      <w:tblPr/>
      <w:trPr>
        <w:hidden/>
      </w:trPr>
      <w:tcPr>
        <w:tcBorders>
          <w:right w:val="nil"/>
        </w:tcBorders>
        <w:shd w:val="clear" w:color="auto" w:fill="FFFFFF" w:themeFill="background1"/>
      </w:tcPr>
    </w:tblStylePr>
    <w:tblStylePr w:type="lastCol">
      <w:rPr>
        <w:b/>
        <w:bCs/>
      </w:rPr>
      <w:tblPr/>
      <w:trPr>
        <w:hidden/>
      </w:trPr>
      <w:tcPr>
        <w:tcBorders>
          <w:left w:val="nil"/>
        </w:tcBorders>
        <w:shd w:val="clear" w:color="auto" w:fill="FFFFFF" w:themeFill="background1"/>
      </w:tcPr>
    </w:tblStylePr>
    <w:tblStylePr w:type="band1Vert">
      <w:tblPr/>
      <w:trPr>
        <w:hidden/>
      </w:trPr>
      <w:tcPr>
        <w:tcBorders>
          <w:left w:val="single" w:sz="4" w:space="0" w:color="C0504D" w:themeColor="accent2"/>
          <w:right w:val="single" w:sz="4" w:space="0" w:color="C0504D" w:themeColor="accent2"/>
        </w:tcBorders>
      </w:tcPr>
    </w:tblStylePr>
    <w:tblStylePr w:type="band1Horz">
      <w:tblPr/>
      <w:trPr>
        <w:hidden/>
      </w:trPr>
      <w:tcPr>
        <w:tcBorders>
          <w:top w:val="single" w:sz="4" w:space="0" w:color="C0504D" w:themeColor="accent2"/>
          <w:bottom w:val="single" w:sz="4" w:space="0" w:color="C0504D" w:themeColor="accent2"/>
          <w:insideH w:val="nil"/>
        </w:tcBorders>
      </w:tcPr>
    </w:tblStylePr>
    <w:tblStylePr w:type="neCell">
      <w:tblPr/>
      <w:trPr>
        <w:hidden/>
      </w:trPr>
      <w:tcPr>
        <w:tcBorders>
          <w:left w:val="nil"/>
          <w:bottom w:val="nil"/>
        </w:tcBorders>
      </w:tcPr>
    </w:tblStylePr>
    <w:tblStylePr w:type="nwCell">
      <w:tblPr/>
      <w:trPr>
        <w:hidden/>
      </w:trPr>
      <w:tcPr>
        <w:tcBorders>
          <w:bottom w:val="nil"/>
          <w:right w:val="nil"/>
        </w:tcBorders>
      </w:tcPr>
    </w:tblStylePr>
    <w:tblStylePr w:type="seCell">
      <w:tblPr/>
      <w:trPr>
        <w:hidden/>
      </w:trPr>
      <w:tcPr>
        <w:tcBorders>
          <w:top w:val="double" w:sz="4" w:space="0" w:color="C0504D" w:themeColor="accent2"/>
          <w:left w:val="nil"/>
        </w:tcBorders>
      </w:tcPr>
    </w:tblStylePr>
    <w:tblStylePr w:type="swCell">
      <w:tblPr/>
      <w:trPr>
        <w:hidden/>
      </w:trPr>
      <w:tcPr>
        <w:tcBorders>
          <w:top w:val="double" w:sz="4" w:space="0" w:color="C0504D" w:themeColor="accent2"/>
          <w:right w:val="nil"/>
        </w:tcBorders>
      </w:tcPr>
    </w:tblStylePr>
  </w:style>
  <w:style w:type="table" w:styleId="ListTable3-Accent3">
    <w:name w:val="List Table 3 Accent 3"/>
    <w:basedOn w:val="TableNormal"/>
    <w:uiPriority w:val="48"/>
    <w:rsid w:val="00BC586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rPr>
      <w:hidden/>
    </w:trPr>
    <w:tblStylePr w:type="firstRow">
      <w:rPr>
        <w:b/>
        <w:bCs/>
        <w:color w:val="FFFFFF" w:themeColor="background1"/>
      </w:rPr>
      <w:tblPr/>
      <w:trPr>
        <w:hidden/>
      </w:trPr>
      <w:tcPr>
        <w:shd w:val="clear" w:color="auto" w:fill="9BBB59" w:themeFill="accent3"/>
      </w:tcPr>
    </w:tblStylePr>
    <w:tblStylePr w:type="lastRow">
      <w:rPr>
        <w:b/>
        <w:bCs/>
      </w:rPr>
      <w:tblPr/>
      <w:trPr>
        <w:hidden/>
      </w:trPr>
      <w:tcPr>
        <w:tcBorders>
          <w:top w:val="double" w:sz="4" w:space="0" w:color="9BBB59" w:themeColor="accent3"/>
        </w:tcBorders>
        <w:shd w:val="clear" w:color="auto" w:fill="FFFFFF" w:themeFill="background1"/>
      </w:tcPr>
    </w:tblStylePr>
    <w:tblStylePr w:type="firstCol">
      <w:rPr>
        <w:b/>
        <w:bCs/>
      </w:rPr>
      <w:tblPr/>
      <w:trPr>
        <w:hidden/>
      </w:trPr>
      <w:tcPr>
        <w:tcBorders>
          <w:right w:val="nil"/>
        </w:tcBorders>
        <w:shd w:val="clear" w:color="auto" w:fill="FFFFFF" w:themeFill="background1"/>
      </w:tcPr>
    </w:tblStylePr>
    <w:tblStylePr w:type="lastCol">
      <w:rPr>
        <w:b/>
        <w:bCs/>
      </w:rPr>
      <w:tblPr/>
      <w:trPr>
        <w:hidden/>
      </w:trPr>
      <w:tcPr>
        <w:tcBorders>
          <w:left w:val="nil"/>
        </w:tcBorders>
        <w:shd w:val="clear" w:color="auto" w:fill="FFFFFF" w:themeFill="background1"/>
      </w:tcPr>
    </w:tblStylePr>
    <w:tblStylePr w:type="band1Vert">
      <w:tblPr/>
      <w:trPr>
        <w:hidden/>
      </w:trPr>
      <w:tcPr>
        <w:tcBorders>
          <w:left w:val="single" w:sz="4" w:space="0" w:color="9BBB59" w:themeColor="accent3"/>
          <w:right w:val="single" w:sz="4" w:space="0" w:color="9BBB59" w:themeColor="accent3"/>
        </w:tcBorders>
      </w:tcPr>
    </w:tblStylePr>
    <w:tblStylePr w:type="band1Horz">
      <w:tblPr/>
      <w:trPr>
        <w:hidden/>
      </w:trPr>
      <w:tcPr>
        <w:tcBorders>
          <w:top w:val="single" w:sz="4" w:space="0" w:color="9BBB59" w:themeColor="accent3"/>
          <w:bottom w:val="single" w:sz="4" w:space="0" w:color="9BBB59" w:themeColor="accent3"/>
          <w:insideH w:val="nil"/>
        </w:tcBorders>
      </w:tcPr>
    </w:tblStylePr>
    <w:tblStylePr w:type="neCell">
      <w:tblPr/>
      <w:trPr>
        <w:hidden/>
      </w:trPr>
      <w:tcPr>
        <w:tcBorders>
          <w:left w:val="nil"/>
          <w:bottom w:val="nil"/>
        </w:tcBorders>
      </w:tcPr>
    </w:tblStylePr>
    <w:tblStylePr w:type="nwCell">
      <w:tblPr/>
      <w:trPr>
        <w:hidden/>
      </w:trPr>
      <w:tcPr>
        <w:tcBorders>
          <w:bottom w:val="nil"/>
          <w:right w:val="nil"/>
        </w:tcBorders>
      </w:tcPr>
    </w:tblStylePr>
    <w:tblStylePr w:type="seCell">
      <w:tblPr/>
      <w:trPr>
        <w:hidden/>
      </w:trPr>
      <w:tcPr>
        <w:tcBorders>
          <w:top w:val="double" w:sz="4" w:space="0" w:color="9BBB59" w:themeColor="accent3"/>
          <w:left w:val="nil"/>
        </w:tcBorders>
      </w:tcPr>
    </w:tblStylePr>
    <w:tblStylePr w:type="swCell">
      <w:tblPr/>
      <w:trPr>
        <w:hidden/>
      </w:trPr>
      <w:tcPr>
        <w:tcBorders>
          <w:top w:val="double" w:sz="4" w:space="0" w:color="9BBB59" w:themeColor="accent3"/>
          <w:right w:val="nil"/>
        </w:tcBorders>
      </w:tcPr>
    </w:tblStylePr>
  </w:style>
  <w:style w:type="table" w:styleId="ListTable3-Accent4">
    <w:name w:val="List Table 3 Accent 4"/>
    <w:basedOn w:val="TableNormal"/>
    <w:uiPriority w:val="48"/>
    <w:rsid w:val="00BC586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rPr>
      <w:hidden/>
    </w:trPr>
    <w:tblStylePr w:type="firstRow">
      <w:rPr>
        <w:b/>
        <w:bCs/>
        <w:color w:val="FFFFFF" w:themeColor="background1"/>
      </w:rPr>
      <w:tblPr/>
      <w:trPr>
        <w:hidden/>
      </w:trPr>
      <w:tcPr>
        <w:shd w:val="clear" w:color="auto" w:fill="8064A2" w:themeFill="accent4"/>
      </w:tcPr>
    </w:tblStylePr>
    <w:tblStylePr w:type="lastRow">
      <w:rPr>
        <w:b/>
        <w:bCs/>
      </w:rPr>
      <w:tblPr/>
      <w:trPr>
        <w:hidden/>
      </w:trPr>
      <w:tcPr>
        <w:tcBorders>
          <w:top w:val="double" w:sz="4" w:space="0" w:color="8064A2" w:themeColor="accent4"/>
        </w:tcBorders>
        <w:shd w:val="clear" w:color="auto" w:fill="FFFFFF" w:themeFill="background1"/>
      </w:tcPr>
    </w:tblStylePr>
    <w:tblStylePr w:type="firstCol">
      <w:rPr>
        <w:b/>
        <w:bCs/>
      </w:rPr>
      <w:tblPr/>
      <w:trPr>
        <w:hidden/>
      </w:trPr>
      <w:tcPr>
        <w:tcBorders>
          <w:right w:val="nil"/>
        </w:tcBorders>
        <w:shd w:val="clear" w:color="auto" w:fill="FFFFFF" w:themeFill="background1"/>
      </w:tcPr>
    </w:tblStylePr>
    <w:tblStylePr w:type="lastCol">
      <w:rPr>
        <w:b/>
        <w:bCs/>
      </w:rPr>
      <w:tblPr/>
      <w:trPr>
        <w:hidden/>
      </w:trPr>
      <w:tcPr>
        <w:tcBorders>
          <w:left w:val="nil"/>
        </w:tcBorders>
        <w:shd w:val="clear" w:color="auto" w:fill="FFFFFF" w:themeFill="background1"/>
      </w:tcPr>
    </w:tblStylePr>
    <w:tblStylePr w:type="band1Vert">
      <w:tblPr/>
      <w:trPr>
        <w:hidden/>
      </w:trPr>
      <w:tcPr>
        <w:tcBorders>
          <w:left w:val="single" w:sz="4" w:space="0" w:color="8064A2" w:themeColor="accent4"/>
          <w:right w:val="single" w:sz="4" w:space="0" w:color="8064A2" w:themeColor="accent4"/>
        </w:tcBorders>
      </w:tcPr>
    </w:tblStylePr>
    <w:tblStylePr w:type="band1Horz">
      <w:tblPr/>
      <w:trPr>
        <w:hidden/>
      </w:trPr>
      <w:tcPr>
        <w:tcBorders>
          <w:top w:val="single" w:sz="4" w:space="0" w:color="8064A2" w:themeColor="accent4"/>
          <w:bottom w:val="single" w:sz="4" w:space="0" w:color="8064A2" w:themeColor="accent4"/>
          <w:insideH w:val="nil"/>
        </w:tcBorders>
      </w:tcPr>
    </w:tblStylePr>
    <w:tblStylePr w:type="neCell">
      <w:tblPr/>
      <w:trPr>
        <w:hidden/>
      </w:trPr>
      <w:tcPr>
        <w:tcBorders>
          <w:left w:val="nil"/>
          <w:bottom w:val="nil"/>
        </w:tcBorders>
      </w:tcPr>
    </w:tblStylePr>
    <w:tblStylePr w:type="nwCell">
      <w:tblPr/>
      <w:trPr>
        <w:hidden/>
      </w:trPr>
      <w:tcPr>
        <w:tcBorders>
          <w:bottom w:val="nil"/>
          <w:right w:val="nil"/>
        </w:tcBorders>
      </w:tcPr>
    </w:tblStylePr>
    <w:tblStylePr w:type="seCell">
      <w:tblPr/>
      <w:trPr>
        <w:hidden/>
      </w:trPr>
      <w:tcPr>
        <w:tcBorders>
          <w:top w:val="double" w:sz="4" w:space="0" w:color="8064A2" w:themeColor="accent4"/>
          <w:left w:val="nil"/>
        </w:tcBorders>
      </w:tcPr>
    </w:tblStylePr>
    <w:tblStylePr w:type="swCell">
      <w:tblPr/>
      <w:trPr>
        <w:hidden/>
      </w:trPr>
      <w:tcPr>
        <w:tcBorders>
          <w:top w:val="double" w:sz="4" w:space="0" w:color="8064A2" w:themeColor="accent4"/>
          <w:right w:val="nil"/>
        </w:tcBorders>
      </w:tcPr>
    </w:tblStylePr>
  </w:style>
  <w:style w:type="table" w:styleId="ListTable3-Accent5">
    <w:name w:val="List Table 3 Accent 5"/>
    <w:basedOn w:val="TableNormal"/>
    <w:uiPriority w:val="48"/>
    <w:rsid w:val="00BC586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rPr>
      <w:hidden/>
    </w:trPr>
    <w:tblStylePr w:type="firstRow">
      <w:rPr>
        <w:b/>
        <w:bCs/>
        <w:color w:val="FFFFFF" w:themeColor="background1"/>
      </w:rPr>
      <w:tblPr/>
      <w:trPr>
        <w:hidden/>
      </w:trPr>
      <w:tcPr>
        <w:shd w:val="clear" w:color="auto" w:fill="4BACC6" w:themeFill="accent5"/>
      </w:tcPr>
    </w:tblStylePr>
    <w:tblStylePr w:type="lastRow">
      <w:rPr>
        <w:b/>
        <w:bCs/>
      </w:rPr>
      <w:tblPr/>
      <w:trPr>
        <w:hidden/>
      </w:trPr>
      <w:tcPr>
        <w:tcBorders>
          <w:top w:val="double" w:sz="4" w:space="0" w:color="4BACC6" w:themeColor="accent5"/>
        </w:tcBorders>
        <w:shd w:val="clear" w:color="auto" w:fill="FFFFFF" w:themeFill="background1"/>
      </w:tcPr>
    </w:tblStylePr>
    <w:tblStylePr w:type="firstCol">
      <w:rPr>
        <w:b/>
        <w:bCs/>
      </w:rPr>
      <w:tblPr/>
      <w:trPr>
        <w:hidden/>
      </w:trPr>
      <w:tcPr>
        <w:tcBorders>
          <w:right w:val="nil"/>
        </w:tcBorders>
        <w:shd w:val="clear" w:color="auto" w:fill="FFFFFF" w:themeFill="background1"/>
      </w:tcPr>
    </w:tblStylePr>
    <w:tblStylePr w:type="lastCol">
      <w:rPr>
        <w:b/>
        <w:bCs/>
      </w:rPr>
      <w:tblPr/>
      <w:trPr>
        <w:hidden/>
      </w:trPr>
      <w:tcPr>
        <w:tcBorders>
          <w:left w:val="nil"/>
        </w:tcBorders>
        <w:shd w:val="clear" w:color="auto" w:fill="FFFFFF" w:themeFill="background1"/>
      </w:tcPr>
    </w:tblStylePr>
    <w:tblStylePr w:type="band1Vert">
      <w:tblPr/>
      <w:trPr>
        <w:hidden/>
      </w:trPr>
      <w:tcPr>
        <w:tcBorders>
          <w:left w:val="single" w:sz="4" w:space="0" w:color="4BACC6" w:themeColor="accent5"/>
          <w:right w:val="single" w:sz="4" w:space="0" w:color="4BACC6" w:themeColor="accent5"/>
        </w:tcBorders>
      </w:tcPr>
    </w:tblStylePr>
    <w:tblStylePr w:type="band1Horz">
      <w:tblPr/>
      <w:trPr>
        <w:hidden/>
      </w:trPr>
      <w:tcPr>
        <w:tcBorders>
          <w:top w:val="single" w:sz="4" w:space="0" w:color="4BACC6" w:themeColor="accent5"/>
          <w:bottom w:val="single" w:sz="4" w:space="0" w:color="4BACC6" w:themeColor="accent5"/>
          <w:insideH w:val="nil"/>
        </w:tcBorders>
      </w:tcPr>
    </w:tblStylePr>
    <w:tblStylePr w:type="neCell">
      <w:tblPr/>
      <w:trPr>
        <w:hidden/>
      </w:trPr>
      <w:tcPr>
        <w:tcBorders>
          <w:left w:val="nil"/>
          <w:bottom w:val="nil"/>
        </w:tcBorders>
      </w:tcPr>
    </w:tblStylePr>
    <w:tblStylePr w:type="nwCell">
      <w:tblPr/>
      <w:trPr>
        <w:hidden/>
      </w:trPr>
      <w:tcPr>
        <w:tcBorders>
          <w:bottom w:val="nil"/>
          <w:right w:val="nil"/>
        </w:tcBorders>
      </w:tcPr>
    </w:tblStylePr>
    <w:tblStylePr w:type="seCell">
      <w:tblPr/>
      <w:trPr>
        <w:hidden/>
      </w:trPr>
      <w:tcPr>
        <w:tcBorders>
          <w:top w:val="double" w:sz="4" w:space="0" w:color="4BACC6" w:themeColor="accent5"/>
          <w:left w:val="nil"/>
        </w:tcBorders>
      </w:tcPr>
    </w:tblStylePr>
    <w:tblStylePr w:type="swCell">
      <w:tblPr/>
      <w:trPr>
        <w:hidden/>
      </w:trPr>
      <w:tcPr>
        <w:tcBorders>
          <w:top w:val="double" w:sz="4" w:space="0" w:color="4BACC6" w:themeColor="accent5"/>
          <w:right w:val="nil"/>
        </w:tcBorders>
      </w:tcPr>
    </w:tblStylePr>
  </w:style>
  <w:style w:type="table" w:styleId="ListTable3-Accent6">
    <w:name w:val="List Table 3 Accent 6"/>
    <w:basedOn w:val="TableNormal"/>
    <w:uiPriority w:val="48"/>
    <w:rsid w:val="00BC586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rPr>
      <w:hidden/>
    </w:trPr>
    <w:tblStylePr w:type="firstRow">
      <w:rPr>
        <w:b/>
        <w:bCs/>
        <w:color w:val="FFFFFF" w:themeColor="background1"/>
      </w:rPr>
      <w:tblPr/>
      <w:trPr>
        <w:hidden/>
      </w:trPr>
      <w:tcPr>
        <w:shd w:val="clear" w:color="auto" w:fill="F79646" w:themeFill="accent6"/>
      </w:tcPr>
    </w:tblStylePr>
    <w:tblStylePr w:type="lastRow">
      <w:rPr>
        <w:b/>
        <w:bCs/>
      </w:rPr>
      <w:tblPr/>
      <w:trPr>
        <w:hidden/>
      </w:trPr>
      <w:tcPr>
        <w:tcBorders>
          <w:top w:val="double" w:sz="4" w:space="0" w:color="F79646" w:themeColor="accent6"/>
        </w:tcBorders>
        <w:shd w:val="clear" w:color="auto" w:fill="FFFFFF" w:themeFill="background1"/>
      </w:tcPr>
    </w:tblStylePr>
    <w:tblStylePr w:type="firstCol">
      <w:rPr>
        <w:b/>
        <w:bCs/>
      </w:rPr>
      <w:tblPr/>
      <w:trPr>
        <w:hidden/>
      </w:trPr>
      <w:tcPr>
        <w:tcBorders>
          <w:right w:val="nil"/>
        </w:tcBorders>
        <w:shd w:val="clear" w:color="auto" w:fill="FFFFFF" w:themeFill="background1"/>
      </w:tcPr>
    </w:tblStylePr>
    <w:tblStylePr w:type="lastCol">
      <w:rPr>
        <w:b/>
        <w:bCs/>
      </w:rPr>
      <w:tblPr/>
      <w:trPr>
        <w:hidden/>
      </w:trPr>
      <w:tcPr>
        <w:tcBorders>
          <w:left w:val="nil"/>
        </w:tcBorders>
        <w:shd w:val="clear" w:color="auto" w:fill="FFFFFF" w:themeFill="background1"/>
      </w:tcPr>
    </w:tblStylePr>
    <w:tblStylePr w:type="band1Vert">
      <w:tblPr/>
      <w:trPr>
        <w:hidden/>
      </w:trPr>
      <w:tcPr>
        <w:tcBorders>
          <w:left w:val="single" w:sz="4" w:space="0" w:color="F79646" w:themeColor="accent6"/>
          <w:right w:val="single" w:sz="4" w:space="0" w:color="F79646" w:themeColor="accent6"/>
        </w:tcBorders>
      </w:tcPr>
    </w:tblStylePr>
    <w:tblStylePr w:type="band1Horz">
      <w:tblPr/>
      <w:trPr>
        <w:hidden/>
      </w:trPr>
      <w:tcPr>
        <w:tcBorders>
          <w:top w:val="single" w:sz="4" w:space="0" w:color="F79646" w:themeColor="accent6"/>
          <w:bottom w:val="single" w:sz="4" w:space="0" w:color="F79646" w:themeColor="accent6"/>
          <w:insideH w:val="nil"/>
        </w:tcBorders>
      </w:tcPr>
    </w:tblStylePr>
    <w:tblStylePr w:type="neCell">
      <w:tblPr/>
      <w:trPr>
        <w:hidden/>
      </w:trPr>
      <w:tcPr>
        <w:tcBorders>
          <w:left w:val="nil"/>
          <w:bottom w:val="nil"/>
        </w:tcBorders>
      </w:tcPr>
    </w:tblStylePr>
    <w:tblStylePr w:type="nwCell">
      <w:tblPr/>
      <w:trPr>
        <w:hidden/>
      </w:trPr>
      <w:tcPr>
        <w:tcBorders>
          <w:bottom w:val="nil"/>
          <w:right w:val="nil"/>
        </w:tcBorders>
      </w:tcPr>
    </w:tblStylePr>
    <w:tblStylePr w:type="seCell">
      <w:tblPr/>
      <w:trPr>
        <w:hidden/>
      </w:trPr>
      <w:tcPr>
        <w:tcBorders>
          <w:top w:val="double" w:sz="4" w:space="0" w:color="F79646" w:themeColor="accent6"/>
          <w:left w:val="nil"/>
        </w:tcBorders>
      </w:tcPr>
    </w:tblStylePr>
    <w:tblStylePr w:type="swCell">
      <w:tblPr/>
      <w:trPr>
        <w:hidden/>
      </w:trPr>
      <w:tcPr>
        <w:tcBorders>
          <w:top w:val="double" w:sz="4" w:space="0" w:color="F79646" w:themeColor="accent6"/>
          <w:right w:val="nil"/>
        </w:tcBorders>
      </w:tcPr>
    </w:tblStylePr>
  </w:style>
  <w:style w:type="table" w:styleId="ListTable4">
    <w:name w:val="List Table 4"/>
    <w:basedOn w:val="TableNormal"/>
    <w:uiPriority w:val="49"/>
    <w:rsid w:val="00BC58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rPr>
      <w:hidden/>
    </w:trPr>
    <w:tblStylePr w:type="firstRow">
      <w:rPr>
        <w:b/>
        <w:bCs/>
        <w:color w:val="FFFFFF" w:themeColor="background1"/>
      </w:rPr>
      <w:tblPr/>
      <w:trPr>
        <w:hidden/>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rPr>
        <w:hidden/>
      </w:trPr>
      <w:tcPr>
        <w:tcBorders>
          <w:top w:val="doub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styleId="ListTable4-Accent1">
    <w:name w:val="List Table 4 Accent 1"/>
    <w:basedOn w:val="TableNormal"/>
    <w:uiPriority w:val="49"/>
    <w:rsid w:val="00BC58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rPr>
      <w:hidden/>
    </w:trPr>
    <w:tblStylePr w:type="firstRow">
      <w:rPr>
        <w:b/>
        <w:bCs/>
        <w:color w:val="FFFFFF" w:themeColor="background1"/>
      </w:rPr>
      <w:tblPr/>
      <w:trPr>
        <w:hidden/>
      </w:tr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rPr>
        <w:hidden/>
      </w:trPr>
      <w:tcPr>
        <w:tcBorders>
          <w:top w:val="double" w:sz="4" w:space="0" w:color="95B3D7" w:themeColor="accent1" w:themeTint="99"/>
        </w:tcBorders>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styleId="ListTable4-Accent2">
    <w:name w:val="List Table 4 Accent 2"/>
    <w:basedOn w:val="TableNormal"/>
    <w:uiPriority w:val="49"/>
    <w:rsid w:val="00BC58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rPr>
      <w:hidden/>
    </w:trPr>
    <w:tblStylePr w:type="firstRow">
      <w:rPr>
        <w:b/>
        <w:bCs/>
        <w:color w:val="FFFFFF" w:themeColor="background1"/>
      </w:rPr>
      <w:tblPr/>
      <w:trPr>
        <w:hidden/>
      </w:tr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rPr>
        <w:hidden/>
      </w:trPr>
      <w:tcPr>
        <w:tcBorders>
          <w:top w:val="double" w:sz="4" w:space="0" w:color="D99594" w:themeColor="accent2" w:themeTint="99"/>
        </w:tcBorders>
      </w:tcPr>
    </w:tblStylePr>
    <w:tblStylePr w:type="firstCol">
      <w:rPr>
        <w:b/>
        <w:bCs/>
      </w:rPr>
    </w:tblStylePr>
    <w:tblStylePr w:type="lastCol">
      <w:rPr>
        <w:b/>
        <w:bCs/>
      </w:rPr>
    </w:tblStylePr>
    <w:tblStylePr w:type="band1Vert">
      <w:tblPr/>
      <w:trPr>
        <w:hidden/>
      </w:trPr>
      <w:tcPr>
        <w:shd w:val="clear" w:color="auto" w:fill="F2DBDB" w:themeFill="accent2" w:themeFillTint="33"/>
      </w:tcPr>
    </w:tblStylePr>
    <w:tblStylePr w:type="band1Horz">
      <w:tblPr/>
      <w:trPr>
        <w:hidden/>
      </w:trPr>
      <w:tcPr>
        <w:shd w:val="clear" w:color="auto" w:fill="F2DBDB" w:themeFill="accent2" w:themeFillTint="33"/>
      </w:tcPr>
    </w:tblStylePr>
  </w:style>
  <w:style w:type="table" w:styleId="ListTable4-Accent3">
    <w:name w:val="List Table 4 Accent 3"/>
    <w:basedOn w:val="TableNormal"/>
    <w:uiPriority w:val="49"/>
    <w:rsid w:val="00BC58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rPr>
      <w:hidden/>
    </w:trPr>
    <w:tblStylePr w:type="firstRow">
      <w:rPr>
        <w:b/>
        <w:bCs/>
        <w:color w:val="FFFFFF" w:themeColor="background1"/>
      </w:rPr>
      <w:tblPr/>
      <w:trPr>
        <w:hidden/>
      </w:tr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rPr>
        <w:hidden/>
      </w:trPr>
      <w:tcPr>
        <w:tcBorders>
          <w:top w:val="double" w:sz="4" w:space="0" w:color="C2D69B" w:themeColor="accent3" w:themeTint="99"/>
        </w:tcBorders>
      </w:tcPr>
    </w:tblStylePr>
    <w:tblStylePr w:type="firstCol">
      <w:rPr>
        <w:b/>
        <w:bCs/>
      </w:rPr>
    </w:tblStylePr>
    <w:tblStylePr w:type="lastCol">
      <w:rPr>
        <w:b/>
        <w:bCs/>
      </w:rPr>
    </w:tblStylePr>
    <w:tblStylePr w:type="band1Vert">
      <w:tblPr/>
      <w:trPr>
        <w:hidden/>
      </w:trPr>
      <w:tcPr>
        <w:shd w:val="clear" w:color="auto" w:fill="EAF1DD" w:themeFill="accent3" w:themeFillTint="33"/>
      </w:tcPr>
    </w:tblStylePr>
    <w:tblStylePr w:type="band1Horz">
      <w:tblPr/>
      <w:trPr>
        <w:hidden/>
      </w:trPr>
      <w:tcPr>
        <w:shd w:val="clear" w:color="auto" w:fill="EAF1DD" w:themeFill="accent3" w:themeFillTint="33"/>
      </w:tcPr>
    </w:tblStylePr>
  </w:style>
  <w:style w:type="table" w:styleId="ListTable4-Accent4">
    <w:name w:val="List Table 4 Accent 4"/>
    <w:basedOn w:val="TableNormal"/>
    <w:uiPriority w:val="49"/>
    <w:rsid w:val="00BC58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rPr>
      <w:hidden/>
    </w:trPr>
    <w:tblStylePr w:type="firstRow">
      <w:rPr>
        <w:b/>
        <w:bCs/>
        <w:color w:val="FFFFFF" w:themeColor="background1"/>
      </w:rPr>
      <w:tblPr/>
      <w:trPr>
        <w:hidden/>
      </w:tr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rPr>
        <w:hidden/>
      </w:trPr>
      <w:tcPr>
        <w:tcBorders>
          <w:top w:val="double" w:sz="4" w:space="0" w:color="B2A1C7" w:themeColor="accent4" w:themeTint="99"/>
        </w:tcBorders>
      </w:tcPr>
    </w:tblStylePr>
    <w:tblStylePr w:type="firstCol">
      <w:rPr>
        <w:b/>
        <w:bCs/>
      </w:rPr>
    </w:tblStylePr>
    <w:tblStylePr w:type="lastCol">
      <w:rPr>
        <w:b/>
        <w:bCs/>
      </w:rPr>
    </w:tblStylePr>
    <w:tblStylePr w:type="band1Vert">
      <w:tblPr/>
      <w:trPr>
        <w:hidden/>
      </w:trPr>
      <w:tcPr>
        <w:shd w:val="clear" w:color="auto" w:fill="E5DFEC" w:themeFill="accent4" w:themeFillTint="33"/>
      </w:tcPr>
    </w:tblStylePr>
    <w:tblStylePr w:type="band1Horz">
      <w:tblPr/>
      <w:trPr>
        <w:hidden/>
      </w:trPr>
      <w:tcPr>
        <w:shd w:val="clear" w:color="auto" w:fill="E5DFEC" w:themeFill="accent4" w:themeFillTint="33"/>
      </w:tcPr>
    </w:tblStylePr>
  </w:style>
  <w:style w:type="table" w:styleId="ListTable4-Accent5">
    <w:name w:val="List Table 4 Accent 5"/>
    <w:basedOn w:val="TableNormal"/>
    <w:uiPriority w:val="49"/>
    <w:rsid w:val="00BC58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rPr>
      <w:hidden/>
    </w:trPr>
    <w:tblStylePr w:type="firstRow">
      <w:rPr>
        <w:b/>
        <w:bCs/>
        <w:color w:val="FFFFFF" w:themeColor="background1"/>
      </w:rPr>
      <w:tblPr/>
      <w:trPr>
        <w:hidden/>
      </w:tr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rPr>
        <w:hidden/>
      </w:trPr>
      <w:tcPr>
        <w:tcBorders>
          <w:top w:val="double" w:sz="4" w:space="0" w:color="92CDDC" w:themeColor="accent5" w:themeTint="99"/>
        </w:tcBorders>
      </w:tcPr>
    </w:tblStylePr>
    <w:tblStylePr w:type="firstCol">
      <w:rPr>
        <w:b/>
        <w:bCs/>
      </w:rPr>
    </w:tblStylePr>
    <w:tblStylePr w:type="lastCol">
      <w:rPr>
        <w:b/>
        <w:bCs/>
      </w:rPr>
    </w:tblStylePr>
    <w:tblStylePr w:type="band1Vert">
      <w:tblPr/>
      <w:trPr>
        <w:hidden/>
      </w:trPr>
      <w:tcPr>
        <w:shd w:val="clear" w:color="auto" w:fill="DAEEF3" w:themeFill="accent5" w:themeFillTint="33"/>
      </w:tcPr>
    </w:tblStylePr>
    <w:tblStylePr w:type="band1Horz">
      <w:tblPr/>
      <w:trPr>
        <w:hidden/>
      </w:trPr>
      <w:tcPr>
        <w:shd w:val="clear" w:color="auto" w:fill="DAEEF3" w:themeFill="accent5" w:themeFillTint="33"/>
      </w:tcPr>
    </w:tblStylePr>
  </w:style>
  <w:style w:type="table" w:styleId="ListTable4-Accent6">
    <w:name w:val="List Table 4 Accent 6"/>
    <w:basedOn w:val="TableNormal"/>
    <w:uiPriority w:val="49"/>
    <w:rsid w:val="00BC58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rPr>
      <w:hidden/>
    </w:trPr>
    <w:tblStylePr w:type="firstRow">
      <w:rPr>
        <w:b/>
        <w:bCs/>
        <w:color w:val="FFFFFF" w:themeColor="background1"/>
      </w:rPr>
      <w:tblPr/>
      <w:trPr>
        <w:hidden/>
      </w:tr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rPr>
        <w:hidden/>
      </w:trPr>
      <w:tcPr>
        <w:tcBorders>
          <w:top w:val="double" w:sz="4" w:space="0" w:color="FABF8F" w:themeColor="accent6" w:themeTint="99"/>
        </w:tcBorders>
      </w:tcPr>
    </w:tblStylePr>
    <w:tblStylePr w:type="firstCol">
      <w:rPr>
        <w:b/>
        <w:bCs/>
      </w:rPr>
    </w:tblStylePr>
    <w:tblStylePr w:type="lastCol">
      <w:rPr>
        <w:b/>
        <w:bCs/>
      </w:rPr>
    </w:tblStylePr>
    <w:tblStylePr w:type="band1Vert">
      <w:tblPr/>
      <w:trPr>
        <w:hidden/>
      </w:trPr>
      <w:tcPr>
        <w:shd w:val="clear" w:color="auto" w:fill="FDE9D9" w:themeFill="accent6" w:themeFillTint="33"/>
      </w:tcPr>
    </w:tblStylePr>
    <w:tblStylePr w:type="band1Horz">
      <w:tblPr/>
      <w:trPr>
        <w:hidden/>
      </w:trPr>
      <w:tcPr>
        <w:shd w:val="clear" w:color="auto" w:fill="FDE9D9" w:themeFill="accent6" w:themeFillTint="33"/>
      </w:tcPr>
    </w:tblStylePr>
  </w:style>
  <w:style w:type="table" w:styleId="ListTable5Dark">
    <w:name w:val="List Table 5 Dark"/>
    <w:basedOn w:val="TableNormal"/>
    <w:uiPriority w:val="50"/>
    <w:rsid w:val="00BC58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rPr>
      <w:hidden/>
    </w:trPr>
    <w:tcPr>
      <w:shd w:val="clear" w:color="auto" w:fill="000000" w:themeFill="text1"/>
    </w:tcPr>
    <w:tblStylePr w:type="firstRow">
      <w:rPr>
        <w:b/>
        <w:bCs/>
      </w:rPr>
      <w:tblPr/>
      <w:trPr>
        <w:hidden/>
      </w:trPr>
      <w:tcPr>
        <w:tcBorders>
          <w:bottom w:val="single" w:sz="18" w:space="0" w:color="FFFFFF" w:themeColor="background1"/>
        </w:tcBorders>
      </w:tcPr>
    </w:tblStylePr>
    <w:tblStylePr w:type="lastRow">
      <w:rPr>
        <w:b/>
        <w:bCs/>
      </w:rPr>
      <w:tblPr/>
      <w:trPr>
        <w:hidden/>
      </w:trPr>
      <w:tcPr>
        <w:tcBorders>
          <w:top w:val="single" w:sz="4" w:space="0" w:color="FFFFFF" w:themeColor="background1"/>
        </w:tcBorders>
      </w:tcPr>
    </w:tblStylePr>
    <w:tblStylePr w:type="firstCol">
      <w:rPr>
        <w:b/>
        <w:bCs/>
      </w:rPr>
      <w:tblPr/>
      <w:trPr>
        <w:hidden/>
      </w:trPr>
      <w:tcPr>
        <w:tcBorders>
          <w:right w:val="single" w:sz="4" w:space="0" w:color="FFFFFF" w:themeColor="background1"/>
        </w:tcBorders>
      </w:tcPr>
    </w:tblStylePr>
    <w:tblStylePr w:type="lastCol">
      <w:rPr>
        <w:b/>
        <w:bCs/>
      </w:rPr>
      <w:tblPr/>
      <w:trPr>
        <w:hidden/>
      </w:trPr>
      <w:tcPr>
        <w:tcBorders>
          <w:left w:val="single" w:sz="4" w:space="0" w:color="FFFFFF" w:themeColor="background1"/>
        </w:tcBorders>
      </w:tcPr>
    </w:tblStylePr>
    <w:tblStylePr w:type="band1Vert">
      <w:tblPr/>
      <w:trPr>
        <w:hidden/>
      </w:trPr>
      <w:tcPr>
        <w:tcBorders>
          <w:left w:val="single" w:sz="4" w:space="0" w:color="FFFFFF" w:themeColor="background1"/>
          <w:right w:val="single" w:sz="4" w:space="0" w:color="FFFFFF" w:themeColor="background1"/>
        </w:tcBorders>
      </w:tcPr>
    </w:tblStylePr>
    <w:tblStylePr w:type="band2Vert">
      <w:tblPr/>
      <w:trPr>
        <w:hidden/>
      </w:trPr>
      <w:tcPr>
        <w:tcBorders>
          <w:left w:val="single" w:sz="4" w:space="0" w:color="FFFFFF" w:themeColor="background1"/>
          <w:right w:val="single" w:sz="4" w:space="0" w:color="FFFFFF" w:themeColor="background1"/>
        </w:tcBorders>
      </w:tcPr>
    </w:tblStylePr>
    <w:tblStylePr w:type="band1Horz">
      <w:tblPr/>
      <w:trPr>
        <w:hidden/>
      </w:trPr>
      <w:tcPr>
        <w:tcBorders>
          <w:top w:val="single" w:sz="4" w:space="0" w:color="FFFFFF" w:themeColor="background1"/>
          <w:bottom w:val="single" w:sz="4" w:space="0" w:color="FFFFFF" w:themeColor="background1"/>
        </w:tcBorders>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top w:val="nil"/>
          <w:left w:val="nil"/>
        </w:tcBorders>
      </w:tcPr>
    </w:tblStylePr>
    <w:tblStylePr w:type="swCell">
      <w:tblPr/>
      <w:trPr>
        <w:hidden/>
      </w:trPr>
      <w:tcPr>
        <w:tcBorders>
          <w:top w:val="nil"/>
          <w:right w:val="nil"/>
        </w:tcBorders>
      </w:tcPr>
    </w:tblStylePr>
  </w:style>
  <w:style w:type="table" w:styleId="ListTable5Dark-Accent1">
    <w:name w:val="List Table 5 Dark Accent 1"/>
    <w:basedOn w:val="TableNormal"/>
    <w:uiPriority w:val="50"/>
    <w:rsid w:val="00BC586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rPr>
      <w:hidden/>
    </w:trPr>
    <w:tcPr>
      <w:shd w:val="clear" w:color="auto" w:fill="4F81BD" w:themeFill="accent1"/>
    </w:tcPr>
    <w:tblStylePr w:type="firstRow">
      <w:rPr>
        <w:b/>
        <w:bCs/>
      </w:rPr>
      <w:tblPr/>
      <w:trPr>
        <w:hidden/>
      </w:trPr>
      <w:tcPr>
        <w:tcBorders>
          <w:bottom w:val="single" w:sz="18" w:space="0" w:color="FFFFFF" w:themeColor="background1"/>
        </w:tcBorders>
      </w:tcPr>
    </w:tblStylePr>
    <w:tblStylePr w:type="lastRow">
      <w:rPr>
        <w:b/>
        <w:bCs/>
      </w:rPr>
      <w:tblPr/>
      <w:trPr>
        <w:hidden/>
      </w:trPr>
      <w:tcPr>
        <w:tcBorders>
          <w:top w:val="single" w:sz="4" w:space="0" w:color="FFFFFF" w:themeColor="background1"/>
        </w:tcBorders>
      </w:tcPr>
    </w:tblStylePr>
    <w:tblStylePr w:type="firstCol">
      <w:rPr>
        <w:b/>
        <w:bCs/>
      </w:rPr>
      <w:tblPr/>
      <w:trPr>
        <w:hidden/>
      </w:trPr>
      <w:tcPr>
        <w:tcBorders>
          <w:right w:val="single" w:sz="4" w:space="0" w:color="FFFFFF" w:themeColor="background1"/>
        </w:tcBorders>
      </w:tcPr>
    </w:tblStylePr>
    <w:tblStylePr w:type="lastCol">
      <w:rPr>
        <w:b/>
        <w:bCs/>
      </w:rPr>
      <w:tblPr/>
      <w:trPr>
        <w:hidden/>
      </w:trPr>
      <w:tcPr>
        <w:tcBorders>
          <w:left w:val="single" w:sz="4" w:space="0" w:color="FFFFFF" w:themeColor="background1"/>
        </w:tcBorders>
      </w:tcPr>
    </w:tblStylePr>
    <w:tblStylePr w:type="band1Vert">
      <w:tblPr/>
      <w:trPr>
        <w:hidden/>
      </w:trPr>
      <w:tcPr>
        <w:tcBorders>
          <w:left w:val="single" w:sz="4" w:space="0" w:color="FFFFFF" w:themeColor="background1"/>
          <w:right w:val="single" w:sz="4" w:space="0" w:color="FFFFFF" w:themeColor="background1"/>
        </w:tcBorders>
      </w:tcPr>
    </w:tblStylePr>
    <w:tblStylePr w:type="band2Vert">
      <w:tblPr/>
      <w:trPr>
        <w:hidden/>
      </w:trPr>
      <w:tcPr>
        <w:tcBorders>
          <w:left w:val="single" w:sz="4" w:space="0" w:color="FFFFFF" w:themeColor="background1"/>
          <w:right w:val="single" w:sz="4" w:space="0" w:color="FFFFFF" w:themeColor="background1"/>
        </w:tcBorders>
      </w:tcPr>
    </w:tblStylePr>
    <w:tblStylePr w:type="band1Horz">
      <w:tblPr/>
      <w:trPr>
        <w:hidden/>
      </w:trPr>
      <w:tcPr>
        <w:tcBorders>
          <w:top w:val="single" w:sz="4" w:space="0" w:color="FFFFFF" w:themeColor="background1"/>
          <w:bottom w:val="single" w:sz="4" w:space="0" w:color="FFFFFF" w:themeColor="background1"/>
        </w:tcBorders>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top w:val="nil"/>
          <w:left w:val="nil"/>
        </w:tcBorders>
      </w:tcPr>
    </w:tblStylePr>
    <w:tblStylePr w:type="swCell">
      <w:tblPr/>
      <w:trPr>
        <w:hidden/>
      </w:trPr>
      <w:tcPr>
        <w:tcBorders>
          <w:top w:val="nil"/>
          <w:right w:val="nil"/>
        </w:tcBorders>
      </w:tcPr>
    </w:tblStylePr>
  </w:style>
  <w:style w:type="table" w:styleId="ListTable5Dark-Accent2">
    <w:name w:val="List Table 5 Dark Accent 2"/>
    <w:basedOn w:val="TableNormal"/>
    <w:uiPriority w:val="50"/>
    <w:rsid w:val="00BC586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rPr>
      <w:hidden/>
    </w:trPr>
    <w:tcPr>
      <w:shd w:val="clear" w:color="auto" w:fill="C0504D" w:themeFill="accent2"/>
    </w:tcPr>
    <w:tblStylePr w:type="firstRow">
      <w:rPr>
        <w:b/>
        <w:bCs/>
      </w:rPr>
      <w:tblPr/>
      <w:trPr>
        <w:hidden/>
      </w:trPr>
      <w:tcPr>
        <w:tcBorders>
          <w:bottom w:val="single" w:sz="18" w:space="0" w:color="FFFFFF" w:themeColor="background1"/>
        </w:tcBorders>
      </w:tcPr>
    </w:tblStylePr>
    <w:tblStylePr w:type="lastRow">
      <w:rPr>
        <w:b/>
        <w:bCs/>
      </w:rPr>
      <w:tblPr/>
      <w:trPr>
        <w:hidden/>
      </w:trPr>
      <w:tcPr>
        <w:tcBorders>
          <w:top w:val="single" w:sz="4" w:space="0" w:color="FFFFFF" w:themeColor="background1"/>
        </w:tcBorders>
      </w:tcPr>
    </w:tblStylePr>
    <w:tblStylePr w:type="firstCol">
      <w:rPr>
        <w:b/>
        <w:bCs/>
      </w:rPr>
      <w:tblPr/>
      <w:trPr>
        <w:hidden/>
      </w:trPr>
      <w:tcPr>
        <w:tcBorders>
          <w:right w:val="single" w:sz="4" w:space="0" w:color="FFFFFF" w:themeColor="background1"/>
        </w:tcBorders>
      </w:tcPr>
    </w:tblStylePr>
    <w:tblStylePr w:type="lastCol">
      <w:rPr>
        <w:b/>
        <w:bCs/>
      </w:rPr>
      <w:tblPr/>
      <w:trPr>
        <w:hidden/>
      </w:trPr>
      <w:tcPr>
        <w:tcBorders>
          <w:left w:val="single" w:sz="4" w:space="0" w:color="FFFFFF" w:themeColor="background1"/>
        </w:tcBorders>
      </w:tcPr>
    </w:tblStylePr>
    <w:tblStylePr w:type="band1Vert">
      <w:tblPr/>
      <w:trPr>
        <w:hidden/>
      </w:trPr>
      <w:tcPr>
        <w:tcBorders>
          <w:left w:val="single" w:sz="4" w:space="0" w:color="FFFFFF" w:themeColor="background1"/>
          <w:right w:val="single" w:sz="4" w:space="0" w:color="FFFFFF" w:themeColor="background1"/>
        </w:tcBorders>
      </w:tcPr>
    </w:tblStylePr>
    <w:tblStylePr w:type="band2Vert">
      <w:tblPr/>
      <w:trPr>
        <w:hidden/>
      </w:trPr>
      <w:tcPr>
        <w:tcBorders>
          <w:left w:val="single" w:sz="4" w:space="0" w:color="FFFFFF" w:themeColor="background1"/>
          <w:right w:val="single" w:sz="4" w:space="0" w:color="FFFFFF" w:themeColor="background1"/>
        </w:tcBorders>
      </w:tcPr>
    </w:tblStylePr>
    <w:tblStylePr w:type="band1Horz">
      <w:tblPr/>
      <w:trPr>
        <w:hidden/>
      </w:trPr>
      <w:tcPr>
        <w:tcBorders>
          <w:top w:val="single" w:sz="4" w:space="0" w:color="FFFFFF" w:themeColor="background1"/>
          <w:bottom w:val="single" w:sz="4" w:space="0" w:color="FFFFFF" w:themeColor="background1"/>
        </w:tcBorders>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top w:val="nil"/>
          <w:left w:val="nil"/>
        </w:tcBorders>
      </w:tcPr>
    </w:tblStylePr>
    <w:tblStylePr w:type="swCell">
      <w:tblPr/>
      <w:trPr>
        <w:hidden/>
      </w:trPr>
      <w:tcPr>
        <w:tcBorders>
          <w:top w:val="nil"/>
          <w:right w:val="nil"/>
        </w:tcBorders>
      </w:tcPr>
    </w:tblStylePr>
  </w:style>
  <w:style w:type="table" w:styleId="ListTable5Dark-Accent3">
    <w:name w:val="List Table 5 Dark Accent 3"/>
    <w:basedOn w:val="TableNormal"/>
    <w:uiPriority w:val="50"/>
    <w:rsid w:val="00BC586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rPr>
      <w:hidden/>
    </w:trPr>
    <w:tcPr>
      <w:shd w:val="clear" w:color="auto" w:fill="9BBB59" w:themeFill="accent3"/>
    </w:tcPr>
    <w:tblStylePr w:type="firstRow">
      <w:rPr>
        <w:b/>
        <w:bCs/>
      </w:rPr>
      <w:tblPr/>
      <w:trPr>
        <w:hidden/>
      </w:trPr>
      <w:tcPr>
        <w:tcBorders>
          <w:bottom w:val="single" w:sz="18" w:space="0" w:color="FFFFFF" w:themeColor="background1"/>
        </w:tcBorders>
      </w:tcPr>
    </w:tblStylePr>
    <w:tblStylePr w:type="lastRow">
      <w:rPr>
        <w:b/>
        <w:bCs/>
      </w:rPr>
      <w:tblPr/>
      <w:trPr>
        <w:hidden/>
      </w:trPr>
      <w:tcPr>
        <w:tcBorders>
          <w:top w:val="single" w:sz="4" w:space="0" w:color="FFFFFF" w:themeColor="background1"/>
        </w:tcBorders>
      </w:tcPr>
    </w:tblStylePr>
    <w:tblStylePr w:type="firstCol">
      <w:rPr>
        <w:b/>
        <w:bCs/>
      </w:rPr>
      <w:tblPr/>
      <w:trPr>
        <w:hidden/>
      </w:trPr>
      <w:tcPr>
        <w:tcBorders>
          <w:right w:val="single" w:sz="4" w:space="0" w:color="FFFFFF" w:themeColor="background1"/>
        </w:tcBorders>
      </w:tcPr>
    </w:tblStylePr>
    <w:tblStylePr w:type="lastCol">
      <w:rPr>
        <w:b/>
        <w:bCs/>
      </w:rPr>
      <w:tblPr/>
      <w:trPr>
        <w:hidden/>
      </w:trPr>
      <w:tcPr>
        <w:tcBorders>
          <w:left w:val="single" w:sz="4" w:space="0" w:color="FFFFFF" w:themeColor="background1"/>
        </w:tcBorders>
      </w:tcPr>
    </w:tblStylePr>
    <w:tblStylePr w:type="band1Vert">
      <w:tblPr/>
      <w:trPr>
        <w:hidden/>
      </w:trPr>
      <w:tcPr>
        <w:tcBorders>
          <w:left w:val="single" w:sz="4" w:space="0" w:color="FFFFFF" w:themeColor="background1"/>
          <w:right w:val="single" w:sz="4" w:space="0" w:color="FFFFFF" w:themeColor="background1"/>
        </w:tcBorders>
      </w:tcPr>
    </w:tblStylePr>
    <w:tblStylePr w:type="band2Vert">
      <w:tblPr/>
      <w:trPr>
        <w:hidden/>
      </w:trPr>
      <w:tcPr>
        <w:tcBorders>
          <w:left w:val="single" w:sz="4" w:space="0" w:color="FFFFFF" w:themeColor="background1"/>
          <w:right w:val="single" w:sz="4" w:space="0" w:color="FFFFFF" w:themeColor="background1"/>
        </w:tcBorders>
      </w:tcPr>
    </w:tblStylePr>
    <w:tblStylePr w:type="band1Horz">
      <w:tblPr/>
      <w:trPr>
        <w:hidden/>
      </w:trPr>
      <w:tcPr>
        <w:tcBorders>
          <w:top w:val="single" w:sz="4" w:space="0" w:color="FFFFFF" w:themeColor="background1"/>
          <w:bottom w:val="single" w:sz="4" w:space="0" w:color="FFFFFF" w:themeColor="background1"/>
        </w:tcBorders>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top w:val="nil"/>
          <w:left w:val="nil"/>
        </w:tcBorders>
      </w:tcPr>
    </w:tblStylePr>
    <w:tblStylePr w:type="swCell">
      <w:tblPr/>
      <w:trPr>
        <w:hidden/>
      </w:trPr>
      <w:tcPr>
        <w:tcBorders>
          <w:top w:val="nil"/>
          <w:right w:val="nil"/>
        </w:tcBorders>
      </w:tcPr>
    </w:tblStylePr>
  </w:style>
  <w:style w:type="table" w:styleId="ListTable5Dark-Accent4">
    <w:name w:val="List Table 5 Dark Accent 4"/>
    <w:basedOn w:val="TableNormal"/>
    <w:uiPriority w:val="50"/>
    <w:rsid w:val="00BC586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rPr>
      <w:hidden/>
    </w:trPr>
    <w:tcPr>
      <w:shd w:val="clear" w:color="auto" w:fill="8064A2" w:themeFill="accent4"/>
    </w:tcPr>
    <w:tblStylePr w:type="firstRow">
      <w:rPr>
        <w:b/>
        <w:bCs/>
      </w:rPr>
      <w:tblPr/>
      <w:trPr>
        <w:hidden/>
      </w:trPr>
      <w:tcPr>
        <w:tcBorders>
          <w:bottom w:val="single" w:sz="18" w:space="0" w:color="FFFFFF" w:themeColor="background1"/>
        </w:tcBorders>
      </w:tcPr>
    </w:tblStylePr>
    <w:tblStylePr w:type="lastRow">
      <w:rPr>
        <w:b/>
        <w:bCs/>
      </w:rPr>
      <w:tblPr/>
      <w:trPr>
        <w:hidden/>
      </w:trPr>
      <w:tcPr>
        <w:tcBorders>
          <w:top w:val="single" w:sz="4" w:space="0" w:color="FFFFFF" w:themeColor="background1"/>
        </w:tcBorders>
      </w:tcPr>
    </w:tblStylePr>
    <w:tblStylePr w:type="firstCol">
      <w:rPr>
        <w:b/>
        <w:bCs/>
      </w:rPr>
      <w:tblPr/>
      <w:trPr>
        <w:hidden/>
      </w:trPr>
      <w:tcPr>
        <w:tcBorders>
          <w:right w:val="single" w:sz="4" w:space="0" w:color="FFFFFF" w:themeColor="background1"/>
        </w:tcBorders>
      </w:tcPr>
    </w:tblStylePr>
    <w:tblStylePr w:type="lastCol">
      <w:rPr>
        <w:b/>
        <w:bCs/>
      </w:rPr>
      <w:tblPr/>
      <w:trPr>
        <w:hidden/>
      </w:trPr>
      <w:tcPr>
        <w:tcBorders>
          <w:left w:val="single" w:sz="4" w:space="0" w:color="FFFFFF" w:themeColor="background1"/>
        </w:tcBorders>
      </w:tcPr>
    </w:tblStylePr>
    <w:tblStylePr w:type="band1Vert">
      <w:tblPr/>
      <w:trPr>
        <w:hidden/>
      </w:trPr>
      <w:tcPr>
        <w:tcBorders>
          <w:left w:val="single" w:sz="4" w:space="0" w:color="FFFFFF" w:themeColor="background1"/>
          <w:right w:val="single" w:sz="4" w:space="0" w:color="FFFFFF" w:themeColor="background1"/>
        </w:tcBorders>
      </w:tcPr>
    </w:tblStylePr>
    <w:tblStylePr w:type="band2Vert">
      <w:tblPr/>
      <w:trPr>
        <w:hidden/>
      </w:trPr>
      <w:tcPr>
        <w:tcBorders>
          <w:left w:val="single" w:sz="4" w:space="0" w:color="FFFFFF" w:themeColor="background1"/>
          <w:right w:val="single" w:sz="4" w:space="0" w:color="FFFFFF" w:themeColor="background1"/>
        </w:tcBorders>
      </w:tcPr>
    </w:tblStylePr>
    <w:tblStylePr w:type="band1Horz">
      <w:tblPr/>
      <w:trPr>
        <w:hidden/>
      </w:trPr>
      <w:tcPr>
        <w:tcBorders>
          <w:top w:val="single" w:sz="4" w:space="0" w:color="FFFFFF" w:themeColor="background1"/>
          <w:bottom w:val="single" w:sz="4" w:space="0" w:color="FFFFFF" w:themeColor="background1"/>
        </w:tcBorders>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top w:val="nil"/>
          <w:left w:val="nil"/>
        </w:tcBorders>
      </w:tcPr>
    </w:tblStylePr>
    <w:tblStylePr w:type="swCell">
      <w:tblPr/>
      <w:trPr>
        <w:hidden/>
      </w:trPr>
      <w:tcPr>
        <w:tcBorders>
          <w:top w:val="nil"/>
          <w:right w:val="nil"/>
        </w:tcBorders>
      </w:tcPr>
    </w:tblStylePr>
  </w:style>
  <w:style w:type="table" w:styleId="ListTable5Dark-Accent5">
    <w:name w:val="List Table 5 Dark Accent 5"/>
    <w:basedOn w:val="TableNormal"/>
    <w:uiPriority w:val="50"/>
    <w:rsid w:val="00BC586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rPr>
      <w:hidden/>
    </w:trPr>
    <w:tcPr>
      <w:shd w:val="clear" w:color="auto" w:fill="4BACC6" w:themeFill="accent5"/>
    </w:tcPr>
    <w:tblStylePr w:type="firstRow">
      <w:rPr>
        <w:b/>
        <w:bCs/>
      </w:rPr>
      <w:tblPr/>
      <w:trPr>
        <w:hidden/>
      </w:trPr>
      <w:tcPr>
        <w:tcBorders>
          <w:bottom w:val="single" w:sz="18" w:space="0" w:color="FFFFFF" w:themeColor="background1"/>
        </w:tcBorders>
      </w:tcPr>
    </w:tblStylePr>
    <w:tblStylePr w:type="lastRow">
      <w:rPr>
        <w:b/>
        <w:bCs/>
      </w:rPr>
      <w:tblPr/>
      <w:trPr>
        <w:hidden/>
      </w:trPr>
      <w:tcPr>
        <w:tcBorders>
          <w:top w:val="single" w:sz="4" w:space="0" w:color="FFFFFF" w:themeColor="background1"/>
        </w:tcBorders>
      </w:tcPr>
    </w:tblStylePr>
    <w:tblStylePr w:type="firstCol">
      <w:rPr>
        <w:b/>
        <w:bCs/>
      </w:rPr>
      <w:tblPr/>
      <w:trPr>
        <w:hidden/>
      </w:trPr>
      <w:tcPr>
        <w:tcBorders>
          <w:right w:val="single" w:sz="4" w:space="0" w:color="FFFFFF" w:themeColor="background1"/>
        </w:tcBorders>
      </w:tcPr>
    </w:tblStylePr>
    <w:tblStylePr w:type="lastCol">
      <w:rPr>
        <w:b/>
        <w:bCs/>
      </w:rPr>
      <w:tblPr/>
      <w:trPr>
        <w:hidden/>
      </w:trPr>
      <w:tcPr>
        <w:tcBorders>
          <w:left w:val="single" w:sz="4" w:space="0" w:color="FFFFFF" w:themeColor="background1"/>
        </w:tcBorders>
      </w:tcPr>
    </w:tblStylePr>
    <w:tblStylePr w:type="band1Vert">
      <w:tblPr/>
      <w:trPr>
        <w:hidden/>
      </w:trPr>
      <w:tcPr>
        <w:tcBorders>
          <w:left w:val="single" w:sz="4" w:space="0" w:color="FFFFFF" w:themeColor="background1"/>
          <w:right w:val="single" w:sz="4" w:space="0" w:color="FFFFFF" w:themeColor="background1"/>
        </w:tcBorders>
      </w:tcPr>
    </w:tblStylePr>
    <w:tblStylePr w:type="band2Vert">
      <w:tblPr/>
      <w:trPr>
        <w:hidden/>
      </w:trPr>
      <w:tcPr>
        <w:tcBorders>
          <w:left w:val="single" w:sz="4" w:space="0" w:color="FFFFFF" w:themeColor="background1"/>
          <w:right w:val="single" w:sz="4" w:space="0" w:color="FFFFFF" w:themeColor="background1"/>
        </w:tcBorders>
      </w:tcPr>
    </w:tblStylePr>
    <w:tblStylePr w:type="band1Horz">
      <w:tblPr/>
      <w:trPr>
        <w:hidden/>
      </w:trPr>
      <w:tcPr>
        <w:tcBorders>
          <w:top w:val="single" w:sz="4" w:space="0" w:color="FFFFFF" w:themeColor="background1"/>
          <w:bottom w:val="single" w:sz="4" w:space="0" w:color="FFFFFF" w:themeColor="background1"/>
        </w:tcBorders>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top w:val="nil"/>
          <w:left w:val="nil"/>
        </w:tcBorders>
      </w:tcPr>
    </w:tblStylePr>
    <w:tblStylePr w:type="swCell">
      <w:tblPr/>
      <w:trPr>
        <w:hidden/>
      </w:trPr>
      <w:tcPr>
        <w:tcBorders>
          <w:top w:val="nil"/>
          <w:right w:val="nil"/>
        </w:tcBorders>
      </w:tcPr>
    </w:tblStylePr>
  </w:style>
  <w:style w:type="table" w:styleId="ListTable5Dark-Accent6">
    <w:name w:val="List Table 5 Dark Accent 6"/>
    <w:basedOn w:val="TableNormal"/>
    <w:uiPriority w:val="50"/>
    <w:rsid w:val="00BC586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rPr>
      <w:hidden/>
    </w:trPr>
    <w:tcPr>
      <w:shd w:val="clear" w:color="auto" w:fill="F79646" w:themeFill="accent6"/>
    </w:tcPr>
    <w:tblStylePr w:type="firstRow">
      <w:rPr>
        <w:b/>
        <w:bCs/>
      </w:rPr>
      <w:tblPr/>
      <w:trPr>
        <w:hidden/>
      </w:trPr>
      <w:tcPr>
        <w:tcBorders>
          <w:bottom w:val="single" w:sz="18" w:space="0" w:color="FFFFFF" w:themeColor="background1"/>
        </w:tcBorders>
      </w:tcPr>
    </w:tblStylePr>
    <w:tblStylePr w:type="lastRow">
      <w:rPr>
        <w:b/>
        <w:bCs/>
      </w:rPr>
      <w:tblPr/>
      <w:trPr>
        <w:hidden/>
      </w:trPr>
      <w:tcPr>
        <w:tcBorders>
          <w:top w:val="single" w:sz="4" w:space="0" w:color="FFFFFF" w:themeColor="background1"/>
        </w:tcBorders>
      </w:tcPr>
    </w:tblStylePr>
    <w:tblStylePr w:type="firstCol">
      <w:rPr>
        <w:b/>
        <w:bCs/>
      </w:rPr>
      <w:tblPr/>
      <w:trPr>
        <w:hidden/>
      </w:trPr>
      <w:tcPr>
        <w:tcBorders>
          <w:right w:val="single" w:sz="4" w:space="0" w:color="FFFFFF" w:themeColor="background1"/>
        </w:tcBorders>
      </w:tcPr>
    </w:tblStylePr>
    <w:tblStylePr w:type="lastCol">
      <w:rPr>
        <w:b/>
        <w:bCs/>
      </w:rPr>
      <w:tblPr/>
      <w:trPr>
        <w:hidden/>
      </w:trPr>
      <w:tcPr>
        <w:tcBorders>
          <w:left w:val="single" w:sz="4" w:space="0" w:color="FFFFFF" w:themeColor="background1"/>
        </w:tcBorders>
      </w:tcPr>
    </w:tblStylePr>
    <w:tblStylePr w:type="band1Vert">
      <w:tblPr/>
      <w:trPr>
        <w:hidden/>
      </w:trPr>
      <w:tcPr>
        <w:tcBorders>
          <w:left w:val="single" w:sz="4" w:space="0" w:color="FFFFFF" w:themeColor="background1"/>
          <w:right w:val="single" w:sz="4" w:space="0" w:color="FFFFFF" w:themeColor="background1"/>
        </w:tcBorders>
      </w:tcPr>
    </w:tblStylePr>
    <w:tblStylePr w:type="band2Vert">
      <w:tblPr/>
      <w:trPr>
        <w:hidden/>
      </w:trPr>
      <w:tcPr>
        <w:tcBorders>
          <w:left w:val="single" w:sz="4" w:space="0" w:color="FFFFFF" w:themeColor="background1"/>
          <w:right w:val="single" w:sz="4" w:space="0" w:color="FFFFFF" w:themeColor="background1"/>
        </w:tcBorders>
      </w:tcPr>
    </w:tblStylePr>
    <w:tblStylePr w:type="band1Horz">
      <w:tblPr/>
      <w:trPr>
        <w:hidden/>
      </w:trPr>
      <w:tcPr>
        <w:tcBorders>
          <w:top w:val="single" w:sz="4" w:space="0" w:color="FFFFFF" w:themeColor="background1"/>
          <w:bottom w:val="single" w:sz="4" w:space="0" w:color="FFFFFF" w:themeColor="background1"/>
        </w:tcBorders>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top w:val="nil"/>
          <w:left w:val="nil"/>
        </w:tcBorders>
      </w:tcPr>
    </w:tblStylePr>
    <w:tblStylePr w:type="swCell">
      <w:tblPr/>
      <w:trPr>
        <w:hidden/>
      </w:trPr>
      <w:tcPr>
        <w:tcBorders>
          <w:top w:val="nil"/>
          <w:right w:val="nil"/>
        </w:tcBorders>
      </w:tcPr>
    </w:tblStylePr>
  </w:style>
  <w:style w:type="table" w:styleId="ListTable6Colorful">
    <w:name w:val="List Table 6 Colorful"/>
    <w:basedOn w:val="TableNormal"/>
    <w:uiPriority w:val="51"/>
    <w:rsid w:val="00BC586C"/>
    <w:rPr>
      <w:color w:val="000000" w:themeColor="text1"/>
    </w:rPr>
    <w:tblPr>
      <w:tblStyleRowBandSize w:val="1"/>
      <w:tblStyleColBandSize w:val="1"/>
      <w:tblBorders>
        <w:top w:val="single" w:sz="4" w:space="0" w:color="000000" w:themeColor="text1"/>
        <w:bottom w:val="single" w:sz="4" w:space="0" w:color="000000" w:themeColor="text1"/>
      </w:tblBorders>
    </w:tblPr>
    <w:trPr>
      <w:hidden/>
    </w:trPr>
    <w:tblStylePr w:type="firstRow">
      <w:rPr>
        <w:b/>
        <w:bCs/>
      </w:rPr>
      <w:tblPr/>
      <w:trPr>
        <w:hidden/>
      </w:trPr>
      <w:tcPr>
        <w:tcBorders>
          <w:bottom w:val="single" w:sz="4" w:space="0" w:color="000000" w:themeColor="text1"/>
        </w:tcBorders>
      </w:tcPr>
    </w:tblStylePr>
    <w:tblStylePr w:type="lastRow">
      <w:rPr>
        <w:b/>
        <w:bCs/>
      </w:rPr>
      <w:tblPr/>
      <w:trPr>
        <w:hidden/>
      </w:trPr>
      <w:tcPr>
        <w:tcBorders>
          <w:top w:val="double" w:sz="4" w:space="0" w:color="000000" w:themeColor="text1"/>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styleId="ListTable6Colorful-Accent1">
    <w:name w:val="List Table 6 Colorful Accent 1"/>
    <w:basedOn w:val="TableNormal"/>
    <w:uiPriority w:val="51"/>
    <w:rsid w:val="00BC586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rPr>
      <w:hidden/>
    </w:trPr>
    <w:tblStylePr w:type="firstRow">
      <w:rPr>
        <w:b/>
        <w:bCs/>
      </w:rPr>
      <w:tblPr/>
      <w:trPr>
        <w:hidden/>
      </w:trPr>
      <w:tcPr>
        <w:tcBorders>
          <w:bottom w:val="single" w:sz="4" w:space="0" w:color="4F81BD" w:themeColor="accent1"/>
        </w:tcBorders>
      </w:tcPr>
    </w:tblStylePr>
    <w:tblStylePr w:type="lastRow">
      <w:rPr>
        <w:b/>
        <w:bCs/>
      </w:rPr>
      <w:tblPr/>
      <w:trPr>
        <w:hidden/>
      </w:trPr>
      <w:tcPr>
        <w:tcBorders>
          <w:top w:val="double" w:sz="4" w:space="0" w:color="4F81BD" w:themeColor="accent1"/>
        </w:tcBorders>
      </w:tcPr>
    </w:tblStylePr>
    <w:tblStylePr w:type="firstCol">
      <w:rPr>
        <w:b/>
        <w:bCs/>
      </w:rPr>
    </w:tblStylePr>
    <w:tblStylePr w:type="lastCol">
      <w:rPr>
        <w:b/>
        <w:bCs/>
      </w:r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style>
  <w:style w:type="table" w:styleId="ListTable6Colorful-Accent2">
    <w:name w:val="List Table 6 Colorful Accent 2"/>
    <w:basedOn w:val="TableNormal"/>
    <w:uiPriority w:val="51"/>
    <w:rsid w:val="00BC586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rPr>
      <w:hidden/>
    </w:trPr>
    <w:tblStylePr w:type="firstRow">
      <w:rPr>
        <w:b/>
        <w:bCs/>
      </w:rPr>
      <w:tblPr/>
      <w:trPr>
        <w:hidden/>
      </w:trPr>
      <w:tcPr>
        <w:tcBorders>
          <w:bottom w:val="single" w:sz="4" w:space="0" w:color="C0504D" w:themeColor="accent2"/>
        </w:tcBorders>
      </w:tcPr>
    </w:tblStylePr>
    <w:tblStylePr w:type="lastRow">
      <w:rPr>
        <w:b/>
        <w:bCs/>
      </w:rPr>
      <w:tblPr/>
      <w:trPr>
        <w:hidden/>
      </w:trPr>
      <w:tcPr>
        <w:tcBorders>
          <w:top w:val="double" w:sz="4" w:space="0" w:color="C0504D" w:themeColor="accent2"/>
        </w:tcBorders>
      </w:tcPr>
    </w:tblStylePr>
    <w:tblStylePr w:type="firstCol">
      <w:rPr>
        <w:b/>
        <w:bCs/>
      </w:rPr>
    </w:tblStylePr>
    <w:tblStylePr w:type="lastCol">
      <w:rPr>
        <w:b/>
        <w:bCs/>
      </w:rPr>
    </w:tblStylePr>
    <w:tblStylePr w:type="band1Vert">
      <w:tblPr/>
      <w:trPr>
        <w:hidden/>
      </w:trPr>
      <w:tcPr>
        <w:shd w:val="clear" w:color="auto" w:fill="F2DBDB" w:themeFill="accent2" w:themeFillTint="33"/>
      </w:tcPr>
    </w:tblStylePr>
    <w:tblStylePr w:type="band1Horz">
      <w:tblPr/>
      <w:trPr>
        <w:hidden/>
      </w:trPr>
      <w:tcPr>
        <w:shd w:val="clear" w:color="auto" w:fill="F2DBDB" w:themeFill="accent2" w:themeFillTint="33"/>
      </w:tcPr>
    </w:tblStylePr>
  </w:style>
  <w:style w:type="table" w:styleId="ListTable6Colorful-Accent3">
    <w:name w:val="List Table 6 Colorful Accent 3"/>
    <w:basedOn w:val="TableNormal"/>
    <w:uiPriority w:val="51"/>
    <w:rsid w:val="00BC586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rPr>
      <w:hidden/>
    </w:trPr>
    <w:tblStylePr w:type="firstRow">
      <w:rPr>
        <w:b/>
        <w:bCs/>
      </w:rPr>
      <w:tblPr/>
      <w:trPr>
        <w:hidden/>
      </w:trPr>
      <w:tcPr>
        <w:tcBorders>
          <w:bottom w:val="single" w:sz="4" w:space="0" w:color="9BBB59" w:themeColor="accent3"/>
        </w:tcBorders>
      </w:tcPr>
    </w:tblStylePr>
    <w:tblStylePr w:type="lastRow">
      <w:rPr>
        <w:b/>
        <w:bCs/>
      </w:rPr>
      <w:tblPr/>
      <w:trPr>
        <w:hidden/>
      </w:trPr>
      <w:tcPr>
        <w:tcBorders>
          <w:top w:val="double" w:sz="4" w:space="0" w:color="9BBB59" w:themeColor="accent3"/>
        </w:tcBorders>
      </w:tcPr>
    </w:tblStylePr>
    <w:tblStylePr w:type="firstCol">
      <w:rPr>
        <w:b/>
        <w:bCs/>
      </w:rPr>
    </w:tblStylePr>
    <w:tblStylePr w:type="lastCol">
      <w:rPr>
        <w:b/>
        <w:bCs/>
      </w:rPr>
    </w:tblStylePr>
    <w:tblStylePr w:type="band1Vert">
      <w:tblPr/>
      <w:trPr>
        <w:hidden/>
      </w:trPr>
      <w:tcPr>
        <w:shd w:val="clear" w:color="auto" w:fill="EAF1DD" w:themeFill="accent3" w:themeFillTint="33"/>
      </w:tcPr>
    </w:tblStylePr>
    <w:tblStylePr w:type="band1Horz">
      <w:tblPr/>
      <w:trPr>
        <w:hidden/>
      </w:trPr>
      <w:tcPr>
        <w:shd w:val="clear" w:color="auto" w:fill="EAF1DD" w:themeFill="accent3" w:themeFillTint="33"/>
      </w:tcPr>
    </w:tblStylePr>
  </w:style>
  <w:style w:type="table" w:styleId="ListTable6Colorful-Accent4">
    <w:name w:val="List Table 6 Colorful Accent 4"/>
    <w:basedOn w:val="TableNormal"/>
    <w:uiPriority w:val="51"/>
    <w:rsid w:val="00BC586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rPr>
      <w:hidden/>
    </w:trPr>
    <w:tblStylePr w:type="firstRow">
      <w:rPr>
        <w:b/>
        <w:bCs/>
      </w:rPr>
      <w:tblPr/>
      <w:trPr>
        <w:hidden/>
      </w:trPr>
      <w:tcPr>
        <w:tcBorders>
          <w:bottom w:val="single" w:sz="4" w:space="0" w:color="8064A2" w:themeColor="accent4"/>
        </w:tcBorders>
      </w:tcPr>
    </w:tblStylePr>
    <w:tblStylePr w:type="lastRow">
      <w:rPr>
        <w:b/>
        <w:bCs/>
      </w:rPr>
      <w:tblPr/>
      <w:trPr>
        <w:hidden/>
      </w:trPr>
      <w:tcPr>
        <w:tcBorders>
          <w:top w:val="double" w:sz="4" w:space="0" w:color="8064A2" w:themeColor="accent4"/>
        </w:tcBorders>
      </w:tcPr>
    </w:tblStylePr>
    <w:tblStylePr w:type="firstCol">
      <w:rPr>
        <w:b/>
        <w:bCs/>
      </w:rPr>
    </w:tblStylePr>
    <w:tblStylePr w:type="lastCol">
      <w:rPr>
        <w:b/>
        <w:bCs/>
      </w:rPr>
    </w:tblStylePr>
    <w:tblStylePr w:type="band1Vert">
      <w:tblPr/>
      <w:trPr>
        <w:hidden/>
      </w:trPr>
      <w:tcPr>
        <w:shd w:val="clear" w:color="auto" w:fill="E5DFEC" w:themeFill="accent4" w:themeFillTint="33"/>
      </w:tcPr>
    </w:tblStylePr>
    <w:tblStylePr w:type="band1Horz">
      <w:tblPr/>
      <w:trPr>
        <w:hidden/>
      </w:trPr>
      <w:tcPr>
        <w:shd w:val="clear" w:color="auto" w:fill="E5DFEC" w:themeFill="accent4" w:themeFillTint="33"/>
      </w:tcPr>
    </w:tblStylePr>
  </w:style>
  <w:style w:type="table" w:styleId="ListTable6Colorful-Accent5">
    <w:name w:val="List Table 6 Colorful Accent 5"/>
    <w:basedOn w:val="TableNormal"/>
    <w:uiPriority w:val="51"/>
    <w:rsid w:val="00BC586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rPr>
      <w:hidden/>
    </w:trPr>
    <w:tblStylePr w:type="firstRow">
      <w:rPr>
        <w:b/>
        <w:bCs/>
      </w:rPr>
      <w:tblPr/>
      <w:trPr>
        <w:hidden/>
      </w:trPr>
      <w:tcPr>
        <w:tcBorders>
          <w:bottom w:val="single" w:sz="4" w:space="0" w:color="4BACC6" w:themeColor="accent5"/>
        </w:tcBorders>
      </w:tcPr>
    </w:tblStylePr>
    <w:tblStylePr w:type="lastRow">
      <w:rPr>
        <w:b/>
        <w:bCs/>
      </w:rPr>
      <w:tblPr/>
      <w:trPr>
        <w:hidden/>
      </w:trPr>
      <w:tcPr>
        <w:tcBorders>
          <w:top w:val="double" w:sz="4" w:space="0" w:color="4BACC6" w:themeColor="accent5"/>
        </w:tcBorders>
      </w:tcPr>
    </w:tblStylePr>
    <w:tblStylePr w:type="firstCol">
      <w:rPr>
        <w:b/>
        <w:bCs/>
      </w:rPr>
    </w:tblStylePr>
    <w:tblStylePr w:type="lastCol">
      <w:rPr>
        <w:b/>
        <w:bCs/>
      </w:rPr>
    </w:tblStylePr>
    <w:tblStylePr w:type="band1Vert">
      <w:tblPr/>
      <w:trPr>
        <w:hidden/>
      </w:trPr>
      <w:tcPr>
        <w:shd w:val="clear" w:color="auto" w:fill="DAEEF3" w:themeFill="accent5" w:themeFillTint="33"/>
      </w:tcPr>
    </w:tblStylePr>
    <w:tblStylePr w:type="band1Horz">
      <w:tblPr/>
      <w:trPr>
        <w:hidden/>
      </w:trPr>
      <w:tcPr>
        <w:shd w:val="clear" w:color="auto" w:fill="DAEEF3" w:themeFill="accent5" w:themeFillTint="33"/>
      </w:tcPr>
    </w:tblStylePr>
  </w:style>
  <w:style w:type="table" w:styleId="ListTable6Colorful-Accent6">
    <w:name w:val="List Table 6 Colorful Accent 6"/>
    <w:basedOn w:val="TableNormal"/>
    <w:uiPriority w:val="51"/>
    <w:rsid w:val="00BC586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rPr>
      <w:hidden/>
    </w:trPr>
    <w:tblStylePr w:type="firstRow">
      <w:rPr>
        <w:b/>
        <w:bCs/>
      </w:rPr>
      <w:tblPr/>
      <w:trPr>
        <w:hidden/>
      </w:trPr>
      <w:tcPr>
        <w:tcBorders>
          <w:bottom w:val="single" w:sz="4" w:space="0" w:color="F79646" w:themeColor="accent6"/>
        </w:tcBorders>
      </w:tcPr>
    </w:tblStylePr>
    <w:tblStylePr w:type="lastRow">
      <w:rPr>
        <w:b/>
        <w:bCs/>
      </w:rPr>
      <w:tblPr/>
      <w:trPr>
        <w:hidden/>
      </w:trPr>
      <w:tcPr>
        <w:tcBorders>
          <w:top w:val="double" w:sz="4" w:space="0" w:color="F79646" w:themeColor="accent6"/>
        </w:tcBorders>
      </w:tcPr>
    </w:tblStylePr>
    <w:tblStylePr w:type="firstCol">
      <w:rPr>
        <w:b/>
        <w:bCs/>
      </w:rPr>
    </w:tblStylePr>
    <w:tblStylePr w:type="lastCol">
      <w:rPr>
        <w:b/>
        <w:bCs/>
      </w:rPr>
    </w:tblStylePr>
    <w:tblStylePr w:type="band1Vert">
      <w:tblPr/>
      <w:trPr>
        <w:hidden/>
      </w:trPr>
      <w:tcPr>
        <w:shd w:val="clear" w:color="auto" w:fill="FDE9D9" w:themeFill="accent6" w:themeFillTint="33"/>
      </w:tcPr>
    </w:tblStylePr>
    <w:tblStylePr w:type="band1Horz">
      <w:tblPr/>
      <w:trPr>
        <w:hidden/>
      </w:trPr>
      <w:tcPr>
        <w:shd w:val="clear" w:color="auto" w:fill="FDE9D9" w:themeFill="accent6" w:themeFillTint="33"/>
      </w:tcPr>
    </w:tblStylePr>
  </w:style>
  <w:style w:type="table" w:styleId="ListTable7Colorful">
    <w:name w:val="List Table 7 Colorful"/>
    <w:basedOn w:val="TableNormal"/>
    <w:uiPriority w:val="52"/>
    <w:rsid w:val="00BC586C"/>
    <w:rPr>
      <w:color w:val="000000" w:themeColor="text1"/>
    </w:r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000000" w:themeColor="text1"/>
        </w:tcBorders>
        <w:shd w:val="clear" w:color="auto" w:fill="FFFFFF" w:themeFill="background1"/>
      </w:tc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ListTable7Colorful-Accent1">
    <w:name w:val="List Table 7 Colorful Accent 1"/>
    <w:basedOn w:val="TableNormal"/>
    <w:uiPriority w:val="52"/>
    <w:rsid w:val="00BC586C"/>
    <w:rPr>
      <w:color w:val="365F91" w:themeColor="accent1" w:themeShade="BF"/>
    </w:r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4F81BD" w:themeColor="accent1"/>
        </w:tcBorders>
        <w:shd w:val="clear" w:color="auto" w:fill="FFFFFF" w:themeFill="background1"/>
      </w:tcPr>
    </w:tblStylePr>
    <w:tblStylePr w:type="band1Vert">
      <w:tblPr/>
      <w:trPr>
        <w:hidden/>
      </w:trPr>
      <w:tcPr>
        <w:shd w:val="clear" w:color="auto" w:fill="DBE5F1" w:themeFill="accent1" w:themeFillTint="33"/>
      </w:tcPr>
    </w:tblStylePr>
    <w:tblStylePr w:type="band1Horz">
      <w:tblPr/>
      <w:trPr>
        <w:hidden/>
      </w:trPr>
      <w:tcPr>
        <w:shd w:val="clear" w:color="auto" w:fill="DBE5F1" w:themeFill="accent1" w:themeFillTint="33"/>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ListTable7Colorful-Accent2">
    <w:name w:val="List Table 7 Colorful Accent 2"/>
    <w:basedOn w:val="TableNormal"/>
    <w:uiPriority w:val="52"/>
    <w:rsid w:val="00BC586C"/>
    <w:rPr>
      <w:color w:val="943634" w:themeColor="accent2" w:themeShade="BF"/>
    </w:r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C0504D" w:themeColor="accent2"/>
        </w:tcBorders>
        <w:shd w:val="clear" w:color="auto" w:fill="FFFFFF" w:themeFill="background1"/>
      </w:tcPr>
    </w:tblStylePr>
    <w:tblStylePr w:type="band1Vert">
      <w:tblPr/>
      <w:trPr>
        <w:hidden/>
      </w:trPr>
      <w:tcPr>
        <w:shd w:val="clear" w:color="auto" w:fill="F2DBDB" w:themeFill="accent2" w:themeFillTint="33"/>
      </w:tcPr>
    </w:tblStylePr>
    <w:tblStylePr w:type="band1Horz">
      <w:tblPr/>
      <w:trPr>
        <w:hidden/>
      </w:trPr>
      <w:tcPr>
        <w:shd w:val="clear" w:color="auto" w:fill="F2DBDB" w:themeFill="accent2" w:themeFillTint="33"/>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ListTable7Colorful-Accent3">
    <w:name w:val="List Table 7 Colorful Accent 3"/>
    <w:basedOn w:val="TableNormal"/>
    <w:uiPriority w:val="52"/>
    <w:rsid w:val="00BC586C"/>
    <w:rPr>
      <w:color w:val="76923C" w:themeColor="accent3" w:themeShade="BF"/>
    </w:r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9BBB59" w:themeColor="accent3"/>
        </w:tcBorders>
        <w:shd w:val="clear" w:color="auto" w:fill="FFFFFF" w:themeFill="background1"/>
      </w:tcPr>
    </w:tblStylePr>
    <w:tblStylePr w:type="band1Vert">
      <w:tblPr/>
      <w:trPr>
        <w:hidden/>
      </w:trPr>
      <w:tcPr>
        <w:shd w:val="clear" w:color="auto" w:fill="EAF1DD" w:themeFill="accent3" w:themeFillTint="33"/>
      </w:tcPr>
    </w:tblStylePr>
    <w:tblStylePr w:type="band1Horz">
      <w:tblPr/>
      <w:trPr>
        <w:hidden/>
      </w:trPr>
      <w:tcPr>
        <w:shd w:val="clear" w:color="auto" w:fill="EAF1DD" w:themeFill="accent3" w:themeFillTint="33"/>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ListTable7Colorful-Accent4">
    <w:name w:val="List Table 7 Colorful Accent 4"/>
    <w:basedOn w:val="TableNormal"/>
    <w:uiPriority w:val="52"/>
    <w:rsid w:val="00BC586C"/>
    <w:rPr>
      <w:color w:val="5F497A" w:themeColor="accent4" w:themeShade="BF"/>
    </w:r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8064A2" w:themeColor="accent4"/>
        </w:tcBorders>
        <w:shd w:val="clear" w:color="auto" w:fill="FFFFFF" w:themeFill="background1"/>
      </w:tcPr>
    </w:tblStylePr>
    <w:tblStylePr w:type="band1Vert">
      <w:tblPr/>
      <w:trPr>
        <w:hidden/>
      </w:trPr>
      <w:tcPr>
        <w:shd w:val="clear" w:color="auto" w:fill="E5DFEC" w:themeFill="accent4" w:themeFillTint="33"/>
      </w:tcPr>
    </w:tblStylePr>
    <w:tblStylePr w:type="band1Horz">
      <w:tblPr/>
      <w:trPr>
        <w:hidden/>
      </w:trPr>
      <w:tcPr>
        <w:shd w:val="clear" w:color="auto" w:fill="E5DFEC" w:themeFill="accent4" w:themeFillTint="33"/>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ListTable7Colorful-Accent5">
    <w:name w:val="List Table 7 Colorful Accent 5"/>
    <w:basedOn w:val="TableNormal"/>
    <w:uiPriority w:val="52"/>
    <w:rsid w:val="00BC586C"/>
    <w:rPr>
      <w:color w:val="31849B" w:themeColor="accent5" w:themeShade="BF"/>
    </w:r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4BACC6" w:themeColor="accent5"/>
        </w:tcBorders>
        <w:shd w:val="clear" w:color="auto" w:fill="FFFFFF" w:themeFill="background1"/>
      </w:tcPr>
    </w:tblStylePr>
    <w:tblStylePr w:type="band1Vert">
      <w:tblPr/>
      <w:trPr>
        <w:hidden/>
      </w:trPr>
      <w:tcPr>
        <w:shd w:val="clear" w:color="auto" w:fill="DAEEF3" w:themeFill="accent5" w:themeFillTint="33"/>
      </w:tcPr>
    </w:tblStylePr>
    <w:tblStylePr w:type="band1Horz">
      <w:tblPr/>
      <w:trPr>
        <w:hidden/>
      </w:trPr>
      <w:tcPr>
        <w:shd w:val="clear" w:color="auto" w:fill="DAEEF3" w:themeFill="accent5" w:themeFillTint="33"/>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ListTable7Colorful-Accent6">
    <w:name w:val="List Table 7 Colorful Accent 6"/>
    <w:basedOn w:val="TableNormal"/>
    <w:uiPriority w:val="52"/>
    <w:rsid w:val="00BC586C"/>
    <w:rPr>
      <w:color w:val="E36C0A" w:themeColor="accent6" w:themeShade="BF"/>
    </w:r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F79646" w:themeColor="accent6"/>
        </w:tcBorders>
        <w:shd w:val="clear" w:color="auto" w:fill="FFFFFF" w:themeFill="background1"/>
      </w:tcPr>
    </w:tblStylePr>
    <w:tblStylePr w:type="band1Vert">
      <w:tblPr/>
      <w:trPr>
        <w:hidden/>
      </w:trPr>
      <w:tcPr>
        <w:shd w:val="clear" w:color="auto" w:fill="FDE9D9" w:themeFill="accent6" w:themeFillTint="33"/>
      </w:tcPr>
    </w:tblStylePr>
    <w:tblStylePr w:type="band1Horz">
      <w:tblPr/>
      <w:trPr>
        <w:hidden/>
      </w:trPr>
      <w:tcPr>
        <w:shd w:val="clear" w:color="auto" w:fill="FDE9D9" w:themeFill="accent6" w:themeFillTint="33"/>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character" w:styleId="Mention">
    <w:name w:val="Mention"/>
    <w:basedOn w:val="DefaultParagraphFont"/>
    <w:uiPriority w:val="99"/>
    <w:semiHidden/>
    <w:unhideWhenUsed/>
    <w:rsid w:val="00BC586C"/>
    <w:rPr>
      <w:color w:val="2B579A"/>
      <w:shd w:val="clear" w:color="auto" w:fill="E1DFDD"/>
    </w:rPr>
  </w:style>
  <w:style w:type="paragraph" w:styleId="NoSpacing">
    <w:name w:val="No Spacing"/>
    <w:uiPriority w:val="1"/>
    <w:rsid w:val="00BC586C"/>
    <w:rPr>
      <w:rFonts w:eastAsia="Calibri" w:cs="Cordia New"/>
      <w:sz w:val="24"/>
      <w:szCs w:val="22"/>
    </w:rPr>
  </w:style>
  <w:style w:type="table" w:styleId="PlainTable1">
    <w:name w:val="Plain Table 1"/>
    <w:basedOn w:val="TableNormal"/>
    <w:uiPriority w:val="41"/>
    <w:rsid w:val="00BC58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table" w:styleId="PlainTable2">
    <w:name w:val="Plain Table 2"/>
    <w:basedOn w:val="TableNormal"/>
    <w:uiPriority w:val="42"/>
    <w:rsid w:val="00BC586C"/>
    <w:tblPr>
      <w:tblStyleRowBandSize w:val="1"/>
      <w:tblStyleColBandSize w:val="1"/>
      <w:tblBorders>
        <w:top w:val="single" w:sz="4" w:space="0" w:color="7F7F7F" w:themeColor="text1" w:themeTint="80"/>
        <w:bottom w:val="single" w:sz="4" w:space="0" w:color="7F7F7F" w:themeColor="text1" w:themeTint="80"/>
      </w:tblBorders>
    </w:tblPr>
    <w:trPr>
      <w:hidden/>
    </w:trPr>
    <w:tblStylePr w:type="firstRow">
      <w:rPr>
        <w:b/>
        <w:bCs/>
      </w:rPr>
      <w:tblPr/>
      <w:trPr>
        <w:hidden/>
      </w:trPr>
      <w:tcPr>
        <w:tcBorders>
          <w:bottom w:val="single" w:sz="4" w:space="0" w:color="7F7F7F" w:themeColor="text1" w:themeTint="80"/>
        </w:tcBorders>
      </w:tcPr>
    </w:tblStylePr>
    <w:tblStylePr w:type="lastRow">
      <w:rPr>
        <w:b/>
        <w:bCs/>
      </w:rPr>
      <w:tblPr/>
      <w:trPr>
        <w:hidden/>
      </w:trPr>
      <w:tcPr>
        <w:tcBorders>
          <w:top w:val="single" w:sz="4" w:space="0" w:color="7F7F7F" w:themeColor="text1" w:themeTint="80"/>
        </w:tcBorders>
      </w:tcPr>
    </w:tblStylePr>
    <w:tblStylePr w:type="firstCol">
      <w:rPr>
        <w:b/>
        <w:bCs/>
      </w:rPr>
    </w:tblStylePr>
    <w:tblStylePr w:type="lastCol">
      <w:rPr>
        <w:b/>
        <w:bCs/>
      </w:rPr>
    </w:tblStylePr>
    <w:tblStylePr w:type="band1Vert">
      <w:tblPr/>
      <w:trPr>
        <w:hidden/>
      </w:trPr>
      <w:tcPr>
        <w:tcBorders>
          <w:left w:val="single" w:sz="4" w:space="0" w:color="7F7F7F" w:themeColor="text1" w:themeTint="80"/>
          <w:right w:val="single" w:sz="4" w:space="0" w:color="7F7F7F" w:themeColor="text1" w:themeTint="80"/>
        </w:tcBorders>
      </w:tcPr>
    </w:tblStylePr>
    <w:tblStylePr w:type="band2Vert">
      <w:tblPr/>
      <w:trPr>
        <w:hidden/>
      </w:trPr>
      <w:tcPr>
        <w:tcBorders>
          <w:left w:val="single" w:sz="4" w:space="0" w:color="7F7F7F" w:themeColor="text1" w:themeTint="80"/>
          <w:right w:val="single" w:sz="4" w:space="0" w:color="7F7F7F" w:themeColor="text1" w:themeTint="80"/>
        </w:tcBorders>
      </w:tcPr>
    </w:tblStylePr>
    <w:tblStylePr w:type="band1Horz">
      <w:tblPr/>
      <w:trPr>
        <w:hidden/>
      </w:tr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586C"/>
    <w:tblPr>
      <w:tblStyleRowBandSize w:val="1"/>
      <w:tblStyleColBandSize w:val="1"/>
    </w:tblPr>
    <w:trPr>
      <w:hidden/>
    </w:trPr>
    <w:tblStylePr w:type="firstRow">
      <w:rPr>
        <w:b/>
        <w:bCs/>
        <w:caps/>
      </w:rPr>
      <w:tblPr/>
      <w:trPr>
        <w:hidden/>
      </w:trPr>
      <w:tcPr>
        <w:tcBorders>
          <w:bottom w:val="single" w:sz="4" w:space="0" w:color="7F7F7F" w:themeColor="text1" w:themeTint="80"/>
        </w:tcBorders>
      </w:tcPr>
    </w:tblStylePr>
    <w:tblStylePr w:type="lastRow">
      <w:rPr>
        <w:b/>
        <w:bCs/>
        <w:caps/>
      </w:rPr>
      <w:tblPr/>
      <w:trPr>
        <w:hidden/>
      </w:trPr>
      <w:tcPr>
        <w:tcBorders>
          <w:top w:val="nil"/>
        </w:tcBorders>
      </w:tcPr>
    </w:tblStylePr>
    <w:tblStylePr w:type="firstCol">
      <w:rPr>
        <w:b/>
        <w:bCs/>
        <w:caps/>
      </w:rPr>
      <w:tblPr/>
      <w:trPr>
        <w:hidden/>
      </w:trPr>
      <w:tcPr>
        <w:tcBorders>
          <w:right w:val="single" w:sz="4" w:space="0" w:color="7F7F7F" w:themeColor="text1" w:themeTint="80"/>
        </w:tcBorders>
      </w:tcPr>
    </w:tblStylePr>
    <w:tblStylePr w:type="lastCol">
      <w:rPr>
        <w:b/>
        <w:bCs/>
        <w:caps/>
      </w:rPr>
      <w:tblPr/>
      <w:trPr>
        <w:hidden/>
      </w:trPr>
      <w:tcPr>
        <w:tcBorders>
          <w:left w:val="nil"/>
        </w:tcBorders>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style>
  <w:style w:type="table" w:styleId="PlainTable4">
    <w:name w:val="Plain Table 4"/>
    <w:basedOn w:val="TableNormal"/>
    <w:uiPriority w:val="44"/>
    <w:rsid w:val="00BC586C"/>
    <w:tblPr>
      <w:tblStyleRowBandSize w:val="1"/>
      <w:tblStyleColBandSize w:val="1"/>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table" w:styleId="PlainTable5">
    <w:name w:val="Plain Table 5"/>
    <w:basedOn w:val="TableNormal"/>
    <w:uiPriority w:val="45"/>
    <w:rsid w:val="00BC586C"/>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paragraph" w:styleId="Quote">
    <w:name w:val="Quote"/>
    <w:basedOn w:val="Normal"/>
    <w:next w:val="Normal"/>
    <w:link w:val="QuoteChar"/>
    <w:uiPriority w:val="29"/>
    <w:rsid w:val="00BC58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586C"/>
    <w:rPr>
      <w:rFonts w:eastAsia="Calibri" w:cs="Cordia New"/>
      <w:i/>
      <w:iCs/>
      <w:color w:val="404040" w:themeColor="text1" w:themeTint="BF"/>
      <w:sz w:val="24"/>
      <w:szCs w:val="22"/>
    </w:rPr>
  </w:style>
  <w:style w:type="paragraph" w:styleId="Salutation">
    <w:name w:val="Salutation"/>
    <w:basedOn w:val="Normal"/>
    <w:next w:val="Normal"/>
    <w:link w:val="SalutationChar"/>
    <w:rsid w:val="00BC586C"/>
  </w:style>
  <w:style w:type="character" w:customStyle="1" w:styleId="SalutationChar">
    <w:name w:val="Salutation Char"/>
    <w:basedOn w:val="DefaultParagraphFont"/>
    <w:link w:val="Salutation"/>
    <w:rsid w:val="00BC586C"/>
    <w:rPr>
      <w:rFonts w:eastAsia="Calibri" w:cs="Cordia New"/>
      <w:sz w:val="24"/>
      <w:szCs w:val="22"/>
    </w:rPr>
  </w:style>
  <w:style w:type="character" w:styleId="SmartHyperlink">
    <w:name w:val="Smart Hyperlink"/>
    <w:basedOn w:val="DefaultParagraphFont"/>
    <w:uiPriority w:val="99"/>
    <w:semiHidden/>
    <w:unhideWhenUsed/>
    <w:rsid w:val="00BC586C"/>
    <w:rPr>
      <w:u w:val="dotted"/>
    </w:rPr>
  </w:style>
  <w:style w:type="character" w:styleId="Strong">
    <w:name w:val="Strong"/>
    <w:basedOn w:val="DefaultParagraphFont"/>
    <w:uiPriority w:val="22"/>
    <w:rsid w:val="00BC586C"/>
    <w:rPr>
      <w:b/>
      <w:bCs/>
    </w:rPr>
  </w:style>
  <w:style w:type="paragraph" w:styleId="Subtitle">
    <w:name w:val="Subtitle"/>
    <w:basedOn w:val="Normal"/>
    <w:next w:val="Normal"/>
    <w:link w:val="SubtitleChar"/>
    <w:rsid w:val="00BC586C"/>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rsid w:val="00BC58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BC586C"/>
    <w:rPr>
      <w:i/>
      <w:iCs/>
      <w:color w:val="404040" w:themeColor="text1" w:themeTint="BF"/>
    </w:rPr>
  </w:style>
  <w:style w:type="character" w:styleId="SubtleReference">
    <w:name w:val="Subtle Reference"/>
    <w:basedOn w:val="DefaultParagraphFont"/>
    <w:uiPriority w:val="31"/>
    <w:rsid w:val="00BC586C"/>
    <w:rPr>
      <w:smallCaps/>
      <w:color w:val="5A5A5A" w:themeColor="text1" w:themeTint="A5"/>
    </w:rPr>
  </w:style>
  <w:style w:type="table" w:styleId="TableGridLight">
    <w:name w:val="Grid Table Light"/>
    <w:basedOn w:val="TableNormal"/>
    <w:uiPriority w:val="40"/>
    <w:rsid w:val="00BC58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character" w:styleId="UnresolvedMention">
    <w:name w:val="Unresolved Mention"/>
    <w:basedOn w:val="DefaultParagraphFont"/>
    <w:uiPriority w:val="99"/>
    <w:semiHidden/>
    <w:unhideWhenUsed/>
    <w:rsid w:val="00BC586C"/>
    <w:rPr>
      <w:color w:val="605E5C"/>
      <w:shd w:val="clear" w:color="auto" w:fill="E1DFDD"/>
    </w:rPr>
  </w:style>
  <w:style w:type="character" w:customStyle="1" w:styleId="TableText12">
    <w:name w:val="TableText 12"/>
    <w:rsid w:val="00110B8A"/>
    <w:rPr>
      <w:rFonts w:ascii="Times New Roman" w:hAnsi="Times New Roman"/>
      <w:sz w:val="24"/>
    </w:rPr>
  </w:style>
  <w:style w:type="character" w:customStyle="1" w:styleId="ListBulletChar">
    <w:name w:val="List Bullet Char"/>
    <w:basedOn w:val="DefaultParagraphFont"/>
    <w:link w:val="ListBullet"/>
    <w:uiPriority w:val="99"/>
    <w:rsid w:val="00E806AF"/>
    <w:rPr>
      <w:rFonts w:eastAsia="Times New Roman"/>
      <w:sz w:val="24"/>
      <w:szCs w:val="24"/>
      <w:lang w:val="en-GB"/>
    </w:rPr>
  </w:style>
  <w:style w:type="numbering" w:customStyle="1" w:styleId="CPTB">
    <w:name w:val="CPT_B"/>
    <w:uiPriority w:val="99"/>
    <w:rsid w:val="006A075A"/>
    <w:pPr>
      <w:numPr>
        <w:numId w:val="32"/>
      </w:numPr>
    </w:pPr>
  </w:style>
  <w:style w:type="paragraph" w:customStyle="1" w:styleId="CPTListBullet">
    <w:name w:val="CPT_List Bullet"/>
    <w:basedOn w:val="Normal"/>
    <w:qFormat/>
    <w:rsid w:val="005F7F9B"/>
    <w:pPr>
      <w:numPr>
        <w:numId w:val="80"/>
      </w:numPr>
      <w:spacing w:before="0" w:line="240" w:lineRule="auto"/>
    </w:pPr>
    <w:rPr>
      <w:rFonts w:cs="Times New Roman"/>
    </w:rPr>
  </w:style>
  <w:style w:type="paragraph" w:customStyle="1" w:styleId="CPTListNumber">
    <w:name w:val="CPT_List Number"/>
    <w:basedOn w:val="CPTListBullet"/>
    <w:qFormat/>
    <w:rsid w:val="00DE54DF"/>
    <w:pPr>
      <w:numPr>
        <w:numId w:val="81"/>
      </w:numPr>
    </w:pPr>
  </w:style>
  <w:style w:type="numbering" w:customStyle="1" w:styleId="CPTN">
    <w:name w:val="CPT_N"/>
    <w:uiPriority w:val="99"/>
    <w:rsid w:val="006A075A"/>
    <w:pPr>
      <w:numPr>
        <w:numId w:val="33"/>
      </w:numPr>
    </w:pPr>
  </w:style>
  <w:style w:type="character" w:styleId="SmartLink">
    <w:name w:val="Smart Link"/>
    <w:basedOn w:val="DefaultParagraphFont"/>
    <w:uiPriority w:val="99"/>
    <w:semiHidden/>
    <w:unhideWhenUsed/>
    <w:rsid w:val="004E2A2F"/>
    <w:rPr>
      <w:color w:val="0000FF" w:themeColor="hyperlink"/>
      <w:u w:val="single"/>
      <w:shd w:val="clear" w:color="auto" w:fill="E1DFDD"/>
    </w:rPr>
  </w:style>
  <w:style w:type="character" w:customStyle="1" w:styleId="CPTExampleChar">
    <w:name w:val="CPT_Example Char"/>
    <w:basedOn w:val="DefaultParagraphFont"/>
    <w:link w:val="CPTExample"/>
    <w:uiPriority w:val="1"/>
    <w:locked/>
    <w:rsid w:val="005F7F9B"/>
    <w:rPr>
      <w:rFonts w:ascii="Arial" w:eastAsia="Times New Roman" w:hAnsi="Arial"/>
      <w:i/>
      <w:color w:val="00B050"/>
    </w:rPr>
  </w:style>
  <w:style w:type="character" w:customStyle="1" w:styleId="CPTInstructionalChar">
    <w:name w:val="CPT_Instructional Char"/>
    <w:basedOn w:val="DefaultParagraphFont"/>
    <w:link w:val="CPTInstructional"/>
    <w:rsid w:val="00FF48B9"/>
    <w:rPr>
      <w:rFonts w:eastAsia="Calibri" w:cs="Arial"/>
      <w:vanish/>
      <w:color w:val="FF0000"/>
      <w:sz w:val="22"/>
    </w:rPr>
  </w:style>
  <w:style w:type="character" w:customStyle="1" w:styleId="normaltextrun">
    <w:name w:val="normaltextrun"/>
    <w:basedOn w:val="DefaultParagraphFont"/>
    <w:rsid w:val="00146D2D"/>
  </w:style>
  <w:style w:type="paragraph" w:customStyle="1" w:styleId="Heading3non-numbered">
    <w:name w:val="Heading 3 (non-numbered)"/>
    <w:basedOn w:val="Heading3"/>
    <w:next w:val="Normal"/>
    <w:qFormat/>
    <w:rsid w:val="0061732E"/>
    <w:pPr>
      <w:numPr>
        <w:ilvl w:val="3"/>
        <w:numId w:val="0"/>
      </w:numPr>
      <w:tabs>
        <w:tab w:val="left" w:pos="1152"/>
        <w:tab w:val="num" w:pos="5954"/>
      </w:tabs>
      <w:adjustRightInd/>
      <w:snapToGrid/>
      <w:spacing w:before="120" w:after="240"/>
      <w:ind w:left="1080" w:hanging="1080"/>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548">
      <w:bodyDiv w:val="1"/>
      <w:marLeft w:val="0"/>
      <w:marRight w:val="0"/>
      <w:marTop w:val="0"/>
      <w:marBottom w:val="0"/>
      <w:divBdr>
        <w:top w:val="none" w:sz="0" w:space="0" w:color="auto"/>
        <w:left w:val="none" w:sz="0" w:space="0" w:color="auto"/>
        <w:bottom w:val="none" w:sz="0" w:space="0" w:color="auto"/>
        <w:right w:val="none" w:sz="0" w:space="0" w:color="auto"/>
      </w:divBdr>
    </w:div>
    <w:div w:id="13921366">
      <w:bodyDiv w:val="1"/>
      <w:marLeft w:val="0"/>
      <w:marRight w:val="0"/>
      <w:marTop w:val="0"/>
      <w:marBottom w:val="0"/>
      <w:divBdr>
        <w:top w:val="none" w:sz="0" w:space="0" w:color="auto"/>
        <w:left w:val="none" w:sz="0" w:space="0" w:color="auto"/>
        <w:bottom w:val="none" w:sz="0" w:space="0" w:color="auto"/>
        <w:right w:val="none" w:sz="0" w:space="0" w:color="auto"/>
      </w:divBdr>
    </w:div>
    <w:div w:id="25759458">
      <w:bodyDiv w:val="1"/>
      <w:marLeft w:val="0"/>
      <w:marRight w:val="0"/>
      <w:marTop w:val="0"/>
      <w:marBottom w:val="0"/>
      <w:divBdr>
        <w:top w:val="none" w:sz="0" w:space="0" w:color="auto"/>
        <w:left w:val="none" w:sz="0" w:space="0" w:color="auto"/>
        <w:bottom w:val="none" w:sz="0" w:space="0" w:color="auto"/>
        <w:right w:val="none" w:sz="0" w:space="0" w:color="auto"/>
      </w:divBdr>
      <w:divsChild>
        <w:div w:id="494761272">
          <w:marLeft w:val="0"/>
          <w:marRight w:val="0"/>
          <w:marTop w:val="0"/>
          <w:marBottom w:val="0"/>
          <w:divBdr>
            <w:top w:val="none" w:sz="0" w:space="0" w:color="auto"/>
            <w:left w:val="none" w:sz="0" w:space="0" w:color="auto"/>
            <w:bottom w:val="none" w:sz="0" w:space="0" w:color="auto"/>
            <w:right w:val="none" w:sz="0" w:space="0" w:color="auto"/>
          </w:divBdr>
          <w:divsChild>
            <w:div w:id="1997804476">
              <w:marLeft w:val="0"/>
              <w:marRight w:val="0"/>
              <w:marTop w:val="0"/>
              <w:marBottom w:val="0"/>
              <w:divBdr>
                <w:top w:val="none" w:sz="0" w:space="0" w:color="auto"/>
                <w:left w:val="none" w:sz="0" w:space="0" w:color="auto"/>
                <w:bottom w:val="none" w:sz="0" w:space="0" w:color="auto"/>
                <w:right w:val="none" w:sz="0" w:space="0" w:color="auto"/>
              </w:divBdr>
              <w:divsChild>
                <w:div w:id="1318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1016">
      <w:bodyDiv w:val="1"/>
      <w:marLeft w:val="0"/>
      <w:marRight w:val="0"/>
      <w:marTop w:val="0"/>
      <w:marBottom w:val="0"/>
      <w:divBdr>
        <w:top w:val="none" w:sz="0" w:space="0" w:color="auto"/>
        <w:left w:val="none" w:sz="0" w:space="0" w:color="auto"/>
        <w:bottom w:val="none" w:sz="0" w:space="0" w:color="auto"/>
        <w:right w:val="none" w:sz="0" w:space="0" w:color="auto"/>
      </w:divBdr>
      <w:divsChild>
        <w:div w:id="1953517684">
          <w:marLeft w:val="0"/>
          <w:marRight w:val="0"/>
          <w:marTop w:val="0"/>
          <w:marBottom w:val="0"/>
          <w:divBdr>
            <w:top w:val="none" w:sz="0" w:space="0" w:color="auto"/>
            <w:left w:val="none" w:sz="0" w:space="0" w:color="auto"/>
            <w:bottom w:val="none" w:sz="0" w:space="0" w:color="auto"/>
            <w:right w:val="none" w:sz="0" w:space="0" w:color="auto"/>
          </w:divBdr>
          <w:divsChild>
            <w:div w:id="553851822">
              <w:marLeft w:val="0"/>
              <w:marRight w:val="0"/>
              <w:marTop w:val="0"/>
              <w:marBottom w:val="0"/>
              <w:divBdr>
                <w:top w:val="none" w:sz="0" w:space="0" w:color="auto"/>
                <w:left w:val="none" w:sz="0" w:space="0" w:color="auto"/>
                <w:bottom w:val="none" w:sz="0" w:space="0" w:color="auto"/>
                <w:right w:val="none" w:sz="0" w:space="0" w:color="auto"/>
              </w:divBdr>
              <w:divsChild>
                <w:div w:id="600257013">
                  <w:marLeft w:val="0"/>
                  <w:marRight w:val="0"/>
                  <w:marTop w:val="0"/>
                  <w:marBottom w:val="0"/>
                  <w:divBdr>
                    <w:top w:val="none" w:sz="0" w:space="0" w:color="auto"/>
                    <w:left w:val="none" w:sz="0" w:space="0" w:color="auto"/>
                    <w:bottom w:val="none" w:sz="0" w:space="0" w:color="auto"/>
                    <w:right w:val="none" w:sz="0" w:space="0" w:color="auto"/>
                  </w:divBdr>
                  <w:divsChild>
                    <w:div w:id="683900744">
                      <w:marLeft w:val="0"/>
                      <w:marRight w:val="0"/>
                      <w:marTop w:val="0"/>
                      <w:marBottom w:val="0"/>
                      <w:divBdr>
                        <w:top w:val="none" w:sz="0" w:space="0" w:color="auto"/>
                        <w:left w:val="none" w:sz="0" w:space="0" w:color="auto"/>
                        <w:bottom w:val="none" w:sz="0" w:space="0" w:color="auto"/>
                        <w:right w:val="none" w:sz="0" w:space="0" w:color="auto"/>
                      </w:divBdr>
                      <w:divsChild>
                        <w:div w:id="2041542282">
                          <w:marLeft w:val="0"/>
                          <w:marRight w:val="0"/>
                          <w:marTop w:val="0"/>
                          <w:marBottom w:val="0"/>
                          <w:divBdr>
                            <w:top w:val="none" w:sz="0" w:space="0" w:color="auto"/>
                            <w:left w:val="none" w:sz="0" w:space="0" w:color="auto"/>
                            <w:bottom w:val="none" w:sz="0" w:space="0" w:color="auto"/>
                            <w:right w:val="none" w:sz="0" w:space="0" w:color="auto"/>
                          </w:divBdr>
                          <w:divsChild>
                            <w:div w:id="1235051300">
                              <w:marLeft w:val="0"/>
                              <w:marRight w:val="0"/>
                              <w:marTop w:val="0"/>
                              <w:marBottom w:val="0"/>
                              <w:divBdr>
                                <w:top w:val="none" w:sz="0" w:space="0" w:color="auto"/>
                                <w:left w:val="none" w:sz="0" w:space="0" w:color="auto"/>
                                <w:bottom w:val="none" w:sz="0" w:space="0" w:color="auto"/>
                                <w:right w:val="none" w:sz="0" w:space="0" w:color="auto"/>
                              </w:divBdr>
                              <w:divsChild>
                                <w:div w:id="1424492860">
                                  <w:marLeft w:val="0"/>
                                  <w:marRight w:val="0"/>
                                  <w:marTop w:val="0"/>
                                  <w:marBottom w:val="0"/>
                                  <w:divBdr>
                                    <w:top w:val="none" w:sz="0" w:space="0" w:color="auto"/>
                                    <w:left w:val="none" w:sz="0" w:space="0" w:color="auto"/>
                                    <w:bottom w:val="none" w:sz="0" w:space="0" w:color="auto"/>
                                    <w:right w:val="none" w:sz="0" w:space="0" w:color="auto"/>
                                  </w:divBdr>
                                  <w:divsChild>
                                    <w:div w:id="1935235908">
                                      <w:marLeft w:val="0"/>
                                      <w:marRight w:val="0"/>
                                      <w:marTop w:val="0"/>
                                      <w:marBottom w:val="0"/>
                                      <w:divBdr>
                                        <w:top w:val="none" w:sz="0" w:space="0" w:color="auto"/>
                                        <w:left w:val="none" w:sz="0" w:space="0" w:color="auto"/>
                                        <w:bottom w:val="none" w:sz="0" w:space="0" w:color="auto"/>
                                        <w:right w:val="none" w:sz="0" w:space="0" w:color="auto"/>
                                      </w:divBdr>
                                      <w:divsChild>
                                        <w:div w:id="313997345">
                                          <w:marLeft w:val="0"/>
                                          <w:marRight w:val="0"/>
                                          <w:marTop w:val="0"/>
                                          <w:marBottom w:val="0"/>
                                          <w:divBdr>
                                            <w:top w:val="none" w:sz="0" w:space="0" w:color="auto"/>
                                            <w:left w:val="none" w:sz="0" w:space="0" w:color="auto"/>
                                            <w:bottom w:val="none" w:sz="0" w:space="0" w:color="auto"/>
                                            <w:right w:val="none" w:sz="0" w:space="0" w:color="auto"/>
                                          </w:divBdr>
                                          <w:divsChild>
                                            <w:div w:id="1859156677">
                                              <w:marLeft w:val="3444"/>
                                              <w:marRight w:val="0"/>
                                              <w:marTop w:val="0"/>
                                              <w:marBottom w:val="0"/>
                                              <w:divBdr>
                                                <w:top w:val="single" w:sz="4" w:space="0" w:color="D2D5D7"/>
                                                <w:left w:val="single" w:sz="4" w:space="0" w:color="D2D5D7"/>
                                                <w:bottom w:val="none" w:sz="0" w:space="0" w:color="auto"/>
                                                <w:right w:val="single" w:sz="4" w:space="0" w:color="D2D5D7"/>
                                              </w:divBdr>
                                              <w:divsChild>
                                                <w:div w:id="344744159">
                                                  <w:marLeft w:val="0"/>
                                                  <w:marRight w:val="0"/>
                                                  <w:marTop w:val="0"/>
                                                  <w:marBottom w:val="0"/>
                                                  <w:divBdr>
                                                    <w:top w:val="none" w:sz="0" w:space="0" w:color="auto"/>
                                                    <w:left w:val="none" w:sz="0" w:space="0" w:color="auto"/>
                                                    <w:bottom w:val="none" w:sz="0" w:space="0" w:color="auto"/>
                                                    <w:right w:val="none" w:sz="0" w:space="0" w:color="auto"/>
                                                  </w:divBdr>
                                                  <w:divsChild>
                                                    <w:div w:id="1192838189">
                                                      <w:marLeft w:val="0"/>
                                                      <w:marRight w:val="0"/>
                                                      <w:marTop w:val="0"/>
                                                      <w:marBottom w:val="0"/>
                                                      <w:divBdr>
                                                        <w:top w:val="none" w:sz="0" w:space="0" w:color="auto"/>
                                                        <w:left w:val="none" w:sz="0" w:space="0" w:color="auto"/>
                                                        <w:bottom w:val="none" w:sz="0" w:space="0" w:color="auto"/>
                                                        <w:right w:val="none" w:sz="0" w:space="0" w:color="auto"/>
                                                      </w:divBdr>
                                                      <w:divsChild>
                                                        <w:div w:id="252202672">
                                                          <w:marLeft w:val="0"/>
                                                          <w:marRight w:val="0"/>
                                                          <w:marTop w:val="0"/>
                                                          <w:marBottom w:val="0"/>
                                                          <w:divBdr>
                                                            <w:top w:val="none" w:sz="0" w:space="0" w:color="auto"/>
                                                            <w:left w:val="none" w:sz="0" w:space="0" w:color="auto"/>
                                                            <w:bottom w:val="none" w:sz="0" w:space="0" w:color="auto"/>
                                                            <w:right w:val="none" w:sz="0" w:space="0" w:color="auto"/>
                                                          </w:divBdr>
                                                          <w:divsChild>
                                                            <w:div w:id="1478761598">
                                                              <w:marLeft w:val="0"/>
                                                              <w:marRight w:val="0"/>
                                                              <w:marTop w:val="0"/>
                                                              <w:marBottom w:val="0"/>
                                                              <w:divBdr>
                                                                <w:top w:val="none" w:sz="0" w:space="0" w:color="auto"/>
                                                                <w:left w:val="none" w:sz="0" w:space="0" w:color="auto"/>
                                                                <w:bottom w:val="none" w:sz="0" w:space="0" w:color="auto"/>
                                                                <w:right w:val="none" w:sz="0" w:space="0" w:color="auto"/>
                                                              </w:divBdr>
                                                              <w:divsChild>
                                                                <w:div w:id="834145486">
                                                                  <w:marLeft w:val="-60"/>
                                                                  <w:marRight w:val="0"/>
                                                                  <w:marTop w:val="24"/>
                                                                  <w:marBottom w:val="24"/>
                                                                  <w:divBdr>
                                                                    <w:top w:val="none" w:sz="0" w:space="0" w:color="auto"/>
                                                                    <w:left w:val="none" w:sz="0" w:space="0" w:color="auto"/>
                                                                    <w:bottom w:val="none" w:sz="0" w:space="0" w:color="auto"/>
                                                                    <w:right w:val="none" w:sz="0" w:space="0" w:color="auto"/>
                                                                  </w:divBdr>
                                                                  <w:divsChild>
                                                                    <w:div w:id="216475956">
                                                                      <w:marLeft w:val="0"/>
                                                                      <w:marRight w:val="0"/>
                                                                      <w:marTop w:val="0"/>
                                                                      <w:marBottom w:val="0"/>
                                                                      <w:divBdr>
                                                                        <w:top w:val="none" w:sz="0" w:space="0" w:color="auto"/>
                                                                        <w:left w:val="none" w:sz="0" w:space="0" w:color="auto"/>
                                                                        <w:bottom w:val="none" w:sz="0" w:space="0" w:color="auto"/>
                                                                        <w:right w:val="none" w:sz="0" w:space="0" w:color="auto"/>
                                                                      </w:divBdr>
                                                                      <w:divsChild>
                                                                        <w:div w:id="507135184">
                                                                          <w:marLeft w:val="0"/>
                                                                          <w:marRight w:val="0"/>
                                                                          <w:marTop w:val="0"/>
                                                                          <w:marBottom w:val="0"/>
                                                                          <w:divBdr>
                                                                            <w:top w:val="none" w:sz="0" w:space="0" w:color="auto"/>
                                                                            <w:left w:val="none" w:sz="0" w:space="0" w:color="auto"/>
                                                                            <w:bottom w:val="none" w:sz="0" w:space="0" w:color="auto"/>
                                                                            <w:right w:val="none" w:sz="0" w:space="0" w:color="auto"/>
                                                                          </w:divBdr>
                                                                          <w:divsChild>
                                                                            <w:div w:id="2034915241">
                                                                              <w:marLeft w:val="0"/>
                                                                              <w:marRight w:val="0"/>
                                                                              <w:marTop w:val="0"/>
                                                                              <w:marBottom w:val="0"/>
                                                                              <w:divBdr>
                                                                                <w:top w:val="none" w:sz="0" w:space="0" w:color="auto"/>
                                                                                <w:left w:val="none" w:sz="0" w:space="0" w:color="auto"/>
                                                                                <w:bottom w:val="none" w:sz="0" w:space="0" w:color="auto"/>
                                                                                <w:right w:val="none" w:sz="0" w:space="0" w:color="auto"/>
                                                                              </w:divBdr>
                                                                              <w:divsChild>
                                                                                <w:div w:id="1171676713">
                                                                                  <w:marLeft w:val="0"/>
                                                                                  <w:marRight w:val="0"/>
                                                                                  <w:marTop w:val="0"/>
                                                                                  <w:marBottom w:val="0"/>
                                                                                  <w:divBdr>
                                                                                    <w:top w:val="none" w:sz="0" w:space="0" w:color="auto"/>
                                                                                    <w:left w:val="none" w:sz="0" w:space="0" w:color="auto"/>
                                                                                    <w:bottom w:val="none" w:sz="0" w:space="0" w:color="auto"/>
                                                                                    <w:right w:val="none" w:sz="0" w:space="0" w:color="auto"/>
                                                                                  </w:divBdr>
                                                                                  <w:divsChild>
                                                                                    <w:div w:id="1899898367">
                                                                                      <w:marLeft w:val="0"/>
                                                                                      <w:marRight w:val="0"/>
                                                                                      <w:marTop w:val="0"/>
                                                                                      <w:marBottom w:val="0"/>
                                                                                      <w:divBdr>
                                                                                        <w:top w:val="none" w:sz="0" w:space="0" w:color="auto"/>
                                                                                        <w:left w:val="none" w:sz="0" w:space="0" w:color="auto"/>
                                                                                        <w:bottom w:val="none" w:sz="0" w:space="0" w:color="auto"/>
                                                                                        <w:right w:val="none" w:sz="0" w:space="0" w:color="auto"/>
                                                                                      </w:divBdr>
                                                                                      <w:divsChild>
                                                                                        <w:div w:id="1039205706">
                                                                                          <w:marLeft w:val="0"/>
                                                                                          <w:marRight w:val="0"/>
                                                                                          <w:marTop w:val="24"/>
                                                                                          <w:marBottom w:val="24"/>
                                                                                          <w:divBdr>
                                                                                            <w:top w:val="none" w:sz="0" w:space="0" w:color="auto"/>
                                                                                            <w:left w:val="none" w:sz="0" w:space="0" w:color="auto"/>
                                                                                            <w:bottom w:val="none" w:sz="0" w:space="0" w:color="auto"/>
                                                                                            <w:right w:val="none" w:sz="0" w:space="0" w:color="auto"/>
                                                                                          </w:divBdr>
                                                                                          <w:divsChild>
                                                                                            <w:div w:id="273175576">
                                                                                              <w:marLeft w:val="0"/>
                                                                                              <w:marRight w:val="0"/>
                                                                                              <w:marTop w:val="0"/>
                                                                                              <w:marBottom w:val="0"/>
                                                                                              <w:divBdr>
                                                                                                <w:top w:val="none" w:sz="0" w:space="0" w:color="auto"/>
                                                                                                <w:left w:val="none" w:sz="0" w:space="0" w:color="auto"/>
                                                                                                <w:bottom w:val="none" w:sz="0" w:space="0" w:color="auto"/>
                                                                                                <w:right w:val="none" w:sz="0" w:space="0" w:color="auto"/>
                                                                                              </w:divBdr>
                                                                                            </w:div>
                                                                                            <w:div w:id="461122879">
                                                                                              <w:marLeft w:val="0"/>
                                                                                              <w:marRight w:val="0"/>
                                                                                              <w:marTop w:val="0"/>
                                                                                              <w:marBottom w:val="0"/>
                                                                                              <w:divBdr>
                                                                                                <w:top w:val="none" w:sz="0" w:space="0" w:color="auto"/>
                                                                                                <w:left w:val="none" w:sz="0" w:space="0" w:color="auto"/>
                                                                                                <w:bottom w:val="none" w:sz="0" w:space="0" w:color="auto"/>
                                                                                                <w:right w:val="none" w:sz="0" w:space="0" w:color="auto"/>
                                                                                              </w:divBdr>
                                                                                            </w:div>
                                                                                            <w:div w:id="478812040">
                                                                                              <w:marLeft w:val="0"/>
                                                                                              <w:marRight w:val="0"/>
                                                                                              <w:marTop w:val="0"/>
                                                                                              <w:marBottom w:val="0"/>
                                                                                              <w:divBdr>
                                                                                                <w:top w:val="none" w:sz="0" w:space="0" w:color="auto"/>
                                                                                                <w:left w:val="none" w:sz="0" w:space="0" w:color="auto"/>
                                                                                                <w:bottom w:val="none" w:sz="0" w:space="0" w:color="auto"/>
                                                                                                <w:right w:val="none" w:sz="0" w:space="0" w:color="auto"/>
                                                                                              </w:divBdr>
                                                                                              <w:divsChild>
                                                                                                <w:div w:id="576787361">
                                                                                                  <w:marLeft w:val="0"/>
                                                                                                  <w:marRight w:val="0"/>
                                                                                                  <w:marTop w:val="0"/>
                                                                                                  <w:marBottom w:val="0"/>
                                                                                                  <w:divBdr>
                                                                                                    <w:top w:val="none" w:sz="0" w:space="0" w:color="auto"/>
                                                                                                    <w:left w:val="none" w:sz="0" w:space="0" w:color="auto"/>
                                                                                                    <w:bottom w:val="none" w:sz="0" w:space="0" w:color="auto"/>
                                                                                                    <w:right w:val="none" w:sz="0" w:space="0" w:color="auto"/>
                                                                                                  </w:divBdr>
                                                                                                </w:div>
                                                                                              </w:divsChild>
                                                                                            </w:div>
                                                                                            <w:div w:id="600260729">
                                                                                              <w:marLeft w:val="0"/>
                                                                                              <w:marRight w:val="0"/>
                                                                                              <w:marTop w:val="0"/>
                                                                                              <w:marBottom w:val="0"/>
                                                                                              <w:divBdr>
                                                                                                <w:top w:val="none" w:sz="0" w:space="0" w:color="auto"/>
                                                                                                <w:left w:val="none" w:sz="0" w:space="0" w:color="auto"/>
                                                                                                <w:bottom w:val="none" w:sz="0" w:space="0" w:color="auto"/>
                                                                                                <w:right w:val="none" w:sz="0" w:space="0" w:color="auto"/>
                                                                                              </w:divBdr>
                                                                                              <w:divsChild>
                                                                                                <w:div w:id="1847480627">
                                                                                                  <w:marLeft w:val="0"/>
                                                                                                  <w:marRight w:val="0"/>
                                                                                                  <w:marTop w:val="0"/>
                                                                                                  <w:marBottom w:val="0"/>
                                                                                                  <w:divBdr>
                                                                                                    <w:top w:val="none" w:sz="0" w:space="0" w:color="auto"/>
                                                                                                    <w:left w:val="none" w:sz="0" w:space="0" w:color="auto"/>
                                                                                                    <w:bottom w:val="none" w:sz="0" w:space="0" w:color="auto"/>
                                                                                                    <w:right w:val="none" w:sz="0" w:space="0" w:color="auto"/>
                                                                                                  </w:divBdr>
                                                                                                </w:div>
                                                                                              </w:divsChild>
                                                                                            </w:div>
                                                                                            <w:div w:id="696346435">
                                                                                              <w:marLeft w:val="0"/>
                                                                                              <w:marRight w:val="0"/>
                                                                                              <w:marTop w:val="0"/>
                                                                                              <w:marBottom w:val="0"/>
                                                                                              <w:divBdr>
                                                                                                <w:top w:val="none" w:sz="0" w:space="0" w:color="auto"/>
                                                                                                <w:left w:val="none" w:sz="0" w:space="0" w:color="auto"/>
                                                                                                <w:bottom w:val="none" w:sz="0" w:space="0" w:color="auto"/>
                                                                                                <w:right w:val="none" w:sz="0" w:space="0" w:color="auto"/>
                                                                                              </w:divBdr>
                                                                                            </w:div>
                                                                                            <w:div w:id="816528747">
                                                                                              <w:marLeft w:val="0"/>
                                                                                              <w:marRight w:val="0"/>
                                                                                              <w:marTop w:val="0"/>
                                                                                              <w:marBottom w:val="0"/>
                                                                                              <w:divBdr>
                                                                                                <w:top w:val="none" w:sz="0" w:space="0" w:color="auto"/>
                                                                                                <w:left w:val="none" w:sz="0" w:space="0" w:color="auto"/>
                                                                                                <w:bottom w:val="none" w:sz="0" w:space="0" w:color="auto"/>
                                                                                                <w:right w:val="none" w:sz="0" w:space="0" w:color="auto"/>
                                                                                              </w:divBdr>
                                                                                              <w:divsChild>
                                                                                                <w:div w:id="253830495">
                                                                                                  <w:marLeft w:val="0"/>
                                                                                                  <w:marRight w:val="0"/>
                                                                                                  <w:marTop w:val="0"/>
                                                                                                  <w:marBottom w:val="0"/>
                                                                                                  <w:divBdr>
                                                                                                    <w:top w:val="none" w:sz="0" w:space="0" w:color="auto"/>
                                                                                                    <w:left w:val="none" w:sz="0" w:space="0" w:color="auto"/>
                                                                                                    <w:bottom w:val="none" w:sz="0" w:space="0" w:color="auto"/>
                                                                                                    <w:right w:val="none" w:sz="0" w:space="0" w:color="auto"/>
                                                                                                  </w:divBdr>
                                                                                                </w:div>
                                                                                                <w:div w:id="458960326">
                                                                                                  <w:marLeft w:val="0"/>
                                                                                                  <w:marRight w:val="0"/>
                                                                                                  <w:marTop w:val="0"/>
                                                                                                  <w:marBottom w:val="0"/>
                                                                                                  <w:divBdr>
                                                                                                    <w:top w:val="none" w:sz="0" w:space="0" w:color="auto"/>
                                                                                                    <w:left w:val="none" w:sz="0" w:space="0" w:color="auto"/>
                                                                                                    <w:bottom w:val="none" w:sz="0" w:space="0" w:color="auto"/>
                                                                                                    <w:right w:val="none" w:sz="0" w:space="0" w:color="auto"/>
                                                                                                  </w:divBdr>
                                                                                                </w:div>
                                                                                              </w:divsChild>
                                                                                            </w:div>
                                                                                            <w:div w:id="1263611001">
                                                                                              <w:marLeft w:val="0"/>
                                                                                              <w:marRight w:val="0"/>
                                                                                              <w:marTop w:val="0"/>
                                                                                              <w:marBottom w:val="0"/>
                                                                                              <w:divBdr>
                                                                                                <w:top w:val="none" w:sz="0" w:space="0" w:color="auto"/>
                                                                                                <w:left w:val="none" w:sz="0" w:space="0" w:color="auto"/>
                                                                                                <w:bottom w:val="none" w:sz="0" w:space="0" w:color="auto"/>
                                                                                                <w:right w:val="none" w:sz="0" w:space="0" w:color="auto"/>
                                                                                              </w:divBdr>
                                                                                            </w:div>
                                                                                            <w:div w:id="1871919723">
                                                                                              <w:marLeft w:val="0"/>
                                                                                              <w:marRight w:val="0"/>
                                                                                              <w:marTop w:val="0"/>
                                                                                              <w:marBottom w:val="0"/>
                                                                                              <w:divBdr>
                                                                                                <w:top w:val="none" w:sz="0" w:space="0" w:color="auto"/>
                                                                                                <w:left w:val="none" w:sz="0" w:space="0" w:color="auto"/>
                                                                                                <w:bottom w:val="none" w:sz="0" w:space="0" w:color="auto"/>
                                                                                                <w:right w:val="none" w:sz="0" w:space="0" w:color="auto"/>
                                                                                              </w:divBdr>
                                                                                              <w:divsChild>
                                                                                                <w:div w:id="939725257">
                                                                                                  <w:marLeft w:val="0"/>
                                                                                                  <w:marRight w:val="0"/>
                                                                                                  <w:marTop w:val="0"/>
                                                                                                  <w:marBottom w:val="0"/>
                                                                                                  <w:divBdr>
                                                                                                    <w:top w:val="none" w:sz="0" w:space="0" w:color="auto"/>
                                                                                                    <w:left w:val="none" w:sz="0" w:space="0" w:color="auto"/>
                                                                                                    <w:bottom w:val="none" w:sz="0" w:space="0" w:color="auto"/>
                                                                                                    <w:right w:val="none" w:sz="0" w:space="0" w:color="auto"/>
                                                                                                  </w:divBdr>
                                                                                                </w:div>
                                                                                                <w:div w:id="1800342104">
                                                                                                  <w:marLeft w:val="0"/>
                                                                                                  <w:marRight w:val="0"/>
                                                                                                  <w:marTop w:val="0"/>
                                                                                                  <w:marBottom w:val="0"/>
                                                                                                  <w:divBdr>
                                                                                                    <w:top w:val="none" w:sz="0" w:space="0" w:color="auto"/>
                                                                                                    <w:left w:val="none" w:sz="0" w:space="0" w:color="auto"/>
                                                                                                    <w:bottom w:val="none" w:sz="0" w:space="0" w:color="auto"/>
                                                                                                    <w:right w:val="none" w:sz="0" w:space="0" w:color="auto"/>
                                                                                                  </w:divBdr>
                                                                                                </w:div>
                                                                                                <w:div w:id="2081827701">
                                                                                                  <w:marLeft w:val="0"/>
                                                                                                  <w:marRight w:val="0"/>
                                                                                                  <w:marTop w:val="0"/>
                                                                                                  <w:marBottom w:val="0"/>
                                                                                                  <w:divBdr>
                                                                                                    <w:top w:val="none" w:sz="0" w:space="0" w:color="auto"/>
                                                                                                    <w:left w:val="none" w:sz="0" w:space="0" w:color="auto"/>
                                                                                                    <w:bottom w:val="none" w:sz="0" w:space="0" w:color="auto"/>
                                                                                                    <w:right w:val="none" w:sz="0" w:space="0" w:color="auto"/>
                                                                                                  </w:divBdr>
                                                                                                </w:div>
                                                                                              </w:divsChild>
                                                                                            </w:div>
                                                                                            <w:div w:id="1886526319">
                                                                                              <w:marLeft w:val="0"/>
                                                                                              <w:marRight w:val="0"/>
                                                                                              <w:marTop w:val="0"/>
                                                                                              <w:marBottom w:val="0"/>
                                                                                              <w:divBdr>
                                                                                                <w:top w:val="none" w:sz="0" w:space="0" w:color="auto"/>
                                                                                                <w:left w:val="none" w:sz="0" w:space="0" w:color="auto"/>
                                                                                                <w:bottom w:val="none" w:sz="0" w:space="0" w:color="auto"/>
                                                                                                <w:right w:val="none" w:sz="0" w:space="0" w:color="auto"/>
                                                                                              </w:divBdr>
                                                                                              <w:divsChild>
                                                                                                <w:div w:id="8987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510403">
      <w:bodyDiv w:val="1"/>
      <w:marLeft w:val="0"/>
      <w:marRight w:val="0"/>
      <w:marTop w:val="0"/>
      <w:marBottom w:val="0"/>
      <w:divBdr>
        <w:top w:val="none" w:sz="0" w:space="0" w:color="auto"/>
        <w:left w:val="none" w:sz="0" w:space="0" w:color="auto"/>
        <w:bottom w:val="none" w:sz="0" w:space="0" w:color="auto"/>
        <w:right w:val="none" w:sz="0" w:space="0" w:color="auto"/>
      </w:divBdr>
    </w:div>
    <w:div w:id="73668054">
      <w:bodyDiv w:val="1"/>
      <w:marLeft w:val="0"/>
      <w:marRight w:val="0"/>
      <w:marTop w:val="0"/>
      <w:marBottom w:val="0"/>
      <w:divBdr>
        <w:top w:val="none" w:sz="0" w:space="0" w:color="auto"/>
        <w:left w:val="none" w:sz="0" w:space="0" w:color="auto"/>
        <w:bottom w:val="none" w:sz="0" w:space="0" w:color="auto"/>
        <w:right w:val="none" w:sz="0" w:space="0" w:color="auto"/>
      </w:divBdr>
    </w:div>
    <w:div w:id="104925466">
      <w:bodyDiv w:val="1"/>
      <w:marLeft w:val="0"/>
      <w:marRight w:val="0"/>
      <w:marTop w:val="0"/>
      <w:marBottom w:val="0"/>
      <w:divBdr>
        <w:top w:val="none" w:sz="0" w:space="0" w:color="auto"/>
        <w:left w:val="none" w:sz="0" w:space="0" w:color="auto"/>
        <w:bottom w:val="none" w:sz="0" w:space="0" w:color="auto"/>
        <w:right w:val="none" w:sz="0" w:space="0" w:color="auto"/>
      </w:divBdr>
    </w:div>
    <w:div w:id="119960788">
      <w:bodyDiv w:val="1"/>
      <w:marLeft w:val="0"/>
      <w:marRight w:val="0"/>
      <w:marTop w:val="0"/>
      <w:marBottom w:val="0"/>
      <w:divBdr>
        <w:top w:val="none" w:sz="0" w:space="0" w:color="auto"/>
        <w:left w:val="none" w:sz="0" w:space="0" w:color="auto"/>
        <w:bottom w:val="none" w:sz="0" w:space="0" w:color="auto"/>
        <w:right w:val="none" w:sz="0" w:space="0" w:color="auto"/>
      </w:divBdr>
    </w:div>
    <w:div w:id="126434988">
      <w:bodyDiv w:val="1"/>
      <w:marLeft w:val="0"/>
      <w:marRight w:val="0"/>
      <w:marTop w:val="0"/>
      <w:marBottom w:val="0"/>
      <w:divBdr>
        <w:top w:val="none" w:sz="0" w:space="0" w:color="auto"/>
        <w:left w:val="none" w:sz="0" w:space="0" w:color="auto"/>
        <w:bottom w:val="none" w:sz="0" w:space="0" w:color="auto"/>
        <w:right w:val="none" w:sz="0" w:space="0" w:color="auto"/>
      </w:divBdr>
    </w:div>
    <w:div w:id="131292827">
      <w:bodyDiv w:val="1"/>
      <w:marLeft w:val="0"/>
      <w:marRight w:val="0"/>
      <w:marTop w:val="0"/>
      <w:marBottom w:val="0"/>
      <w:divBdr>
        <w:top w:val="none" w:sz="0" w:space="0" w:color="auto"/>
        <w:left w:val="none" w:sz="0" w:space="0" w:color="auto"/>
        <w:bottom w:val="none" w:sz="0" w:space="0" w:color="auto"/>
        <w:right w:val="none" w:sz="0" w:space="0" w:color="auto"/>
      </w:divBdr>
    </w:div>
    <w:div w:id="138811196">
      <w:bodyDiv w:val="1"/>
      <w:marLeft w:val="0"/>
      <w:marRight w:val="0"/>
      <w:marTop w:val="0"/>
      <w:marBottom w:val="0"/>
      <w:divBdr>
        <w:top w:val="none" w:sz="0" w:space="0" w:color="auto"/>
        <w:left w:val="none" w:sz="0" w:space="0" w:color="auto"/>
        <w:bottom w:val="none" w:sz="0" w:space="0" w:color="auto"/>
        <w:right w:val="none" w:sz="0" w:space="0" w:color="auto"/>
      </w:divBdr>
    </w:div>
    <w:div w:id="142475324">
      <w:bodyDiv w:val="1"/>
      <w:marLeft w:val="0"/>
      <w:marRight w:val="0"/>
      <w:marTop w:val="0"/>
      <w:marBottom w:val="0"/>
      <w:divBdr>
        <w:top w:val="none" w:sz="0" w:space="0" w:color="auto"/>
        <w:left w:val="none" w:sz="0" w:space="0" w:color="auto"/>
        <w:bottom w:val="none" w:sz="0" w:space="0" w:color="auto"/>
        <w:right w:val="none" w:sz="0" w:space="0" w:color="auto"/>
      </w:divBdr>
      <w:divsChild>
        <w:div w:id="1044867453">
          <w:marLeft w:val="0"/>
          <w:marRight w:val="0"/>
          <w:marTop w:val="0"/>
          <w:marBottom w:val="0"/>
          <w:divBdr>
            <w:top w:val="none" w:sz="0" w:space="0" w:color="auto"/>
            <w:left w:val="none" w:sz="0" w:space="0" w:color="auto"/>
            <w:bottom w:val="none" w:sz="0" w:space="0" w:color="auto"/>
            <w:right w:val="none" w:sz="0" w:space="0" w:color="auto"/>
          </w:divBdr>
          <w:divsChild>
            <w:div w:id="1658654422">
              <w:marLeft w:val="0"/>
              <w:marRight w:val="0"/>
              <w:marTop w:val="0"/>
              <w:marBottom w:val="0"/>
              <w:divBdr>
                <w:top w:val="none" w:sz="0" w:space="0" w:color="auto"/>
                <w:left w:val="none" w:sz="0" w:space="0" w:color="auto"/>
                <w:bottom w:val="none" w:sz="0" w:space="0" w:color="auto"/>
                <w:right w:val="none" w:sz="0" w:space="0" w:color="auto"/>
              </w:divBdr>
              <w:divsChild>
                <w:div w:id="559177403">
                  <w:marLeft w:val="0"/>
                  <w:marRight w:val="0"/>
                  <w:marTop w:val="0"/>
                  <w:marBottom w:val="0"/>
                  <w:divBdr>
                    <w:top w:val="none" w:sz="0" w:space="0" w:color="auto"/>
                    <w:left w:val="none" w:sz="0" w:space="0" w:color="auto"/>
                    <w:bottom w:val="none" w:sz="0" w:space="0" w:color="auto"/>
                    <w:right w:val="none" w:sz="0" w:space="0" w:color="auto"/>
                  </w:divBdr>
                  <w:divsChild>
                    <w:div w:id="882443078">
                      <w:marLeft w:val="0"/>
                      <w:marRight w:val="0"/>
                      <w:marTop w:val="0"/>
                      <w:marBottom w:val="0"/>
                      <w:divBdr>
                        <w:top w:val="none" w:sz="0" w:space="0" w:color="auto"/>
                        <w:left w:val="none" w:sz="0" w:space="0" w:color="auto"/>
                        <w:bottom w:val="none" w:sz="0" w:space="0" w:color="auto"/>
                        <w:right w:val="none" w:sz="0" w:space="0" w:color="auto"/>
                      </w:divBdr>
                      <w:divsChild>
                        <w:div w:id="571086864">
                          <w:marLeft w:val="0"/>
                          <w:marRight w:val="0"/>
                          <w:marTop w:val="0"/>
                          <w:marBottom w:val="0"/>
                          <w:divBdr>
                            <w:top w:val="none" w:sz="0" w:space="0" w:color="auto"/>
                            <w:left w:val="none" w:sz="0" w:space="0" w:color="auto"/>
                            <w:bottom w:val="none" w:sz="0" w:space="0" w:color="auto"/>
                            <w:right w:val="none" w:sz="0" w:space="0" w:color="auto"/>
                          </w:divBdr>
                          <w:divsChild>
                            <w:div w:id="1076633319">
                              <w:marLeft w:val="0"/>
                              <w:marRight w:val="0"/>
                              <w:marTop w:val="0"/>
                              <w:marBottom w:val="0"/>
                              <w:divBdr>
                                <w:top w:val="none" w:sz="0" w:space="0" w:color="auto"/>
                                <w:left w:val="none" w:sz="0" w:space="0" w:color="auto"/>
                                <w:bottom w:val="none" w:sz="0" w:space="0" w:color="auto"/>
                                <w:right w:val="none" w:sz="0" w:space="0" w:color="auto"/>
                              </w:divBdr>
                              <w:divsChild>
                                <w:div w:id="21360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19187">
      <w:bodyDiv w:val="1"/>
      <w:marLeft w:val="0"/>
      <w:marRight w:val="0"/>
      <w:marTop w:val="0"/>
      <w:marBottom w:val="0"/>
      <w:divBdr>
        <w:top w:val="none" w:sz="0" w:space="0" w:color="auto"/>
        <w:left w:val="none" w:sz="0" w:space="0" w:color="auto"/>
        <w:bottom w:val="none" w:sz="0" w:space="0" w:color="auto"/>
        <w:right w:val="none" w:sz="0" w:space="0" w:color="auto"/>
      </w:divBdr>
    </w:div>
    <w:div w:id="148177251">
      <w:bodyDiv w:val="1"/>
      <w:marLeft w:val="0"/>
      <w:marRight w:val="0"/>
      <w:marTop w:val="0"/>
      <w:marBottom w:val="0"/>
      <w:divBdr>
        <w:top w:val="none" w:sz="0" w:space="0" w:color="auto"/>
        <w:left w:val="none" w:sz="0" w:space="0" w:color="auto"/>
        <w:bottom w:val="none" w:sz="0" w:space="0" w:color="auto"/>
        <w:right w:val="none" w:sz="0" w:space="0" w:color="auto"/>
      </w:divBdr>
    </w:div>
    <w:div w:id="154538345">
      <w:bodyDiv w:val="1"/>
      <w:marLeft w:val="0"/>
      <w:marRight w:val="0"/>
      <w:marTop w:val="0"/>
      <w:marBottom w:val="0"/>
      <w:divBdr>
        <w:top w:val="none" w:sz="0" w:space="0" w:color="auto"/>
        <w:left w:val="none" w:sz="0" w:space="0" w:color="auto"/>
        <w:bottom w:val="none" w:sz="0" w:space="0" w:color="auto"/>
        <w:right w:val="none" w:sz="0" w:space="0" w:color="auto"/>
      </w:divBdr>
    </w:div>
    <w:div w:id="163202410">
      <w:bodyDiv w:val="1"/>
      <w:marLeft w:val="0"/>
      <w:marRight w:val="0"/>
      <w:marTop w:val="0"/>
      <w:marBottom w:val="0"/>
      <w:divBdr>
        <w:top w:val="none" w:sz="0" w:space="0" w:color="auto"/>
        <w:left w:val="none" w:sz="0" w:space="0" w:color="auto"/>
        <w:bottom w:val="none" w:sz="0" w:space="0" w:color="auto"/>
        <w:right w:val="none" w:sz="0" w:space="0" w:color="auto"/>
      </w:divBdr>
    </w:div>
    <w:div w:id="180703083">
      <w:bodyDiv w:val="1"/>
      <w:marLeft w:val="0"/>
      <w:marRight w:val="0"/>
      <w:marTop w:val="0"/>
      <w:marBottom w:val="0"/>
      <w:divBdr>
        <w:top w:val="none" w:sz="0" w:space="0" w:color="auto"/>
        <w:left w:val="none" w:sz="0" w:space="0" w:color="auto"/>
        <w:bottom w:val="none" w:sz="0" w:space="0" w:color="auto"/>
        <w:right w:val="none" w:sz="0" w:space="0" w:color="auto"/>
      </w:divBdr>
    </w:div>
    <w:div w:id="193928846">
      <w:bodyDiv w:val="1"/>
      <w:marLeft w:val="0"/>
      <w:marRight w:val="0"/>
      <w:marTop w:val="0"/>
      <w:marBottom w:val="0"/>
      <w:divBdr>
        <w:top w:val="none" w:sz="0" w:space="0" w:color="auto"/>
        <w:left w:val="none" w:sz="0" w:space="0" w:color="auto"/>
        <w:bottom w:val="none" w:sz="0" w:space="0" w:color="auto"/>
        <w:right w:val="none" w:sz="0" w:space="0" w:color="auto"/>
      </w:divBdr>
    </w:div>
    <w:div w:id="205605489">
      <w:bodyDiv w:val="1"/>
      <w:marLeft w:val="0"/>
      <w:marRight w:val="0"/>
      <w:marTop w:val="0"/>
      <w:marBottom w:val="0"/>
      <w:divBdr>
        <w:top w:val="none" w:sz="0" w:space="0" w:color="auto"/>
        <w:left w:val="none" w:sz="0" w:space="0" w:color="auto"/>
        <w:bottom w:val="none" w:sz="0" w:space="0" w:color="auto"/>
        <w:right w:val="none" w:sz="0" w:space="0" w:color="auto"/>
      </w:divBdr>
    </w:div>
    <w:div w:id="245573317">
      <w:bodyDiv w:val="1"/>
      <w:marLeft w:val="0"/>
      <w:marRight w:val="0"/>
      <w:marTop w:val="0"/>
      <w:marBottom w:val="0"/>
      <w:divBdr>
        <w:top w:val="none" w:sz="0" w:space="0" w:color="auto"/>
        <w:left w:val="none" w:sz="0" w:space="0" w:color="auto"/>
        <w:bottom w:val="none" w:sz="0" w:space="0" w:color="auto"/>
        <w:right w:val="none" w:sz="0" w:space="0" w:color="auto"/>
      </w:divBdr>
      <w:divsChild>
        <w:div w:id="128592015">
          <w:marLeft w:val="360"/>
          <w:marRight w:val="0"/>
          <w:marTop w:val="144"/>
          <w:marBottom w:val="0"/>
          <w:divBdr>
            <w:top w:val="none" w:sz="0" w:space="0" w:color="auto"/>
            <w:left w:val="none" w:sz="0" w:space="0" w:color="auto"/>
            <w:bottom w:val="none" w:sz="0" w:space="0" w:color="auto"/>
            <w:right w:val="none" w:sz="0" w:space="0" w:color="auto"/>
          </w:divBdr>
        </w:div>
        <w:div w:id="936593910">
          <w:marLeft w:val="360"/>
          <w:marRight w:val="0"/>
          <w:marTop w:val="144"/>
          <w:marBottom w:val="0"/>
          <w:divBdr>
            <w:top w:val="none" w:sz="0" w:space="0" w:color="auto"/>
            <w:left w:val="none" w:sz="0" w:space="0" w:color="auto"/>
            <w:bottom w:val="none" w:sz="0" w:space="0" w:color="auto"/>
            <w:right w:val="none" w:sz="0" w:space="0" w:color="auto"/>
          </w:divBdr>
        </w:div>
        <w:div w:id="936672070">
          <w:marLeft w:val="360"/>
          <w:marRight w:val="0"/>
          <w:marTop w:val="144"/>
          <w:marBottom w:val="0"/>
          <w:divBdr>
            <w:top w:val="none" w:sz="0" w:space="0" w:color="auto"/>
            <w:left w:val="none" w:sz="0" w:space="0" w:color="auto"/>
            <w:bottom w:val="none" w:sz="0" w:space="0" w:color="auto"/>
            <w:right w:val="none" w:sz="0" w:space="0" w:color="auto"/>
          </w:divBdr>
        </w:div>
        <w:div w:id="1198816805">
          <w:marLeft w:val="360"/>
          <w:marRight w:val="0"/>
          <w:marTop w:val="144"/>
          <w:marBottom w:val="0"/>
          <w:divBdr>
            <w:top w:val="none" w:sz="0" w:space="0" w:color="auto"/>
            <w:left w:val="none" w:sz="0" w:space="0" w:color="auto"/>
            <w:bottom w:val="none" w:sz="0" w:space="0" w:color="auto"/>
            <w:right w:val="none" w:sz="0" w:space="0" w:color="auto"/>
          </w:divBdr>
        </w:div>
        <w:div w:id="1748073337">
          <w:marLeft w:val="360"/>
          <w:marRight w:val="0"/>
          <w:marTop w:val="144"/>
          <w:marBottom w:val="0"/>
          <w:divBdr>
            <w:top w:val="none" w:sz="0" w:space="0" w:color="auto"/>
            <w:left w:val="none" w:sz="0" w:space="0" w:color="auto"/>
            <w:bottom w:val="none" w:sz="0" w:space="0" w:color="auto"/>
            <w:right w:val="none" w:sz="0" w:space="0" w:color="auto"/>
          </w:divBdr>
        </w:div>
        <w:div w:id="1811366751">
          <w:marLeft w:val="360"/>
          <w:marRight w:val="0"/>
          <w:marTop w:val="144"/>
          <w:marBottom w:val="0"/>
          <w:divBdr>
            <w:top w:val="none" w:sz="0" w:space="0" w:color="auto"/>
            <w:left w:val="none" w:sz="0" w:space="0" w:color="auto"/>
            <w:bottom w:val="none" w:sz="0" w:space="0" w:color="auto"/>
            <w:right w:val="none" w:sz="0" w:space="0" w:color="auto"/>
          </w:divBdr>
        </w:div>
        <w:div w:id="1838155708">
          <w:marLeft w:val="360"/>
          <w:marRight w:val="0"/>
          <w:marTop w:val="144"/>
          <w:marBottom w:val="0"/>
          <w:divBdr>
            <w:top w:val="none" w:sz="0" w:space="0" w:color="auto"/>
            <w:left w:val="none" w:sz="0" w:space="0" w:color="auto"/>
            <w:bottom w:val="none" w:sz="0" w:space="0" w:color="auto"/>
            <w:right w:val="none" w:sz="0" w:space="0" w:color="auto"/>
          </w:divBdr>
        </w:div>
      </w:divsChild>
    </w:div>
    <w:div w:id="255872844">
      <w:bodyDiv w:val="1"/>
      <w:marLeft w:val="0"/>
      <w:marRight w:val="0"/>
      <w:marTop w:val="0"/>
      <w:marBottom w:val="0"/>
      <w:divBdr>
        <w:top w:val="none" w:sz="0" w:space="0" w:color="auto"/>
        <w:left w:val="none" w:sz="0" w:space="0" w:color="auto"/>
        <w:bottom w:val="none" w:sz="0" w:space="0" w:color="auto"/>
        <w:right w:val="none" w:sz="0" w:space="0" w:color="auto"/>
      </w:divBdr>
    </w:div>
    <w:div w:id="274752243">
      <w:bodyDiv w:val="1"/>
      <w:marLeft w:val="0"/>
      <w:marRight w:val="0"/>
      <w:marTop w:val="0"/>
      <w:marBottom w:val="0"/>
      <w:divBdr>
        <w:top w:val="none" w:sz="0" w:space="0" w:color="auto"/>
        <w:left w:val="none" w:sz="0" w:space="0" w:color="auto"/>
        <w:bottom w:val="none" w:sz="0" w:space="0" w:color="auto"/>
        <w:right w:val="none" w:sz="0" w:space="0" w:color="auto"/>
      </w:divBdr>
    </w:div>
    <w:div w:id="289945709">
      <w:bodyDiv w:val="1"/>
      <w:marLeft w:val="0"/>
      <w:marRight w:val="0"/>
      <w:marTop w:val="0"/>
      <w:marBottom w:val="0"/>
      <w:divBdr>
        <w:top w:val="none" w:sz="0" w:space="0" w:color="auto"/>
        <w:left w:val="none" w:sz="0" w:space="0" w:color="auto"/>
        <w:bottom w:val="none" w:sz="0" w:space="0" w:color="auto"/>
        <w:right w:val="none" w:sz="0" w:space="0" w:color="auto"/>
      </w:divBdr>
    </w:div>
    <w:div w:id="302085708">
      <w:bodyDiv w:val="1"/>
      <w:marLeft w:val="0"/>
      <w:marRight w:val="0"/>
      <w:marTop w:val="0"/>
      <w:marBottom w:val="0"/>
      <w:divBdr>
        <w:top w:val="none" w:sz="0" w:space="0" w:color="auto"/>
        <w:left w:val="none" w:sz="0" w:space="0" w:color="auto"/>
        <w:bottom w:val="none" w:sz="0" w:space="0" w:color="auto"/>
        <w:right w:val="none" w:sz="0" w:space="0" w:color="auto"/>
      </w:divBdr>
    </w:div>
    <w:div w:id="340276332">
      <w:bodyDiv w:val="1"/>
      <w:marLeft w:val="0"/>
      <w:marRight w:val="0"/>
      <w:marTop w:val="0"/>
      <w:marBottom w:val="0"/>
      <w:divBdr>
        <w:top w:val="none" w:sz="0" w:space="0" w:color="auto"/>
        <w:left w:val="none" w:sz="0" w:space="0" w:color="auto"/>
        <w:bottom w:val="none" w:sz="0" w:space="0" w:color="auto"/>
        <w:right w:val="none" w:sz="0" w:space="0" w:color="auto"/>
      </w:divBdr>
    </w:div>
    <w:div w:id="340789068">
      <w:bodyDiv w:val="1"/>
      <w:marLeft w:val="0"/>
      <w:marRight w:val="0"/>
      <w:marTop w:val="0"/>
      <w:marBottom w:val="0"/>
      <w:divBdr>
        <w:top w:val="none" w:sz="0" w:space="0" w:color="auto"/>
        <w:left w:val="none" w:sz="0" w:space="0" w:color="auto"/>
        <w:bottom w:val="none" w:sz="0" w:space="0" w:color="auto"/>
        <w:right w:val="none" w:sz="0" w:space="0" w:color="auto"/>
      </w:divBdr>
    </w:div>
    <w:div w:id="358554191">
      <w:bodyDiv w:val="1"/>
      <w:marLeft w:val="0"/>
      <w:marRight w:val="0"/>
      <w:marTop w:val="0"/>
      <w:marBottom w:val="0"/>
      <w:divBdr>
        <w:top w:val="none" w:sz="0" w:space="0" w:color="auto"/>
        <w:left w:val="none" w:sz="0" w:space="0" w:color="auto"/>
        <w:bottom w:val="none" w:sz="0" w:space="0" w:color="auto"/>
        <w:right w:val="none" w:sz="0" w:space="0" w:color="auto"/>
      </w:divBdr>
    </w:div>
    <w:div w:id="365720483">
      <w:bodyDiv w:val="1"/>
      <w:marLeft w:val="0"/>
      <w:marRight w:val="0"/>
      <w:marTop w:val="0"/>
      <w:marBottom w:val="0"/>
      <w:divBdr>
        <w:top w:val="none" w:sz="0" w:space="0" w:color="auto"/>
        <w:left w:val="none" w:sz="0" w:space="0" w:color="auto"/>
        <w:bottom w:val="none" w:sz="0" w:space="0" w:color="auto"/>
        <w:right w:val="none" w:sz="0" w:space="0" w:color="auto"/>
      </w:divBdr>
    </w:div>
    <w:div w:id="367686644">
      <w:bodyDiv w:val="1"/>
      <w:marLeft w:val="0"/>
      <w:marRight w:val="0"/>
      <w:marTop w:val="0"/>
      <w:marBottom w:val="0"/>
      <w:divBdr>
        <w:top w:val="none" w:sz="0" w:space="0" w:color="auto"/>
        <w:left w:val="none" w:sz="0" w:space="0" w:color="auto"/>
        <w:bottom w:val="none" w:sz="0" w:space="0" w:color="auto"/>
        <w:right w:val="none" w:sz="0" w:space="0" w:color="auto"/>
      </w:divBdr>
    </w:div>
    <w:div w:id="379474221">
      <w:bodyDiv w:val="1"/>
      <w:marLeft w:val="0"/>
      <w:marRight w:val="0"/>
      <w:marTop w:val="0"/>
      <w:marBottom w:val="0"/>
      <w:divBdr>
        <w:top w:val="none" w:sz="0" w:space="0" w:color="auto"/>
        <w:left w:val="none" w:sz="0" w:space="0" w:color="auto"/>
        <w:bottom w:val="none" w:sz="0" w:space="0" w:color="auto"/>
        <w:right w:val="none" w:sz="0" w:space="0" w:color="auto"/>
      </w:divBdr>
    </w:div>
    <w:div w:id="424620856">
      <w:bodyDiv w:val="1"/>
      <w:marLeft w:val="0"/>
      <w:marRight w:val="0"/>
      <w:marTop w:val="0"/>
      <w:marBottom w:val="0"/>
      <w:divBdr>
        <w:top w:val="none" w:sz="0" w:space="0" w:color="auto"/>
        <w:left w:val="none" w:sz="0" w:space="0" w:color="auto"/>
        <w:bottom w:val="none" w:sz="0" w:space="0" w:color="auto"/>
        <w:right w:val="none" w:sz="0" w:space="0" w:color="auto"/>
      </w:divBdr>
    </w:div>
    <w:div w:id="429816064">
      <w:bodyDiv w:val="1"/>
      <w:marLeft w:val="0"/>
      <w:marRight w:val="0"/>
      <w:marTop w:val="0"/>
      <w:marBottom w:val="0"/>
      <w:divBdr>
        <w:top w:val="none" w:sz="0" w:space="0" w:color="auto"/>
        <w:left w:val="none" w:sz="0" w:space="0" w:color="auto"/>
        <w:bottom w:val="none" w:sz="0" w:space="0" w:color="auto"/>
        <w:right w:val="none" w:sz="0" w:space="0" w:color="auto"/>
      </w:divBdr>
      <w:divsChild>
        <w:div w:id="1259101611">
          <w:marLeft w:val="0"/>
          <w:marRight w:val="0"/>
          <w:marTop w:val="0"/>
          <w:marBottom w:val="0"/>
          <w:divBdr>
            <w:top w:val="none" w:sz="0" w:space="0" w:color="auto"/>
            <w:left w:val="none" w:sz="0" w:space="0" w:color="auto"/>
            <w:bottom w:val="none" w:sz="0" w:space="0" w:color="auto"/>
            <w:right w:val="none" w:sz="0" w:space="0" w:color="auto"/>
          </w:divBdr>
          <w:divsChild>
            <w:div w:id="1899196736">
              <w:marLeft w:val="0"/>
              <w:marRight w:val="0"/>
              <w:marTop w:val="0"/>
              <w:marBottom w:val="0"/>
              <w:divBdr>
                <w:top w:val="none" w:sz="0" w:space="0" w:color="auto"/>
                <w:left w:val="none" w:sz="0" w:space="0" w:color="auto"/>
                <w:bottom w:val="none" w:sz="0" w:space="0" w:color="auto"/>
                <w:right w:val="none" w:sz="0" w:space="0" w:color="auto"/>
              </w:divBdr>
              <w:divsChild>
                <w:div w:id="477655101">
                  <w:marLeft w:val="0"/>
                  <w:marRight w:val="0"/>
                  <w:marTop w:val="0"/>
                  <w:marBottom w:val="0"/>
                  <w:divBdr>
                    <w:top w:val="none" w:sz="0" w:space="0" w:color="auto"/>
                    <w:left w:val="none" w:sz="0" w:space="0" w:color="auto"/>
                    <w:bottom w:val="none" w:sz="0" w:space="0" w:color="auto"/>
                    <w:right w:val="none" w:sz="0" w:space="0" w:color="auto"/>
                  </w:divBdr>
                  <w:divsChild>
                    <w:div w:id="1541628949">
                      <w:marLeft w:val="0"/>
                      <w:marRight w:val="0"/>
                      <w:marTop w:val="0"/>
                      <w:marBottom w:val="0"/>
                      <w:divBdr>
                        <w:top w:val="none" w:sz="0" w:space="0" w:color="auto"/>
                        <w:left w:val="none" w:sz="0" w:space="0" w:color="auto"/>
                        <w:bottom w:val="none" w:sz="0" w:space="0" w:color="auto"/>
                        <w:right w:val="none" w:sz="0" w:space="0" w:color="auto"/>
                      </w:divBdr>
                      <w:divsChild>
                        <w:div w:id="421293560">
                          <w:marLeft w:val="0"/>
                          <w:marRight w:val="0"/>
                          <w:marTop w:val="0"/>
                          <w:marBottom w:val="0"/>
                          <w:divBdr>
                            <w:top w:val="none" w:sz="0" w:space="0" w:color="auto"/>
                            <w:left w:val="none" w:sz="0" w:space="0" w:color="auto"/>
                            <w:bottom w:val="none" w:sz="0" w:space="0" w:color="auto"/>
                            <w:right w:val="none" w:sz="0" w:space="0" w:color="auto"/>
                          </w:divBdr>
                          <w:divsChild>
                            <w:div w:id="2084140441">
                              <w:marLeft w:val="0"/>
                              <w:marRight w:val="0"/>
                              <w:marTop w:val="0"/>
                              <w:marBottom w:val="0"/>
                              <w:divBdr>
                                <w:top w:val="none" w:sz="0" w:space="0" w:color="auto"/>
                                <w:left w:val="none" w:sz="0" w:space="0" w:color="auto"/>
                                <w:bottom w:val="none" w:sz="0" w:space="0" w:color="auto"/>
                                <w:right w:val="none" w:sz="0" w:space="0" w:color="auto"/>
                              </w:divBdr>
                              <w:divsChild>
                                <w:div w:id="1075857620">
                                  <w:marLeft w:val="0"/>
                                  <w:marRight w:val="0"/>
                                  <w:marTop w:val="0"/>
                                  <w:marBottom w:val="0"/>
                                  <w:divBdr>
                                    <w:top w:val="none" w:sz="0" w:space="0" w:color="auto"/>
                                    <w:left w:val="none" w:sz="0" w:space="0" w:color="auto"/>
                                    <w:bottom w:val="none" w:sz="0" w:space="0" w:color="auto"/>
                                    <w:right w:val="none" w:sz="0" w:space="0" w:color="auto"/>
                                  </w:divBdr>
                                  <w:divsChild>
                                    <w:div w:id="1850636191">
                                      <w:marLeft w:val="0"/>
                                      <w:marRight w:val="0"/>
                                      <w:marTop w:val="0"/>
                                      <w:marBottom w:val="0"/>
                                      <w:divBdr>
                                        <w:top w:val="none" w:sz="0" w:space="0" w:color="auto"/>
                                        <w:left w:val="none" w:sz="0" w:space="0" w:color="auto"/>
                                        <w:bottom w:val="none" w:sz="0" w:space="0" w:color="auto"/>
                                        <w:right w:val="none" w:sz="0" w:space="0" w:color="auto"/>
                                      </w:divBdr>
                                      <w:divsChild>
                                        <w:div w:id="96950938">
                                          <w:marLeft w:val="0"/>
                                          <w:marRight w:val="0"/>
                                          <w:marTop w:val="0"/>
                                          <w:marBottom w:val="0"/>
                                          <w:divBdr>
                                            <w:top w:val="none" w:sz="0" w:space="0" w:color="auto"/>
                                            <w:left w:val="none" w:sz="0" w:space="0" w:color="auto"/>
                                            <w:bottom w:val="none" w:sz="0" w:space="0" w:color="auto"/>
                                            <w:right w:val="none" w:sz="0" w:space="0" w:color="auto"/>
                                          </w:divBdr>
                                          <w:divsChild>
                                            <w:div w:id="229777417">
                                              <w:marLeft w:val="3444"/>
                                              <w:marRight w:val="0"/>
                                              <w:marTop w:val="0"/>
                                              <w:marBottom w:val="0"/>
                                              <w:divBdr>
                                                <w:top w:val="single" w:sz="4" w:space="0" w:color="D2D5D7"/>
                                                <w:left w:val="single" w:sz="4" w:space="0" w:color="D2D5D7"/>
                                                <w:bottom w:val="none" w:sz="0" w:space="0" w:color="auto"/>
                                                <w:right w:val="single" w:sz="4" w:space="0" w:color="D2D5D7"/>
                                              </w:divBdr>
                                              <w:divsChild>
                                                <w:div w:id="796945135">
                                                  <w:marLeft w:val="0"/>
                                                  <w:marRight w:val="0"/>
                                                  <w:marTop w:val="0"/>
                                                  <w:marBottom w:val="0"/>
                                                  <w:divBdr>
                                                    <w:top w:val="none" w:sz="0" w:space="0" w:color="auto"/>
                                                    <w:left w:val="none" w:sz="0" w:space="0" w:color="auto"/>
                                                    <w:bottom w:val="none" w:sz="0" w:space="0" w:color="auto"/>
                                                    <w:right w:val="none" w:sz="0" w:space="0" w:color="auto"/>
                                                  </w:divBdr>
                                                  <w:divsChild>
                                                    <w:div w:id="403184453">
                                                      <w:marLeft w:val="0"/>
                                                      <w:marRight w:val="0"/>
                                                      <w:marTop w:val="0"/>
                                                      <w:marBottom w:val="0"/>
                                                      <w:divBdr>
                                                        <w:top w:val="none" w:sz="0" w:space="0" w:color="auto"/>
                                                        <w:left w:val="none" w:sz="0" w:space="0" w:color="auto"/>
                                                        <w:bottom w:val="none" w:sz="0" w:space="0" w:color="auto"/>
                                                        <w:right w:val="none" w:sz="0" w:space="0" w:color="auto"/>
                                                      </w:divBdr>
                                                      <w:divsChild>
                                                        <w:div w:id="463039790">
                                                          <w:marLeft w:val="0"/>
                                                          <w:marRight w:val="0"/>
                                                          <w:marTop w:val="0"/>
                                                          <w:marBottom w:val="0"/>
                                                          <w:divBdr>
                                                            <w:top w:val="none" w:sz="0" w:space="0" w:color="auto"/>
                                                            <w:left w:val="none" w:sz="0" w:space="0" w:color="auto"/>
                                                            <w:bottom w:val="none" w:sz="0" w:space="0" w:color="auto"/>
                                                            <w:right w:val="none" w:sz="0" w:space="0" w:color="auto"/>
                                                          </w:divBdr>
                                                          <w:divsChild>
                                                            <w:div w:id="923950517">
                                                              <w:marLeft w:val="0"/>
                                                              <w:marRight w:val="0"/>
                                                              <w:marTop w:val="0"/>
                                                              <w:marBottom w:val="0"/>
                                                              <w:divBdr>
                                                                <w:top w:val="none" w:sz="0" w:space="0" w:color="auto"/>
                                                                <w:left w:val="none" w:sz="0" w:space="0" w:color="auto"/>
                                                                <w:bottom w:val="none" w:sz="0" w:space="0" w:color="auto"/>
                                                                <w:right w:val="none" w:sz="0" w:space="0" w:color="auto"/>
                                                              </w:divBdr>
                                                              <w:divsChild>
                                                                <w:div w:id="570195354">
                                                                  <w:marLeft w:val="0"/>
                                                                  <w:marRight w:val="0"/>
                                                                  <w:marTop w:val="0"/>
                                                                  <w:marBottom w:val="0"/>
                                                                  <w:divBdr>
                                                                    <w:top w:val="none" w:sz="0" w:space="0" w:color="auto"/>
                                                                    <w:left w:val="none" w:sz="0" w:space="0" w:color="auto"/>
                                                                    <w:bottom w:val="none" w:sz="0" w:space="0" w:color="auto"/>
                                                                    <w:right w:val="none" w:sz="0" w:space="0" w:color="auto"/>
                                                                  </w:divBdr>
                                                                  <w:divsChild>
                                                                    <w:div w:id="2026782452">
                                                                      <w:marLeft w:val="0"/>
                                                                      <w:marRight w:val="0"/>
                                                                      <w:marTop w:val="0"/>
                                                                      <w:marBottom w:val="0"/>
                                                                      <w:divBdr>
                                                                        <w:top w:val="none" w:sz="0" w:space="0" w:color="auto"/>
                                                                        <w:left w:val="none" w:sz="0" w:space="0" w:color="auto"/>
                                                                        <w:bottom w:val="none" w:sz="0" w:space="0" w:color="auto"/>
                                                                        <w:right w:val="none" w:sz="0" w:space="0" w:color="auto"/>
                                                                      </w:divBdr>
                                                                      <w:divsChild>
                                                                        <w:div w:id="629476576">
                                                                          <w:marLeft w:val="0"/>
                                                                          <w:marRight w:val="0"/>
                                                                          <w:marTop w:val="0"/>
                                                                          <w:marBottom w:val="0"/>
                                                                          <w:divBdr>
                                                                            <w:top w:val="none" w:sz="0" w:space="0" w:color="auto"/>
                                                                            <w:left w:val="none" w:sz="0" w:space="0" w:color="auto"/>
                                                                            <w:bottom w:val="none" w:sz="0" w:space="0" w:color="auto"/>
                                                                            <w:right w:val="none" w:sz="0" w:space="0" w:color="auto"/>
                                                                          </w:divBdr>
                                                                          <w:divsChild>
                                                                            <w:div w:id="191573613">
                                                                              <w:marLeft w:val="0"/>
                                                                              <w:marRight w:val="0"/>
                                                                              <w:marTop w:val="0"/>
                                                                              <w:marBottom w:val="0"/>
                                                                              <w:divBdr>
                                                                                <w:top w:val="none" w:sz="0" w:space="0" w:color="auto"/>
                                                                                <w:left w:val="none" w:sz="0" w:space="0" w:color="auto"/>
                                                                                <w:bottom w:val="none" w:sz="0" w:space="0" w:color="auto"/>
                                                                                <w:right w:val="none" w:sz="0" w:space="0" w:color="auto"/>
                                                                              </w:divBdr>
                                                                            </w:div>
                                                                            <w:div w:id="364795276">
                                                                              <w:marLeft w:val="0"/>
                                                                              <w:marRight w:val="0"/>
                                                                              <w:marTop w:val="0"/>
                                                                              <w:marBottom w:val="0"/>
                                                                              <w:divBdr>
                                                                                <w:top w:val="none" w:sz="0" w:space="0" w:color="auto"/>
                                                                                <w:left w:val="none" w:sz="0" w:space="0" w:color="auto"/>
                                                                                <w:bottom w:val="none" w:sz="0" w:space="0" w:color="auto"/>
                                                                                <w:right w:val="none" w:sz="0" w:space="0" w:color="auto"/>
                                                                              </w:divBdr>
                                                                            </w:div>
                                                                            <w:div w:id="17957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6756918">
      <w:bodyDiv w:val="1"/>
      <w:marLeft w:val="0"/>
      <w:marRight w:val="0"/>
      <w:marTop w:val="0"/>
      <w:marBottom w:val="0"/>
      <w:divBdr>
        <w:top w:val="none" w:sz="0" w:space="0" w:color="auto"/>
        <w:left w:val="none" w:sz="0" w:space="0" w:color="auto"/>
        <w:bottom w:val="none" w:sz="0" w:space="0" w:color="auto"/>
        <w:right w:val="none" w:sz="0" w:space="0" w:color="auto"/>
      </w:divBdr>
      <w:divsChild>
        <w:div w:id="850484531">
          <w:marLeft w:val="0"/>
          <w:marRight w:val="0"/>
          <w:marTop w:val="0"/>
          <w:marBottom w:val="0"/>
          <w:divBdr>
            <w:top w:val="none" w:sz="0" w:space="0" w:color="auto"/>
            <w:left w:val="none" w:sz="0" w:space="0" w:color="auto"/>
            <w:bottom w:val="none" w:sz="0" w:space="0" w:color="auto"/>
            <w:right w:val="none" w:sz="0" w:space="0" w:color="auto"/>
          </w:divBdr>
          <w:divsChild>
            <w:div w:id="314846786">
              <w:marLeft w:val="0"/>
              <w:marRight w:val="0"/>
              <w:marTop w:val="0"/>
              <w:marBottom w:val="0"/>
              <w:divBdr>
                <w:top w:val="none" w:sz="0" w:space="0" w:color="auto"/>
                <w:left w:val="none" w:sz="0" w:space="0" w:color="auto"/>
                <w:bottom w:val="none" w:sz="0" w:space="0" w:color="auto"/>
                <w:right w:val="none" w:sz="0" w:space="0" w:color="auto"/>
              </w:divBdr>
              <w:divsChild>
                <w:div w:id="224999925">
                  <w:marLeft w:val="0"/>
                  <w:marRight w:val="0"/>
                  <w:marTop w:val="0"/>
                  <w:marBottom w:val="0"/>
                  <w:divBdr>
                    <w:top w:val="none" w:sz="0" w:space="0" w:color="auto"/>
                    <w:left w:val="none" w:sz="0" w:space="0" w:color="auto"/>
                    <w:bottom w:val="none" w:sz="0" w:space="0" w:color="auto"/>
                    <w:right w:val="none" w:sz="0" w:space="0" w:color="auto"/>
                  </w:divBdr>
                  <w:divsChild>
                    <w:div w:id="1832603987">
                      <w:marLeft w:val="420"/>
                      <w:marRight w:val="0"/>
                      <w:marTop w:val="0"/>
                      <w:marBottom w:val="0"/>
                      <w:divBdr>
                        <w:top w:val="none" w:sz="0" w:space="0" w:color="auto"/>
                        <w:left w:val="none" w:sz="0" w:space="0" w:color="auto"/>
                        <w:bottom w:val="none" w:sz="0" w:space="0" w:color="auto"/>
                        <w:right w:val="none" w:sz="0" w:space="0" w:color="auto"/>
                      </w:divBdr>
                      <w:divsChild>
                        <w:div w:id="1064260523">
                          <w:marLeft w:val="0"/>
                          <w:marRight w:val="0"/>
                          <w:marTop w:val="0"/>
                          <w:marBottom w:val="0"/>
                          <w:divBdr>
                            <w:top w:val="none" w:sz="0" w:space="0" w:color="auto"/>
                            <w:left w:val="none" w:sz="0" w:space="0" w:color="auto"/>
                            <w:bottom w:val="none" w:sz="0" w:space="0" w:color="auto"/>
                            <w:right w:val="none" w:sz="0" w:space="0" w:color="auto"/>
                          </w:divBdr>
                          <w:divsChild>
                            <w:div w:id="1617981112">
                              <w:marLeft w:val="0"/>
                              <w:marRight w:val="0"/>
                              <w:marTop w:val="0"/>
                              <w:marBottom w:val="0"/>
                              <w:divBdr>
                                <w:top w:val="none" w:sz="0" w:space="0" w:color="auto"/>
                                <w:left w:val="none" w:sz="0" w:space="0" w:color="auto"/>
                                <w:bottom w:val="none" w:sz="0" w:space="0" w:color="auto"/>
                                <w:right w:val="none" w:sz="0" w:space="0" w:color="auto"/>
                              </w:divBdr>
                              <w:divsChild>
                                <w:div w:id="156388921">
                                  <w:marLeft w:val="0"/>
                                  <w:marRight w:val="0"/>
                                  <w:marTop w:val="0"/>
                                  <w:marBottom w:val="0"/>
                                  <w:divBdr>
                                    <w:top w:val="none" w:sz="0" w:space="0" w:color="auto"/>
                                    <w:left w:val="none" w:sz="0" w:space="0" w:color="auto"/>
                                    <w:bottom w:val="none" w:sz="0" w:space="0" w:color="auto"/>
                                    <w:right w:val="none" w:sz="0" w:space="0" w:color="auto"/>
                                  </w:divBdr>
                                </w:div>
                                <w:div w:id="1711997477">
                                  <w:marLeft w:val="0"/>
                                  <w:marRight w:val="0"/>
                                  <w:marTop w:val="0"/>
                                  <w:marBottom w:val="0"/>
                                  <w:divBdr>
                                    <w:top w:val="none" w:sz="0" w:space="0" w:color="auto"/>
                                    <w:left w:val="none" w:sz="0" w:space="0" w:color="auto"/>
                                    <w:bottom w:val="none" w:sz="0" w:space="0" w:color="auto"/>
                                    <w:right w:val="none" w:sz="0" w:space="0" w:color="auto"/>
                                  </w:divBdr>
                                  <w:divsChild>
                                    <w:div w:id="318191479">
                                      <w:marLeft w:val="0"/>
                                      <w:marRight w:val="0"/>
                                      <w:marTop w:val="0"/>
                                      <w:marBottom w:val="0"/>
                                      <w:divBdr>
                                        <w:top w:val="none" w:sz="0" w:space="0" w:color="auto"/>
                                        <w:left w:val="none" w:sz="0" w:space="0" w:color="auto"/>
                                        <w:bottom w:val="none" w:sz="0" w:space="0" w:color="auto"/>
                                        <w:right w:val="none" w:sz="0" w:space="0" w:color="auto"/>
                                      </w:divBdr>
                                      <w:divsChild>
                                        <w:div w:id="487214403">
                                          <w:marLeft w:val="0"/>
                                          <w:marRight w:val="0"/>
                                          <w:marTop w:val="0"/>
                                          <w:marBottom w:val="0"/>
                                          <w:divBdr>
                                            <w:top w:val="none" w:sz="0" w:space="0" w:color="auto"/>
                                            <w:left w:val="none" w:sz="0" w:space="0" w:color="auto"/>
                                            <w:bottom w:val="none" w:sz="0" w:space="0" w:color="auto"/>
                                            <w:right w:val="none" w:sz="0" w:space="0" w:color="auto"/>
                                          </w:divBdr>
                                        </w:div>
                                      </w:divsChild>
                                    </w:div>
                                    <w:div w:id="1541092367">
                                      <w:marLeft w:val="0"/>
                                      <w:marRight w:val="0"/>
                                      <w:marTop w:val="0"/>
                                      <w:marBottom w:val="0"/>
                                      <w:divBdr>
                                        <w:top w:val="none" w:sz="0" w:space="0" w:color="auto"/>
                                        <w:left w:val="none" w:sz="0" w:space="0" w:color="auto"/>
                                        <w:bottom w:val="none" w:sz="0" w:space="0" w:color="auto"/>
                                        <w:right w:val="none" w:sz="0" w:space="0" w:color="auto"/>
                                      </w:divBdr>
                                    </w:div>
                                    <w:div w:id="18531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160788">
      <w:bodyDiv w:val="1"/>
      <w:marLeft w:val="0"/>
      <w:marRight w:val="0"/>
      <w:marTop w:val="0"/>
      <w:marBottom w:val="0"/>
      <w:divBdr>
        <w:top w:val="none" w:sz="0" w:space="0" w:color="auto"/>
        <w:left w:val="none" w:sz="0" w:space="0" w:color="auto"/>
        <w:bottom w:val="none" w:sz="0" w:space="0" w:color="auto"/>
        <w:right w:val="none" w:sz="0" w:space="0" w:color="auto"/>
      </w:divBdr>
    </w:div>
    <w:div w:id="455761562">
      <w:bodyDiv w:val="1"/>
      <w:marLeft w:val="0"/>
      <w:marRight w:val="0"/>
      <w:marTop w:val="0"/>
      <w:marBottom w:val="0"/>
      <w:divBdr>
        <w:top w:val="none" w:sz="0" w:space="0" w:color="auto"/>
        <w:left w:val="none" w:sz="0" w:space="0" w:color="auto"/>
        <w:bottom w:val="none" w:sz="0" w:space="0" w:color="auto"/>
        <w:right w:val="none" w:sz="0" w:space="0" w:color="auto"/>
      </w:divBdr>
    </w:div>
    <w:div w:id="467939956">
      <w:bodyDiv w:val="1"/>
      <w:marLeft w:val="0"/>
      <w:marRight w:val="0"/>
      <w:marTop w:val="0"/>
      <w:marBottom w:val="0"/>
      <w:divBdr>
        <w:top w:val="none" w:sz="0" w:space="0" w:color="auto"/>
        <w:left w:val="none" w:sz="0" w:space="0" w:color="auto"/>
        <w:bottom w:val="none" w:sz="0" w:space="0" w:color="auto"/>
        <w:right w:val="none" w:sz="0" w:space="0" w:color="auto"/>
      </w:divBdr>
    </w:div>
    <w:div w:id="475145748">
      <w:bodyDiv w:val="1"/>
      <w:marLeft w:val="0"/>
      <w:marRight w:val="0"/>
      <w:marTop w:val="0"/>
      <w:marBottom w:val="0"/>
      <w:divBdr>
        <w:top w:val="none" w:sz="0" w:space="0" w:color="auto"/>
        <w:left w:val="none" w:sz="0" w:space="0" w:color="auto"/>
        <w:bottom w:val="none" w:sz="0" w:space="0" w:color="auto"/>
        <w:right w:val="none" w:sz="0" w:space="0" w:color="auto"/>
      </w:divBdr>
    </w:div>
    <w:div w:id="490365771">
      <w:bodyDiv w:val="1"/>
      <w:marLeft w:val="0"/>
      <w:marRight w:val="0"/>
      <w:marTop w:val="0"/>
      <w:marBottom w:val="0"/>
      <w:divBdr>
        <w:top w:val="none" w:sz="0" w:space="0" w:color="auto"/>
        <w:left w:val="none" w:sz="0" w:space="0" w:color="auto"/>
        <w:bottom w:val="none" w:sz="0" w:space="0" w:color="auto"/>
        <w:right w:val="none" w:sz="0" w:space="0" w:color="auto"/>
      </w:divBdr>
    </w:div>
    <w:div w:id="515120086">
      <w:bodyDiv w:val="1"/>
      <w:marLeft w:val="0"/>
      <w:marRight w:val="0"/>
      <w:marTop w:val="0"/>
      <w:marBottom w:val="0"/>
      <w:divBdr>
        <w:top w:val="none" w:sz="0" w:space="0" w:color="auto"/>
        <w:left w:val="none" w:sz="0" w:space="0" w:color="auto"/>
        <w:bottom w:val="none" w:sz="0" w:space="0" w:color="auto"/>
        <w:right w:val="none" w:sz="0" w:space="0" w:color="auto"/>
      </w:divBdr>
    </w:div>
    <w:div w:id="519245884">
      <w:bodyDiv w:val="1"/>
      <w:marLeft w:val="0"/>
      <w:marRight w:val="0"/>
      <w:marTop w:val="0"/>
      <w:marBottom w:val="0"/>
      <w:divBdr>
        <w:top w:val="none" w:sz="0" w:space="0" w:color="auto"/>
        <w:left w:val="none" w:sz="0" w:space="0" w:color="auto"/>
        <w:bottom w:val="none" w:sz="0" w:space="0" w:color="auto"/>
        <w:right w:val="none" w:sz="0" w:space="0" w:color="auto"/>
      </w:divBdr>
    </w:div>
    <w:div w:id="519707203">
      <w:bodyDiv w:val="1"/>
      <w:marLeft w:val="0"/>
      <w:marRight w:val="0"/>
      <w:marTop w:val="0"/>
      <w:marBottom w:val="0"/>
      <w:divBdr>
        <w:top w:val="none" w:sz="0" w:space="0" w:color="auto"/>
        <w:left w:val="none" w:sz="0" w:space="0" w:color="auto"/>
        <w:bottom w:val="none" w:sz="0" w:space="0" w:color="auto"/>
        <w:right w:val="none" w:sz="0" w:space="0" w:color="auto"/>
      </w:divBdr>
    </w:div>
    <w:div w:id="523059866">
      <w:bodyDiv w:val="1"/>
      <w:marLeft w:val="0"/>
      <w:marRight w:val="0"/>
      <w:marTop w:val="0"/>
      <w:marBottom w:val="0"/>
      <w:divBdr>
        <w:top w:val="none" w:sz="0" w:space="0" w:color="auto"/>
        <w:left w:val="none" w:sz="0" w:space="0" w:color="auto"/>
        <w:bottom w:val="none" w:sz="0" w:space="0" w:color="auto"/>
        <w:right w:val="none" w:sz="0" w:space="0" w:color="auto"/>
      </w:divBdr>
    </w:div>
    <w:div w:id="527761925">
      <w:bodyDiv w:val="1"/>
      <w:marLeft w:val="0"/>
      <w:marRight w:val="0"/>
      <w:marTop w:val="0"/>
      <w:marBottom w:val="0"/>
      <w:divBdr>
        <w:top w:val="none" w:sz="0" w:space="0" w:color="auto"/>
        <w:left w:val="none" w:sz="0" w:space="0" w:color="auto"/>
        <w:bottom w:val="none" w:sz="0" w:space="0" w:color="auto"/>
        <w:right w:val="none" w:sz="0" w:space="0" w:color="auto"/>
      </w:divBdr>
    </w:div>
    <w:div w:id="545724581">
      <w:bodyDiv w:val="1"/>
      <w:marLeft w:val="0"/>
      <w:marRight w:val="0"/>
      <w:marTop w:val="0"/>
      <w:marBottom w:val="0"/>
      <w:divBdr>
        <w:top w:val="none" w:sz="0" w:space="0" w:color="auto"/>
        <w:left w:val="none" w:sz="0" w:space="0" w:color="auto"/>
        <w:bottom w:val="none" w:sz="0" w:space="0" w:color="auto"/>
        <w:right w:val="none" w:sz="0" w:space="0" w:color="auto"/>
      </w:divBdr>
      <w:divsChild>
        <w:div w:id="2017145367">
          <w:marLeft w:val="0"/>
          <w:marRight w:val="0"/>
          <w:marTop w:val="0"/>
          <w:marBottom w:val="0"/>
          <w:divBdr>
            <w:top w:val="none" w:sz="0" w:space="0" w:color="auto"/>
            <w:left w:val="none" w:sz="0" w:space="0" w:color="auto"/>
            <w:bottom w:val="none" w:sz="0" w:space="0" w:color="auto"/>
            <w:right w:val="none" w:sz="0" w:space="0" w:color="auto"/>
          </w:divBdr>
          <w:divsChild>
            <w:div w:id="928656207">
              <w:marLeft w:val="0"/>
              <w:marRight w:val="0"/>
              <w:marTop w:val="0"/>
              <w:marBottom w:val="0"/>
              <w:divBdr>
                <w:top w:val="none" w:sz="0" w:space="0" w:color="auto"/>
                <w:left w:val="none" w:sz="0" w:space="0" w:color="auto"/>
                <w:bottom w:val="none" w:sz="0" w:space="0" w:color="auto"/>
                <w:right w:val="none" w:sz="0" w:space="0" w:color="auto"/>
              </w:divBdr>
              <w:divsChild>
                <w:div w:id="238488001">
                  <w:marLeft w:val="0"/>
                  <w:marRight w:val="0"/>
                  <w:marTop w:val="0"/>
                  <w:marBottom w:val="0"/>
                  <w:divBdr>
                    <w:top w:val="none" w:sz="0" w:space="0" w:color="auto"/>
                    <w:left w:val="none" w:sz="0" w:space="0" w:color="auto"/>
                    <w:bottom w:val="none" w:sz="0" w:space="0" w:color="auto"/>
                    <w:right w:val="none" w:sz="0" w:space="0" w:color="auto"/>
                  </w:divBdr>
                  <w:divsChild>
                    <w:div w:id="972560990">
                      <w:marLeft w:val="0"/>
                      <w:marRight w:val="0"/>
                      <w:marTop w:val="0"/>
                      <w:marBottom w:val="0"/>
                      <w:divBdr>
                        <w:top w:val="none" w:sz="0" w:space="0" w:color="auto"/>
                        <w:left w:val="none" w:sz="0" w:space="0" w:color="auto"/>
                        <w:bottom w:val="none" w:sz="0" w:space="0" w:color="auto"/>
                        <w:right w:val="none" w:sz="0" w:space="0" w:color="auto"/>
                      </w:divBdr>
                      <w:divsChild>
                        <w:div w:id="2110074705">
                          <w:marLeft w:val="0"/>
                          <w:marRight w:val="0"/>
                          <w:marTop w:val="0"/>
                          <w:marBottom w:val="0"/>
                          <w:divBdr>
                            <w:top w:val="none" w:sz="0" w:space="0" w:color="auto"/>
                            <w:left w:val="none" w:sz="0" w:space="0" w:color="auto"/>
                            <w:bottom w:val="none" w:sz="0" w:space="0" w:color="auto"/>
                            <w:right w:val="none" w:sz="0" w:space="0" w:color="auto"/>
                          </w:divBdr>
                          <w:divsChild>
                            <w:div w:id="139465712">
                              <w:marLeft w:val="0"/>
                              <w:marRight w:val="0"/>
                              <w:marTop w:val="0"/>
                              <w:marBottom w:val="0"/>
                              <w:divBdr>
                                <w:top w:val="none" w:sz="0" w:space="0" w:color="auto"/>
                                <w:left w:val="none" w:sz="0" w:space="0" w:color="auto"/>
                                <w:bottom w:val="none" w:sz="0" w:space="0" w:color="auto"/>
                                <w:right w:val="none" w:sz="0" w:space="0" w:color="auto"/>
                              </w:divBdr>
                              <w:divsChild>
                                <w:div w:id="4425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959332">
      <w:bodyDiv w:val="1"/>
      <w:marLeft w:val="0"/>
      <w:marRight w:val="0"/>
      <w:marTop w:val="0"/>
      <w:marBottom w:val="0"/>
      <w:divBdr>
        <w:top w:val="none" w:sz="0" w:space="0" w:color="auto"/>
        <w:left w:val="none" w:sz="0" w:space="0" w:color="auto"/>
        <w:bottom w:val="none" w:sz="0" w:space="0" w:color="auto"/>
        <w:right w:val="none" w:sz="0" w:space="0" w:color="auto"/>
      </w:divBdr>
    </w:div>
    <w:div w:id="556866629">
      <w:bodyDiv w:val="1"/>
      <w:marLeft w:val="0"/>
      <w:marRight w:val="0"/>
      <w:marTop w:val="0"/>
      <w:marBottom w:val="0"/>
      <w:divBdr>
        <w:top w:val="none" w:sz="0" w:space="0" w:color="auto"/>
        <w:left w:val="none" w:sz="0" w:space="0" w:color="auto"/>
        <w:bottom w:val="none" w:sz="0" w:space="0" w:color="auto"/>
        <w:right w:val="none" w:sz="0" w:space="0" w:color="auto"/>
      </w:divBdr>
    </w:div>
    <w:div w:id="598216368">
      <w:bodyDiv w:val="1"/>
      <w:marLeft w:val="0"/>
      <w:marRight w:val="0"/>
      <w:marTop w:val="0"/>
      <w:marBottom w:val="0"/>
      <w:divBdr>
        <w:top w:val="none" w:sz="0" w:space="0" w:color="auto"/>
        <w:left w:val="none" w:sz="0" w:space="0" w:color="auto"/>
        <w:bottom w:val="none" w:sz="0" w:space="0" w:color="auto"/>
        <w:right w:val="none" w:sz="0" w:space="0" w:color="auto"/>
      </w:divBdr>
    </w:div>
    <w:div w:id="607545239">
      <w:bodyDiv w:val="1"/>
      <w:marLeft w:val="0"/>
      <w:marRight w:val="0"/>
      <w:marTop w:val="0"/>
      <w:marBottom w:val="0"/>
      <w:divBdr>
        <w:top w:val="none" w:sz="0" w:space="0" w:color="auto"/>
        <w:left w:val="none" w:sz="0" w:space="0" w:color="auto"/>
        <w:bottom w:val="none" w:sz="0" w:space="0" w:color="auto"/>
        <w:right w:val="none" w:sz="0" w:space="0" w:color="auto"/>
      </w:divBdr>
    </w:div>
    <w:div w:id="624428452">
      <w:bodyDiv w:val="1"/>
      <w:marLeft w:val="0"/>
      <w:marRight w:val="0"/>
      <w:marTop w:val="0"/>
      <w:marBottom w:val="0"/>
      <w:divBdr>
        <w:top w:val="none" w:sz="0" w:space="0" w:color="auto"/>
        <w:left w:val="none" w:sz="0" w:space="0" w:color="auto"/>
        <w:bottom w:val="none" w:sz="0" w:space="0" w:color="auto"/>
        <w:right w:val="none" w:sz="0" w:space="0" w:color="auto"/>
      </w:divBdr>
    </w:div>
    <w:div w:id="638803984">
      <w:bodyDiv w:val="1"/>
      <w:marLeft w:val="0"/>
      <w:marRight w:val="0"/>
      <w:marTop w:val="0"/>
      <w:marBottom w:val="0"/>
      <w:divBdr>
        <w:top w:val="none" w:sz="0" w:space="0" w:color="auto"/>
        <w:left w:val="none" w:sz="0" w:space="0" w:color="auto"/>
        <w:bottom w:val="none" w:sz="0" w:space="0" w:color="auto"/>
        <w:right w:val="none" w:sz="0" w:space="0" w:color="auto"/>
      </w:divBdr>
    </w:div>
    <w:div w:id="660305632">
      <w:bodyDiv w:val="1"/>
      <w:marLeft w:val="0"/>
      <w:marRight w:val="0"/>
      <w:marTop w:val="0"/>
      <w:marBottom w:val="0"/>
      <w:divBdr>
        <w:top w:val="none" w:sz="0" w:space="0" w:color="auto"/>
        <w:left w:val="none" w:sz="0" w:space="0" w:color="auto"/>
        <w:bottom w:val="none" w:sz="0" w:space="0" w:color="auto"/>
        <w:right w:val="none" w:sz="0" w:space="0" w:color="auto"/>
      </w:divBdr>
    </w:div>
    <w:div w:id="704915106">
      <w:bodyDiv w:val="1"/>
      <w:marLeft w:val="0"/>
      <w:marRight w:val="0"/>
      <w:marTop w:val="0"/>
      <w:marBottom w:val="0"/>
      <w:divBdr>
        <w:top w:val="none" w:sz="0" w:space="0" w:color="auto"/>
        <w:left w:val="none" w:sz="0" w:space="0" w:color="auto"/>
        <w:bottom w:val="none" w:sz="0" w:space="0" w:color="auto"/>
        <w:right w:val="none" w:sz="0" w:space="0" w:color="auto"/>
      </w:divBdr>
    </w:div>
    <w:div w:id="708653287">
      <w:bodyDiv w:val="1"/>
      <w:marLeft w:val="0"/>
      <w:marRight w:val="0"/>
      <w:marTop w:val="0"/>
      <w:marBottom w:val="0"/>
      <w:divBdr>
        <w:top w:val="none" w:sz="0" w:space="0" w:color="auto"/>
        <w:left w:val="none" w:sz="0" w:space="0" w:color="auto"/>
        <w:bottom w:val="none" w:sz="0" w:space="0" w:color="auto"/>
        <w:right w:val="none" w:sz="0" w:space="0" w:color="auto"/>
      </w:divBdr>
    </w:div>
    <w:div w:id="727728330">
      <w:bodyDiv w:val="1"/>
      <w:marLeft w:val="0"/>
      <w:marRight w:val="0"/>
      <w:marTop w:val="0"/>
      <w:marBottom w:val="0"/>
      <w:divBdr>
        <w:top w:val="none" w:sz="0" w:space="0" w:color="auto"/>
        <w:left w:val="none" w:sz="0" w:space="0" w:color="auto"/>
        <w:bottom w:val="none" w:sz="0" w:space="0" w:color="auto"/>
        <w:right w:val="none" w:sz="0" w:space="0" w:color="auto"/>
      </w:divBdr>
    </w:div>
    <w:div w:id="742872865">
      <w:bodyDiv w:val="1"/>
      <w:marLeft w:val="0"/>
      <w:marRight w:val="0"/>
      <w:marTop w:val="0"/>
      <w:marBottom w:val="0"/>
      <w:divBdr>
        <w:top w:val="none" w:sz="0" w:space="0" w:color="auto"/>
        <w:left w:val="none" w:sz="0" w:space="0" w:color="auto"/>
        <w:bottom w:val="none" w:sz="0" w:space="0" w:color="auto"/>
        <w:right w:val="none" w:sz="0" w:space="0" w:color="auto"/>
      </w:divBdr>
    </w:div>
    <w:div w:id="756513798">
      <w:bodyDiv w:val="1"/>
      <w:marLeft w:val="0"/>
      <w:marRight w:val="0"/>
      <w:marTop w:val="0"/>
      <w:marBottom w:val="0"/>
      <w:divBdr>
        <w:top w:val="none" w:sz="0" w:space="0" w:color="auto"/>
        <w:left w:val="none" w:sz="0" w:space="0" w:color="auto"/>
        <w:bottom w:val="none" w:sz="0" w:space="0" w:color="auto"/>
        <w:right w:val="none" w:sz="0" w:space="0" w:color="auto"/>
      </w:divBdr>
    </w:div>
    <w:div w:id="758645715">
      <w:bodyDiv w:val="1"/>
      <w:marLeft w:val="0"/>
      <w:marRight w:val="0"/>
      <w:marTop w:val="0"/>
      <w:marBottom w:val="0"/>
      <w:divBdr>
        <w:top w:val="none" w:sz="0" w:space="0" w:color="auto"/>
        <w:left w:val="none" w:sz="0" w:space="0" w:color="auto"/>
        <w:bottom w:val="none" w:sz="0" w:space="0" w:color="auto"/>
        <w:right w:val="none" w:sz="0" w:space="0" w:color="auto"/>
      </w:divBdr>
    </w:div>
    <w:div w:id="760415427">
      <w:bodyDiv w:val="1"/>
      <w:marLeft w:val="0"/>
      <w:marRight w:val="0"/>
      <w:marTop w:val="0"/>
      <w:marBottom w:val="0"/>
      <w:divBdr>
        <w:top w:val="none" w:sz="0" w:space="0" w:color="auto"/>
        <w:left w:val="none" w:sz="0" w:space="0" w:color="auto"/>
        <w:bottom w:val="none" w:sz="0" w:space="0" w:color="auto"/>
        <w:right w:val="none" w:sz="0" w:space="0" w:color="auto"/>
      </w:divBdr>
    </w:div>
    <w:div w:id="765614548">
      <w:bodyDiv w:val="1"/>
      <w:marLeft w:val="0"/>
      <w:marRight w:val="0"/>
      <w:marTop w:val="0"/>
      <w:marBottom w:val="0"/>
      <w:divBdr>
        <w:top w:val="none" w:sz="0" w:space="0" w:color="auto"/>
        <w:left w:val="none" w:sz="0" w:space="0" w:color="auto"/>
        <w:bottom w:val="none" w:sz="0" w:space="0" w:color="auto"/>
        <w:right w:val="none" w:sz="0" w:space="0" w:color="auto"/>
      </w:divBdr>
    </w:div>
    <w:div w:id="769736342">
      <w:bodyDiv w:val="1"/>
      <w:marLeft w:val="0"/>
      <w:marRight w:val="0"/>
      <w:marTop w:val="0"/>
      <w:marBottom w:val="0"/>
      <w:divBdr>
        <w:top w:val="none" w:sz="0" w:space="0" w:color="auto"/>
        <w:left w:val="none" w:sz="0" w:space="0" w:color="auto"/>
        <w:bottom w:val="none" w:sz="0" w:space="0" w:color="auto"/>
        <w:right w:val="none" w:sz="0" w:space="0" w:color="auto"/>
      </w:divBdr>
    </w:div>
    <w:div w:id="783966069">
      <w:bodyDiv w:val="1"/>
      <w:marLeft w:val="0"/>
      <w:marRight w:val="0"/>
      <w:marTop w:val="0"/>
      <w:marBottom w:val="0"/>
      <w:divBdr>
        <w:top w:val="none" w:sz="0" w:space="0" w:color="auto"/>
        <w:left w:val="none" w:sz="0" w:space="0" w:color="auto"/>
        <w:bottom w:val="none" w:sz="0" w:space="0" w:color="auto"/>
        <w:right w:val="none" w:sz="0" w:space="0" w:color="auto"/>
      </w:divBdr>
    </w:div>
    <w:div w:id="801071044">
      <w:bodyDiv w:val="1"/>
      <w:marLeft w:val="0"/>
      <w:marRight w:val="0"/>
      <w:marTop w:val="0"/>
      <w:marBottom w:val="0"/>
      <w:divBdr>
        <w:top w:val="none" w:sz="0" w:space="0" w:color="auto"/>
        <w:left w:val="none" w:sz="0" w:space="0" w:color="auto"/>
        <w:bottom w:val="none" w:sz="0" w:space="0" w:color="auto"/>
        <w:right w:val="none" w:sz="0" w:space="0" w:color="auto"/>
      </w:divBdr>
    </w:div>
    <w:div w:id="804154525">
      <w:bodyDiv w:val="1"/>
      <w:marLeft w:val="0"/>
      <w:marRight w:val="0"/>
      <w:marTop w:val="0"/>
      <w:marBottom w:val="0"/>
      <w:divBdr>
        <w:top w:val="none" w:sz="0" w:space="0" w:color="auto"/>
        <w:left w:val="none" w:sz="0" w:space="0" w:color="auto"/>
        <w:bottom w:val="none" w:sz="0" w:space="0" w:color="auto"/>
        <w:right w:val="none" w:sz="0" w:space="0" w:color="auto"/>
      </w:divBdr>
    </w:div>
    <w:div w:id="808784127">
      <w:bodyDiv w:val="1"/>
      <w:marLeft w:val="0"/>
      <w:marRight w:val="0"/>
      <w:marTop w:val="0"/>
      <w:marBottom w:val="0"/>
      <w:divBdr>
        <w:top w:val="none" w:sz="0" w:space="0" w:color="auto"/>
        <w:left w:val="none" w:sz="0" w:space="0" w:color="auto"/>
        <w:bottom w:val="none" w:sz="0" w:space="0" w:color="auto"/>
        <w:right w:val="none" w:sz="0" w:space="0" w:color="auto"/>
      </w:divBdr>
    </w:div>
    <w:div w:id="831682953">
      <w:bodyDiv w:val="1"/>
      <w:marLeft w:val="0"/>
      <w:marRight w:val="0"/>
      <w:marTop w:val="0"/>
      <w:marBottom w:val="0"/>
      <w:divBdr>
        <w:top w:val="none" w:sz="0" w:space="0" w:color="auto"/>
        <w:left w:val="none" w:sz="0" w:space="0" w:color="auto"/>
        <w:bottom w:val="none" w:sz="0" w:space="0" w:color="auto"/>
        <w:right w:val="none" w:sz="0" w:space="0" w:color="auto"/>
      </w:divBdr>
    </w:div>
    <w:div w:id="835267103">
      <w:bodyDiv w:val="1"/>
      <w:marLeft w:val="0"/>
      <w:marRight w:val="0"/>
      <w:marTop w:val="0"/>
      <w:marBottom w:val="0"/>
      <w:divBdr>
        <w:top w:val="none" w:sz="0" w:space="0" w:color="auto"/>
        <w:left w:val="none" w:sz="0" w:space="0" w:color="auto"/>
        <w:bottom w:val="none" w:sz="0" w:space="0" w:color="auto"/>
        <w:right w:val="none" w:sz="0" w:space="0" w:color="auto"/>
      </w:divBdr>
    </w:div>
    <w:div w:id="842159129">
      <w:bodyDiv w:val="1"/>
      <w:marLeft w:val="0"/>
      <w:marRight w:val="0"/>
      <w:marTop w:val="0"/>
      <w:marBottom w:val="0"/>
      <w:divBdr>
        <w:top w:val="none" w:sz="0" w:space="0" w:color="auto"/>
        <w:left w:val="none" w:sz="0" w:space="0" w:color="auto"/>
        <w:bottom w:val="none" w:sz="0" w:space="0" w:color="auto"/>
        <w:right w:val="none" w:sz="0" w:space="0" w:color="auto"/>
      </w:divBdr>
    </w:div>
    <w:div w:id="859198962">
      <w:bodyDiv w:val="1"/>
      <w:marLeft w:val="0"/>
      <w:marRight w:val="0"/>
      <w:marTop w:val="0"/>
      <w:marBottom w:val="0"/>
      <w:divBdr>
        <w:top w:val="none" w:sz="0" w:space="0" w:color="auto"/>
        <w:left w:val="none" w:sz="0" w:space="0" w:color="auto"/>
        <w:bottom w:val="none" w:sz="0" w:space="0" w:color="auto"/>
        <w:right w:val="none" w:sz="0" w:space="0" w:color="auto"/>
      </w:divBdr>
    </w:div>
    <w:div w:id="870070122">
      <w:bodyDiv w:val="1"/>
      <w:marLeft w:val="0"/>
      <w:marRight w:val="0"/>
      <w:marTop w:val="0"/>
      <w:marBottom w:val="0"/>
      <w:divBdr>
        <w:top w:val="none" w:sz="0" w:space="0" w:color="auto"/>
        <w:left w:val="none" w:sz="0" w:space="0" w:color="auto"/>
        <w:bottom w:val="none" w:sz="0" w:space="0" w:color="auto"/>
        <w:right w:val="none" w:sz="0" w:space="0" w:color="auto"/>
      </w:divBdr>
    </w:div>
    <w:div w:id="872810777">
      <w:bodyDiv w:val="1"/>
      <w:marLeft w:val="0"/>
      <w:marRight w:val="0"/>
      <w:marTop w:val="0"/>
      <w:marBottom w:val="0"/>
      <w:divBdr>
        <w:top w:val="none" w:sz="0" w:space="0" w:color="auto"/>
        <w:left w:val="none" w:sz="0" w:space="0" w:color="auto"/>
        <w:bottom w:val="none" w:sz="0" w:space="0" w:color="auto"/>
        <w:right w:val="none" w:sz="0" w:space="0" w:color="auto"/>
      </w:divBdr>
    </w:div>
    <w:div w:id="872838924">
      <w:bodyDiv w:val="1"/>
      <w:marLeft w:val="0"/>
      <w:marRight w:val="0"/>
      <w:marTop w:val="0"/>
      <w:marBottom w:val="0"/>
      <w:divBdr>
        <w:top w:val="none" w:sz="0" w:space="0" w:color="auto"/>
        <w:left w:val="none" w:sz="0" w:space="0" w:color="auto"/>
        <w:bottom w:val="none" w:sz="0" w:space="0" w:color="auto"/>
        <w:right w:val="none" w:sz="0" w:space="0" w:color="auto"/>
      </w:divBdr>
    </w:div>
    <w:div w:id="897477207">
      <w:bodyDiv w:val="1"/>
      <w:marLeft w:val="0"/>
      <w:marRight w:val="0"/>
      <w:marTop w:val="0"/>
      <w:marBottom w:val="0"/>
      <w:divBdr>
        <w:top w:val="none" w:sz="0" w:space="0" w:color="auto"/>
        <w:left w:val="none" w:sz="0" w:space="0" w:color="auto"/>
        <w:bottom w:val="none" w:sz="0" w:space="0" w:color="auto"/>
        <w:right w:val="none" w:sz="0" w:space="0" w:color="auto"/>
      </w:divBdr>
    </w:div>
    <w:div w:id="908728897">
      <w:bodyDiv w:val="1"/>
      <w:marLeft w:val="0"/>
      <w:marRight w:val="0"/>
      <w:marTop w:val="0"/>
      <w:marBottom w:val="0"/>
      <w:divBdr>
        <w:top w:val="none" w:sz="0" w:space="0" w:color="auto"/>
        <w:left w:val="none" w:sz="0" w:space="0" w:color="auto"/>
        <w:bottom w:val="none" w:sz="0" w:space="0" w:color="auto"/>
        <w:right w:val="none" w:sz="0" w:space="0" w:color="auto"/>
      </w:divBdr>
    </w:div>
    <w:div w:id="909853786">
      <w:bodyDiv w:val="1"/>
      <w:marLeft w:val="0"/>
      <w:marRight w:val="0"/>
      <w:marTop w:val="0"/>
      <w:marBottom w:val="0"/>
      <w:divBdr>
        <w:top w:val="none" w:sz="0" w:space="0" w:color="auto"/>
        <w:left w:val="none" w:sz="0" w:space="0" w:color="auto"/>
        <w:bottom w:val="none" w:sz="0" w:space="0" w:color="auto"/>
        <w:right w:val="none" w:sz="0" w:space="0" w:color="auto"/>
      </w:divBdr>
    </w:div>
    <w:div w:id="912817360">
      <w:bodyDiv w:val="1"/>
      <w:marLeft w:val="0"/>
      <w:marRight w:val="0"/>
      <w:marTop w:val="0"/>
      <w:marBottom w:val="0"/>
      <w:divBdr>
        <w:top w:val="none" w:sz="0" w:space="0" w:color="auto"/>
        <w:left w:val="none" w:sz="0" w:space="0" w:color="auto"/>
        <w:bottom w:val="none" w:sz="0" w:space="0" w:color="auto"/>
        <w:right w:val="none" w:sz="0" w:space="0" w:color="auto"/>
      </w:divBdr>
    </w:div>
    <w:div w:id="918833949">
      <w:bodyDiv w:val="1"/>
      <w:marLeft w:val="0"/>
      <w:marRight w:val="0"/>
      <w:marTop w:val="0"/>
      <w:marBottom w:val="0"/>
      <w:divBdr>
        <w:top w:val="none" w:sz="0" w:space="0" w:color="auto"/>
        <w:left w:val="none" w:sz="0" w:space="0" w:color="auto"/>
        <w:bottom w:val="none" w:sz="0" w:space="0" w:color="auto"/>
        <w:right w:val="none" w:sz="0" w:space="0" w:color="auto"/>
      </w:divBdr>
    </w:div>
    <w:div w:id="928659862">
      <w:bodyDiv w:val="1"/>
      <w:marLeft w:val="0"/>
      <w:marRight w:val="0"/>
      <w:marTop w:val="0"/>
      <w:marBottom w:val="0"/>
      <w:divBdr>
        <w:top w:val="none" w:sz="0" w:space="0" w:color="auto"/>
        <w:left w:val="none" w:sz="0" w:space="0" w:color="auto"/>
        <w:bottom w:val="none" w:sz="0" w:space="0" w:color="auto"/>
        <w:right w:val="none" w:sz="0" w:space="0" w:color="auto"/>
      </w:divBdr>
    </w:div>
    <w:div w:id="962346109">
      <w:bodyDiv w:val="1"/>
      <w:marLeft w:val="0"/>
      <w:marRight w:val="0"/>
      <w:marTop w:val="0"/>
      <w:marBottom w:val="0"/>
      <w:divBdr>
        <w:top w:val="none" w:sz="0" w:space="0" w:color="auto"/>
        <w:left w:val="none" w:sz="0" w:space="0" w:color="auto"/>
        <w:bottom w:val="none" w:sz="0" w:space="0" w:color="auto"/>
        <w:right w:val="none" w:sz="0" w:space="0" w:color="auto"/>
      </w:divBdr>
    </w:div>
    <w:div w:id="967591227">
      <w:bodyDiv w:val="1"/>
      <w:marLeft w:val="0"/>
      <w:marRight w:val="0"/>
      <w:marTop w:val="0"/>
      <w:marBottom w:val="0"/>
      <w:divBdr>
        <w:top w:val="none" w:sz="0" w:space="0" w:color="auto"/>
        <w:left w:val="none" w:sz="0" w:space="0" w:color="auto"/>
        <w:bottom w:val="none" w:sz="0" w:space="0" w:color="auto"/>
        <w:right w:val="none" w:sz="0" w:space="0" w:color="auto"/>
      </w:divBdr>
    </w:div>
    <w:div w:id="973368450">
      <w:bodyDiv w:val="1"/>
      <w:marLeft w:val="0"/>
      <w:marRight w:val="0"/>
      <w:marTop w:val="0"/>
      <w:marBottom w:val="0"/>
      <w:divBdr>
        <w:top w:val="none" w:sz="0" w:space="0" w:color="auto"/>
        <w:left w:val="none" w:sz="0" w:space="0" w:color="auto"/>
        <w:bottom w:val="none" w:sz="0" w:space="0" w:color="auto"/>
        <w:right w:val="none" w:sz="0" w:space="0" w:color="auto"/>
      </w:divBdr>
    </w:div>
    <w:div w:id="977804001">
      <w:bodyDiv w:val="1"/>
      <w:marLeft w:val="0"/>
      <w:marRight w:val="0"/>
      <w:marTop w:val="0"/>
      <w:marBottom w:val="0"/>
      <w:divBdr>
        <w:top w:val="none" w:sz="0" w:space="0" w:color="auto"/>
        <w:left w:val="none" w:sz="0" w:space="0" w:color="auto"/>
        <w:bottom w:val="none" w:sz="0" w:space="0" w:color="auto"/>
        <w:right w:val="none" w:sz="0" w:space="0" w:color="auto"/>
      </w:divBdr>
    </w:div>
    <w:div w:id="979110804">
      <w:bodyDiv w:val="1"/>
      <w:marLeft w:val="0"/>
      <w:marRight w:val="0"/>
      <w:marTop w:val="0"/>
      <w:marBottom w:val="0"/>
      <w:divBdr>
        <w:top w:val="none" w:sz="0" w:space="0" w:color="auto"/>
        <w:left w:val="none" w:sz="0" w:space="0" w:color="auto"/>
        <w:bottom w:val="none" w:sz="0" w:space="0" w:color="auto"/>
        <w:right w:val="none" w:sz="0" w:space="0" w:color="auto"/>
      </w:divBdr>
    </w:div>
    <w:div w:id="981079761">
      <w:bodyDiv w:val="1"/>
      <w:marLeft w:val="0"/>
      <w:marRight w:val="0"/>
      <w:marTop w:val="0"/>
      <w:marBottom w:val="0"/>
      <w:divBdr>
        <w:top w:val="none" w:sz="0" w:space="0" w:color="auto"/>
        <w:left w:val="none" w:sz="0" w:space="0" w:color="auto"/>
        <w:bottom w:val="none" w:sz="0" w:space="0" w:color="auto"/>
        <w:right w:val="none" w:sz="0" w:space="0" w:color="auto"/>
      </w:divBdr>
      <w:divsChild>
        <w:div w:id="393243083">
          <w:marLeft w:val="0"/>
          <w:marRight w:val="0"/>
          <w:marTop w:val="0"/>
          <w:marBottom w:val="0"/>
          <w:divBdr>
            <w:top w:val="none" w:sz="0" w:space="0" w:color="auto"/>
            <w:left w:val="none" w:sz="0" w:space="0" w:color="auto"/>
            <w:bottom w:val="none" w:sz="0" w:space="0" w:color="auto"/>
            <w:right w:val="none" w:sz="0" w:space="0" w:color="auto"/>
          </w:divBdr>
          <w:divsChild>
            <w:div w:id="868221632">
              <w:marLeft w:val="0"/>
              <w:marRight w:val="0"/>
              <w:marTop w:val="0"/>
              <w:marBottom w:val="0"/>
              <w:divBdr>
                <w:top w:val="none" w:sz="0" w:space="0" w:color="auto"/>
                <w:left w:val="none" w:sz="0" w:space="0" w:color="auto"/>
                <w:bottom w:val="none" w:sz="0" w:space="0" w:color="auto"/>
                <w:right w:val="none" w:sz="0" w:space="0" w:color="auto"/>
              </w:divBdr>
              <w:divsChild>
                <w:div w:id="488712867">
                  <w:marLeft w:val="0"/>
                  <w:marRight w:val="0"/>
                  <w:marTop w:val="0"/>
                  <w:marBottom w:val="0"/>
                  <w:divBdr>
                    <w:top w:val="none" w:sz="0" w:space="0" w:color="auto"/>
                    <w:left w:val="none" w:sz="0" w:space="0" w:color="auto"/>
                    <w:bottom w:val="none" w:sz="0" w:space="0" w:color="auto"/>
                    <w:right w:val="none" w:sz="0" w:space="0" w:color="auto"/>
                  </w:divBdr>
                  <w:divsChild>
                    <w:div w:id="16572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4290">
      <w:bodyDiv w:val="1"/>
      <w:marLeft w:val="0"/>
      <w:marRight w:val="0"/>
      <w:marTop w:val="0"/>
      <w:marBottom w:val="0"/>
      <w:divBdr>
        <w:top w:val="none" w:sz="0" w:space="0" w:color="auto"/>
        <w:left w:val="none" w:sz="0" w:space="0" w:color="auto"/>
        <w:bottom w:val="none" w:sz="0" w:space="0" w:color="auto"/>
        <w:right w:val="none" w:sz="0" w:space="0" w:color="auto"/>
      </w:divBdr>
    </w:div>
    <w:div w:id="1002784251">
      <w:bodyDiv w:val="1"/>
      <w:marLeft w:val="0"/>
      <w:marRight w:val="0"/>
      <w:marTop w:val="0"/>
      <w:marBottom w:val="0"/>
      <w:divBdr>
        <w:top w:val="none" w:sz="0" w:space="0" w:color="auto"/>
        <w:left w:val="none" w:sz="0" w:space="0" w:color="auto"/>
        <w:bottom w:val="none" w:sz="0" w:space="0" w:color="auto"/>
        <w:right w:val="none" w:sz="0" w:space="0" w:color="auto"/>
      </w:divBdr>
    </w:div>
    <w:div w:id="1008023404">
      <w:bodyDiv w:val="1"/>
      <w:marLeft w:val="0"/>
      <w:marRight w:val="0"/>
      <w:marTop w:val="0"/>
      <w:marBottom w:val="0"/>
      <w:divBdr>
        <w:top w:val="none" w:sz="0" w:space="0" w:color="auto"/>
        <w:left w:val="none" w:sz="0" w:space="0" w:color="auto"/>
        <w:bottom w:val="none" w:sz="0" w:space="0" w:color="auto"/>
        <w:right w:val="none" w:sz="0" w:space="0" w:color="auto"/>
      </w:divBdr>
    </w:div>
    <w:div w:id="1020157091">
      <w:bodyDiv w:val="1"/>
      <w:marLeft w:val="0"/>
      <w:marRight w:val="0"/>
      <w:marTop w:val="0"/>
      <w:marBottom w:val="0"/>
      <w:divBdr>
        <w:top w:val="none" w:sz="0" w:space="0" w:color="auto"/>
        <w:left w:val="none" w:sz="0" w:space="0" w:color="auto"/>
        <w:bottom w:val="none" w:sz="0" w:space="0" w:color="auto"/>
        <w:right w:val="none" w:sz="0" w:space="0" w:color="auto"/>
      </w:divBdr>
    </w:div>
    <w:div w:id="1021857291">
      <w:bodyDiv w:val="1"/>
      <w:marLeft w:val="0"/>
      <w:marRight w:val="0"/>
      <w:marTop w:val="0"/>
      <w:marBottom w:val="0"/>
      <w:divBdr>
        <w:top w:val="none" w:sz="0" w:space="0" w:color="auto"/>
        <w:left w:val="none" w:sz="0" w:space="0" w:color="auto"/>
        <w:bottom w:val="none" w:sz="0" w:space="0" w:color="auto"/>
        <w:right w:val="none" w:sz="0" w:space="0" w:color="auto"/>
      </w:divBdr>
    </w:div>
    <w:div w:id="1031221051">
      <w:bodyDiv w:val="1"/>
      <w:marLeft w:val="0"/>
      <w:marRight w:val="0"/>
      <w:marTop w:val="0"/>
      <w:marBottom w:val="0"/>
      <w:divBdr>
        <w:top w:val="none" w:sz="0" w:space="0" w:color="auto"/>
        <w:left w:val="none" w:sz="0" w:space="0" w:color="auto"/>
        <w:bottom w:val="none" w:sz="0" w:space="0" w:color="auto"/>
        <w:right w:val="none" w:sz="0" w:space="0" w:color="auto"/>
      </w:divBdr>
      <w:divsChild>
        <w:div w:id="97337710">
          <w:marLeft w:val="0"/>
          <w:marRight w:val="0"/>
          <w:marTop w:val="0"/>
          <w:marBottom w:val="0"/>
          <w:divBdr>
            <w:top w:val="none" w:sz="0" w:space="0" w:color="auto"/>
            <w:left w:val="none" w:sz="0" w:space="0" w:color="auto"/>
            <w:bottom w:val="none" w:sz="0" w:space="0" w:color="auto"/>
            <w:right w:val="none" w:sz="0" w:space="0" w:color="auto"/>
          </w:divBdr>
        </w:div>
      </w:divsChild>
    </w:div>
    <w:div w:id="1035427166">
      <w:bodyDiv w:val="1"/>
      <w:marLeft w:val="0"/>
      <w:marRight w:val="0"/>
      <w:marTop w:val="0"/>
      <w:marBottom w:val="0"/>
      <w:divBdr>
        <w:top w:val="none" w:sz="0" w:space="0" w:color="auto"/>
        <w:left w:val="none" w:sz="0" w:space="0" w:color="auto"/>
        <w:bottom w:val="none" w:sz="0" w:space="0" w:color="auto"/>
        <w:right w:val="none" w:sz="0" w:space="0" w:color="auto"/>
      </w:divBdr>
    </w:div>
    <w:div w:id="1040395038">
      <w:bodyDiv w:val="1"/>
      <w:marLeft w:val="0"/>
      <w:marRight w:val="0"/>
      <w:marTop w:val="0"/>
      <w:marBottom w:val="0"/>
      <w:divBdr>
        <w:top w:val="none" w:sz="0" w:space="0" w:color="auto"/>
        <w:left w:val="none" w:sz="0" w:space="0" w:color="auto"/>
        <w:bottom w:val="none" w:sz="0" w:space="0" w:color="auto"/>
        <w:right w:val="none" w:sz="0" w:space="0" w:color="auto"/>
      </w:divBdr>
    </w:div>
    <w:div w:id="1040938642">
      <w:bodyDiv w:val="1"/>
      <w:marLeft w:val="0"/>
      <w:marRight w:val="0"/>
      <w:marTop w:val="0"/>
      <w:marBottom w:val="0"/>
      <w:divBdr>
        <w:top w:val="none" w:sz="0" w:space="0" w:color="auto"/>
        <w:left w:val="none" w:sz="0" w:space="0" w:color="auto"/>
        <w:bottom w:val="none" w:sz="0" w:space="0" w:color="auto"/>
        <w:right w:val="none" w:sz="0" w:space="0" w:color="auto"/>
      </w:divBdr>
    </w:div>
    <w:div w:id="1061904076">
      <w:bodyDiv w:val="1"/>
      <w:marLeft w:val="0"/>
      <w:marRight w:val="0"/>
      <w:marTop w:val="0"/>
      <w:marBottom w:val="0"/>
      <w:divBdr>
        <w:top w:val="none" w:sz="0" w:space="0" w:color="auto"/>
        <w:left w:val="none" w:sz="0" w:space="0" w:color="auto"/>
        <w:bottom w:val="none" w:sz="0" w:space="0" w:color="auto"/>
        <w:right w:val="none" w:sz="0" w:space="0" w:color="auto"/>
      </w:divBdr>
    </w:div>
    <w:div w:id="1071587667">
      <w:bodyDiv w:val="1"/>
      <w:marLeft w:val="0"/>
      <w:marRight w:val="0"/>
      <w:marTop w:val="0"/>
      <w:marBottom w:val="0"/>
      <w:divBdr>
        <w:top w:val="none" w:sz="0" w:space="0" w:color="auto"/>
        <w:left w:val="none" w:sz="0" w:space="0" w:color="auto"/>
        <w:bottom w:val="none" w:sz="0" w:space="0" w:color="auto"/>
        <w:right w:val="none" w:sz="0" w:space="0" w:color="auto"/>
      </w:divBdr>
      <w:divsChild>
        <w:div w:id="1560167564">
          <w:marLeft w:val="0"/>
          <w:marRight w:val="0"/>
          <w:marTop w:val="0"/>
          <w:marBottom w:val="0"/>
          <w:divBdr>
            <w:top w:val="none" w:sz="0" w:space="0" w:color="auto"/>
            <w:left w:val="none" w:sz="0" w:space="0" w:color="auto"/>
            <w:bottom w:val="none" w:sz="0" w:space="0" w:color="auto"/>
            <w:right w:val="none" w:sz="0" w:space="0" w:color="auto"/>
          </w:divBdr>
          <w:divsChild>
            <w:div w:id="907885201">
              <w:marLeft w:val="0"/>
              <w:marRight w:val="0"/>
              <w:marTop w:val="0"/>
              <w:marBottom w:val="0"/>
              <w:divBdr>
                <w:top w:val="none" w:sz="0" w:space="0" w:color="auto"/>
                <w:left w:val="none" w:sz="0" w:space="0" w:color="auto"/>
                <w:bottom w:val="none" w:sz="0" w:space="0" w:color="auto"/>
                <w:right w:val="none" w:sz="0" w:space="0" w:color="auto"/>
              </w:divBdr>
              <w:divsChild>
                <w:div w:id="209460991">
                  <w:marLeft w:val="0"/>
                  <w:marRight w:val="0"/>
                  <w:marTop w:val="0"/>
                  <w:marBottom w:val="0"/>
                  <w:divBdr>
                    <w:top w:val="none" w:sz="0" w:space="0" w:color="auto"/>
                    <w:left w:val="none" w:sz="0" w:space="0" w:color="auto"/>
                    <w:bottom w:val="none" w:sz="0" w:space="0" w:color="auto"/>
                    <w:right w:val="none" w:sz="0" w:space="0" w:color="auto"/>
                  </w:divBdr>
                  <w:divsChild>
                    <w:div w:id="947274960">
                      <w:marLeft w:val="2325"/>
                      <w:marRight w:val="0"/>
                      <w:marTop w:val="0"/>
                      <w:marBottom w:val="0"/>
                      <w:divBdr>
                        <w:top w:val="none" w:sz="0" w:space="0" w:color="auto"/>
                        <w:left w:val="none" w:sz="0" w:space="0" w:color="auto"/>
                        <w:bottom w:val="none" w:sz="0" w:space="0" w:color="auto"/>
                        <w:right w:val="none" w:sz="0" w:space="0" w:color="auto"/>
                      </w:divBdr>
                      <w:divsChild>
                        <w:div w:id="817458478">
                          <w:marLeft w:val="0"/>
                          <w:marRight w:val="0"/>
                          <w:marTop w:val="0"/>
                          <w:marBottom w:val="0"/>
                          <w:divBdr>
                            <w:top w:val="none" w:sz="0" w:space="0" w:color="auto"/>
                            <w:left w:val="none" w:sz="0" w:space="0" w:color="auto"/>
                            <w:bottom w:val="none" w:sz="0" w:space="0" w:color="auto"/>
                            <w:right w:val="none" w:sz="0" w:space="0" w:color="auto"/>
                          </w:divBdr>
                          <w:divsChild>
                            <w:div w:id="1681274665">
                              <w:marLeft w:val="0"/>
                              <w:marRight w:val="0"/>
                              <w:marTop w:val="0"/>
                              <w:marBottom w:val="0"/>
                              <w:divBdr>
                                <w:top w:val="none" w:sz="0" w:space="0" w:color="auto"/>
                                <w:left w:val="none" w:sz="0" w:space="0" w:color="auto"/>
                                <w:bottom w:val="none" w:sz="0" w:space="0" w:color="auto"/>
                                <w:right w:val="none" w:sz="0" w:space="0" w:color="auto"/>
                              </w:divBdr>
                              <w:divsChild>
                                <w:div w:id="1587571539">
                                  <w:marLeft w:val="0"/>
                                  <w:marRight w:val="0"/>
                                  <w:marTop w:val="0"/>
                                  <w:marBottom w:val="0"/>
                                  <w:divBdr>
                                    <w:top w:val="none" w:sz="0" w:space="0" w:color="auto"/>
                                    <w:left w:val="none" w:sz="0" w:space="0" w:color="auto"/>
                                    <w:bottom w:val="none" w:sz="0" w:space="0" w:color="auto"/>
                                    <w:right w:val="none" w:sz="0" w:space="0" w:color="auto"/>
                                  </w:divBdr>
                                  <w:divsChild>
                                    <w:div w:id="88964706">
                                      <w:marLeft w:val="0"/>
                                      <w:marRight w:val="0"/>
                                      <w:marTop w:val="0"/>
                                      <w:marBottom w:val="0"/>
                                      <w:divBdr>
                                        <w:top w:val="none" w:sz="0" w:space="0" w:color="auto"/>
                                        <w:left w:val="none" w:sz="0" w:space="0" w:color="auto"/>
                                        <w:bottom w:val="none" w:sz="0" w:space="0" w:color="auto"/>
                                        <w:right w:val="none" w:sz="0" w:space="0" w:color="auto"/>
                                      </w:divBdr>
                                      <w:divsChild>
                                        <w:div w:id="207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054307">
      <w:bodyDiv w:val="1"/>
      <w:marLeft w:val="0"/>
      <w:marRight w:val="0"/>
      <w:marTop w:val="0"/>
      <w:marBottom w:val="0"/>
      <w:divBdr>
        <w:top w:val="none" w:sz="0" w:space="0" w:color="auto"/>
        <w:left w:val="none" w:sz="0" w:space="0" w:color="auto"/>
        <w:bottom w:val="none" w:sz="0" w:space="0" w:color="auto"/>
        <w:right w:val="none" w:sz="0" w:space="0" w:color="auto"/>
      </w:divBdr>
    </w:div>
    <w:div w:id="1085111432">
      <w:bodyDiv w:val="1"/>
      <w:marLeft w:val="0"/>
      <w:marRight w:val="0"/>
      <w:marTop w:val="0"/>
      <w:marBottom w:val="0"/>
      <w:divBdr>
        <w:top w:val="none" w:sz="0" w:space="0" w:color="auto"/>
        <w:left w:val="none" w:sz="0" w:space="0" w:color="auto"/>
        <w:bottom w:val="none" w:sz="0" w:space="0" w:color="auto"/>
        <w:right w:val="none" w:sz="0" w:space="0" w:color="auto"/>
      </w:divBdr>
    </w:div>
    <w:div w:id="1094276813">
      <w:bodyDiv w:val="1"/>
      <w:marLeft w:val="0"/>
      <w:marRight w:val="0"/>
      <w:marTop w:val="0"/>
      <w:marBottom w:val="0"/>
      <w:divBdr>
        <w:top w:val="none" w:sz="0" w:space="0" w:color="auto"/>
        <w:left w:val="none" w:sz="0" w:space="0" w:color="auto"/>
        <w:bottom w:val="none" w:sz="0" w:space="0" w:color="auto"/>
        <w:right w:val="none" w:sz="0" w:space="0" w:color="auto"/>
      </w:divBdr>
    </w:div>
    <w:div w:id="1172792048">
      <w:bodyDiv w:val="1"/>
      <w:marLeft w:val="0"/>
      <w:marRight w:val="0"/>
      <w:marTop w:val="0"/>
      <w:marBottom w:val="0"/>
      <w:divBdr>
        <w:top w:val="none" w:sz="0" w:space="0" w:color="auto"/>
        <w:left w:val="none" w:sz="0" w:space="0" w:color="auto"/>
        <w:bottom w:val="none" w:sz="0" w:space="0" w:color="auto"/>
        <w:right w:val="none" w:sz="0" w:space="0" w:color="auto"/>
      </w:divBdr>
    </w:div>
    <w:div w:id="1179852479">
      <w:bodyDiv w:val="1"/>
      <w:marLeft w:val="0"/>
      <w:marRight w:val="0"/>
      <w:marTop w:val="0"/>
      <w:marBottom w:val="0"/>
      <w:divBdr>
        <w:top w:val="none" w:sz="0" w:space="0" w:color="auto"/>
        <w:left w:val="none" w:sz="0" w:space="0" w:color="auto"/>
        <w:bottom w:val="none" w:sz="0" w:space="0" w:color="auto"/>
        <w:right w:val="none" w:sz="0" w:space="0" w:color="auto"/>
      </w:divBdr>
    </w:div>
    <w:div w:id="1180772585">
      <w:bodyDiv w:val="1"/>
      <w:marLeft w:val="0"/>
      <w:marRight w:val="0"/>
      <w:marTop w:val="0"/>
      <w:marBottom w:val="0"/>
      <w:divBdr>
        <w:top w:val="none" w:sz="0" w:space="0" w:color="auto"/>
        <w:left w:val="none" w:sz="0" w:space="0" w:color="auto"/>
        <w:bottom w:val="none" w:sz="0" w:space="0" w:color="auto"/>
        <w:right w:val="none" w:sz="0" w:space="0" w:color="auto"/>
      </w:divBdr>
    </w:div>
    <w:div w:id="1182932932">
      <w:bodyDiv w:val="1"/>
      <w:marLeft w:val="0"/>
      <w:marRight w:val="0"/>
      <w:marTop w:val="0"/>
      <w:marBottom w:val="0"/>
      <w:divBdr>
        <w:top w:val="none" w:sz="0" w:space="0" w:color="auto"/>
        <w:left w:val="none" w:sz="0" w:space="0" w:color="auto"/>
        <w:bottom w:val="none" w:sz="0" w:space="0" w:color="auto"/>
        <w:right w:val="none" w:sz="0" w:space="0" w:color="auto"/>
      </w:divBdr>
    </w:div>
    <w:div w:id="1188567951">
      <w:bodyDiv w:val="1"/>
      <w:marLeft w:val="0"/>
      <w:marRight w:val="0"/>
      <w:marTop w:val="0"/>
      <w:marBottom w:val="0"/>
      <w:divBdr>
        <w:top w:val="none" w:sz="0" w:space="0" w:color="auto"/>
        <w:left w:val="none" w:sz="0" w:space="0" w:color="auto"/>
        <w:bottom w:val="none" w:sz="0" w:space="0" w:color="auto"/>
        <w:right w:val="none" w:sz="0" w:space="0" w:color="auto"/>
      </w:divBdr>
    </w:div>
    <w:div w:id="1193030393">
      <w:bodyDiv w:val="1"/>
      <w:marLeft w:val="0"/>
      <w:marRight w:val="0"/>
      <w:marTop w:val="0"/>
      <w:marBottom w:val="0"/>
      <w:divBdr>
        <w:top w:val="none" w:sz="0" w:space="0" w:color="auto"/>
        <w:left w:val="none" w:sz="0" w:space="0" w:color="auto"/>
        <w:bottom w:val="none" w:sz="0" w:space="0" w:color="auto"/>
        <w:right w:val="none" w:sz="0" w:space="0" w:color="auto"/>
      </w:divBdr>
    </w:div>
    <w:div w:id="1195773699">
      <w:bodyDiv w:val="1"/>
      <w:marLeft w:val="0"/>
      <w:marRight w:val="0"/>
      <w:marTop w:val="0"/>
      <w:marBottom w:val="0"/>
      <w:divBdr>
        <w:top w:val="none" w:sz="0" w:space="0" w:color="auto"/>
        <w:left w:val="none" w:sz="0" w:space="0" w:color="auto"/>
        <w:bottom w:val="none" w:sz="0" w:space="0" w:color="auto"/>
        <w:right w:val="none" w:sz="0" w:space="0" w:color="auto"/>
      </w:divBdr>
    </w:div>
    <w:div w:id="1211309324">
      <w:bodyDiv w:val="1"/>
      <w:marLeft w:val="0"/>
      <w:marRight w:val="0"/>
      <w:marTop w:val="0"/>
      <w:marBottom w:val="0"/>
      <w:divBdr>
        <w:top w:val="none" w:sz="0" w:space="0" w:color="auto"/>
        <w:left w:val="none" w:sz="0" w:space="0" w:color="auto"/>
        <w:bottom w:val="none" w:sz="0" w:space="0" w:color="auto"/>
        <w:right w:val="none" w:sz="0" w:space="0" w:color="auto"/>
      </w:divBdr>
    </w:div>
    <w:div w:id="1212765455">
      <w:bodyDiv w:val="1"/>
      <w:marLeft w:val="0"/>
      <w:marRight w:val="0"/>
      <w:marTop w:val="0"/>
      <w:marBottom w:val="0"/>
      <w:divBdr>
        <w:top w:val="none" w:sz="0" w:space="0" w:color="auto"/>
        <w:left w:val="none" w:sz="0" w:space="0" w:color="auto"/>
        <w:bottom w:val="none" w:sz="0" w:space="0" w:color="auto"/>
        <w:right w:val="none" w:sz="0" w:space="0" w:color="auto"/>
      </w:divBdr>
    </w:div>
    <w:div w:id="1249773737">
      <w:bodyDiv w:val="1"/>
      <w:marLeft w:val="0"/>
      <w:marRight w:val="0"/>
      <w:marTop w:val="0"/>
      <w:marBottom w:val="0"/>
      <w:divBdr>
        <w:top w:val="none" w:sz="0" w:space="0" w:color="auto"/>
        <w:left w:val="none" w:sz="0" w:space="0" w:color="auto"/>
        <w:bottom w:val="none" w:sz="0" w:space="0" w:color="auto"/>
        <w:right w:val="none" w:sz="0" w:space="0" w:color="auto"/>
      </w:divBdr>
    </w:div>
    <w:div w:id="1269118810">
      <w:bodyDiv w:val="1"/>
      <w:marLeft w:val="0"/>
      <w:marRight w:val="0"/>
      <w:marTop w:val="0"/>
      <w:marBottom w:val="0"/>
      <w:divBdr>
        <w:top w:val="none" w:sz="0" w:space="0" w:color="auto"/>
        <w:left w:val="none" w:sz="0" w:space="0" w:color="auto"/>
        <w:bottom w:val="none" w:sz="0" w:space="0" w:color="auto"/>
        <w:right w:val="none" w:sz="0" w:space="0" w:color="auto"/>
      </w:divBdr>
      <w:divsChild>
        <w:div w:id="1742602969">
          <w:marLeft w:val="0"/>
          <w:marRight w:val="0"/>
          <w:marTop w:val="0"/>
          <w:marBottom w:val="0"/>
          <w:divBdr>
            <w:top w:val="none" w:sz="0" w:space="0" w:color="auto"/>
            <w:left w:val="none" w:sz="0" w:space="0" w:color="auto"/>
            <w:bottom w:val="none" w:sz="0" w:space="0" w:color="auto"/>
            <w:right w:val="none" w:sz="0" w:space="0" w:color="auto"/>
          </w:divBdr>
          <w:divsChild>
            <w:div w:id="1237012191">
              <w:marLeft w:val="0"/>
              <w:marRight w:val="0"/>
              <w:marTop w:val="0"/>
              <w:marBottom w:val="0"/>
              <w:divBdr>
                <w:top w:val="none" w:sz="0" w:space="0" w:color="auto"/>
                <w:left w:val="none" w:sz="0" w:space="0" w:color="auto"/>
                <w:bottom w:val="none" w:sz="0" w:space="0" w:color="auto"/>
                <w:right w:val="none" w:sz="0" w:space="0" w:color="auto"/>
              </w:divBdr>
              <w:divsChild>
                <w:div w:id="464348839">
                  <w:marLeft w:val="0"/>
                  <w:marRight w:val="0"/>
                  <w:marTop w:val="0"/>
                  <w:marBottom w:val="0"/>
                  <w:divBdr>
                    <w:top w:val="none" w:sz="0" w:space="0" w:color="auto"/>
                    <w:left w:val="none" w:sz="0" w:space="0" w:color="auto"/>
                    <w:bottom w:val="none" w:sz="0" w:space="0" w:color="auto"/>
                    <w:right w:val="none" w:sz="0" w:space="0" w:color="auto"/>
                  </w:divBdr>
                  <w:divsChild>
                    <w:div w:id="8526307">
                      <w:marLeft w:val="0"/>
                      <w:marRight w:val="0"/>
                      <w:marTop w:val="0"/>
                      <w:marBottom w:val="0"/>
                      <w:divBdr>
                        <w:top w:val="none" w:sz="0" w:space="0" w:color="auto"/>
                        <w:left w:val="none" w:sz="0" w:space="0" w:color="auto"/>
                        <w:bottom w:val="none" w:sz="0" w:space="0" w:color="auto"/>
                        <w:right w:val="none" w:sz="0" w:space="0" w:color="auto"/>
                      </w:divBdr>
                      <w:divsChild>
                        <w:div w:id="242839847">
                          <w:marLeft w:val="0"/>
                          <w:marRight w:val="0"/>
                          <w:marTop w:val="0"/>
                          <w:marBottom w:val="0"/>
                          <w:divBdr>
                            <w:top w:val="none" w:sz="0" w:space="0" w:color="auto"/>
                            <w:left w:val="none" w:sz="0" w:space="0" w:color="auto"/>
                            <w:bottom w:val="none" w:sz="0" w:space="0" w:color="auto"/>
                            <w:right w:val="none" w:sz="0" w:space="0" w:color="auto"/>
                          </w:divBdr>
                          <w:divsChild>
                            <w:div w:id="1520662703">
                              <w:marLeft w:val="0"/>
                              <w:marRight w:val="0"/>
                              <w:marTop w:val="0"/>
                              <w:marBottom w:val="0"/>
                              <w:divBdr>
                                <w:top w:val="none" w:sz="0" w:space="0" w:color="auto"/>
                                <w:left w:val="none" w:sz="0" w:space="0" w:color="auto"/>
                                <w:bottom w:val="none" w:sz="0" w:space="0" w:color="auto"/>
                                <w:right w:val="none" w:sz="0" w:space="0" w:color="auto"/>
                              </w:divBdr>
                              <w:divsChild>
                                <w:div w:id="647902621">
                                  <w:marLeft w:val="0"/>
                                  <w:marRight w:val="0"/>
                                  <w:marTop w:val="0"/>
                                  <w:marBottom w:val="0"/>
                                  <w:divBdr>
                                    <w:top w:val="none" w:sz="0" w:space="0" w:color="auto"/>
                                    <w:left w:val="none" w:sz="0" w:space="0" w:color="auto"/>
                                    <w:bottom w:val="none" w:sz="0" w:space="0" w:color="auto"/>
                                    <w:right w:val="none" w:sz="0" w:space="0" w:color="auto"/>
                                  </w:divBdr>
                                  <w:divsChild>
                                    <w:div w:id="1756240061">
                                      <w:marLeft w:val="0"/>
                                      <w:marRight w:val="0"/>
                                      <w:marTop w:val="0"/>
                                      <w:marBottom w:val="0"/>
                                      <w:divBdr>
                                        <w:top w:val="none" w:sz="0" w:space="0" w:color="auto"/>
                                        <w:left w:val="none" w:sz="0" w:space="0" w:color="auto"/>
                                        <w:bottom w:val="none" w:sz="0" w:space="0" w:color="auto"/>
                                        <w:right w:val="none" w:sz="0" w:space="0" w:color="auto"/>
                                      </w:divBdr>
                                      <w:divsChild>
                                        <w:div w:id="1882935541">
                                          <w:marLeft w:val="0"/>
                                          <w:marRight w:val="0"/>
                                          <w:marTop w:val="0"/>
                                          <w:marBottom w:val="0"/>
                                          <w:divBdr>
                                            <w:top w:val="none" w:sz="0" w:space="0" w:color="auto"/>
                                            <w:left w:val="none" w:sz="0" w:space="0" w:color="auto"/>
                                            <w:bottom w:val="none" w:sz="0" w:space="0" w:color="auto"/>
                                            <w:right w:val="none" w:sz="0" w:space="0" w:color="auto"/>
                                          </w:divBdr>
                                          <w:divsChild>
                                            <w:div w:id="926815290">
                                              <w:marLeft w:val="3444"/>
                                              <w:marRight w:val="0"/>
                                              <w:marTop w:val="0"/>
                                              <w:marBottom w:val="0"/>
                                              <w:divBdr>
                                                <w:top w:val="single" w:sz="4" w:space="0" w:color="D2D5D7"/>
                                                <w:left w:val="single" w:sz="4" w:space="0" w:color="D2D5D7"/>
                                                <w:bottom w:val="none" w:sz="0" w:space="0" w:color="auto"/>
                                                <w:right w:val="single" w:sz="4" w:space="0" w:color="D2D5D7"/>
                                              </w:divBdr>
                                              <w:divsChild>
                                                <w:div w:id="1970041645">
                                                  <w:marLeft w:val="0"/>
                                                  <w:marRight w:val="0"/>
                                                  <w:marTop w:val="0"/>
                                                  <w:marBottom w:val="0"/>
                                                  <w:divBdr>
                                                    <w:top w:val="none" w:sz="0" w:space="0" w:color="auto"/>
                                                    <w:left w:val="none" w:sz="0" w:space="0" w:color="auto"/>
                                                    <w:bottom w:val="none" w:sz="0" w:space="0" w:color="auto"/>
                                                    <w:right w:val="none" w:sz="0" w:space="0" w:color="auto"/>
                                                  </w:divBdr>
                                                  <w:divsChild>
                                                    <w:div w:id="1034814757">
                                                      <w:marLeft w:val="0"/>
                                                      <w:marRight w:val="0"/>
                                                      <w:marTop w:val="0"/>
                                                      <w:marBottom w:val="0"/>
                                                      <w:divBdr>
                                                        <w:top w:val="none" w:sz="0" w:space="0" w:color="auto"/>
                                                        <w:left w:val="none" w:sz="0" w:space="0" w:color="auto"/>
                                                        <w:bottom w:val="none" w:sz="0" w:space="0" w:color="auto"/>
                                                        <w:right w:val="none" w:sz="0" w:space="0" w:color="auto"/>
                                                      </w:divBdr>
                                                      <w:divsChild>
                                                        <w:div w:id="555243030">
                                                          <w:marLeft w:val="0"/>
                                                          <w:marRight w:val="0"/>
                                                          <w:marTop w:val="0"/>
                                                          <w:marBottom w:val="0"/>
                                                          <w:divBdr>
                                                            <w:top w:val="none" w:sz="0" w:space="0" w:color="auto"/>
                                                            <w:left w:val="none" w:sz="0" w:space="0" w:color="auto"/>
                                                            <w:bottom w:val="none" w:sz="0" w:space="0" w:color="auto"/>
                                                            <w:right w:val="none" w:sz="0" w:space="0" w:color="auto"/>
                                                          </w:divBdr>
                                                          <w:divsChild>
                                                            <w:div w:id="2017730383">
                                                              <w:marLeft w:val="0"/>
                                                              <w:marRight w:val="0"/>
                                                              <w:marTop w:val="0"/>
                                                              <w:marBottom w:val="0"/>
                                                              <w:divBdr>
                                                                <w:top w:val="none" w:sz="0" w:space="0" w:color="auto"/>
                                                                <w:left w:val="none" w:sz="0" w:space="0" w:color="auto"/>
                                                                <w:bottom w:val="none" w:sz="0" w:space="0" w:color="auto"/>
                                                                <w:right w:val="none" w:sz="0" w:space="0" w:color="auto"/>
                                                              </w:divBdr>
                                                              <w:divsChild>
                                                                <w:div w:id="706443923">
                                                                  <w:marLeft w:val="0"/>
                                                                  <w:marRight w:val="0"/>
                                                                  <w:marTop w:val="0"/>
                                                                  <w:marBottom w:val="0"/>
                                                                  <w:divBdr>
                                                                    <w:top w:val="none" w:sz="0" w:space="0" w:color="auto"/>
                                                                    <w:left w:val="none" w:sz="0" w:space="0" w:color="auto"/>
                                                                    <w:bottom w:val="none" w:sz="0" w:space="0" w:color="auto"/>
                                                                    <w:right w:val="none" w:sz="0" w:space="0" w:color="auto"/>
                                                                  </w:divBdr>
                                                                  <w:divsChild>
                                                                    <w:div w:id="634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0551962">
      <w:bodyDiv w:val="1"/>
      <w:marLeft w:val="0"/>
      <w:marRight w:val="0"/>
      <w:marTop w:val="0"/>
      <w:marBottom w:val="0"/>
      <w:divBdr>
        <w:top w:val="none" w:sz="0" w:space="0" w:color="auto"/>
        <w:left w:val="none" w:sz="0" w:space="0" w:color="auto"/>
        <w:bottom w:val="none" w:sz="0" w:space="0" w:color="auto"/>
        <w:right w:val="none" w:sz="0" w:space="0" w:color="auto"/>
      </w:divBdr>
      <w:divsChild>
        <w:div w:id="1474787772">
          <w:marLeft w:val="0"/>
          <w:marRight w:val="0"/>
          <w:marTop w:val="0"/>
          <w:marBottom w:val="0"/>
          <w:divBdr>
            <w:top w:val="none" w:sz="0" w:space="0" w:color="auto"/>
            <w:left w:val="none" w:sz="0" w:space="0" w:color="auto"/>
            <w:bottom w:val="none" w:sz="0" w:space="0" w:color="auto"/>
            <w:right w:val="none" w:sz="0" w:space="0" w:color="auto"/>
          </w:divBdr>
          <w:divsChild>
            <w:div w:id="1762557419">
              <w:marLeft w:val="0"/>
              <w:marRight w:val="0"/>
              <w:marTop w:val="0"/>
              <w:marBottom w:val="0"/>
              <w:divBdr>
                <w:top w:val="none" w:sz="0" w:space="0" w:color="auto"/>
                <w:left w:val="none" w:sz="0" w:space="0" w:color="auto"/>
                <w:bottom w:val="none" w:sz="0" w:space="0" w:color="auto"/>
                <w:right w:val="none" w:sz="0" w:space="0" w:color="auto"/>
              </w:divBdr>
              <w:divsChild>
                <w:div w:id="73091580">
                  <w:marLeft w:val="0"/>
                  <w:marRight w:val="0"/>
                  <w:marTop w:val="0"/>
                  <w:marBottom w:val="0"/>
                  <w:divBdr>
                    <w:top w:val="none" w:sz="0" w:space="0" w:color="auto"/>
                    <w:left w:val="none" w:sz="0" w:space="0" w:color="auto"/>
                    <w:bottom w:val="none" w:sz="0" w:space="0" w:color="auto"/>
                    <w:right w:val="none" w:sz="0" w:space="0" w:color="auto"/>
                  </w:divBdr>
                  <w:divsChild>
                    <w:div w:id="15689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3855">
      <w:bodyDiv w:val="1"/>
      <w:marLeft w:val="0"/>
      <w:marRight w:val="0"/>
      <w:marTop w:val="0"/>
      <w:marBottom w:val="0"/>
      <w:divBdr>
        <w:top w:val="none" w:sz="0" w:space="0" w:color="auto"/>
        <w:left w:val="none" w:sz="0" w:space="0" w:color="auto"/>
        <w:bottom w:val="none" w:sz="0" w:space="0" w:color="auto"/>
        <w:right w:val="none" w:sz="0" w:space="0" w:color="auto"/>
      </w:divBdr>
      <w:divsChild>
        <w:div w:id="486440907">
          <w:marLeft w:val="0"/>
          <w:marRight w:val="0"/>
          <w:marTop w:val="0"/>
          <w:marBottom w:val="0"/>
          <w:divBdr>
            <w:top w:val="none" w:sz="0" w:space="0" w:color="auto"/>
            <w:left w:val="none" w:sz="0" w:space="0" w:color="auto"/>
            <w:bottom w:val="none" w:sz="0" w:space="0" w:color="auto"/>
            <w:right w:val="none" w:sz="0" w:space="0" w:color="auto"/>
          </w:divBdr>
          <w:divsChild>
            <w:div w:id="769473978">
              <w:marLeft w:val="0"/>
              <w:marRight w:val="0"/>
              <w:marTop w:val="0"/>
              <w:marBottom w:val="0"/>
              <w:divBdr>
                <w:top w:val="none" w:sz="0" w:space="0" w:color="auto"/>
                <w:left w:val="none" w:sz="0" w:space="0" w:color="auto"/>
                <w:bottom w:val="none" w:sz="0" w:space="0" w:color="auto"/>
                <w:right w:val="none" w:sz="0" w:space="0" w:color="auto"/>
              </w:divBdr>
              <w:divsChild>
                <w:div w:id="775369656">
                  <w:marLeft w:val="0"/>
                  <w:marRight w:val="0"/>
                  <w:marTop w:val="0"/>
                  <w:marBottom w:val="0"/>
                  <w:divBdr>
                    <w:top w:val="none" w:sz="0" w:space="0" w:color="auto"/>
                    <w:left w:val="none" w:sz="0" w:space="0" w:color="auto"/>
                    <w:bottom w:val="none" w:sz="0" w:space="0" w:color="auto"/>
                    <w:right w:val="none" w:sz="0" w:space="0" w:color="auto"/>
                  </w:divBdr>
                  <w:divsChild>
                    <w:div w:id="12676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4571">
      <w:bodyDiv w:val="1"/>
      <w:marLeft w:val="0"/>
      <w:marRight w:val="0"/>
      <w:marTop w:val="0"/>
      <w:marBottom w:val="0"/>
      <w:divBdr>
        <w:top w:val="none" w:sz="0" w:space="0" w:color="auto"/>
        <w:left w:val="none" w:sz="0" w:space="0" w:color="auto"/>
        <w:bottom w:val="none" w:sz="0" w:space="0" w:color="auto"/>
        <w:right w:val="none" w:sz="0" w:space="0" w:color="auto"/>
      </w:divBdr>
      <w:divsChild>
        <w:div w:id="1778328634">
          <w:marLeft w:val="0"/>
          <w:marRight w:val="0"/>
          <w:marTop w:val="0"/>
          <w:marBottom w:val="0"/>
          <w:divBdr>
            <w:top w:val="none" w:sz="0" w:space="0" w:color="auto"/>
            <w:left w:val="none" w:sz="0" w:space="0" w:color="auto"/>
            <w:bottom w:val="none" w:sz="0" w:space="0" w:color="auto"/>
            <w:right w:val="none" w:sz="0" w:space="0" w:color="auto"/>
          </w:divBdr>
          <w:divsChild>
            <w:div w:id="61487908">
              <w:marLeft w:val="0"/>
              <w:marRight w:val="0"/>
              <w:marTop w:val="0"/>
              <w:marBottom w:val="0"/>
              <w:divBdr>
                <w:top w:val="none" w:sz="0" w:space="0" w:color="auto"/>
                <w:left w:val="none" w:sz="0" w:space="0" w:color="auto"/>
                <w:bottom w:val="none" w:sz="0" w:space="0" w:color="auto"/>
                <w:right w:val="none" w:sz="0" w:space="0" w:color="auto"/>
              </w:divBdr>
              <w:divsChild>
                <w:div w:id="2146385584">
                  <w:marLeft w:val="0"/>
                  <w:marRight w:val="0"/>
                  <w:marTop w:val="0"/>
                  <w:marBottom w:val="0"/>
                  <w:divBdr>
                    <w:top w:val="none" w:sz="0" w:space="0" w:color="auto"/>
                    <w:left w:val="none" w:sz="0" w:space="0" w:color="auto"/>
                    <w:bottom w:val="none" w:sz="0" w:space="0" w:color="auto"/>
                    <w:right w:val="none" w:sz="0" w:space="0" w:color="auto"/>
                  </w:divBdr>
                  <w:divsChild>
                    <w:div w:id="1164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3368">
      <w:bodyDiv w:val="1"/>
      <w:marLeft w:val="0"/>
      <w:marRight w:val="0"/>
      <w:marTop w:val="0"/>
      <w:marBottom w:val="0"/>
      <w:divBdr>
        <w:top w:val="none" w:sz="0" w:space="0" w:color="auto"/>
        <w:left w:val="none" w:sz="0" w:space="0" w:color="auto"/>
        <w:bottom w:val="none" w:sz="0" w:space="0" w:color="auto"/>
        <w:right w:val="none" w:sz="0" w:space="0" w:color="auto"/>
      </w:divBdr>
    </w:div>
    <w:div w:id="1319651447">
      <w:bodyDiv w:val="1"/>
      <w:marLeft w:val="0"/>
      <w:marRight w:val="0"/>
      <w:marTop w:val="0"/>
      <w:marBottom w:val="0"/>
      <w:divBdr>
        <w:top w:val="none" w:sz="0" w:space="0" w:color="auto"/>
        <w:left w:val="none" w:sz="0" w:space="0" w:color="auto"/>
        <w:bottom w:val="none" w:sz="0" w:space="0" w:color="auto"/>
        <w:right w:val="none" w:sz="0" w:space="0" w:color="auto"/>
      </w:divBdr>
    </w:div>
    <w:div w:id="1330061714">
      <w:bodyDiv w:val="1"/>
      <w:marLeft w:val="0"/>
      <w:marRight w:val="0"/>
      <w:marTop w:val="0"/>
      <w:marBottom w:val="0"/>
      <w:divBdr>
        <w:top w:val="none" w:sz="0" w:space="0" w:color="auto"/>
        <w:left w:val="none" w:sz="0" w:space="0" w:color="auto"/>
        <w:bottom w:val="none" w:sz="0" w:space="0" w:color="auto"/>
        <w:right w:val="none" w:sz="0" w:space="0" w:color="auto"/>
      </w:divBdr>
    </w:div>
    <w:div w:id="1331252759">
      <w:bodyDiv w:val="1"/>
      <w:marLeft w:val="0"/>
      <w:marRight w:val="0"/>
      <w:marTop w:val="0"/>
      <w:marBottom w:val="0"/>
      <w:divBdr>
        <w:top w:val="none" w:sz="0" w:space="0" w:color="auto"/>
        <w:left w:val="none" w:sz="0" w:space="0" w:color="auto"/>
        <w:bottom w:val="none" w:sz="0" w:space="0" w:color="auto"/>
        <w:right w:val="none" w:sz="0" w:space="0" w:color="auto"/>
      </w:divBdr>
    </w:div>
    <w:div w:id="1333096183">
      <w:bodyDiv w:val="1"/>
      <w:marLeft w:val="0"/>
      <w:marRight w:val="0"/>
      <w:marTop w:val="0"/>
      <w:marBottom w:val="0"/>
      <w:divBdr>
        <w:top w:val="none" w:sz="0" w:space="0" w:color="auto"/>
        <w:left w:val="none" w:sz="0" w:space="0" w:color="auto"/>
        <w:bottom w:val="none" w:sz="0" w:space="0" w:color="auto"/>
        <w:right w:val="none" w:sz="0" w:space="0" w:color="auto"/>
      </w:divBdr>
    </w:div>
    <w:div w:id="1338849430">
      <w:bodyDiv w:val="1"/>
      <w:marLeft w:val="0"/>
      <w:marRight w:val="0"/>
      <w:marTop w:val="0"/>
      <w:marBottom w:val="0"/>
      <w:divBdr>
        <w:top w:val="none" w:sz="0" w:space="0" w:color="auto"/>
        <w:left w:val="none" w:sz="0" w:space="0" w:color="auto"/>
        <w:bottom w:val="none" w:sz="0" w:space="0" w:color="auto"/>
        <w:right w:val="none" w:sz="0" w:space="0" w:color="auto"/>
      </w:divBdr>
    </w:div>
    <w:div w:id="1345207292">
      <w:bodyDiv w:val="1"/>
      <w:marLeft w:val="0"/>
      <w:marRight w:val="0"/>
      <w:marTop w:val="0"/>
      <w:marBottom w:val="0"/>
      <w:divBdr>
        <w:top w:val="none" w:sz="0" w:space="0" w:color="auto"/>
        <w:left w:val="none" w:sz="0" w:space="0" w:color="auto"/>
        <w:bottom w:val="none" w:sz="0" w:space="0" w:color="auto"/>
        <w:right w:val="none" w:sz="0" w:space="0" w:color="auto"/>
      </w:divBdr>
    </w:div>
    <w:div w:id="1358391756">
      <w:bodyDiv w:val="1"/>
      <w:marLeft w:val="0"/>
      <w:marRight w:val="0"/>
      <w:marTop w:val="0"/>
      <w:marBottom w:val="0"/>
      <w:divBdr>
        <w:top w:val="none" w:sz="0" w:space="0" w:color="auto"/>
        <w:left w:val="none" w:sz="0" w:space="0" w:color="auto"/>
        <w:bottom w:val="none" w:sz="0" w:space="0" w:color="auto"/>
        <w:right w:val="none" w:sz="0" w:space="0" w:color="auto"/>
      </w:divBdr>
    </w:div>
    <w:div w:id="1395665249">
      <w:bodyDiv w:val="1"/>
      <w:marLeft w:val="0"/>
      <w:marRight w:val="0"/>
      <w:marTop w:val="0"/>
      <w:marBottom w:val="0"/>
      <w:divBdr>
        <w:top w:val="none" w:sz="0" w:space="0" w:color="auto"/>
        <w:left w:val="none" w:sz="0" w:space="0" w:color="auto"/>
        <w:bottom w:val="none" w:sz="0" w:space="0" w:color="auto"/>
        <w:right w:val="none" w:sz="0" w:space="0" w:color="auto"/>
      </w:divBdr>
    </w:div>
    <w:div w:id="1399401195">
      <w:bodyDiv w:val="1"/>
      <w:marLeft w:val="0"/>
      <w:marRight w:val="0"/>
      <w:marTop w:val="0"/>
      <w:marBottom w:val="0"/>
      <w:divBdr>
        <w:top w:val="none" w:sz="0" w:space="0" w:color="auto"/>
        <w:left w:val="none" w:sz="0" w:space="0" w:color="auto"/>
        <w:bottom w:val="none" w:sz="0" w:space="0" w:color="auto"/>
        <w:right w:val="none" w:sz="0" w:space="0" w:color="auto"/>
      </w:divBdr>
    </w:div>
    <w:div w:id="1400902368">
      <w:bodyDiv w:val="1"/>
      <w:marLeft w:val="0"/>
      <w:marRight w:val="0"/>
      <w:marTop w:val="0"/>
      <w:marBottom w:val="0"/>
      <w:divBdr>
        <w:top w:val="none" w:sz="0" w:space="0" w:color="auto"/>
        <w:left w:val="none" w:sz="0" w:space="0" w:color="auto"/>
        <w:bottom w:val="none" w:sz="0" w:space="0" w:color="auto"/>
        <w:right w:val="none" w:sz="0" w:space="0" w:color="auto"/>
      </w:divBdr>
    </w:div>
    <w:div w:id="1412502090">
      <w:bodyDiv w:val="1"/>
      <w:marLeft w:val="0"/>
      <w:marRight w:val="0"/>
      <w:marTop w:val="0"/>
      <w:marBottom w:val="0"/>
      <w:divBdr>
        <w:top w:val="none" w:sz="0" w:space="0" w:color="auto"/>
        <w:left w:val="none" w:sz="0" w:space="0" w:color="auto"/>
        <w:bottom w:val="none" w:sz="0" w:space="0" w:color="auto"/>
        <w:right w:val="none" w:sz="0" w:space="0" w:color="auto"/>
      </w:divBdr>
      <w:divsChild>
        <w:div w:id="1252204205">
          <w:marLeft w:val="0"/>
          <w:marRight w:val="0"/>
          <w:marTop w:val="0"/>
          <w:marBottom w:val="0"/>
          <w:divBdr>
            <w:top w:val="none" w:sz="0" w:space="0" w:color="auto"/>
            <w:left w:val="none" w:sz="0" w:space="0" w:color="auto"/>
            <w:bottom w:val="none" w:sz="0" w:space="0" w:color="auto"/>
            <w:right w:val="none" w:sz="0" w:space="0" w:color="auto"/>
          </w:divBdr>
          <w:divsChild>
            <w:div w:id="1422533069">
              <w:marLeft w:val="0"/>
              <w:marRight w:val="0"/>
              <w:marTop w:val="0"/>
              <w:marBottom w:val="0"/>
              <w:divBdr>
                <w:top w:val="none" w:sz="0" w:space="0" w:color="auto"/>
                <w:left w:val="none" w:sz="0" w:space="0" w:color="auto"/>
                <w:bottom w:val="none" w:sz="0" w:space="0" w:color="auto"/>
                <w:right w:val="none" w:sz="0" w:space="0" w:color="auto"/>
              </w:divBdr>
              <w:divsChild>
                <w:div w:id="9950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2080">
      <w:bodyDiv w:val="1"/>
      <w:marLeft w:val="0"/>
      <w:marRight w:val="0"/>
      <w:marTop w:val="0"/>
      <w:marBottom w:val="0"/>
      <w:divBdr>
        <w:top w:val="none" w:sz="0" w:space="0" w:color="auto"/>
        <w:left w:val="none" w:sz="0" w:space="0" w:color="auto"/>
        <w:bottom w:val="none" w:sz="0" w:space="0" w:color="auto"/>
        <w:right w:val="none" w:sz="0" w:space="0" w:color="auto"/>
      </w:divBdr>
    </w:div>
    <w:div w:id="1418474467">
      <w:bodyDiv w:val="1"/>
      <w:marLeft w:val="0"/>
      <w:marRight w:val="0"/>
      <w:marTop w:val="0"/>
      <w:marBottom w:val="0"/>
      <w:divBdr>
        <w:top w:val="none" w:sz="0" w:space="0" w:color="auto"/>
        <w:left w:val="none" w:sz="0" w:space="0" w:color="auto"/>
        <w:bottom w:val="none" w:sz="0" w:space="0" w:color="auto"/>
        <w:right w:val="none" w:sz="0" w:space="0" w:color="auto"/>
      </w:divBdr>
    </w:div>
    <w:div w:id="1472095676">
      <w:bodyDiv w:val="1"/>
      <w:marLeft w:val="0"/>
      <w:marRight w:val="0"/>
      <w:marTop w:val="0"/>
      <w:marBottom w:val="0"/>
      <w:divBdr>
        <w:top w:val="none" w:sz="0" w:space="0" w:color="auto"/>
        <w:left w:val="none" w:sz="0" w:space="0" w:color="auto"/>
        <w:bottom w:val="none" w:sz="0" w:space="0" w:color="auto"/>
        <w:right w:val="none" w:sz="0" w:space="0" w:color="auto"/>
      </w:divBdr>
    </w:div>
    <w:div w:id="1473864238">
      <w:bodyDiv w:val="1"/>
      <w:marLeft w:val="0"/>
      <w:marRight w:val="0"/>
      <w:marTop w:val="0"/>
      <w:marBottom w:val="0"/>
      <w:divBdr>
        <w:top w:val="none" w:sz="0" w:space="0" w:color="auto"/>
        <w:left w:val="none" w:sz="0" w:space="0" w:color="auto"/>
        <w:bottom w:val="none" w:sz="0" w:space="0" w:color="auto"/>
        <w:right w:val="none" w:sz="0" w:space="0" w:color="auto"/>
      </w:divBdr>
    </w:div>
    <w:div w:id="1474446791">
      <w:bodyDiv w:val="1"/>
      <w:marLeft w:val="0"/>
      <w:marRight w:val="0"/>
      <w:marTop w:val="0"/>
      <w:marBottom w:val="0"/>
      <w:divBdr>
        <w:top w:val="none" w:sz="0" w:space="0" w:color="auto"/>
        <w:left w:val="none" w:sz="0" w:space="0" w:color="auto"/>
        <w:bottom w:val="none" w:sz="0" w:space="0" w:color="auto"/>
        <w:right w:val="none" w:sz="0" w:space="0" w:color="auto"/>
      </w:divBdr>
    </w:div>
    <w:div w:id="1479033083">
      <w:bodyDiv w:val="1"/>
      <w:marLeft w:val="0"/>
      <w:marRight w:val="0"/>
      <w:marTop w:val="0"/>
      <w:marBottom w:val="0"/>
      <w:divBdr>
        <w:top w:val="none" w:sz="0" w:space="0" w:color="auto"/>
        <w:left w:val="none" w:sz="0" w:space="0" w:color="auto"/>
        <w:bottom w:val="none" w:sz="0" w:space="0" w:color="auto"/>
        <w:right w:val="none" w:sz="0" w:space="0" w:color="auto"/>
      </w:divBdr>
    </w:div>
    <w:div w:id="1496145325">
      <w:bodyDiv w:val="1"/>
      <w:marLeft w:val="0"/>
      <w:marRight w:val="0"/>
      <w:marTop w:val="0"/>
      <w:marBottom w:val="0"/>
      <w:divBdr>
        <w:top w:val="none" w:sz="0" w:space="0" w:color="auto"/>
        <w:left w:val="none" w:sz="0" w:space="0" w:color="auto"/>
        <w:bottom w:val="none" w:sz="0" w:space="0" w:color="auto"/>
        <w:right w:val="none" w:sz="0" w:space="0" w:color="auto"/>
      </w:divBdr>
    </w:div>
    <w:div w:id="1496188156">
      <w:bodyDiv w:val="1"/>
      <w:marLeft w:val="0"/>
      <w:marRight w:val="0"/>
      <w:marTop w:val="0"/>
      <w:marBottom w:val="0"/>
      <w:divBdr>
        <w:top w:val="none" w:sz="0" w:space="0" w:color="auto"/>
        <w:left w:val="none" w:sz="0" w:space="0" w:color="auto"/>
        <w:bottom w:val="none" w:sz="0" w:space="0" w:color="auto"/>
        <w:right w:val="none" w:sz="0" w:space="0" w:color="auto"/>
      </w:divBdr>
    </w:div>
    <w:div w:id="1531841592">
      <w:bodyDiv w:val="1"/>
      <w:marLeft w:val="0"/>
      <w:marRight w:val="0"/>
      <w:marTop w:val="0"/>
      <w:marBottom w:val="0"/>
      <w:divBdr>
        <w:top w:val="none" w:sz="0" w:space="0" w:color="auto"/>
        <w:left w:val="none" w:sz="0" w:space="0" w:color="auto"/>
        <w:bottom w:val="none" w:sz="0" w:space="0" w:color="auto"/>
        <w:right w:val="none" w:sz="0" w:space="0" w:color="auto"/>
      </w:divBdr>
    </w:div>
    <w:div w:id="1544097010">
      <w:bodyDiv w:val="1"/>
      <w:marLeft w:val="0"/>
      <w:marRight w:val="0"/>
      <w:marTop w:val="0"/>
      <w:marBottom w:val="0"/>
      <w:divBdr>
        <w:top w:val="none" w:sz="0" w:space="0" w:color="auto"/>
        <w:left w:val="none" w:sz="0" w:space="0" w:color="auto"/>
        <w:bottom w:val="none" w:sz="0" w:space="0" w:color="auto"/>
        <w:right w:val="none" w:sz="0" w:space="0" w:color="auto"/>
      </w:divBdr>
    </w:div>
    <w:div w:id="1546985380">
      <w:bodyDiv w:val="1"/>
      <w:marLeft w:val="0"/>
      <w:marRight w:val="0"/>
      <w:marTop w:val="0"/>
      <w:marBottom w:val="0"/>
      <w:divBdr>
        <w:top w:val="none" w:sz="0" w:space="0" w:color="auto"/>
        <w:left w:val="none" w:sz="0" w:space="0" w:color="auto"/>
        <w:bottom w:val="none" w:sz="0" w:space="0" w:color="auto"/>
        <w:right w:val="none" w:sz="0" w:space="0" w:color="auto"/>
      </w:divBdr>
      <w:divsChild>
        <w:div w:id="1593396645">
          <w:marLeft w:val="0"/>
          <w:marRight w:val="0"/>
          <w:marTop w:val="0"/>
          <w:marBottom w:val="0"/>
          <w:divBdr>
            <w:top w:val="none" w:sz="0" w:space="0" w:color="auto"/>
            <w:left w:val="none" w:sz="0" w:space="0" w:color="auto"/>
            <w:bottom w:val="none" w:sz="0" w:space="0" w:color="auto"/>
            <w:right w:val="none" w:sz="0" w:space="0" w:color="auto"/>
          </w:divBdr>
          <w:divsChild>
            <w:div w:id="379212842">
              <w:marLeft w:val="0"/>
              <w:marRight w:val="0"/>
              <w:marTop w:val="0"/>
              <w:marBottom w:val="0"/>
              <w:divBdr>
                <w:top w:val="none" w:sz="0" w:space="0" w:color="auto"/>
                <w:left w:val="none" w:sz="0" w:space="0" w:color="auto"/>
                <w:bottom w:val="none" w:sz="0" w:space="0" w:color="auto"/>
                <w:right w:val="none" w:sz="0" w:space="0" w:color="auto"/>
              </w:divBdr>
              <w:divsChild>
                <w:div w:id="111175327">
                  <w:marLeft w:val="0"/>
                  <w:marRight w:val="0"/>
                  <w:marTop w:val="0"/>
                  <w:marBottom w:val="0"/>
                  <w:divBdr>
                    <w:top w:val="none" w:sz="0" w:space="0" w:color="auto"/>
                    <w:left w:val="none" w:sz="0" w:space="0" w:color="auto"/>
                    <w:bottom w:val="none" w:sz="0" w:space="0" w:color="auto"/>
                    <w:right w:val="none" w:sz="0" w:space="0" w:color="auto"/>
                  </w:divBdr>
                  <w:divsChild>
                    <w:div w:id="661202883">
                      <w:marLeft w:val="0"/>
                      <w:marRight w:val="0"/>
                      <w:marTop w:val="0"/>
                      <w:marBottom w:val="0"/>
                      <w:divBdr>
                        <w:top w:val="none" w:sz="0" w:space="0" w:color="auto"/>
                        <w:left w:val="none" w:sz="0" w:space="0" w:color="auto"/>
                        <w:bottom w:val="none" w:sz="0" w:space="0" w:color="auto"/>
                        <w:right w:val="none" w:sz="0" w:space="0" w:color="auto"/>
                      </w:divBdr>
                      <w:divsChild>
                        <w:div w:id="455409722">
                          <w:marLeft w:val="0"/>
                          <w:marRight w:val="0"/>
                          <w:marTop w:val="0"/>
                          <w:marBottom w:val="0"/>
                          <w:divBdr>
                            <w:top w:val="none" w:sz="0" w:space="0" w:color="auto"/>
                            <w:left w:val="none" w:sz="0" w:space="0" w:color="auto"/>
                            <w:bottom w:val="none" w:sz="0" w:space="0" w:color="auto"/>
                            <w:right w:val="none" w:sz="0" w:space="0" w:color="auto"/>
                          </w:divBdr>
                          <w:divsChild>
                            <w:div w:id="460466757">
                              <w:marLeft w:val="0"/>
                              <w:marRight w:val="0"/>
                              <w:marTop w:val="0"/>
                              <w:marBottom w:val="0"/>
                              <w:divBdr>
                                <w:top w:val="none" w:sz="0" w:space="0" w:color="auto"/>
                                <w:left w:val="none" w:sz="0" w:space="0" w:color="auto"/>
                                <w:bottom w:val="none" w:sz="0" w:space="0" w:color="auto"/>
                                <w:right w:val="none" w:sz="0" w:space="0" w:color="auto"/>
                              </w:divBdr>
                              <w:divsChild>
                                <w:div w:id="981420555">
                                  <w:marLeft w:val="0"/>
                                  <w:marRight w:val="0"/>
                                  <w:marTop w:val="0"/>
                                  <w:marBottom w:val="0"/>
                                  <w:divBdr>
                                    <w:top w:val="none" w:sz="0" w:space="0" w:color="auto"/>
                                    <w:left w:val="none" w:sz="0" w:space="0" w:color="auto"/>
                                    <w:bottom w:val="none" w:sz="0" w:space="0" w:color="auto"/>
                                    <w:right w:val="none" w:sz="0" w:space="0" w:color="auto"/>
                                  </w:divBdr>
                                  <w:divsChild>
                                    <w:div w:id="988439490">
                                      <w:marLeft w:val="0"/>
                                      <w:marRight w:val="0"/>
                                      <w:marTop w:val="0"/>
                                      <w:marBottom w:val="0"/>
                                      <w:divBdr>
                                        <w:top w:val="none" w:sz="0" w:space="0" w:color="auto"/>
                                        <w:left w:val="none" w:sz="0" w:space="0" w:color="auto"/>
                                        <w:bottom w:val="none" w:sz="0" w:space="0" w:color="auto"/>
                                        <w:right w:val="none" w:sz="0" w:space="0" w:color="auto"/>
                                      </w:divBdr>
                                      <w:divsChild>
                                        <w:div w:id="1639995103">
                                          <w:marLeft w:val="0"/>
                                          <w:marRight w:val="0"/>
                                          <w:marTop w:val="0"/>
                                          <w:marBottom w:val="0"/>
                                          <w:divBdr>
                                            <w:top w:val="none" w:sz="0" w:space="0" w:color="auto"/>
                                            <w:left w:val="none" w:sz="0" w:space="0" w:color="auto"/>
                                            <w:bottom w:val="none" w:sz="0" w:space="0" w:color="auto"/>
                                            <w:right w:val="none" w:sz="0" w:space="0" w:color="auto"/>
                                          </w:divBdr>
                                          <w:divsChild>
                                            <w:div w:id="209196686">
                                              <w:marLeft w:val="3444"/>
                                              <w:marRight w:val="0"/>
                                              <w:marTop w:val="0"/>
                                              <w:marBottom w:val="0"/>
                                              <w:divBdr>
                                                <w:top w:val="single" w:sz="4" w:space="0" w:color="D2D5D7"/>
                                                <w:left w:val="single" w:sz="4" w:space="0" w:color="D2D5D7"/>
                                                <w:bottom w:val="none" w:sz="0" w:space="0" w:color="auto"/>
                                                <w:right w:val="single" w:sz="4" w:space="0" w:color="D2D5D7"/>
                                              </w:divBdr>
                                              <w:divsChild>
                                                <w:div w:id="526454729">
                                                  <w:marLeft w:val="0"/>
                                                  <w:marRight w:val="0"/>
                                                  <w:marTop w:val="0"/>
                                                  <w:marBottom w:val="0"/>
                                                  <w:divBdr>
                                                    <w:top w:val="none" w:sz="0" w:space="0" w:color="auto"/>
                                                    <w:left w:val="none" w:sz="0" w:space="0" w:color="auto"/>
                                                    <w:bottom w:val="none" w:sz="0" w:space="0" w:color="auto"/>
                                                    <w:right w:val="none" w:sz="0" w:space="0" w:color="auto"/>
                                                  </w:divBdr>
                                                  <w:divsChild>
                                                    <w:div w:id="1763598063">
                                                      <w:marLeft w:val="0"/>
                                                      <w:marRight w:val="0"/>
                                                      <w:marTop w:val="0"/>
                                                      <w:marBottom w:val="0"/>
                                                      <w:divBdr>
                                                        <w:top w:val="none" w:sz="0" w:space="0" w:color="auto"/>
                                                        <w:left w:val="none" w:sz="0" w:space="0" w:color="auto"/>
                                                        <w:bottom w:val="none" w:sz="0" w:space="0" w:color="auto"/>
                                                        <w:right w:val="none" w:sz="0" w:space="0" w:color="auto"/>
                                                      </w:divBdr>
                                                      <w:divsChild>
                                                        <w:div w:id="480998861">
                                                          <w:marLeft w:val="0"/>
                                                          <w:marRight w:val="0"/>
                                                          <w:marTop w:val="0"/>
                                                          <w:marBottom w:val="0"/>
                                                          <w:divBdr>
                                                            <w:top w:val="none" w:sz="0" w:space="0" w:color="auto"/>
                                                            <w:left w:val="none" w:sz="0" w:space="0" w:color="auto"/>
                                                            <w:bottom w:val="none" w:sz="0" w:space="0" w:color="auto"/>
                                                            <w:right w:val="none" w:sz="0" w:space="0" w:color="auto"/>
                                                          </w:divBdr>
                                                          <w:divsChild>
                                                            <w:div w:id="670792850">
                                                              <w:marLeft w:val="0"/>
                                                              <w:marRight w:val="0"/>
                                                              <w:marTop w:val="0"/>
                                                              <w:marBottom w:val="0"/>
                                                              <w:divBdr>
                                                                <w:top w:val="none" w:sz="0" w:space="0" w:color="auto"/>
                                                                <w:left w:val="none" w:sz="0" w:space="0" w:color="auto"/>
                                                                <w:bottom w:val="none" w:sz="0" w:space="0" w:color="auto"/>
                                                                <w:right w:val="none" w:sz="0" w:space="0" w:color="auto"/>
                                                              </w:divBdr>
                                                              <w:divsChild>
                                                                <w:div w:id="377050729">
                                                                  <w:marLeft w:val="0"/>
                                                                  <w:marRight w:val="0"/>
                                                                  <w:marTop w:val="0"/>
                                                                  <w:marBottom w:val="0"/>
                                                                  <w:divBdr>
                                                                    <w:top w:val="none" w:sz="0" w:space="0" w:color="auto"/>
                                                                    <w:left w:val="none" w:sz="0" w:space="0" w:color="auto"/>
                                                                    <w:bottom w:val="none" w:sz="0" w:space="0" w:color="auto"/>
                                                                    <w:right w:val="none" w:sz="0" w:space="0" w:color="auto"/>
                                                                  </w:divBdr>
                                                                  <w:divsChild>
                                                                    <w:div w:id="859466680">
                                                                      <w:marLeft w:val="0"/>
                                                                      <w:marRight w:val="0"/>
                                                                      <w:marTop w:val="0"/>
                                                                      <w:marBottom w:val="0"/>
                                                                      <w:divBdr>
                                                                        <w:top w:val="none" w:sz="0" w:space="0" w:color="auto"/>
                                                                        <w:left w:val="none" w:sz="0" w:space="0" w:color="auto"/>
                                                                        <w:bottom w:val="none" w:sz="0" w:space="0" w:color="auto"/>
                                                                        <w:right w:val="none" w:sz="0" w:space="0" w:color="auto"/>
                                                                      </w:divBdr>
                                                                      <w:divsChild>
                                                                        <w:div w:id="377171604">
                                                                          <w:marLeft w:val="0"/>
                                                                          <w:marRight w:val="0"/>
                                                                          <w:marTop w:val="0"/>
                                                                          <w:marBottom w:val="0"/>
                                                                          <w:divBdr>
                                                                            <w:top w:val="none" w:sz="0" w:space="0" w:color="auto"/>
                                                                            <w:left w:val="none" w:sz="0" w:space="0" w:color="auto"/>
                                                                            <w:bottom w:val="none" w:sz="0" w:space="0" w:color="auto"/>
                                                                            <w:right w:val="none" w:sz="0" w:space="0" w:color="auto"/>
                                                                          </w:divBdr>
                                                                        </w:div>
                                                                        <w:div w:id="434906519">
                                                                          <w:marLeft w:val="0"/>
                                                                          <w:marRight w:val="0"/>
                                                                          <w:marTop w:val="0"/>
                                                                          <w:marBottom w:val="0"/>
                                                                          <w:divBdr>
                                                                            <w:top w:val="none" w:sz="0" w:space="0" w:color="auto"/>
                                                                            <w:left w:val="none" w:sz="0" w:space="0" w:color="auto"/>
                                                                            <w:bottom w:val="none" w:sz="0" w:space="0" w:color="auto"/>
                                                                            <w:right w:val="none" w:sz="0" w:space="0" w:color="auto"/>
                                                                          </w:divBdr>
                                                                        </w:div>
                                                                        <w:div w:id="465203978">
                                                                          <w:marLeft w:val="0"/>
                                                                          <w:marRight w:val="0"/>
                                                                          <w:marTop w:val="0"/>
                                                                          <w:marBottom w:val="0"/>
                                                                          <w:divBdr>
                                                                            <w:top w:val="none" w:sz="0" w:space="0" w:color="auto"/>
                                                                            <w:left w:val="none" w:sz="0" w:space="0" w:color="auto"/>
                                                                            <w:bottom w:val="none" w:sz="0" w:space="0" w:color="auto"/>
                                                                            <w:right w:val="none" w:sz="0" w:space="0" w:color="auto"/>
                                                                          </w:divBdr>
                                                                          <w:divsChild>
                                                                            <w:div w:id="124665785">
                                                                              <w:marLeft w:val="0"/>
                                                                              <w:marRight w:val="0"/>
                                                                              <w:marTop w:val="0"/>
                                                                              <w:marBottom w:val="0"/>
                                                                              <w:divBdr>
                                                                                <w:top w:val="none" w:sz="0" w:space="0" w:color="auto"/>
                                                                                <w:left w:val="none" w:sz="0" w:space="0" w:color="auto"/>
                                                                                <w:bottom w:val="none" w:sz="0" w:space="0" w:color="auto"/>
                                                                                <w:right w:val="none" w:sz="0" w:space="0" w:color="auto"/>
                                                                              </w:divBdr>
                                                                            </w:div>
                                                                            <w:div w:id="173539839">
                                                                              <w:marLeft w:val="0"/>
                                                                              <w:marRight w:val="0"/>
                                                                              <w:marTop w:val="0"/>
                                                                              <w:marBottom w:val="0"/>
                                                                              <w:divBdr>
                                                                                <w:top w:val="none" w:sz="0" w:space="0" w:color="auto"/>
                                                                                <w:left w:val="none" w:sz="0" w:space="0" w:color="auto"/>
                                                                                <w:bottom w:val="none" w:sz="0" w:space="0" w:color="auto"/>
                                                                                <w:right w:val="none" w:sz="0" w:space="0" w:color="auto"/>
                                                                              </w:divBdr>
                                                                            </w:div>
                                                                            <w:div w:id="546382327">
                                                                              <w:marLeft w:val="0"/>
                                                                              <w:marRight w:val="0"/>
                                                                              <w:marTop w:val="0"/>
                                                                              <w:marBottom w:val="0"/>
                                                                              <w:divBdr>
                                                                                <w:top w:val="none" w:sz="0" w:space="0" w:color="auto"/>
                                                                                <w:left w:val="none" w:sz="0" w:space="0" w:color="auto"/>
                                                                                <w:bottom w:val="none" w:sz="0" w:space="0" w:color="auto"/>
                                                                                <w:right w:val="none" w:sz="0" w:space="0" w:color="auto"/>
                                                                              </w:divBdr>
                                                                            </w:div>
                                                                            <w:div w:id="608047993">
                                                                              <w:marLeft w:val="0"/>
                                                                              <w:marRight w:val="0"/>
                                                                              <w:marTop w:val="0"/>
                                                                              <w:marBottom w:val="0"/>
                                                                              <w:divBdr>
                                                                                <w:top w:val="none" w:sz="0" w:space="0" w:color="auto"/>
                                                                                <w:left w:val="none" w:sz="0" w:space="0" w:color="auto"/>
                                                                                <w:bottom w:val="none" w:sz="0" w:space="0" w:color="auto"/>
                                                                                <w:right w:val="none" w:sz="0" w:space="0" w:color="auto"/>
                                                                              </w:divBdr>
                                                                            </w:div>
                                                                            <w:div w:id="787092767">
                                                                              <w:marLeft w:val="0"/>
                                                                              <w:marRight w:val="0"/>
                                                                              <w:marTop w:val="0"/>
                                                                              <w:marBottom w:val="0"/>
                                                                              <w:divBdr>
                                                                                <w:top w:val="none" w:sz="0" w:space="0" w:color="auto"/>
                                                                                <w:left w:val="none" w:sz="0" w:space="0" w:color="auto"/>
                                                                                <w:bottom w:val="none" w:sz="0" w:space="0" w:color="auto"/>
                                                                                <w:right w:val="none" w:sz="0" w:space="0" w:color="auto"/>
                                                                              </w:divBdr>
                                                                            </w:div>
                                                                            <w:div w:id="1196692319">
                                                                              <w:marLeft w:val="0"/>
                                                                              <w:marRight w:val="0"/>
                                                                              <w:marTop w:val="0"/>
                                                                              <w:marBottom w:val="0"/>
                                                                              <w:divBdr>
                                                                                <w:top w:val="none" w:sz="0" w:space="0" w:color="auto"/>
                                                                                <w:left w:val="none" w:sz="0" w:space="0" w:color="auto"/>
                                                                                <w:bottom w:val="none" w:sz="0" w:space="0" w:color="auto"/>
                                                                                <w:right w:val="none" w:sz="0" w:space="0" w:color="auto"/>
                                                                              </w:divBdr>
                                                                            </w:div>
                                                                            <w:div w:id="1307203658">
                                                                              <w:marLeft w:val="0"/>
                                                                              <w:marRight w:val="0"/>
                                                                              <w:marTop w:val="0"/>
                                                                              <w:marBottom w:val="0"/>
                                                                              <w:divBdr>
                                                                                <w:top w:val="none" w:sz="0" w:space="0" w:color="auto"/>
                                                                                <w:left w:val="none" w:sz="0" w:space="0" w:color="auto"/>
                                                                                <w:bottom w:val="none" w:sz="0" w:space="0" w:color="auto"/>
                                                                                <w:right w:val="none" w:sz="0" w:space="0" w:color="auto"/>
                                                                              </w:divBdr>
                                                                            </w:div>
                                                                            <w:div w:id="1318726222">
                                                                              <w:marLeft w:val="0"/>
                                                                              <w:marRight w:val="0"/>
                                                                              <w:marTop w:val="0"/>
                                                                              <w:marBottom w:val="0"/>
                                                                              <w:divBdr>
                                                                                <w:top w:val="none" w:sz="0" w:space="0" w:color="auto"/>
                                                                                <w:left w:val="none" w:sz="0" w:space="0" w:color="auto"/>
                                                                                <w:bottom w:val="none" w:sz="0" w:space="0" w:color="auto"/>
                                                                                <w:right w:val="none" w:sz="0" w:space="0" w:color="auto"/>
                                                                              </w:divBdr>
                                                                            </w:div>
                                                                            <w:div w:id="1570967475">
                                                                              <w:marLeft w:val="0"/>
                                                                              <w:marRight w:val="0"/>
                                                                              <w:marTop w:val="0"/>
                                                                              <w:marBottom w:val="0"/>
                                                                              <w:divBdr>
                                                                                <w:top w:val="none" w:sz="0" w:space="0" w:color="auto"/>
                                                                                <w:left w:val="none" w:sz="0" w:space="0" w:color="auto"/>
                                                                                <w:bottom w:val="none" w:sz="0" w:space="0" w:color="auto"/>
                                                                                <w:right w:val="none" w:sz="0" w:space="0" w:color="auto"/>
                                                                              </w:divBdr>
                                                                            </w:div>
                                                                            <w:div w:id="1718779431">
                                                                              <w:marLeft w:val="0"/>
                                                                              <w:marRight w:val="0"/>
                                                                              <w:marTop w:val="0"/>
                                                                              <w:marBottom w:val="0"/>
                                                                              <w:divBdr>
                                                                                <w:top w:val="none" w:sz="0" w:space="0" w:color="auto"/>
                                                                                <w:left w:val="none" w:sz="0" w:space="0" w:color="auto"/>
                                                                                <w:bottom w:val="none" w:sz="0" w:space="0" w:color="auto"/>
                                                                                <w:right w:val="none" w:sz="0" w:space="0" w:color="auto"/>
                                                                              </w:divBdr>
                                                                            </w:div>
                                                                          </w:divsChild>
                                                                        </w:div>
                                                                        <w:div w:id="496843513">
                                                                          <w:marLeft w:val="0"/>
                                                                          <w:marRight w:val="0"/>
                                                                          <w:marTop w:val="0"/>
                                                                          <w:marBottom w:val="0"/>
                                                                          <w:divBdr>
                                                                            <w:top w:val="none" w:sz="0" w:space="0" w:color="auto"/>
                                                                            <w:left w:val="none" w:sz="0" w:space="0" w:color="auto"/>
                                                                            <w:bottom w:val="none" w:sz="0" w:space="0" w:color="auto"/>
                                                                            <w:right w:val="none" w:sz="0" w:space="0" w:color="auto"/>
                                                                          </w:divBdr>
                                                                          <w:divsChild>
                                                                            <w:div w:id="525675040">
                                                                              <w:marLeft w:val="0"/>
                                                                              <w:marRight w:val="0"/>
                                                                              <w:marTop w:val="0"/>
                                                                              <w:marBottom w:val="0"/>
                                                                              <w:divBdr>
                                                                                <w:top w:val="none" w:sz="0" w:space="0" w:color="auto"/>
                                                                                <w:left w:val="none" w:sz="0" w:space="0" w:color="auto"/>
                                                                                <w:bottom w:val="none" w:sz="0" w:space="0" w:color="auto"/>
                                                                                <w:right w:val="none" w:sz="0" w:space="0" w:color="auto"/>
                                                                              </w:divBdr>
                                                                            </w:div>
                                                                            <w:div w:id="615411299">
                                                                              <w:marLeft w:val="0"/>
                                                                              <w:marRight w:val="0"/>
                                                                              <w:marTop w:val="0"/>
                                                                              <w:marBottom w:val="0"/>
                                                                              <w:divBdr>
                                                                                <w:top w:val="none" w:sz="0" w:space="0" w:color="auto"/>
                                                                                <w:left w:val="none" w:sz="0" w:space="0" w:color="auto"/>
                                                                                <w:bottom w:val="none" w:sz="0" w:space="0" w:color="auto"/>
                                                                                <w:right w:val="none" w:sz="0" w:space="0" w:color="auto"/>
                                                                              </w:divBdr>
                                                                            </w:div>
                                                                            <w:div w:id="693462070">
                                                                              <w:marLeft w:val="0"/>
                                                                              <w:marRight w:val="0"/>
                                                                              <w:marTop w:val="0"/>
                                                                              <w:marBottom w:val="0"/>
                                                                              <w:divBdr>
                                                                                <w:top w:val="none" w:sz="0" w:space="0" w:color="auto"/>
                                                                                <w:left w:val="none" w:sz="0" w:space="0" w:color="auto"/>
                                                                                <w:bottom w:val="none" w:sz="0" w:space="0" w:color="auto"/>
                                                                                <w:right w:val="none" w:sz="0" w:space="0" w:color="auto"/>
                                                                              </w:divBdr>
                                                                            </w:div>
                                                                            <w:div w:id="861937180">
                                                                              <w:marLeft w:val="0"/>
                                                                              <w:marRight w:val="0"/>
                                                                              <w:marTop w:val="0"/>
                                                                              <w:marBottom w:val="0"/>
                                                                              <w:divBdr>
                                                                                <w:top w:val="none" w:sz="0" w:space="0" w:color="auto"/>
                                                                                <w:left w:val="none" w:sz="0" w:space="0" w:color="auto"/>
                                                                                <w:bottom w:val="none" w:sz="0" w:space="0" w:color="auto"/>
                                                                                <w:right w:val="none" w:sz="0" w:space="0" w:color="auto"/>
                                                                              </w:divBdr>
                                                                            </w:div>
                                                                            <w:div w:id="1142039399">
                                                                              <w:marLeft w:val="0"/>
                                                                              <w:marRight w:val="0"/>
                                                                              <w:marTop w:val="0"/>
                                                                              <w:marBottom w:val="0"/>
                                                                              <w:divBdr>
                                                                                <w:top w:val="none" w:sz="0" w:space="0" w:color="auto"/>
                                                                                <w:left w:val="none" w:sz="0" w:space="0" w:color="auto"/>
                                                                                <w:bottom w:val="none" w:sz="0" w:space="0" w:color="auto"/>
                                                                                <w:right w:val="none" w:sz="0" w:space="0" w:color="auto"/>
                                                                              </w:divBdr>
                                                                            </w:div>
                                                                            <w:div w:id="1369645363">
                                                                              <w:marLeft w:val="0"/>
                                                                              <w:marRight w:val="0"/>
                                                                              <w:marTop w:val="0"/>
                                                                              <w:marBottom w:val="0"/>
                                                                              <w:divBdr>
                                                                                <w:top w:val="none" w:sz="0" w:space="0" w:color="auto"/>
                                                                                <w:left w:val="none" w:sz="0" w:space="0" w:color="auto"/>
                                                                                <w:bottom w:val="none" w:sz="0" w:space="0" w:color="auto"/>
                                                                                <w:right w:val="none" w:sz="0" w:space="0" w:color="auto"/>
                                                                              </w:divBdr>
                                                                            </w:div>
                                                                            <w:div w:id="1971207419">
                                                                              <w:marLeft w:val="0"/>
                                                                              <w:marRight w:val="0"/>
                                                                              <w:marTop w:val="0"/>
                                                                              <w:marBottom w:val="0"/>
                                                                              <w:divBdr>
                                                                                <w:top w:val="none" w:sz="0" w:space="0" w:color="auto"/>
                                                                                <w:left w:val="none" w:sz="0" w:space="0" w:color="auto"/>
                                                                                <w:bottom w:val="none" w:sz="0" w:space="0" w:color="auto"/>
                                                                                <w:right w:val="none" w:sz="0" w:space="0" w:color="auto"/>
                                                                              </w:divBdr>
                                                                            </w:div>
                                                                            <w:div w:id="2082092849">
                                                                              <w:marLeft w:val="0"/>
                                                                              <w:marRight w:val="0"/>
                                                                              <w:marTop w:val="0"/>
                                                                              <w:marBottom w:val="0"/>
                                                                              <w:divBdr>
                                                                                <w:top w:val="none" w:sz="0" w:space="0" w:color="auto"/>
                                                                                <w:left w:val="none" w:sz="0" w:space="0" w:color="auto"/>
                                                                                <w:bottom w:val="none" w:sz="0" w:space="0" w:color="auto"/>
                                                                                <w:right w:val="none" w:sz="0" w:space="0" w:color="auto"/>
                                                                              </w:divBdr>
                                                                            </w:div>
                                                                          </w:divsChild>
                                                                        </w:div>
                                                                        <w:div w:id="649020978">
                                                                          <w:marLeft w:val="0"/>
                                                                          <w:marRight w:val="0"/>
                                                                          <w:marTop w:val="0"/>
                                                                          <w:marBottom w:val="0"/>
                                                                          <w:divBdr>
                                                                            <w:top w:val="none" w:sz="0" w:space="0" w:color="auto"/>
                                                                            <w:left w:val="none" w:sz="0" w:space="0" w:color="auto"/>
                                                                            <w:bottom w:val="none" w:sz="0" w:space="0" w:color="auto"/>
                                                                            <w:right w:val="none" w:sz="0" w:space="0" w:color="auto"/>
                                                                          </w:divBdr>
                                                                        </w:div>
                                                                        <w:div w:id="1571964000">
                                                                          <w:marLeft w:val="0"/>
                                                                          <w:marRight w:val="0"/>
                                                                          <w:marTop w:val="0"/>
                                                                          <w:marBottom w:val="0"/>
                                                                          <w:divBdr>
                                                                            <w:top w:val="none" w:sz="0" w:space="0" w:color="auto"/>
                                                                            <w:left w:val="none" w:sz="0" w:space="0" w:color="auto"/>
                                                                            <w:bottom w:val="none" w:sz="0" w:space="0" w:color="auto"/>
                                                                            <w:right w:val="none" w:sz="0" w:space="0" w:color="auto"/>
                                                                          </w:divBdr>
                                                                          <w:divsChild>
                                                                            <w:div w:id="128983582">
                                                                              <w:marLeft w:val="0"/>
                                                                              <w:marRight w:val="0"/>
                                                                              <w:marTop w:val="0"/>
                                                                              <w:marBottom w:val="0"/>
                                                                              <w:divBdr>
                                                                                <w:top w:val="none" w:sz="0" w:space="0" w:color="auto"/>
                                                                                <w:left w:val="none" w:sz="0" w:space="0" w:color="auto"/>
                                                                                <w:bottom w:val="none" w:sz="0" w:space="0" w:color="auto"/>
                                                                                <w:right w:val="none" w:sz="0" w:space="0" w:color="auto"/>
                                                                              </w:divBdr>
                                                                            </w:div>
                                                                            <w:div w:id="605890910">
                                                                              <w:marLeft w:val="0"/>
                                                                              <w:marRight w:val="0"/>
                                                                              <w:marTop w:val="0"/>
                                                                              <w:marBottom w:val="0"/>
                                                                              <w:divBdr>
                                                                                <w:top w:val="none" w:sz="0" w:space="0" w:color="auto"/>
                                                                                <w:left w:val="none" w:sz="0" w:space="0" w:color="auto"/>
                                                                                <w:bottom w:val="none" w:sz="0" w:space="0" w:color="auto"/>
                                                                                <w:right w:val="none" w:sz="0" w:space="0" w:color="auto"/>
                                                                              </w:divBdr>
                                                                            </w:div>
                                                                            <w:div w:id="1464076449">
                                                                              <w:marLeft w:val="0"/>
                                                                              <w:marRight w:val="0"/>
                                                                              <w:marTop w:val="0"/>
                                                                              <w:marBottom w:val="0"/>
                                                                              <w:divBdr>
                                                                                <w:top w:val="none" w:sz="0" w:space="0" w:color="auto"/>
                                                                                <w:left w:val="none" w:sz="0" w:space="0" w:color="auto"/>
                                                                                <w:bottom w:val="none" w:sz="0" w:space="0" w:color="auto"/>
                                                                                <w:right w:val="none" w:sz="0" w:space="0" w:color="auto"/>
                                                                              </w:divBdr>
                                                                            </w:div>
                                                                            <w:div w:id="21349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7252371">
      <w:bodyDiv w:val="1"/>
      <w:marLeft w:val="0"/>
      <w:marRight w:val="0"/>
      <w:marTop w:val="0"/>
      <w:marBottom w:val="0"/>
      <w:divBdr>
        <w:top w:val="none" w:sz="0" w:space="0" w:color="auto"/>
        <w:left w:val="none" w:sz="0" w:space="0" w:color="auto"/>
        <w:bottom w:val="none" w:sz="0" w:space="0" w:color="auto"/>
        <w:right w:val="none" w:sz="0" w:space="0" w:color="auto"/>
      </w:divBdr>
    </w:div>
    <w:div w:id="1568177776">
      <w:bodyDiv w:val="1"/>
      <w:marLeft w:val="0"/>
      <w:marRight w:val="0"/>
      <w:marTop w:val="0"/>
      <w:marBottom w:val="0"/>
      <w:divBdr>
        <w:top w:val="none" w:sz="0" w:space="0" w:color="auto"/>
        <w:left w:val="none" w:sz="0" w:space="0" w:color="auto"/>
        <w:bottom w:val="none" w:sz="0" w:space="0" w:color="auto"/>
        <w:right w:val="none" w:sz="0" w:space="0" w:color="auto"/>
      </w:divBdr>
    </w:div>
    <w:div w:id="1577595697">
      <w:bodyDiv w:val="1"/>
      <w:marLeft w:val="0"/>
      <w:marRight w:val="0"/>
      <w:marTop w:val="0"/>
      <w:marBottom w:val="0"/>
      <w:divBdr>
        <w:top w:val="none" w:sz="0" w:space="0" w:color="auto"/>
        <w:left w:val="none" w:sz="0" w:space="0" w:color="auto"/>
        <w:bottom w:val="none" w:sz="0" w:space="0" w:color="auto"/>
        <w:right w:val="none" w:sz="0" w:space="0" w:color="auto"/>
      </w:divBdr>
    </w:div>
    <w:div w:id="1584099567">
      <w:bodyDiv w:val="1"/>
      <w:marLeft w:val="0"/>
      <w:marRight w:val="0"/>
      <w:marTop w:val="0"/>
      <w:marBottom w:val="0"/>
      <w:divBdr>
        <w:top w:val="none" w:sz="0" w:space="0" w:color="auto"/>
        <w:left w:val="none" w:sz="0" w:space="0" w:color="auto"/>
        <w:bottom w:val="none" w:sz="0" w:space="0" w:color="auto"/>
        <w:right w:val="none" w:sz="0" w:space="0" w:color="auto"/>
      </w:divBdr>
    </w:div>
    <w:div w:id="1600334316">
      <w:bodyDiv w:val="1"/>
      <w:marLeft w:val="0"/>
      <w:marRight w:val="0"/>
      <w:marTop w:val="0"/>
      <w:marBottom w:val="0"/>
      <w:divBdr>
        <w:top w:val="none" w:sz="0" w:space="0" w:color="auto"/>
        <w:left w:val="none" w:sz="0" w:space="0" w:color="auto"/>
        <w:bottom w:val="none" w:sz="0" w:space="0" w:color="auto"/>
        <w:right w:val="none" w:sz="0" w:space="0" w:color="auto"/>
      </w:divBdr>
    </w:div>
    <w:div w:id="1610551899">
      <w:bodyDiv w:val="1"/>
      <w:marLeft w:val="0"/>
      <w:marRight w:val="0"/>
      <w:marTop w:val="0"/>
      <w:marBottom w:val="0"/>
      <w:divBdr>
        <w:top w:val="none" w:sz="0" w:space="0" w:color="auto"/>
        <w:left w:val="none" w:sz="0" w:space="0" w:color="auto"/>
        <w:bottom w:val="none" w:sz="0" w:space="0" w:color="auto"/>
        <w:right w:val="none" w:sz="0" w:space="0" w:color="auto"/>
      </w:divBdr>
    </w:div>
    <w:div w:id="1616398711">
      <w:bodyDiv w:val="1"/>
      <w:marLeft w:val="0"/>
      <w:marRight w:val="0"/>
      <w:marTop w:val="0"/>
      <w:marBottom w:val="0"/>
      <w:divBdr>
        <w:top w:val="none" w:sz="0" w:space="0" w:color="auto"/>
        <w:left w:val="none" w:sz="0" w:space="0" w:color="auto"/>
        <w:bottom w:val="none" w:sz="0" w:space="0" w:color="auto"/>
        <w:right w:val="none" w:sz="0" w:space="0" w:color="auto"/>
      </w:divBdr>
    </w:div>
    <w:div w:id="1622568909">
      <w:bodyDiv w:val="1"/>
      <w:marLeft w:val="0"/>
      <w:marRight w:val="0"/>
      <w:marTop w:val="0"/>
      <w:marBottom w:val="0"/>
      <w:divBdr>
        <w:top w:val="none" w:sz="0" w:space="0" w:color="auto"/>
        <w:left w:val="none" w:sz="0" w:space="0" w:color="auto"/>
        <w:bottom w:val="none" w:sz="0" w:space="0" w:color="auto"/>
        <w:right w:val="none" w:sz="0" w:space="0" w:color="auto"/>
      </w:divBdr>
    </w:div>
    <w:div w:id="1631783414">
      <w:bodyDiv w:val="1"/>
      <w:marLeft w:val="0"/>
      <w:marRight w:val="0"/>
      <w:marTop w:val="0"/>
      <w:marBottom w:val="0"/>
      <w:divBdr>
        <w:top w:val="none" w:sz="0" w:space="0" w:color="auto"/>
        <w:left w:val="none" w:sz="0" w:space="0" w:color="auto"/>
        <w:bottom w:val="none" w:sz="0" w:space="0" w:color="auto"/>
        <w:right w:val="none" w:sz="0" w:space="0" w:color="auto"/>
      </w:divBdr>
    </w:div>
    <w:div w:id="1662928586">
      <w:bodyDiv w:val="1"/>
      <w:marLeft w:val="0"/>
      <w:marRight w:val="0"/>
      <w:marTop w:val="0"/>
      <w:marBottom w:val="0"/>
      <w:divBdr>
        <w:top w:val="none" w:sz="0" w:space="0" w:color="auto"/>
        <w:left w:val="none" w:sz="0" w:space="0" w:color="auto"/>
        <w:bottom w:val="none" w:sz="0" w:space="0" w:color="auto"/>
        <w:right w:val="none" w:sz="0" w:space="0" w:color="auto"/>
      </w:divBdr>
    </w:div>
    <w:div w:id="1687438568">
      <w:bodyDiv w:val="1"/>
      <w:marLeft w:val="0"/>
      <w:marRight w:val="0"/>
      <w:marTop w:val="0"/>
      <w:marBottom w:val="0"/>
      <w:divBdr>
        <w:top w:val="none" w:sz="0" w:space="0" w:color="auto"/>
        <w:left w:val="none" w:sz="0" w:space="0" w:color="auto"/>
        <w:bottom w:val="none" w:sz="0" w:space="0" w:color="auto"/>
        <w:right w:val="none" w:sz="0" w:space="0" w:color="auto"/>
      </w:divBdr>
    </w:div>
    <w:div w:id="1695305078">
      <w:bodyDiv w:val="1"/>
      <w:marLeft w:val="0"/>
      <w:marRight w:val="0"/>
      <w:marTop w:val="0"/>
      <w:marBottom w:val="0"/>
      <w:divBdr>
        <w:top w:val="none" w:sz="0" w:space="0" w:color="auto"/>
        <w:left w:val="none" w:sz="0" w:space="0" w:color="auto"/>
        <w:bottom w:val="none" w:sz="0" w:space="0" w:color="auto"/>
        <w:right w:val="none" w:sz="0" w:space="0" w:color="auto"/>
      </w:divBdr>
    </w:div>
    <w:div w:id="1702053215">
      <w:bodyDiv w:val="1"/>
      <w:marLeft w:val="0"/>
      <w:marRight w:val="0"/>
      <w:marTop w:val="0"/>
      <w:marBottom w:val="0"/>
      <w:divBdr>
        <w:top w:val="none" w:sz="0" w:space="0" w:color="auto"/>
        <w:left w:val="none" w:sz="0" w:space="0" w:color="auto"/>
        <w:bottom w:val="none" w:sz="0" w:space="0" w:color="auto"/>
        <w:right w:val="none" w:sz="0" w:space="0" w:color="auto"/>
      </w:divBdr>
    </w:div>
    <w:div w:id="1705213348">
      <w:bodyDiv w:val="1"/>
      <w:marLeft w:val="0"/>
      <w:marRight w:val="0"/>
      <w:marTop w:val="0"/>
      <w:marBottom w:val="0"/>
      <w:divBdr>
        <w:top w:val="none" w:sz="0" w:space="0" w:color="auto"/>
        <w:left w:val="none" w:sz="0" w:space="0" w:color="auto"/>
        <w:bottom w:val="none" w:sz="0" w:space="0" w:color="auto"/>
        <w:right w:val="none" w:sz="0" w:space="0" w:color="auto"/>
      </w:divBdr>
    </w:div>
    <w:div w:id="1765375948">
      <w:bodyDiv w:val="1"/>
      <w:marLeft w:val="0"/>
      <w:marRight w:val="0"/>
      <w:marTop w:val="0"/>
      <w:marBottom w:val="0"/>
      <w:divBdr>
        <w:top w:val="none" w:sz="0" w:space="0" w:color="auto"/>
        <w:left w:val="none" w:sz="0" w:space="0" w:color="auto"/>
        <w:bottom w:val="none" w:sz="0" w:space="0" w:color="auto"/>
        <w:right w:val="none" w:sz="0" w:space="0" w:color="auto"/>
      </w:divBdr>
    </w:div>
    <w:div w:id="1768043526">
      <w:bodyDiv w:val="1"/>
      <w:marLeft w:val="0"/>
      <w:marRight w:val="0"/>
      <w:marTop w:val="0"/>
      <w:marBottom w:val="0"/>
      <w:divBdr>
        <w:top w:val="none" w:sz="0" w:space="0" w:color="auto"/>
        <w:left w:val="none" w:sz="0" w:space="0" w:color="auto"/>
        <w:bottom w:val="none" w:sz="0" w:space="0" w:color="auto"/>
        <w:right w:val="none" w:sz="0" w:space="0" w:color="auto"/>
      </w:divBdr>
    </w:div>
    <w:div w:id="1777287101">
      <w:bodyDiv w:val="1"/>
      <w:marLeft w:val="0"/>
      <w:marRight w:val="0"/>
      <w:marTop w:val="0"/>
      <w:marBottom w:val="0"/>
      <w:divBdr>
        <w:top w:val="none" w:sz="0" w:space="0" w:color="auto"/>
        <w:left w:val="none" w:sz="0" w:space="0" w:color="auto"/>
        <w:bottom w:val="none" w:sz="0" w:space="0" w:color="auto"/>
        <w:right w:val="none" w:sz="0" w:space="0" w:color="auto"/>
      </w:divBdr>
    </w:div>
    <w:div w:id="1779569485">
      <w:bodyDiv w:val="1"/>
      <w:marLeft w:val="0"/>
      <w:marRight w:val="0"/>
      <w:marTop w:val="0"/>
      <w:marBottom w:val="0"/>
      <w:divBdr>
        <w:top w:val="none" w:sz="0" w:space="0" w:color="auto"/>
        <w:left w:val="none" w:sz="0" w:space="0" w:color="auto"/>
        <w:bottom w:val="none" w:sz="0" w:space="0" w:color="auto"/>
        <w:right w:val="none" w:sz="0" w:space="0" w:color="auto"/>
      </w:divBdr>
    </w:div>
    <w:div w:id="1786532623">
      <w:bodyDiv w:val="1"/>
      <w:marLeft w:val="0"/>
      <w:marRight w:val="0"/>
      <w:marTop w:val="0"/>
      <w:marBottom w:val="0"/>
      <w:divBdr>
        <w:top w:val="none" w:sz="0" w:space="0" w:color="auto"/>
        <w:left w:val="none" w:sz="0" w:space="0" w:color="auto"/>
        <w:bottom w:val="none" w:sz="0" w:space="0" w:color="auto"/>
        <w:right w:val="none" w:sz="0" w:space="0" w:color="auto"/>
      </w:divBdr>
    </w:div>
    <w:div w:id="1803839512">
      <w:bodyDiv w:val="1"/>
      <w:marLeft w:val="0"/>
      <w:marRight w:val="0"/>
      <w:marTop w:val="0"/>
      <w:marBottom w:val="0"/>
      <w:divBdr>
        <w:top w:val="none" w:sz="0" w:space="0" w:color="auto"/>
        <w:left w:val="none" w:sz="0" w:space="0" w:color="auto"/>
        <w:bottom w:val="none" w:sz="0" w:space="0" w:color="auto"/>
        <w:right w:val="none" w:sz="0" w:space="0" w:color="auto"/>
      </w:divBdr>
    </w:div>
    <w:div w:id="1807619895">
      <w:bodyDiv w:val="1"/>
      <w:marLeft w:val="0"/>
      <w:marRight w:val="0"/>
      <w:marTop w:val="0"/>
      <w:marBottom w:val="0"/>
      <w:divBdr>
        <w:top w:val="none" w:sz="0" w:space="0" w:color="auto"/>
        <w:left w:val="none" w:sz="0" w:space="0" w:color="auto"/>
        <w:bottom w:val="none" w:sz="0" w:space="0" w:color="auto"/>
        <w:right w:val="none" w:sz="0" w:space="0" w:color="auto"/>
      </w:divBdr>
    </w:div>
    <w:div w:id="1810902423">
      <w:bodyDiv w:val="1"/>
      <w:marLeft w:val="0"/>
      <w:marRight w:val="0"/>
      <w:marTop w:val="0"/>
      <w:marBottom w:val="0"/>
      <w:divBdr>
        <w:top w:val="none" w:sz="0" w:space="0" w:color="auto"/>
        <w:left w:val="none" w:sz="0" w:space="0" w:color="auto"/>
        <w:bottom w:val="none" w:sz="0" w:space="0" w:color="auto"/>
        <w:right w:val="none" w:sz="0" w:space="0" w:color="auto"/>
      </w:divBdr>
    </w:div>
    <w:div w:id="1812674503">
      <w:bodyDiv w:val="1"/>
      <w:marLeft w:val="0"/>
      <w:marRight w:val="0"/>
      <w:marTop w:val="0"/>
      <w:marBottom w:val="0"/>
      <w:divBdr>
        <w:top w:val="none" w:sz="0" w:space="0" w:color="auto"/>
        <w:left w:val="none" w:sz="0" w:space="0" w:color="auto"/>
        <w:bottom w:val="none" w:sz="0" w:space="0" w:color="auto"/>
        <w:right w:val="none" w:sz="0" w:space="0" w:color="auto"/>
      </w:divBdr>
    </w:div>
    <w:div w:id="1816724854">
      <w:bodyDiv w:val="1"/>
      <w:marLeft w:val="0"/>
      <w:marRight w:val="0"/>
      <w:marTop w:val="0"/>
      <w:marBottom w:val="0"/>
      <w:divBdr>
        <w:top w:val="none" w:sz="0" w:space="0" w:color="auto"/>
        <w:left w:val="none" w:sz="0" w:space="0" w:color="auto"/>
        <w:bottom w:val="none" w:sz="0" w:space="0" w:color="auto"/>
        <w:right w:val="none" w:sz="0" w:space="0" w:color="auto"/>
      </w:divBdr>
    </w:div>
    <w:div w:id="1823960892">
      <w:bodyDiv w:val="1"/>
      <w:marLeft w:val="0"/>
      <w:marRight w:val="0"/>
      <w:marTop w:val="0"/>
      <w:marBottom w:val="0"/>
      <w:divBdr>
        <w:top w:val="none" w:sz="0" w:space="0" w:color="auto"/>
        <w:left w:val="none" w:sz="0" w:space="0" w:color="auto"/>
        <w:bottom w:val="none" w:sz="0" w:space="0" w:color="auto"/>
        <w:right w:val="none" w:sz="0" w:space="0" w:color="auto"/>
      </w:divBdr>
    </w:div>
    <w:div w:id="1837302664">
      <w:bodyDiv w:val="1"/>
      <w:marLeft w:val="0"/>
      <w:marRight w:val="0"/>
      <w:marTop w:val="0"/>
      <w:marBottom w:val="0"/>
      <w:divBdr>
        <w:top w:val="none" w:sz="0" w:space="0" w:color="auto"/>
        <w:left w:val="none" w:sz="0" w:space="0" w:color="auto"/>
        <w:bottom w:val="none" w:sz="0" w:space="0" w:color="auto"/>
        <w:right w:val="none" w:sz="0" w:space="0" w:color="auto"/>
      </w:divBdr>
    </w:div>
    <w:div w:id="1856923257">
      <w:bodyDiv w:val="1"/>
      <w:marLeft w:val="0"/>
      <w:marRight w:val="0"/>
      <w:marTop w:val="0"/>
      <w:marBottom w:val="0"/>
      <w:divBdr>
        <w:top w:val="none" w:sz="0" w:space="0" w:color="auto"/>
        <w:left w:val="none" w:sz="0" w:space="0" w:color="auto"/>
        <w:bottom w:val="none" w:sz="0" w:space="0" w:color="auto"/>
        <w:right w:val="none" w:sz="0" w:space="0" w:color="auto"/>
      </w:divBdr>
    </w:div>
    <w:div w:id="1905140627">
      <w:bodyDiv w:val="1"/>
      <w:marLeft w:val="0"/>
      <w:marRight w:val="0"/>
      <w:marTop w:val="0"/>
      <w:marBottom w:val="0"/>
      <w:divBdr>
        <w:top w:val="none" w:sz="0" w:space="0" w:color="auto"/>
        <w:left w:val="none" w:sz="0" w:space="0" w:color="auto"/>
        <w:bottom w:val="none" w:sz="0" w:space="0" w:color="auto"/>
        <w:right w:val="none" w:sz="0" w:space="0" w:color="auto"/>
      </w:divBdr>
    </w:div>
    <w:div w:id="1916085533">
      <w:bodyDiv w:val="1"/>
      <w:marLeft w:val="0"/>
      <w:marRight w:val="0"/>
      <w:marTop w:val="0"/>
      <w:marBottom w:val="0"/>
      <w:divBdr>
        <w:top w:val="none" w:sz="0" w:space="0" w:color="auto"/>
        <w:left w:val="none" w:sz="0" w:space="0" w:color="auto"/>
        <w:bottom w:val="none" w:sz="0" w:space="0" w:color="auto"/>
        <w:right w:val="none" w:sz="0" w:space="0" w:color="auto"/>
      </w:divBdr>
    </w:div>
    <w:div w:id="1919704475">
      <w:bodyDiv w:val="1"/>
      <w:marLeft w:val="0"/>
      <w:marRight w:val="0"/>
      <w:marTop w:val="0"/>
      <w:marBottom w:val="0"/>
      <w:divBdr>
        <w:top w:val="none" w:sz="0" w:space="0" w:color="auto"/>
        <w:left w:val="none" w:sz="0" w:space="0" w:color="auto"/>
        <w:bottom w:val="none" w:sz="0" w:space="0" w:color="auto"/>
        <w:right w:val="none" w:sz="0" w:space="0" w:color="auto"/>
      </w:divBdr>
    </w:div>
    <w:div w:id="1921256742">
      <w:bodyDiv w:val="1"/>
      <w:marLeft w:val="0"/>
      <w:marRight w:val="0"/>
      <w:marTop w:val="0"/>
      <w:marBottom w:val="0"/>
      <w:divBdr>
        <w:top w:val="none" w:sz="0" w:space="0" w:color="auto"/>
        <w:left w:val="none" w:sz="0" w:space="0" w:color="auto"/>
        <w:bottom w:val="none" w:sz="0" w:space="0" w:color="auto"/>
        <w:right w:val="none" w:sz="0" w:space="0" w:color="auto"/>
      </w:divBdr>
    </w:div>
    <w:div w:id="1922175911">
      <w:bodyDiv w:val="1"/>
      <w:marLeft w:val="0"/>
      <w:marRight w:val="0"/>
      <w:marTop w:val="0"/>
      <w:marBottom w:val="0"/>
      <w:divBdr>
        <w:top w:val="none" w:sz="0" w:space="0" w:color="auto"/>
        <w:left w:val="none" w:sz="0" w:space="0" w:color="auto"/>
        <w:bottom w:val="none" w:sz="0" w:space="0" w:color="auto"/>
        <w:right w:val="none" w:sz="0" w:space="0" w:color="auto"/>
      </w:divBdr>
    </w:div>
    <w:div w:id="1974283759">
      <w:bodyDiv w:val="1"/>
      <w:marLeft w:val="0"/>
      <w:marRight w:val="0"/>
      <w:marTop w:val="0"/>
      <w:marBottom w:val="0"/>
      <w:divBdr>
        <w:top w:val="none" w:sz="0" w:space="0" w:color="auto"/>
        <w:left w:val="none" w:sz="0" w:space="0" w:color="auto"/>
        <w:bottom w:val="none" w:sz="0" w:space="0" w:color="auto"/>
        <w:right w:val="none" w:sz="0" w:space="0" w:color="auto"/>
      </w:divBdr>
    </w:div>
    <w:div w:id="1976832882">
      <w:bodyDiv w:val="1"/>
      <w:marLeft w:val="0"/>
      <w:marRight w:val="0"/>
      <w:marTop w:val="0"/>
      <w:marBottom w:val="0"/>
      <w:divBdr>
        <w:top w:val="none" w:sz="0" w:space="0" w:color="auto"/>
        <w:left w:val="none" w:sz="0" w:space="0" w:color="auto"/>
        <w:bottom w:val="none" w:sz="0" w:space="0" w:color="auto"/>
        <w:right w:val="none" w:sz="0" w:space="0" w:color="auto"/>
      </w:divBdr>
    </w:div>
    <w:div w:id="1979794675">
      <w:bodyDiv w:val="1"/>
      <w:marLeft w:val="0"/>
      <w:marRight w:val="0"/>
      <w:marTop w:val="0"/>
      <w:marBottom w:val="0"/>
      <w:divBdr>
        <w:top w:val="none" w:sz="0" w:space="0" w:color="auto"/>
        <w:left w:val="none" w:sz="0" w:space="0" w:color="auto"/>
        <w:bottom w:val="none" w:sz="0" w:space="0" w:color="auto"/>
        <w:right w:val="none" w:sz="0" w:space="0" w:color="auto"/>
      </w:divBdr>
      <w:divsChild>
        <w:div w:id="506602685">
          <w:marLeft w:val="0"/>
          <w:marRight w:val="0"/>
          <w:marTop w:val="0"/>
          <w:marBottom w:val="0"/>
          <w:divBdr>
            <w:top w:val="none" w:sz="0" w:space="0" w:color="auto"/>
            <w:left w:val="none" w:sz="0" w:space="0" w:color="auto"/>
            <w:bottom w:val="none" w:sz="0" w:space="0" w:color="auto"/>
            <w:right w:val="none" w:sz="0" w:space="0" w:color="auto"/>
          </w:divBdr>
          <w:divsChild>
            <w:div w:id="191918465">
              <w:marLeft w:val="0"/>
              <w:marRight w:val="0"/>
              <w:marTop w:val="0"/>
              <w:marBottom w:val="0"/>
              <w:divBdr>
                <w:top w:val="none" w:sz="0" w:space="0" w:color="auto"/>
                <w:left w:val="none" w:sz="0" w:space="0" w:color="auto"/>
                <w:bottom w:val="none" w:sz="0" w:space="0" w:color="auto"/>
                <w:right w:val="none" w:sz="0" w:space="0" w:color="auto"/>
              </w:divBdr>
              <w:divsChild>
                <w:div w:id="1436748758">
                  <w:marLeft w:val="0"/>
                  <w:marRight w:val="0"/>
                  <w:marTop w:val="0"/>
                  <w:marBottom w:val="0"/>
                  <w:divBdr>
                    <w:top w:val="none" w:sz="0" w:space="0" w:color="auto"/>
                    <w:left w:val="none" w:sz="0" w:space="0" w:color="auto"/>
                    <w:bottom w:val="none" w:sz="0" w:space="0" w:color="auto"/>
                    <w:right w:val="none" w:sz="0" w:space="0" w:color="auto"/>
                  </w:divBdr>
                  <w:divsChild>
                    <w:div w:id="20692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0035">
      <w:bodyDiv w:val="1"/>
      <w:marLeft w:val="0"/>
      <w:marRight w:val="0"/>
      <w:marTop w:val="0"/>
      <w:marBottom w:val="0"/>
      <w:divBdr>
        <w:top w:val="none" w:sz="0" w:space="0" w:color="auto"/>
        <w:left w:val="none" w:sz="0" w:space="0" w:color="auto"/>
        <w:bottom w:val="none" w:sz="0" w:space="0" w:color="auto"/>
        <w:right w:val="none" w:sz="0" w:space="0" w:color="auto"/>
      </w:divBdr>
    </w:div>
    <w:div w:id="1988627881">
      <w:bodyDiv w:val="1"/>
      <w:marLeft w:val="0"/>
      <w:marRight w:val="0"/>
      <w:marTop w:val="0"/>
      <w:marBottom w:val="0"/>
      <w:divBdr>
        <w:top w:val="none" w:sz="0" w:space="0" w:color="auto"/>
        <w:left w:val="none" w:sz="0" w:space="0" w:color="auto"/>
        <w:bottom w:val="none" w:sz="0" w:space="0" w:color="auto"/>
        <w:right w:val="none" w:sz="0" w:space="0" w:color="auto"/>
      </w:divBdr>
      <w:divsChild>
        <w:div w:id="599945150">
          <w:marLeft w:val="0"/>
          <w:marRight w:val="0"/>
          <w:marTop w:val="0"/>
          <w:marBottom w:val="0"/>
          <w:divBdr>
            <w:top w:val="none" w:sz="0" w:space="0" w:color="auto"/>
            <w:left w:val="none" w:sz="0" w:space="0" w:color="auto"/>
            <w:bottom w:val="none" w:sz="0" w:space="0" w:color="auto"/>
            <w:right w:val="none" w:sz="0" w:space="0" w:color="auto"/>
          </w:divBdr>
          <w:divsChild>
            <w:div w:id="384959496">
              <w:marLeft w:val="0"/>
              <w:marRight w:val="0"/>
              <w:marTop w:val="0"/>
              <w:marBottom w:val="0"/>
              <w:divBdr>
                <w:top w:val="none" w:sz="0" w:space="0" w:color="auto"/>
                <w:left w:val="none" w:sz="0" w:space="0" w:color="auto"/>
                <w:bottom w:val="none" w:sz="0" w:space="0" w:color="auto"/>
                <w:right w:val="none" w:sz="0" w:space="0" w:color="auto"/>
              </w:divBdr>
              <w:divsChild>
                <w:div w:id="1378358791">
                  <w:marLeft w:val="0"/>
                  <w:marRight w:val="0"/>
                  <w:marTop w:val="0"/>
                  <w:marBottom w:val="0"/>
                  <w:divBdr>
                    <w:top w:val="none" w:sz="0" w:space="0" w:color="auto"/>
                    <w:left w:val="none" w:sz="0" w:space="0" w:color="auto"/>
                    <w:bottom w:val="none" w:sz="0" w:space="0" w:color="auto"/>
                    <w:right w:val="none" w:sz="0" w:space="0" w:color="auto"/>
                  </w:divBdr>
                  <w:divsChild>
                    <w:div w:id="473987526">
                      <w:marLeft w:val="2325"/>
                      <w:marRight w:val="0"/>
                      <w:marTop w:val="0"/>
                      <w:marBottom w:val="0"/>
                      <w:divBdr>
                        <w:top w:val="none" w:sz="0" w:space="0" w:color="auto"/>
                        <w:left w:val="none" w:sz="0" w:space="0" w:color="auto"/>
                        <w:bottom w:val="none" w:sz="0" w:space="0" w:color="auto"/>
                        <w:right w:val="none" w:sz="0" w:space="0" w:color="auto"/>
                      </w:divBdr>
                      <w:divsChild>
                        <w:div w:id="867060058">
                          <w:marLeft w:val="0"/>
                          <w:marRight w:val="0"/>
                          <w:marTop w:val="0"/>
                          <w:marBottom w:val="0"/>
                          <w:divBdr>
                            <w:top w:val="none" w:sz="0" w:space="0" w:color="auto"/>
                            <w:left w:val="none" w:sz="0" w:space="0" w:color="auto"/>
                            <w:bottom w:val="none" w:sz="0" w:space="0" w:color="auto"/>
                            <w:right w:val="none" w:sz="0" w:space="0" w:color="auto"/>
                          </w:divBdr>
                          <w:divsChild>
                            <w:div w:id="1460605514">
                              <w:marLeft w:val="0"/>
                              <w:marRight w:val="0"/>
                              <w:marTop w:val="0"/>
                              <w:marBottom w:val="0"/>
                              <w:divBdr>
                                <w:top w:val="none" w:sz="0" w:space="0" w:color="auto"/>
                                <w:left w:val="none" w:sz="0" w:space="0" w:color="auto"/>
                                <w:bottom w:val="none" w:sz="0" w:space="0" w:color="auto"/>
                                <w:right w:val="none" w:sz="0" w:space="0" w:color="auto"/>
                              </w:divBdr>
                              <w:divsChild>
                                <w:div w:id="1554122841">
                                  <w:marLeft w:val="0"/>
                                  <w:marRight w:val="0"/>
                                  <w:marTop w:val="0"/>
                                  <w:marBottom w:val="0"/>
                                  <w:divBdr>
                                    <w:top w:val="none" w:sz="0" w:space="0" w:color="auto"/>
                                    <w:left w:val="none" w:sz="0" w:space="0" w:color="auto"/>
                                    <w:bottom w:val="none" w:sz="0" w:space="0" w:color="auto"/>
                                    <w:right w:val="none" w:sz="0" w:space="0" w:color="auto"/>
                                  </w:divBdr>
                                  <w:divsChild>
                                    <w:div w:id="1797017494">
                                      <w:marLeft w:val="0"/>
                                      <w:marRight w:val="0"/>
                                      <w:marTop w:val="0"/>
                                      <w:marBottom w:val="0"/>
                                      <w:divBdr>
                                        <w:top w:val="none" w:sz="0" w:space="0" w:color="auto"/>
                                        <w:left w:val="none" w:sz="0" w:space="0" w:color="auto"/>
                                        <w:bottom w:val="none" w:sz="0" w:space="0" w:color="auto"/>
                                        <w:right w:val="none" w:sz="0" w:space="0" w:color="auto"/>
                                      </w:divBdr>
                                      <w:divsChild>
                                        <w:div w:id="1963611782">
                                          <w:marLeft w:val="0"/>
                                          <w:marRight w:val="0"/>
                                          <w:marTop w:val="0"/>
                                          <w:marBottom w:val="0"/>
                                          <w:divBdr>
                                            <w:top w:val="none" w:sz="0" w:space="0" w:color="auto"/>
                                            <w:left w:val="none" w:sz="0" w:space="0" w:color="auto"/>
                                            <w:bottom w:val="none" w:sz="0" w:space="0" w:color="auto"/>
                                            <w:right w:val="none" w:sz="0" w:space="0" w:color="auto"/>
                                          </w:divBdr>
                                          <w:divsChild>
                                            <w:div w:id="1892569953">
                                              <w:marLeft w:val="0"/>
                                              <w:marRight w:val="0"/>
                                              <w:marTop w:val="0"/>
                                              <w:marBottom w:val="0"/>
                                              <w:divBdr>
                                                <w:top w:val="none" w:sz="0" w:space="0" w:color="auto"/>
                                                <w:left w:val="none" w:sz="0" w:space="0" w:color="auto"/>
                                                <w:bottom w:val="none" w:sz="0" w:space="0" w:color="auto"/>
                                                <w:right w:val="none" w:sz="0" w:space="0" w:color="auto"/>
                                              </w:divBdr>
                                              <w:divsChild>
                                                <w:div w:id="374621735">
                                                  <w:marLeft w:val="0"/>
                                                  <w:marRight w:val="0"/>
                                                  <w:marTop w:val="0"/>
                                                  <w:marBottom w:val="0"/>
                                                  <w:divBdr>
                                                    <w:top w:val="none" w:sz="0" w:space="0" w:color="auto"/>
                                                    <w:left w:val="none" w:sz="0" w:space="0" w:color="auto"/>
                                                    <w:bottom w:val="none" w:sz="0" w:space="0" w:color="auto"/>
                                                    <w:right w:val="none" w:sz="0" w:space="0" w:color="auto"/>
                                                  </w:divBdr>
                                                  <w:divsChild>
                                                    <w:div w:id="110321658">
                                                      <w:marLeft w:val="0"/>
                                                      <w:marRight w:val="0"/>
                                                      <w:marTop w:val="0"/>
                                                      <w:marBottom w:val="0"/>
                                                      <w:divBdr>
                                                        <w:top w:val="none" w:sz="0" w:space="0" w:color="auto"/>
                                                        <w:left w:val="none" w:sz="0" w:space="0" w:color="auto"/>
                                                        <w:bottom w:val="none" w:sz="0" w:space="0" w:color="auto"/>
                                                        <w:right w:val="none" w:sz="0" w:space="0" w:color="auto"/>
                                                      </w:divBdr>
                                                    </w:div>
                                                    <w:div w:id="3421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4817767">
      <w:bodyDiv w:val="1"/>
      <w:marLeft w:val="0"/>
      <w:marRight w:val="0"/>
      <w:marTop w:val="0"/>
      <w:marBottom w:val="0"/>
      <w:divBdr>
        <w:top w:val="none" w:sz="0" w:space="0" w:color="auto"/>
        <w:left w:val="none" w:sz="0" w:space="0" w:color="auto"/>
        <w:bottom w:val="none" w:sz="0" w:space="0" w:color="auto"/>
        <w:right w:val="none" w:sz="0" w:space="0" w:color="auto"/>
      </w:divBdr>
    </w:div>
    <w:div w:id="2057311510">
      <w:bodyDiv w:val="1"/>
      <w:marLeft w:val="0"/>
      <w:marRight w:val="0"/>
      <w:marTop w:val="0"/>
      <w:marBottom w:val="0"/>
      <w:divBdr>
        <w:top w:val="none" w:sz="0" w:space="0" w:color="auto"/>
        <w:left w:val="none" w:sz="0" w:space="0" w:color="auto"/>
        <w:bottom w:val="none" w:sz="0" w:space="0" w:color="auto"/>
        <w:right w:val="none" w:sz="0" w:space="0" w:color="auto"/>
      </w:divBdr>
    </w:div>
    <w:div w:id="2073116353">
      <w:bodyDiv w:val="1"/>
      <w:marLeft w:val="0"/>
      <w:marRight w:val="0"/>
      <w:marTop w:val="0"/>
      <w:marBottom w:val="0"/>
      <w:divBdr>
        <w:top w:val="none" w:sz="0" w:space="0" w:color="auto"/>
        <w:left w:val="none" w:sz="0" w:space="0" w:color="auto"/>
        <w:bottom w:val="none" w:sz="0" w:space="0" w:color="auto"/>
        <w:right w:val="none" w:sz="0" w:space="0" w:color="auto"/>
      </w:divBdr>
      <w:divsChild>
        <w:div w:id="1752196106">
          <w:marLeft w:val="0"/>
          <w:marRight w:val="0"/>
          <w:marTop w:val="0"/>
          <w:marBottom w:val="0"/>
          <w:divBdr>
            <w:top w:val="none" w:sz="0" w:space="0" w:color="auto"/>
            <w:left w:val="none" w:sz="0" w:space="0" w:color="auto"/>
            <w:bottom w:val="none" w:sz="0" w:space="0" w:color="auto"/>
            <w:right w:val="none" w:sz="0" w:space="0" w:color="auto"/>
          </w:divBdr>
          <w:divsChild>
            <w:div w:id="587228063">
              <w:marLeft w:val="0"/>
              <w:marRight w:val="0"/>
              <w:marTop w:val="0"/>
              <w:marBottom w:val="0"/>
              <w:divBdr>
                <w:top w:val="none" w:sz="0" w:space="0" w:color="auto"/>
                <w:left w:val="none" w:sz="0" w:space="0" w:color="auto"/>
                <w:bottom w:val="none" w:sz="0" w:space="0" w:color="auto"/>
                <w:right w:val="none" w:sz="0" w:space="0" w:color="auto"/>
              </w:divBdr>
              <w:divsChild>
                <w:div w:id="1150054125">
                  <w:marLeft w:val="0"/>
                  <w:marRight w:val="0"/>
                  <w:marTop w:val="0"/>
                  <w:marBottom w:val="0"/>
                  <w:divBdr>
                    <w:top w:val="none" w:sz="0" w:space="0" w:color="auto"/>
                    <w:left w:val="none" w:sz="0" w:space="0" w:color="auto"/>
                    <w:bottom w:val="none" w:sz="0" w:space="0" w:color="auto"/>
                    <w:right w:val="none" w:sz="0" w:space="0" w:color="auto"/>
                  </w:divBdr>
                  <w:divsChild>
                    <w:div w:id="19813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60149">
      <w:bodyDiv w:val="1"/>
      <w:marLeft w:val="0"/>
      <w:marRight w:val="0"/>
      <w:marTop w:val="0"/>
      <w:marBottom w:val="0"/>
      <w:divBdr>
        <w:top w:val="none" w:sz="0" w:space="0" w:color="auto"/>
        <w:left w:val="none" w:sz="0" w:space="0" w:color="auto"/>
        <w:bottom w:val="none" w:sz="0" w:space="0" w:color="auto"/>
        <w:right w:val="none" w:sz="0" w:space="0" w:color="auto"/>
      </w:divBdr>
    </w:div>
    <w:div w:id="2087337806">
      <w:bodyDiv w:val="1"/>
      <w:marLeft w:val="0"/>
      <w:marRight w:val="0"/>
      <w:marTop w:val="0"/>
      <w:marBottom w:val="0"/>
      <w:divBdr>
        <w:top w:val="none" w:sz="0" w:space="0" w:color="auto"/>
        <w:left w:val="none" w:sz="0" w:space="0" w:color="auto"/>
        <w:bottom w:val="none" w:sz="0" w:space="0" w:color="auto"/>
        <w:right w:val="none" w:sz="0" w:space="0" w:color="auto"/>
      </w:divBdr>
    </w:div>
    <w:div w:id="2094357373">
      <w:bodyDiv w:val="1"/>
      <w:marLeft w:val="0"/>
      <w:marRight w:val="0"/>
      <w:marTop w:val="0"/>
      <w:marBottom w:val="0"/>
      <w:divBdr>
        <w:top w:val="none" w:sz="0" w:space="0" w:color="auto"/>
        <w:left w:val="none" w:sz="0" w:space="0" w:color="auto"/>
        <w:bottom w:val="none" w:sz="0" w:space="0" w:color="auto"/>
        <w:right w:val="none" w:sz="0" w:space="0" w:color="auto"/>
      </w:divBdr>
    </w:div>
    <w:div w:id="2095007865">
      <w:bodyDiv w:val="1"/>
      <w:marLeft w:val="0"/>
      <w:marRight w:val="0"/>
      <w:marTop w:val="0"/>
      <w:marBottom w:val="0"/>
      <w:divBdr>
        <w:top w:val="none" w:sz="0" w:space="0" w:color="auto"/>
        <w:left w:val="none" w:sz="0" w:space="0" w:color="auto"/>
        <w:bottom w:val="none" w:sz="0" w:space="0" w:color="auto"/>
        <w:right w:val="none" w:sz="0" w:space="0" w:color="auto"/>
      </w:divBdr>
    </w:div>
    <w:div w:id="2098861413">
      <w:bodyDiv w:val="1"/>
      <w:marLeft w:val="0"/>
      <w:marRight w:val="0"/>
      <w:marTop w:val="0"/>
      <w:marBottom w:val="0"/>
      <w:divBdr>
        <w:top w:val="none" w:sz="0" w:space="0" w:color="auto"/>
        <w:left w:val="none" w:sz="0" w:space="0" w:color="auto"/>
        <w:bottom w:val="none" w:sz="0" w:space="0" w:color="auto"/>
        <w:right w:val="none" w:sz="0" w:space="0" w:color="auto"/>
      </w:divBdr>
    </w:div>
    <w:div w:id="2107075370">
      <w:bodyDiv w:val="1"/>
      <w:marLeft w:val="0"/>
      <w:marRight w:val="0"/>
      <w:marTop w:val="0"/>
      <w:marBottom w:val="0"/>
      <w:divBdr>
        <w:top w:val="none" w:sz="0" w:space="0" w:color="auto"/>
        <w:left w:val="none" w:sz="0" w:space="0" w:color="auto"/>
        <w:bottom w:val="none" w:sz="0" w:space="0" w:color="auto"/>
        <w:right w:val="none" w:sz="0" w:space="0" w:color="auto"/>
      </w:divBdr>
    </w:div>
    <w:div w:id="2118019280">
      <w:bodyDiv w:val="1"/>
      <w:marLeft w:val="0"/>
      <w:marRight w:val="0"/>
      <w:marTop w:val="0"/>
      <w:marBottom w:val="0"/>
      <w:divBdr>
        <w:top w:val="none" w:sz="0" w:space="0" w:color="auto"/>
        <w:left w:val="none" w:sz="0" w:space="0" w:color="auto"/>
        <w:bottom w:val="none" w:sz="0" w:space="0" w:color="auto"/>
        <w:right w:val="none" w:sz="0" w:space="0" w:color="auto"/>
      </w:divBdr>
    </w:div>
    <w:div w:id="2118090268">
      <w:bodyDiv w:val="1"/>
      <w:marLeft w:val="0"/>
      <w:marRight w:val="0"/>
      <w:marTop w:val="0"/>
      <w:marBottom w:val="0"/>
      <w:divBdr>
        <w:top w:val="none" w:sz="0" w:space="0" w:color="auto"/>
        <w:left w:val="none" w:sz="0" w:space="0" w:color="auto"/>
        <w:bottom w:val="none" w:sz="0" w:space="0" w:color="auto"/>
        <w:right w:val="none" w:sz="0" w:space="0" w:color="auto"/>
      </w:divBdr>
    </w:div>
    <w:div w:id="2124181273">
      <w:bodyDiv w:val="1"/>
      <w:marLeft w:val="0"/>
      <w:marRight w:val="0"/>
      <w:marTop w:val="0"/>
      <w:marBottom w:val="0"/>
      <w:divBdr>
        <w:top w:val="none" w:sz="0" w:space="0" w:color="auto"/>
        <w:left w:val="none" w:sz="0" w:space="0" w:color="auto"/>
        <w:bottom w:val="none" w:sz="0" w:space="0" w:color="auto"/>
        <w:right w:val="none" w:sz="0" w:space="0" w:color="auto"/>
      </w:divBdr>
    </w:div>
    <w:div w:id="213636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hso.research.uiowa.edu/medical-terms-lay-languag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www.clinicaltrials.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C6CA11A80C4341A90477544E90E571" ma:contentTypeVersion="48" ma:contentTypeDescription="Create a new document." ma:contentTypeScope="" ma:versionID="6098c12b342591e105272892339433f4">
  <xsd:schema xmlns:xsd="http://www.w3.org/2001/XMLSchema" xmlns:xs="http://www.w3.org/2001/XMLSchema" xmlns:p="http://schemas.microsoft.com/office/2006/metadata/properties" xmlns:ns2="1e6ce477-9493-4a39-9848-d11bef8e2276" xmlns:ns3="3abbdf7d-cbcb-48dc-a0a0-2070dc3ca52f" targetNamespace="http://schemas.microsoft.com/office/2006/metadata/properties" ma:root="true" ma:fieldsID="3fafbcbe6454a0834dfae7db4fe83449" ns2:_="" ns3:_="">
    <xsd:import namespace="1e6ce477-9493-4a39-9848-d11bef8e2276"/>
    <xsd:import namespace="3abbdf7d-cbcb-48dc-a0a0-2070dc3ca52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2:SharedWithUsers" minOccurs="0"/>
                <xsd:element ref="ns2:SharedWithDetails" minOccurs="0"/>
                <xsd:element ref="ns3:MediaServiceOCR"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ce477-9493-4a39-9848-d11bef8e227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be0793bb-0728-4a2d-8136-ce73b07e7b1b}" ma:internalName="TaxCatchAll" ma:showField="CatchAllData" ma:web="1e6ce477-9493-4a39-9848-d11bef8e227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abbdf7d-cbcb-48dc-a0a0-2070dc3ca52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5db1aa9-94f2-4e66-8194-7ffc0092fda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1e6ce477-9493-4a39-9848-d11bef8e2276">TRNSCLRT-1567474269-12081</_dlc_DocId>
    <_dlc_DocIdUrl xmlns="1e6ce477-9493-4a39-9848-d11bef8e2276">
      <Url>https://transceleratebiopharma.sharepoint.com/harmonization/_layouts/15/DocIdRedir.aspx?ID=TRNSCLRT-1567474269-12081</Url>
      <Description>TRNSCLRT-1567474269-12081</Description>
    </_dlc_DocIdUrl>
    <lcf76f155ced4ddcb4097134ff3c332f xmlns="3abbdf7d-cbcb-48dc-a0a0-2070dc3ca52f">
      <Terms xmlns="http://schemas.microsoft.com/office/infopath/2007/PartnerControls"/>
    </lcf76f155ced4ddcb4097134ff3c332f>
    <TaxCatchAll xmlns="1e6ce477-9493-4a39-9848-d11bef8e2276" xsi:nil="true"/>
    <SharedWithUsers xmlns="1e6ce477-9493-4a39-9848-d11bef8e2276">
      <UserInfo>
        <DisplayName/>
        <AccountId xsi:nil="true"/>
        <AccountType/>
      </UserInfo>
    </SharedWithUsers>
    <MediaLengthInSeconds xmlns="3abbdf7d-cbcb-48dc-a0a0-2070dc3ca52f" xsi:nil="true"/>
  </documentManagement>
</p:properties>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3CD5A8B-CBFE-4550-8E15-0347526F3994}">
  <ds:schemaRefs>
    <ds:schemaRef ds:uri="http://schemas.microsoft.com/sharepoint/v3/contenttype/forms"/>
  </ds:schemaRefs>
</ds:datastoreItem>
</file>

<file path=customXml/itemProps2.xml><?xml version="1.0" encoding="utf-8"?>
<ds:datastoreItem xmlns:ds="http://schemas.openxmlformats.org/officeDocument/2006/customXml" ds:itemID="{E4CC2610-AB20-4500-8EFF-D188F813B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ce477-9493-4a39-9848-d11bef8e2276"/>
    <ds:schemaRef ds:uri="3abbdf7d-cbcb-48dc-a0a0-2070dc3ca5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BEC83-A3F5-4A78-BB56-04C27D029007}">
  <ds:schemaRefs>
    <ds:schemaRef ds:uri="http://schemas.microsoft.com/sharepoint/events"/>
  </ds:schemaRefs>
</ds:datastoreItem>
</file>

<file path=customXml/itemProps4.xml><?xml version="1.0" encoding="utf-8"?>
<ds:datastoreItem xmlns:ds="http://schemas.openxmlformats.org/officeDocument/2006/customXml" ds:itemID="{5C2B1A7A-D832-4799-A895-41BDB3EC724F}">
  <ds:schemaRefs>
    <ds:schemaRef ds:uri="http://schemas.microsoft.com/office/2006/metadata/properties"/>
    <ds:schemaRef ds:uri="http://schemas.microsoft.com/office/infopath/2007/PartnerControls"/>
    <ds:schemaRef ds:uri="1e6ce477-9493-4a39-9848-d11bef8e2276"/>
    <ds:schemaRef ds:uri="3abbdf7d-cbcb-48dc-a0a0-2070dc3ca52f"/>
  </ds:schemaRefs>
</ds:datastoreItem>
</file>

<file path=customXml/itemProps5.xml><?xml version="1.0" encoding="utf-8"?>
<ds:datastoreItem xmlns:ds="http://schemas.openxmlformats.org/officeDocument/2006/customXml" ds:itemID="{A7B58715-2C8B-4E19-AFBA-F9C6E2E0E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3941</TotalTime>
  <Pages>126</Pages>
  <Words>41921</Words>
  <Characters>238954</Characters>
  <Application>Microsoft Office Word</Application>
  <DocSecurity>0</DocSecurity>
  <Lines>1991</Lines>
  <Paragraphs>560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Xhesina Hita</cp:lastModifiedBy>
  <cp:revision>1022</cp:revision>
  <dcterms:created xsi:type="dcterms:W3CDTF">2021-05-21T00:56:00Z</dcterms:created>
  <dcterms:modified xsi:type="dcterms:W3CDTF">2025-10-03T13:40:00Z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048">
    <vt:lpwstr>32</vt:lpwstr>
  </property>
  <property fmtid="{D5CDD505-2E9C-101B-9397-08002B2CF9AE}" pid="3" name="ContentTypeId">
    <vt:lpwstr>0x01010063C6CA11A80C4341A90477544E90E571</vt:lpwstr>
  </property>
  <property fmtid="{D5CDD505-2E9C-101B-9397-08002B2CF9AE}" pid="4" name="_dlc_DocIdItemGuid">
    <vt:lpwstr>7c47b4fc-01b3-4488-bf50-acb3680c7a75</vt:lpwstr>
  </property>
  <property fmtid="{D5CDD505-2E9C-101B-9397-08002B2CF9AE}" pid="5" name="Template Version">
    <vt:lpwstr>v010</vt:lpwstr>
  </property>
  <property fmtid="{D5CDD505-2E9C-101B-9397-08002B2CF9AE}" pid="6" name="Document Type">
    <vt:lpwstr>CPT</vt:lpwstr>
  </property>
  <property fmtid="{D5CDD505-2E9C-101B-9397-08002B2CF9AE}" pid="7" name="MediaServiceImageTags">
    <vt:lpwstr/>
  </property>
  <property fmtid="{D5CDD505-2E9C-101B-9397-08002B2CF9AE}" pid="8" name="Auto open Manage Exclusion Criteria wizard">
    <vt:bool>true</vt:bool>
  </property>
  <property fmtid="{D5CDD505-2E9C-101B-9397-08002B2CF9AE}" pid="9" name="Auto open Manage Inclusion Criteria wizard">
    <vt:bool>true</vt:bool>
  </property>
  <property fmtid="{D5CDD505-2E9C-101B-9397-08002B2CF9AE}" pid="10" name="Auto open Manage Objectives and Endpoints wizard">
    <vt:bool>true</vt:bool>
  </property>
  <property fmtid="{D5CDD505-2E9C-101B-9397-08002B2CF9AE}" pid="11" name="Order">
    <vt:r8>1128500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