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56EDF" w14:textId="71D026A1" w:rsidR="00167F51" w:rsidRPr="00C157CC" w:rsidRDefault="00402D75" w:rsidP="006D3B81">
      <w:pPr>
        <w:pStyle w:val="Title2"/>
        <w:rPr>
          <w:rFonts w:cstheme="minorHAnsi"/>
          <w:noProof/>
          <w:sz w:val="22"/>
          <w:szCs w:val="22"/>
          <w:lang w:val="en-GB"/>
        </w:rPr>
      </w:pPr>
      <w:r w:rsidRPr="00C157CC">
        <w:rPr>
          <w:rFonts w:cstheme="minorHAnsi"/>
          <w:noProof/>
          <w:sz w:val="22"/>
          <w:szCs w:val="22"/>
          <w:lang w:val="en-GB"/>
        </w:rPr>
        <w:t xml:space="preserve">   </w:t>
      </w:r>
      <w:r w:rsidR="00070049" w:rsidRPr="00C157CC">
        <w:rPr>
          <w:rFonts w:cstheme="minorHAnsi"/>
          <w:noProof/>
          <w:sz w:val="22"/>
          <w:szCs w:val="22"/>
          <w:lang w:val="en-GB"/>
        </w:rPr>
        <w:t xml:space="preserve">                   </w:t>
      </w:r>
    </w:p>
    <w:p w14:paraId="096B37C8" w14:textId="77777777" w:rsidR="00167F51" w:rsidRPr="00C157CC" w:rsidRDefault="00167F51" w:rsidP="006D3B81">
      <w:pPr>
        <w:pStyle w:val="Title2"/>
        <w:rPr>
          <w:rFonts w:cstheme="minorHAnsi"/>
          <w:noProof/>
          <w:sz w:val="22"/>
          <w:szCs w:val="22"/>
          <w:lang w:val="en-GB"/>
        </w:rPr>
      </w:pPr>
    </w:p>
    <w:p w14:paraId="7147B42B" w14:textId="77777777" w:rsidR="00167F51" w:rsidRPr="00C157CC" w:rsidRDefault="00167F51" w:rsidP="006D3B81">
      <w:pPr>
        <w:pStyle w:val="Title2"/>
        <w:rPr>
          <w:rFonts w:cstheme="minorHAnsi"/>
          <w:noProof/>
          <w:sz w:val="22"/>
          <w:szCs w:val="22"/>
          <w:lang w:val="en-GB"/>
        </w:rPr>
      </w:pPr>
    </w:p>
    <w:p w14:paraId="66D7BE85" w14:textId="57347653" w:rsidR="00167F51" w:rsidRPr="00C157CC" w:rsidRDefault="00D42633" w:rsidP="00167F51">
      <w:pPr>
        <w:pStyle w:val="Title2"/>
        <w:rPr>
          <w:rFonts w:cstheme="minorHAnsi"/>
          <w:noProof/>
          <w:sz w:val="22"/>
          <w:szCs w:val="22"/>
          <w:lang w:val="en-GB"/>
        </w:rPr>
      </w:pPr>
      <w:r w:rsidRPr="00C157CC">
        <w:rPr>
          <w:rFonts w:cstheme="minorHAnsi"/>
          <w:i/>
          <w:iCs/>
          <w:noProof/>
          <w:sz w:val="22"/>
          <w:szCs w:val="22"/>
          <w:lang w:val="en-GB"/>
        </w:rPr>
        <w:t>PySilSub</w:t>
      </w:r>
      <w:r w:rsidR="00070049" w:rsidRPr="00C157CC">
        <w:rPr>
          <w:rFonts w:cstheme="minorHAnsi"/>
          <w:noProof/>
          <w:sz w:val="22"/>
          <w:szCs w:val="22"/>
          <w:lang w:val="en-GB"/>
        </w:rPr>
        <w:t xml:space="preserve">: A </w:t>
      </w:r>
      <w:r w:rsidRPr="00C157CC">
        <w:rPr>
          <w:rFonts w:cstheme="minorHAnsi"/>
          <w:noProof/>
          <w:sz w:val="22"/>
          <w:szCs w:val="22"/>
          <w:lang w:val="en-GB"/>
        </w:rPr>
        <w:t>Python toolbox for performing the method of silent substitution with multiprimary stimulation devices.</w:t>
      </w:r>
    </w:p>
    <w:p w14:paraId="7DB4D98B" w14:textId="77777777" w:rsidR="00167F51" w:rsidRPr="00C157CC" w:rsidRDefault="00167F51" w:rsidP="006D3B81">
      <w:pPr>
        <w:pStyle w:val="Title2"/>
        <w:rPr>
          <w:rFonts w:cstheme="minorHAnsi"/>
          <w:noProof/>
          <w:sz w:val="22"/>
          <w:szCs w:val="22"/>
          <w:lang w:val="en-GB"/>
        </w:rPr>
      </w:pPr>
    </w:p>
    <w:p w14:paraId="1E0A928C" w14:textId="592B6E3B" w:rsidR="006D3B81" w:rsidRPr="00C157CC" w:rsidRDefault="00070049" w:rsidP="006D3B81">
      <w:pPr>
        <w:pStyle w:val="Title2"/>
        <w:rPr>
          <w:rFonts w:cstheme="minorHAnsi"/>
          <w:noProof/>
          <w:sz w:val="22"/>
          <w:szCs w:val="22"/>
          <w:vertAlign w:val="superscript"/>
          <w:lang w:val="en-GB"/>
        </w:rPr>
      </w:pPr>
      <w:r w:rsidRPr="00C157CC">
        <w:rPr>
          <w:rFonts w:cstheme="minorHAnsi"/>
          <w:noProof/>
          <w:sz w:val="22"/>
          <w:szCs w:val="22"/>
          <w:lang w:val="en-GB"/>
        </w:rPr>
        <w:t>Joel T. Martin</w:t>
      </w:r>
      <w:r w:rsidR="00F0142C" w:rsidRPr="00C157CC">
        <w:rPr>
          <w:rFonts w:cstheme="minorHAnsi"/>
          <w:noProof/>
          <w:sz w:val="22"/>
          <w:szCs w:val="22"/>
          <w:vertAlign w:val="superscript"/>
          <w:lang w:val="en-GB"/>
        </w:rPr>
        <w:t>1</w:t>
      </w:r>
      <w:r w:rsidR="0059162F" w:rsidRPr="00C157CC">
        <w:rPr>
          <w:rFonts w:cstheme="minorHAnsi"/>
          <w:noProof/>
          <w:sz w:val="22"/>
          <w:szCs w:val="22"/>
          <w:lang w:val="en-GB"/>
        </w:rPr>
        <w:t xml:space="preserve">, </w:t>
      </w:r>
      <w:r w:rsidR="00E25C4E" w:rsidRPr="00C157CC">
        <w:rPr>
          <w:rFonts w:cstheme="minorHAnsi"/>
          <w:noProof/>
          <w:sz w:val="22"/>
          <w:szCs w:val="22"/>
          <w:lang w:val="en-GB"/>
        </w:rPr>
        <w:t>Geoff Boynton</w:t>
      </w:r>
      <w:r w:rsidR="00E25C4E" w:rsidRPr="00C157CC">
        <w:rPr>
          <w:rFonts w:cstheme="minorHAnsi"/>
          <w:noProof/>
          <w:sz w:val="22"/>
          <w:szCs w:val="22"/>
          <w:vertAlign w:val="superscript"/>
          <w:lang w:val="en-GB"/>
        </w:rPr>
        <w:t>2</w:t>
      </w:r>
      <w:r w:rsidR="00E25C4E" w:rsidRPr="00C157CC">
        <w:rPr>
          <w:rFonts w:cstheme="minorHAnsi"/>
          <w:noProof/>
          <w:sz w:val="22"/>
          <w:szCs w:val="22"/>
          <w:lang w:val="en-GB"/>
        </w:rPr>
        <w:t>, Daniel Baker</w:t>
      </w:r>
      <w:r w:rsidR="00E25C4E" w:rsidRPr="00C157CC">
        <w:rPr>
          <w:rFonts w:cstheme="minorHAnsi"/>
          <w:noProof/>
          <w:sz w:val="22"/>
          <w:szCs w:val="22"/>
          <w:vertAlign w:val="superscript"/>
          <w:lang w:val="en-GB"/>
        </w:rPr>
        <w:t>1</w:t>
      </w:r>
      <w:r w:rsidR="00E25C4E" w:rsidRPr="00C157CC">
        <w:rPr>
          <w:rFonts w:cstheme="minorHAnsi"/>
          <w:noProof/>
          <w:sz w:val="22"/>
          <w:szCs w:val="22"/>
          <w:lang w:val="en-GB"/>
        </w:rPr>
        <w:t xml:space="preserve"> and Alex Wade</w:t>
      </w:r>
      <w:r w:rsidR="00E25C4E" w:rsidRPr="00C157CC">
        <w:rPr>
          <w:rFonts w:cstheme="minorHAnsi"/>
          <w:noProof/>
          <w:sz w:val="22"/>
          <w:szCs w:val="22"/>
          <w:vertAlign w:val="superscript"/>
          <w:lang w:val="en-GB"/>
        </w:rPr>
        <w:t>1</w:t>
      </w:r>
      <w:r w:rsidR="00E25C4E" w:rsidRPr="00C157CC">
        <w:rPr>
          <w:rFonts w:cstheme="minorHAnsi"/>
          <w:noProof/>
          <w:sz w:val="22"/>
          <w:szCs w:val="22"/>
          <w:lang w:val="en-GB"/>
        </w:rPr>
        <w:t xml:space="preserve">, </w:t>
      </w:r>
      <w:r w:rsidR="005C20F4" w:rsidRPr="00C157CC">
        <w:rPr>
          <w:rFonts w:cstheme="minorHAnsi"/>
          <w:noProof/>
          <w:sz w:val="22"/>
          <w:szCs w:val="22"/>
          <w:lang w:val="en-GB"/>
        </w:rPr>
        <w:t>Manuel Spitschan</w:t>
      </w:r>
      <w:r w:rsidR="00E25C4E" w:rsidRPr="00C157CC">
        <w:rPr>
          <w:rFonts w:cstheme="minorHAnsi"/>
          <w:noProof/>
          <w:sz w:val="22"/>
          <w:szCs w:val="22"/>
          <w:vertAlign w:val="superscript"/>
          <w:lang w:val="en-GB"/>
        </w:rPr>
        <w:t>3</w:t>
      </w:r>
      <w:r w:rsidR="005C20F4" w:rsidRPr="00C157CC">
        <w:rPr>
          <w:rFonts w:cstheme="minorHAnsi"/>
          <w:noProof/>
          <w:sz w:val="22"/>
          <w:szCs w:val="22"/>
          <w:vertAlign w:val="superscript"/>
          <w:lang w:val="en-GB"/>
        </w:rPr>
        <w:t>,</w:t>
      </w:r>
      <w:r w:rsidR="00E25C4E" w:rsidRPr="00C157CC">
        <w:rPr>
          <w:rFonts w:cstheme="minorHAnsi"/>
          <w:noProof/>
          <w:sz w:val="22"/>
          <w:szCs w:val="22"/>
          <w:vertAlign w:val="superscript"/>
          <w:lang w:val="en-GB"/>
        </w:rPr>
        <w:t>4</w:t>
      </w:r>
      <w:r w:rsidR="005C20F4" w:rsidRPr="00C157CC">
        <w:rPr>
          <w:rFonts w:cstheme="minorHAnsi"/>
          <w:noProof/>
          <w:sz w:val="22"/>
          <w:szCs w:val="22"/>
          <w:lang w:val="en-GB"/>
        </w:rPr>
        <w:t xml:space="preserve">, </w:t>
      </w:r>
    </w:p>
    <w:p w14:paraId="16A4D1D0" w14:textId="77777777" w:rsidR="006D3B81" w:rsidRPr="00C157CC" w:rsidRDefault="006D3B81" w:rsidP="00F0142C">
      <w:pPr>
        <w:pStyle w:val="Title2"/>
        <w:rPr>
          <w:rFonts w:cstheme="minorHAnsi"/>
          <w:noProof/>
          <w:sz w:val="22"/>
          <w:szCs w:val="22"/>
          <w:vertAlign w:val="superscript"/>
          <w:lang w:val="en-GB"/>
        </w:rPr>
      </w:pPr>
    </w:p>
    <w:p w14:paraId="4C11E0F1" w14:textId="5F04864A" w:rsidR="00F0142C" w:rsidRPr="00C157CC" w:rsidRDefault="00070049" w:rsidP="00E25C4E">
      <w:pPr>
        <w:pStyle w:val="Title2"/>
        <w:rPr>
          <w:rFonts w:cstheme="minorHAnsi"/>
          <w:sz w:val="22"/>
          <w:szCs w:val="22"/>
        </w:rPr>
      </w:pPr>
      <w:r w:rsidRPr="00C157CC">
        <w:rPr>
          <w:rFonts w:cstheme="minorHAnsi"/>
          <w:sz w:val="22"/>
          <w:szCs w:val="22"/>
          <w:vertAlign w:val="superscript"/>
        </w:rPr>
        <w:t>1</w:t>
      </w:r>
      <w:r w:rsidR="00D42633" w:rsidRPr="00C157CC">
        <w:rPr>
          <w:rFonts w:cstheme="minorHAnsi"/>
          <w:sz w:val="22"/>
          <w:szCs w:val="22"/>
        </w:rPr>
        <w:t>Department of Psychology, The University of York, York, United Kingdom, YO10 5DD</w:t>
      </w:r>
    </w:p>
    <w:p w14:paraId="5CD4328A" w14:textId="3DCE0762" w:rsidR="00E25C4E" w:rsidRPr="00C157CC" w:rsidRDefault="00E25C4E" w:rsidP="00E25C4E">
      <w:pPr>
        <w:pStyle w:val="NormalWeb"/>
        <w:jc w:val="center"/>
        <w:rPr>
          <w:rFonts w:asciiTheme="minorHAnsi" w:eastAsia="Times New Roman" w:hAnsiTheme="minorHAnsi" w:cstheme="minorHAnsi"/>
          <w:kern w:val="0"/>
          <w:sz w:val="22"/>
          <w:szCs w:val="22"/>
          <w:lang w:val="en-GB" w:eastAsia="en-GB"/>
        </w:rPr>
      </w:pPr>
      <w:r w:rsidRPr="00C157CC">
        <w:rPr>
          <w:rFonts w:asciiTheme="minorHAnsi" w:hAnsiTheme="minorHAnsi" w:cstheme="minorHAnsi"/>
          <w:sz w:val="22"/>
          <w:szCs w:val="22"/>
          <w:vertAlign w:val="superscript"/>
        </w:rPr>
        <w:t>2</w:t>
      </w:r>
      <w:r w:rsidRPr="00C157CC">
        <w:rPr>
          <w:rFonts w:asciiTheme="minorHAnsi" w:hAnsiTheme="minorHAnsi" w:cstheme="minorHAnsi"/>
          <w:sz w:val="22"/>
          <w:szCs w:val="22"/>
        </w:rPr>
        <w:t xml:space="preserve">Department of Psychology, University of Washington, </w:t>
      </w:r>
      <w:r w:rsidRPr="00C157CC">
        <w:rPr>
          <w:rFonts w:asciiTheme="minorHAnsi" w:eastAsia="Times New Roman" w:hAnsiTheme="minorHAnsi" w:cstheme="minorHAnsi"/>
          <w:kern w:val="0"/>
          <w:sz w:val="22"/>
          <w:szCs w:val="22"/>
          <w:lang w:val="en-GB" w:eastAsia="en-GB"/>
        </w:rPr>
        <w:t>119A Guthrie Hall Box 351525, Seattle, WA 98195-1525</w:t>
      </w:r>
    </w:p>
    <w:p w14:paraId="23FF9B5F" w14:textId="5296D72B" w:rsidR="005C20F4" w:rsidRPr="00C157CC" w:rsidRDefault="00E25C4E" w:rsidP="005C20F4">
      <w:pPr>
        <w:ind w:firstLine="0"/>
        <w:jc w:val="center"/>
        <w:rPr>
          <w:rFonts w:cstheme="minorHAnsi"/>
          <w:sz w:val="22"/>
          <w:szCs w:val="22"/>
          <w:lang w:val="en-GB"/>
        </w:rPr>
      </w:pPr>
      <w:r w:rsidRPr="00C157CC">
        <w:rPr>
          <w:rStyle w:val="lrzxr"/>
          <w:rFonts w:cstheme="minorHAnsi"/>
          <w:sz w:val="22"/>
          <w:szCs w:val="22"/>
          <w:vertAlign w:val="superscript"/>
        </w:rPr>
        <w:t>3</w:t>
      </w:r>
      <w:r w:rsidR="005C20F4" w:rsidRPr="00C157CC">
        <w:rPr>
          <w:rStyle w:val="lrzxr"/>
          <w:rFonts w:cstheme="minorHAnsi"/>
          <w:sz w:val="22"/>
          <w:szCs w:val="22"/>
        </w:rPr>
        <w:t>Max Planck Institute for Biological Cybernetics, T</w:t>
      </w:r>
      <w:proofErr w:type="spellStart"/>
      <w:r w:rsidR="005C20F4" w:rsidRPr="00C157CC">
        <w:rPr>
          <w:rFonts w:cstheme="minorHAnsi"/>
          <w:sz w:val="22"/>
          <w:szCs w:val="22"/>
          <w:lang w:val="en-GB"/>
        </w:rPr>
        <w:t>übingen</w:t>
      </w:r>
      <w:proofErr w:type="spellEnd"/>
      <w:r w:rsidR="005C20F4" w:rsidRPr="00C157CC">
        <w:rPr>
          <w:rFonts w:cstheme="minorHAnsi"/>
          <w:sz w:val="22"/>
          <w:szCs w:val="22"/>
          <w:lang w:val="en-GB"/>
        </w:rPr>
        <w:t>, Germany</w:t>
      </w:r>
    </w:p>
    <w:p w14:paraId="32146211" w14:textId="77777777" w:rsidR="00E25C4E" w:rsidRPr="00C157CC" w:rsidRDefault="00E25C4E" w:rsidP="00E25C4E">
      <w:pPr>
        <w:ind w:firstLine="0"/>
        <w:jc w:val="center"/>
        <w:rPr>
          <w:rFonts w:eastAsia="Times New Roman" w:cstheme="minorHAnsi"/>
          <w:kern w:val="0"/>
          <w:sz w:val="22"/>
          <w:szCs w:val="22"/>
          <w:lang w:val="en-GB" w:eastAsia="en-GB"/>
        </w:rPr>
      </w:pPr>
      <w:r w:rsidRPr="00C157CC">
        <w:rPr>
          <w:rFonts w:eastAsia="Times New Roman" w:cstheme="minorHAnsi"/>
          <w:kern w:val="0"/>
          <w:sz w:val="22"/>
          <w:szCs w:val="22"/>
          <w:vertAlign w:val="superscript"/>
          <w:lang w:val="en-GB" w:eastAsia="en-GB"/>
        </w:rPr>
        <w:t>4</w:t>
      </w:r>
      <w:r w:rsidR="005C20F4" w:rsidRPr="00C157CC">
        <w:rPr>
          <w:rFonts w:eastAsia="Times New Roman" w:cstheme="minorHAnsi"/>
          <w:kern w:val="0"/>
          <w:sz w:val="22"/>
          <w:szCs w:val="22"/>
          <w:lang w:val="en-GB" w:eastAsia="en-GB"/>
        </w:rPr>
        <w:t>TUM Department of Sport and Health Sciences (TUM SG), Technical University of Munich, Munich, Germany</w:t>
      </w:r>
    </w:p>
    <w:p w14:paraId="40D96142" w14:textId="77777777" w:rsidR="00E25C4E" w:rsidRPr="00C157CC" w:rsidRDefault="00E25C4E" w:rsidP="00E25C4E">
      <w:pPr>
        <w:ind w:firstLine="0"/>
        <w:jc w:val="center"/>
        <w:rPr>
          <w:rFonts w:eastAsia="Times New Roman" w:cstheme="minorHAnsi"/>
          <w:kern w:val="0"/>
          <w:sz w:val="22"/>
          <w:szCs w:val="22"/>
          <w:lang w:val="en-GB" w:eastAsia="en-GB"/>
        </w:rPr>
      </w:pPr>
    </w:p>
    <w:p w14:paraId="16D95A68" w14:textId="77777777" w:rsidR="00E25C4E" w:rsidRPr="00C157CC" w:rsidRDefault="00E25C4E" w:rsidP="00E25C4E">
      <w:pPr>
        <w:ind w:firstLine="0"/>
        <w:jc w:val="center"/>
        <w:rPr>
          <w:rFonts w:eastAsia="Times New Roman" w:cstheme="minorHAnsi"/>
          <w:kern w:val="0"/>
          <w:sz w:val="22"/>
          <w:szCs w:val="22"/>
          <w:lang w:val="en-GB" w:eastAsia="en-GB"/>
        </w:rPr>
      </w:pPr>
    </w:p>
    <w:p w14:paraId="2B876E12" w14:textId="77777777" w:rsidR="00E25C4E" w:rsidRPr="00C157CC" w:rsidRDefault="00E25C4E" w:rsidP="00E25C4E">
      <w:pPr>
        <w:ind w:firstLine="0"/>
        <w:jc w:val="center"/>
        <w:rPr>
          <w:rFonts w:eastAsia="Times New Roman" w:cstheme="minorHAnsi"/>
          <w:kern w:val="0"/>
          <w:sz w:val="22"/>
          <w:szCs w:val="22"/>
          <w:lang w:val="en-GB" w:eastAsia="en-GB"/>
        </w:rPr>
      </w:pPr>
    </w:p>
    <w:p w14:paraId="137EA0D1" w14:textId="2C18D76E" w:rsidR="00E81978" w:rsidRPr="00C157CC" w:rsidRDefault="00000000" w:rsidP="00E25C4E">
      <w:pPr>
        <w:ind w:firstLine="0"/>
        <w:jc w:val="center"/>
        <w:rPr>
          <w:rFonts w:cstheme="minorHAnsi"/>
          <w:noProof/>
          <w:sz w:val="22"/>
          <w:szCs w:val="22"/>
          <w:lang w:val="en-GB"/>
        </w:rPr>
      </w:pPr>
      <w:sdt>
        <w:sdtPr>
          <w:rPr>
            <w:rFonts w:cstheme="minorHAnsi"/>
            <w:noProof/>
            <w:sz w:val="22"/>
            <w:szCs w:val="22"/>
            <w:lang w:val="en-GB"/>
          </w:rPr>
          <w:alias w:val="Author Note:"/>
          <w:tag w:val="Author Note:"/>
          <w:id w:val="266668659"/>
          <w:placeholder>
            <w:docPart w:val="3595C5FBC0B84F54B468A84E01EB8840"/>
          </w:placeholder>
          <w:temporary/>
          <w:showingPlcHdr/>
          <w15:appearance w15:val="hidden"/>
        </w:sdtPr>
        <w:sdtContent>
          <w:r w:rsidR="005D3A03" w:rsidRPr="00C157CC">
            <w:rPr>
              <w:rFonts w:cstheme="minorHAnsi"/>
              <w:noProof/>
              <w:sz w:val="22"/>
              <w:szCs w:val="22"/>
              <w:lang w:val="en-GB" w:bidi="en-GB"/>
            </w:rPr>
            <w:t>Author Note</w:t>
          </w:r>
        </w:sdtContent>
      </w:sdt>
    </w:p>
    <w:p w14:paraId="35A48F69" w14:textId="04423B82" w:rsidR="00D42633" w:rsidRPr="00C157CC" w:rsidRDefault="00070049" w:rsidP="00D42633">
      <w:pPr>
        <w:pStyle w:val="Title2"/>
        <w:rPr>
          <w:rStyle w:val="lrzxr"/>
          <w:rFonts w:cstheme="minorHAnsi"/>
          <w:sz w:val="22"/>
          <w:szCs w:val="22"/>
        </w:rPr>
      </w:pPr>
      <w:r w:rsidRPr="00C157CC">
        <w:rPr>
          <w:rFonts w:cstheme="minorHAnsi"/>
          <w:sz w:val="22"/>
          <w:szCs w:val="22"/>
        </w:rPr>
        <w:t xml:space="preserve">Address: Joel T. Martin, </w:t>
      </w:r>
      <w:r w:rsidR="00D42633" w:rsidRPr="00C157CC">
        <w:rPr>
          <w:rFonts w:cstheme="minorHAnsi"/>
          <w:sz w:val="22"/>
          <w:szCs w:val="22"/>
        </w:rPr>
        <w:t>Department of Psychology, The University of York, York, United Kingdom, YO10 5DD</w:t>
      </w:r>
    </w:p>
    <w:p w14:paraId="7BEC1D4E" w14:textId="051E878E" w:rsidR="006D3B81" w:rsidRPr="00C157CC" w:rsidRDefault="006D3B81" w:rsidP="006D3B81">
      <w:pPr>
        <w:pStyle w:val="Title2"/>
        <w:rPr>
          <w:rFonts w:cstheme="minorHAnsi"/>
          <w:sz w:val="22"/>
          <w:szCs w:val="22"/>
        </w:rPr>
      </w:pPr>
    </w:p>
    <w:p w14:paraId="2C2D400F" w14:textId="7598DE3D" w:rsidR="006D3B81" w:rsidRPr="00C157CC" w:rsidRDefault="00070049" w:rsidP="007F4EA7">
      <w:pPr>
        <w:pStyle w:val="Title2"/>
        <w:rPr>
          <w:rFonts w:cstheme="minorHAnsi"/>
          <w:sz w:val="22"/>
          <w:szCs w:val="22"/>
          <w:lang w:val="en-GB"/>
        </w:rPr>
      </w:pPr>
      <w:r w:rsidRPr="00C157CC">
        <w:rPr>
          <w:rFonts w:cstheme="minorHAnsi"/>
          <w:sz w:val="22"/>
          <w:szCs w:val="22"/>
        </w:rPr>
        <w:t xml:space="preserve">Phone: </w:t>
      </w:r>
      <w:r w:rsidR="007F4EA7" w:rsidRPr="00C157CC">
        <w:rPr>
          <w:rFonts w:cstheme="minorHAnsi"/>
          <w:sz w:val="22"/>
          <w:szCs w:val="22"/>
        </w:rPr>
        <w:t>+</w:t>
      </w:r>
      <w:r w:rsidR="00AC31B7" w:rsidRPr="00C157CC">
        <w:rPr>
          <w:rFonts w:cstheme="minorHAnsi"/>
          <w:sz w:val="22"/>
          <w:szCs w:val="22"/>
        </w:rPr>
        <w:t xml:space="preserve">44 (0)1904 323190  </w:t>
      </w:r>
    </w:p>
    <w:p w14:paraId="0100750A" w14:textId="42A44907" w:rsidR="008B76F6" w:rsidRPr="00C157CC" w:rsidRDefault="00070049" w:rsidP="008B76F6">
      <w:pPr>
        <w:pStyle w:val="Title2"/>
        <w:rPr>
          <w:rFonts w:cstheme="minorHAnsi"/>
          <w:sz w:val="22"/>
          <w:szCs w:val="22"/>
        </w:rPr>
      </w:pPr>
      <w:r w:rsidRPr="00C157CC">
        <w:rPr>
          <w:rFonts w:cstheme="minorHAnsi"/>
          <w:sz w:val="22"/>
          <w:szCs w:val="22"/>
        </w:rPr>
        <w:t xml:space="preserve">Email: </w:t>
      </w:r>
      <w:hyperlink r:id="rId9" w:history="1">
        <w:r w:rsidR="008B76F6" w:rsidRPr="00C157CC">
          <w:rPr>
            <w:rStyle w:val="Hyperlink"/>
            <w:rFonts w:cstheme="minorHAnsi"/>
            <w:sz w:val="22"/>
            <w:szCs w:val="22"/>
          </w:rPr>
          <w:t>joel.martin@</w:t>
        </w:r>
      </w:hyperlink>
      <w:r w:rsidR="008B76F6" w:rsidRPr="00C157CC">
        <w:rPr>
          <w:rFonts w:cstheme="minorHAnsi"/>
          <w:sz w:val="22"/>
          <w:szCs w:val="22"/>
        </w:rPr>
        <w:t>york.ac.uk</w:t>
      </w:r>
    </w:p>
    <w:p w14:paraId="02BB5875" w14:textId="5B099698" w:rsidR="00E81978" w:rsidRPr="00C157CC" w:rsidRDefault="00070049" w:rsidP="006D3B81">
      <w:pPr>
        <w:pStyle w:val="Title2"/>
        <w:rPr>
          <w:rFonts w:cstheme="minorHAnsi"/>
          <w:noProof/>
          <w:sz w:val="22"/>
          <w:szCs w:val="22"/>
          <w:lang w:val="en-GB"/>
        </w:rPr>
      </w:pPr>
      <w:r w:rsidRPr="00C157CC">
        <w:rPr>
          <w:rFonts w:cstheme="minorHAnsi"/>
          <w:sz w:val="22"/>
          <w:szCs w:val="22"/>
        </w:rPr>
        <w:t xml:space="preserve">The research was </w:t>
      </w:r>
      <w:r w:rsidR="00F6045E" w:rsidRPr="00C157CC">
        <w:rPr>
          <w:rFonts w:cstheme="minorHAnsi"/>
          <w:sz w:val="22"/>
          <w:szCs w:val="22"/>
        </w:rPr>
        <w:t>supported by funding from the</w:t>
      </w:r>
      <w:r w:rsidR="00AC31B7" w:rsidRPr="00C157CC">
        <w:rPr>
          <w:rFonts w:cstheme="minorHAnsi"/>
          <w:sz w:val="22"/>
          <w:szCs w:val="22"/>
        </w:rPr>
        <w:t xml:space="preserve"> Biotechnology and Biological Sciences Research Council</w:t>
      </w:r>
      <w:r w:rsidR="00F6045E" w:rsidRPr="00C157CC">
        <w:rPr>
          <w:rFonts w:cstheme="minorHAnsi"/>
          <w:sz w:val="22"/>
          <w:szCs w:val="22"/>
        </w:rPr>
        <w:t xml:space="preserve"> </w:t>
      </w:r>
      <w:r w:rsidR="00AC31B7" w:rsidRPr="00C157CC">
        <w:rPr>
          <w:rFonts w:cstheme="minorHAnsi"/>
          <w:sz w:val="22"/>
          <w:szCs w:val="22"/>
        </w:rPr>
        <w:t xml:space="preserve">(BBSRC: BB/V007580/1), the </w:t>
      </w:r>
      <w:r w:rsidR="00F6045E" w:rsidRPr="00C157CC">
        <w:rPr>
          <w:rFonts w:cstheme="minorHAnsi"/>
          <w:sz w:val="22"/>
          <w:szCs w:val="22"/>
        </w:rPr>
        <w:t>Engineering and Physical Sciences Research Council (EPSRC: EP/S021507/1)</w:t>
      </w:r>
      <w:r w:rsidR="00D5522A" w:rsidRPr="00C157CC">
        <w:rPr>
          <w:rFonts w:cstheme="minorHAnsi"/>
          <w:sz w:val="22"/>
          <w:szCs w:val="22"/>
        </w:rPr>
        <w:t>,</w:t>
      </w:r>
      <w:r w:rsidR="00F6045E" w:rsidRPr="00C157CC">
        <w:rPr>
          <w:rFonts w:cstheme="minorHAnsi"/>
          <w:sz w:val="22"/>
          <w:szCs w:val="22"/>
        </w:rPr>
        <w:t xml:space="preserve"> the Welcome Trust (204686/Z/16/Z)</w:t>
      </w:r>
      <w:r w:rsidR="00553C5A" w:rsidRPr="00C157CC">
        <w:rPr>
          <w:rFonts w:cstheme="minorHAnsi"/>
          <w:sz w:val="22"/>
          <w:szCs w:val="22"/>
        </w:rPr>
        <w:t xml:space="preserve"> and </w:t>
      </w:r>
      <w:r w:rsidR="00D5522A" w:rsidRPr="00C157CC">
        <w:rPr>
          <w:rFonts w:cstheme="minorHAnsi"/>
          <w:sz w:val="22"/>
          <w:szCs w:val="22"/>
        </w:rPr>
        <w:t>John Fell OUP Research Fund, University of Oxford (0005460)</w:t>
      </w:r>
      <w:r w:rsidR="00E77127" w:rsidRPr="00C157CC">
        <w:rPr>
          <w:rFonts w:cstheme="minorHAnsi"/>
          <w:sz w:val="22"/>
          <w:szCs w:val="22"/>
        </w:rPr>
        <w:t>.</w:t>
      </w:r>
    </w:p>
    <w:sdt>
      <w:sdtPr>
        <w:rPr>
          <w:rFonts w:asciiTheme="minorHAnsi" w:hAnsiTheme="minorHAnsi" w:cstheme="minorHAnsi"/>
          <w:noProof/>
          <w:sz w:val="22"/>
          <w:szCs w:val="22"/>
          <w:lang w:val="en-GB"/>
        </w:rPr>
        <w:alias w:val="Abstract:"/>
        <w:tag w:val="Abstract:"/>
        <w:id w:val="202146031"/>
        <w:placeholder>
          <w:docPart w:val="7B5192E5C3974D609E2D0C368CA64E69"/>
        </w:placeholder>
        <w:temporary/>
        <w:showingPlcHdr/>
        <w15:appearance w15:val="hidden"/>
      </w:sdtPr>
      <w:sdtContent>
        <w:p w14:paraId="683D40B7" w14:textId="77777777" w:rsidR="00E81978" w:rsidRPr="00C157CC" w:rsidRDefault="00070049">
          <w:pPr>
            <w:pStyle w:val="SectionTitle"/>
            <w:rPr>
              <w:rFonts w:asciiTheme="minorHAnsi" w:hAnsiTheme="minorHAnsi" w:cstheme="minorHAnsi"/>
              <w:noProof/>
              <w:sz w:val="22"/>
              <w:szCs w:val="22"/>
              <w:lang w:val="en-GB"/>
            </w:rPr>
          </w:pPr>
          <w:r w:rsidRPr="00C157CC">
            <w:rPr>
              <w:rFonts w:asciiTheme="minorHAnsi" w:hAnsiTheme="minorHAnsi" w:cstheme="minorHAnsi"/>
              <w:noProof/>
              <w:sz w:val="22"/>
              <w:szCs w:val="22"/>
              <w:lang w:val="en-GB" w:bidi="en-GB"/>
            </w:rPr>
            <w:t>Abstract</w:t>
          </w:r>
        </w:p>
      </w:sdtContent>
    </w:sdt>
    <w:p w14:paraId="10E89FE0" w14:textId="4ADBDE23" w:rsidR="000D0879" w:rsidRPr="00C157CC" w:rsidRDefault="00AF40C0" w:rsidP="76A88C6E">
      <w:pPr>
        <w:pStyle w:val="NoSpacing"/>
        <w:rPr>
          <w:rFonts w:cstheme="minorHAnsi"/>
          <w:noProof/>
          <w:sz w:val="22"/>
          <w:szCs w:val="22"/>
          <w:lang w:val="en-GB"/>
        </w:rPr>
      </w:pPr>
      <w:r w:rsidRPr="00C157CC">
        <w:rPr>
          <w:rFonts w:cstheme="minorHAnsi"/>
          <w:noProof/>
          <w:sz w:val="22"/>
          <w:szCs w:val="22"/>
          <w:lang w:val="en-GB"/>
        </w:rPr>
        <w:t xml:space="preserve">Silent substitution is a technique for stimulating individual classes of photoreceptors on the retina whilst maintaining a constant level of activation in others. </w:t>
      </w:r>
    </w:p>
    <w:p w14:paraId="474A145D" w14:textId="7CECB24D" w:rsidR="00E81978" w:rsidRPr="00C157CC" w:rsidRDefault="00070049">
      <w:pPr>
        <w:rPr>
          <w:rFonts w:cstheme="minorHAnsi"/>
          <w:noProof/>
          <w:sz w:val="22"/>
          <w:szCs w:val="22"/>
          <w:lang w:val="en-GB"/>
        </w:rPr>
      </w:pPr>
      <w:r w:rsidRPr="00C157CC">
        <w:rPr>
          <w:rStyle w:val="Emphasis"/>
          <w:rFonts w:cstheme="minorHAnsi"/>
          <w:noProof/>
          <w:sz w:val="22"/>
          <w:szCs w:val="22"/>
          <w:lang w:val="en-GB" w:bidi="en-GB"/>
        </w:rPr>
        <w:t>Keywords</w:t>
      </w:r>
      <w:r w:rsidRPr="00C157CC">
        <w:rPr>
          <w:rFonts w:cstheme="minorHAnsi"/>
          <w:noProof/>
          <w:sz w:val="22"/>
          <w:szCs w:val="22"/>
          <w:lang w:val="en-GB" w:bidi="en-GB"/>
        </w:rPr>
        <w:t xml:space="preserve">: </w:t>
      </w:r>
      <w:r w:rsidR="00AC31B7" w:rsidRPr="00C157CC">
        <w:rPr>
          <w:rFonts w:cstheme="minorHAnsi"/>
          <w:noProof/>
          <w:sz w:val="22"/>
          <w:szCs w:val="22"/>
          <w:lang w:val="en-GB"/>
        </w:rPr>
        <w:t>silent substitution</w:t>
      </w:r>
      <w:r w:rsidR="000D0879" w:rsidRPr="00C157CC">
        <w:rPr>
          <w:rFonts w:cstheme="minorHAnsi"/>
          <w:noProof/>
          <w:sz w:val="22"/>
          <w:szCs w:val="22"/>
          <w:lang w:val="en-GB"/>
        </w:rPr>
        <w:t xml:space="preserve">, </w:t>
      </w:r>
      <w:r w:rsidR="00AC31B7" w:rsidRPr="00C157CC">
        <w:rPr>
          <w:rFonts w:cstheme="minorHAnsi"/>
          <w:noProof/>
          <w:sz w:val="22"/>
          <w:szCs w:val="22"/>
          <w:lang w:val="en-GB"/>
        </w:rPr>
        <w:t xml:space="preserve">melanopsin, </w:t>
      </w:r>
      <w:r w:rsidR="005C6D36" w:rsidRPr="00C157CC">
        <w:rPr>
          <w:rFonts w:cstheme="minorHAnsi"/>
          <w:noProof/>
          <w:sz w:val="22"/>
          <w:szCs w:val="22"/>
          <w:lang w:val="en-GB"/>
        </w:rPr>
        <w:t xml:space="preserve">instrumentation, </w:t>
      </w:r>
      <w:r w:rsidR="00C910BF" w:rsidRPr="00C157CC">
        <w:rPr>
          <w:rFonts w:cstheme="minorHAnsi"/>
          <w:noProof/>
          <w:sz w:val="22"/>
          <w:szCs w:val="22"/>
          <w:lang w:val="en-GB"/>
        </w:rPr>
        <w:t xml:space="preserve">pupillary light reflex, </w:t>
      </w:r>
      <w:r w:rsidR="00554C6C" w:rsidRPr="00C157CC">
        <w:rPr>
          <w:rFonts w:cstheme="minorHAnsi"/>
          <w:noProof/>
          <w:sz w:val="22"/>
          <w:szCs w:val="22"/>
          <w:lang w:val="en-GB"/>
        </w:rPr>
        <w:t>software, open source</w:t>
      </w:r>
    </w:p>
    <w:p w14:paraId="7FFC1244" w14:textId="3AC77652" w:rsidR="00E81978" w:rsidRPr="00C157CC" w:rsidRDefault="00AC31B7" w:rsidP="001C5FA5">
      <w:pPr>
        <w:pStyle w:val="SectionTitle"/>
        <w:rPr>
          <w:rFonts w:asciiTheme="minorHAnsi" w:hAnsiTheme="minorHAnsi" w:cstheme="minorHAnsi"/>
          <w:noProof/>
          <w:sz w:val="22"/>
          <w:szCs w:val="22"/>
          <w:lang w:val="en-GB"/>
        </w:rPr>
      </w:pPr>
      <w:r w:rsidRPr="00C157CC">
        <w:rPr>
          <w:rFonts w:asciiTheme="minorHAnsi" w:hAnsiTheme="minorHAnsi" w:cstheme="minorHAnsi"/>
          <w:i/>
          <w:iCs/>
          <w:noProof/>
          <w:sz w:val="22"/>
          <w:szCs w:val="22"/>
          <w:lang w:val="en-GB"/>
        </w:rPr>
        <w:lastRenderedPageBreak/>
        <w:t xml:space="preserve">PySilSub: </w:t>
      </w:r>
      <w:r w:rsidRPr="00C157CC">
        <w:rPr>
          <w:rFonts w:asciiTheme="minorHAnsi" w:hAnsiTheme="minorHAnsi" w:cstheme="minorHAnsi"/>
          <w:noProof/>
          <w:sz w:val="22"/>
          <w:szCs w:val="22"/>
          <w:lang w:val="en-GB"/>
        </w:rPr>
        <w:t>A Python toolbox for performing the method of silent substitution with multiprimary stimulation devices.</w:t>
      </w:r>
    </w:p>
    <w:p w14:paraId="79F0A342" w14:textId="77777777" w:rsidR="00652F1E" w:rsidRPr="00C157CC" w:rsidRDefault="00652F1E" w:rsidP="00652F1E">
      <w:pPr>
        <w:rPr>
          <w:rFonts w:cstheme="minorHAnsi"/>
          <w:noProof/>
          <w:sz w:val="22"/>
          <w:szCs w:val="22"/>
          <w:lang w:val="en-GB"/>
        </w:rPr>
      </w:pPr>
    </w:p>
    <w:p w14:paraId="69113382" w14:textId="0EE1DBA8" w:rsidR="00CA134B" w:rsidRPr="00C157CC" w:rsidRDefault="00607737" w:rsidP="004C432D">
      <w:pPr>
        <w:rPr>
          <w:rFonts w:cstheme="minorHAnsi"/>
          <w:noProof/>
          <w:sz w:val="22"/>
          <w:szCs w:val="22"/>
          <w:lang w:val="en-GB"/>
        </w:rPr>
      </w:pPr>
      <w:r w:rsidRPr="00C157CC">
        <w:rPr>
          <w:rFonts w:cstheme="minorHAnsi"/>
          <w:noProof/>
          <w:sz w:val="22"/>
          <w:szCs w:val="22"/>
          <w:lang w:val="en-GB"/>
        </w:rPr>
        <w:t>A normal human retina contains several types of photosensetive cell</w:t>
      </w:r>
      <w:r w:rsidR="00CB5621" w:rsidRPr="00C157CC">
        <w:rPr>
          <w:rFonts w:cstheme="minorHAnsi"/>
          <w:noProof/>
          <w:sz w:val="22"/>
          <w:szCs w:val="22"/>
          <w:lang w:val="en-GB"/>
        </w:rPr>
        <w:t xml:space="preserve"> </w:t>
      </w:r>
      <w:r w:rsidR="00CB5621" w:rsidRPr="00C157CC">
        <w:rPr>
          <w:rFonts w:cstheme="minorHAnsi"/>
          <w:noProof/>
          <w:sz w:val="22"/>
          <w:szCs w:val="22"/>
          <w:lang w:val="en-GB"/>
        </w:rPr>
        <w:fldChar w:fldCharType="begin" w:fldLock="1"/>
      </w:r>
      <w:r w:rsidR="00AE3C19" w:rsidRPr="00C157CC">
        <w:rPr>
          <w:rFonts w:cstheme="minorHAnsi"/>
          <w:noProof/>
          <w:sz w:val="22"/>
          <w:szCs w:val="22"/>
          <w:lang w:val="en-GB"/>
        </w:rPr>
        <w:instrText>ADDIN CSL_CITATION {"citationItems":[{"id":"ITEM-1","itemData":{"DOI":"10.1016/j.preteyeres.2020.100844","ISSN":"18731635","PMID":"32032773","abstract":"This review summarizes our current knowledge of primate including human retina focusing on bipolar, amacrine and ganglion cells and their connectivity. We have two main motivations in writing. Firstly, recent progress in non-invasive imaging methods to study retinal diseases mean that better understanding of the primate retina is becoming an important goal both for basic and for clinical sciences. Secondly, genetically modified mice are increasingly used as animal models for human retinal diseases. Thus, it is important to understand to which extent the retinas of primates and rodents are comparable. We first compare cell populations in primate and rodent retinas, with emphasis on how the fovea (despite its small size) dominates the neural landscape of primate retina. We next summarise what is known, and what is not known, about the postreceptoral neurone populations in primate retina. The inventories of bipolar and ganglion cells in primates are now nearing completion, comprising ~12 types of bipolar cell and at least 17 types of ganglion cell. Primate ganglion cells show clear differences in dendritic field size across the retina, and their morphology differs clearly from that of mouse retinal ganglion cells. Compared to bipolar and ganglion cells, amacrine cells show even higher morphological diversity: they could comprise over 40 types. Many amacrine types appear conserved between primates and mice, but functions of only a few types are understood in any primate or non-primate retina. Amacrine cells appear as the final frontier for retinal research in monkeys and mice alike.","author":[{"dropping-particle":"","family":"Grünert","given":"Ulrike","non-dropping-particle":"","parse-names":false,"suffix":""},{"dropping-particle":"","family":"Martin","given":"Paul R.","non-dropping-particle":"","parse-names":false,"suffix":""}],"container-title":"Progress in Retinal and Eye Research","id":"ITEM-1","issue":"November 2019","issued":{"date-parts":[["2020"]]},"page":"100844","publisher":"Elsevier","title":"Cell types and cell circuits in human and non-human primate retina","type":"article-journal","volume":"78"},"uris":["http://www.mendeley.com/documents/?uuid=ed8b999a-67a7-4534-b17d-40b582374809"]}],"mendeley":{"formattedCitation":"(Grünert &amp; Martin, 2020)","manualFormatting":"(for review, see Grünert &amp; Martin, 2020)","plainTextFormattedCitation":"(Grünert &amp; Martin, 2020)","previouslyFormattedCitation":"(Grünert &amp; Martin, 2020)"},"properties":{"noteIndex":0},"schema":"https://github.com/citation-style-language/schema/raw/master/csl-citation.json"}</w:instrText>
      </w:r>
      <w:r w:rsidR="00CB5621" w:rsidRPr="00C157CC">
        <w:rPr>
          <w:rFonts w:cstheme="minorHAnsi"/>
          <w:noProof/>
          <w:sz w:val="22"/>
          <w:szCs w:val="22"/>
          <w:lang w:val="en-GB"/>
        </w:rPr>
        <w:fldChar w:fldCharType="separate"/>
      </w:r>
      <w:r w:rsidR="00CB5621" w:rsidRPr="00C157CC">
        <w:rPr>
          <w:rFonts w:cstheme="minorHAnsi"/>
          <w:noProof/>
          <w:sz w:val="22"/>
          <w:szCs w:val="22"/>
          <w:lang w:val="en-GB"/>
        </w:rPr>
        <w:t>(</w:t>
      </w:r>
      <w:r w:rsidR="00AE3C19" w:rsidRPr="00C157CC">
        <w:rPr>
          <w:rFonts w:cstheme="minorHAnsi"/>
          <w:noProof/>
          <w:sz w:val="22"/>
          <w:szCs w:val="22"/>
          <w:lang w:val="en-GB"/>
        </w:rPr>
        <w:t xml:space="preserve">for review, see </w:t>
      </w:r>
      <w:r w:rsidR="00CB5621" w:rsidRPr="00C157CC">
        <w:rPr>
          <w:rFonts w:cstheme="minorHAnsi"/>
          <w:noProof/>
          <w:sz w:val="22"/>
          <w:szCs w:val="22"/>
          <w:lang w:val="en-GB"/>
        </w:rPr>
        <w:t>Grünert &amp; Martin, 2020)</w:t>
      </w:r>
      <w:r w:rsidR="00CB5621" w:rsidRPr="00C157CC">
        <w:rPr>
          <w:rFonts w:cstheme="minorHAnsi"/>
          <w:noProof/>
          <w:sz w:val="22"/>
          <w:szCs w:val="22"/>
          <w:lang w:val="en-GB"/>
        </w:rPr>
        <w:fldChar w:fldCharType="end"/>
      </w:r>
      <w:r w:rsidRPr="00C157CC">
        <w:rPr>
          <w:rFonts w:cstheme="minorHAnsi"/>
          <w:noProof/>
          <w:sz w:val="22"/>
          <w:szCs w:val="22"/>
          <w:lang w:val="en-GB"/>
        </w:rPr>
        <w:t xml:space="preserve">. Enabling colour vision at mesopic and photopic light levels are the short-, medium-, and long-wavelength-light-sensetive cone photoreceptors. Cone cells are packed densley into the fovea and distributed sparsely </w:t>
      </w:r>
      <w:r w:rsidR="00F56C7E" w:rsidRPr="00C157CC">
        <w:rPr>
          <w:rFonts w:cstheme="minorHAnsi"/>
          <w:noProof/>
          <w:sz w:val="22"/>
          <w:szCs w:val="22"/>
          <w:lang w:val="en-GB"/>
        </w:rPr>
        <w:t>elsewhere in the retina</w:t>
      </w:r>
      <w:r w:rsidRPr="00C157CC">
        <w:rPr>
          <w:rFonts w:cstheme="minorHAnsi"/>
          <w:noProof/>
          <w:sz w:val="22"/>
          <w:szCs w:val="22"/>
          <w:lang w:val="en-GB"/>
        </w:rPr>
        <w:t>. For scotopic (twilight) vision we have rod photoreceptors. Though not present at the fovea, rods are most numerous of the photoreceptor cells and are otherwise widely distributed in retina. Finally, discovered in human retinae only at the turn of the millenium</w:t>
      </w:r>
      <w:r w:rsidR="0039392E" w:rsidRPr="00C157CC">
        <w:rPr>
          <w:rFonts w:cstheme="minorHAnsi"/>
          <w:noProof/>
          <w:sz w:val="22"/>
          <w:szCs w:val="22"/>
          <w:lang w:val="en-GB"/>
        </w:rPr>
        <w:t>—</w:t>
      </w:r>
      <w:r w:rsidRPr="00C157CC">
        <w:rPr>
          <w:rFonts w:cstheme="minorHAnsi"/>
          <w:noProof/>
          <w:sz w:val="22"/>
          <w:szCs w:val="22"/>
          <w:lang w:val="en-GB"/>
        </w:rPr>
        <w:t>intrinsically photosensetive retinal ganglion cells (ipRGCs) expressing the photopigment melanopsin in their axons and soma</w:t>
      </w:r>
      <w:r w:rsidR="0039392E" w:rsidRPr="00C157CC">
        <w:rPr>
          <w:rFonts w:cstheme="minorHAnsi"/>
          <w:noProof/>
          <w:sz w:val="22"/>
          <w:szCs w:val="22"/>
          <w:lang w:val="en-GB"/>
        </w:rPr>
        <w:t xml:space="preserve"> </w:t>
      </w:r>
      <w:r w:rsidR="0039392E"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{"citationItems":[{"id":"ITEM-1","itemData":{"DOI":"10.1523/jneurosci.20-02-00600.2000","ISSN":"02706474","PMID":"10632589","abstract":"Here we report the identification of a novel human opsin, melanopsin, that is expressed in cells of the mammalian inner retina. The human melanopsin gene consists of 10 exons and is mapped to chromosome 10q22. This chromosomal localization and gene structure differs significantly from that of other human opsins that typically have four to seven exons. A survey of 26 anatomical sites indicates that, in humans, melanopsin is expressed only in the eye. In situ hybridization histochemistry shows that melanopsin expression is restricted to cells within the ganglion and amacrine cell layers of the primate and murine retinas. Notably, expression is not observed in retinal photoreceptor cells, the opsin-containing cells of the outer retina that initiate vision. The unique inner retinal localization of melanopsin suggests that it is not involved in image formation but rather may mediate nonvisual photoreceptive tasks, such as the regulation of circadian rhythms and the acute suppression of pineal melatonin. The anatomical distribution of melanopsin-positive retinal cells is similar to the pattern of cells known to project from the retina to the suprachiasmatic nuclei of the hypothalamus, a primary circadian pacemaker.","author":[{"dropping-particle":"","family":"Provencio","given":"Ignacio","non-dropping-particle":"","parse-names":false,"suffix":""},{"dropping-particle":"","family":"Rodriguez","given":"Ignacio R.","non-dropping-particle":"","parse-names":false,"suffix":""},{"dropping-particle":"","family":"Jiang","given":"Guisen","non-dropping-particle":"","parse-names":false,"suffix":""},{"dropping-particle":"","family":"Hayes","given":"William Pär","non-dropping-particle":"","parse-names":false,"suffix":""},{"dropping-particle":"","family":"Moreira","given":"Ernesto F.","non-dropping-particle":"","parse-names":false,"suffix":""},{"dropping-particle":"","family":"Rollag","given":"Mark D.","non-dropping-particle":"","parse-names":false,"suffix":""}],"container-title":"Journal of Neuroscience","id":"ITEM-1","issue":"2","issued":{"date-parts":[["2000"]]},"page":"600-605","title":"A novel human opsin in the inner retina","type":"article-journal","volume":"20"},"uris":["http://www.mendeley.com/documents/?uuid=4ad3e15b-233d-449c-b520-54498a4b234d"]}],"mendeley":{"formattedCitation":"(Provencio et al., 2000)","plainTextFormattedCitation":"(Provencio et al., 2000)","previouslyFormattedCitation":"(Provencio et al., 2000)"},"properties":{"noteIndex":0},"schema":"https://github.com/citation-style-language/schema/raw/master/csl-citation.json"}</w:instrText>
      </w:r>
      <w:r w:rsidR="0039392E" w:rsidRPr="00C157CC">
        <w:rPr>
          <w:rFonts w:cstheme="minorHAnsi"/>
          <w:noProof/>
          <w:sz w:val="22"/>
          <w:szCs w:val="22"/>
          <w:lang w:val="en-GB"/>
        </w:rPr>
        <w:fldChar w:fldCharType="separate"/>
      </w:r>
      <w:r w:rsidR="0039392E" w:rsidRPr="00C157CC">
        <w:rPr>
          <w:rFonts w:cstheme="minorHAnsi"/>
          <w:noProof/>
          <w:sz w:val="22"/>
          <w:szCs w:val="22"/>
          <w:lang w:val="en-GB"/>
        </w:rPr>
        <w:t>(Provencio et al., 2000)</w:t>
      </w:r>
      <w:r w:rsidR="0039392E" w:rsidRPr="00C157CC">
        <w:rPr>
          <w:rFonts w:cstheme="minorHAnsi"/>
          <w:noProof/>
          <w:sz w:val="22"/>
          <w:szCs w:val="22"/>
          <w:lang w:val="en-GB"/>
        </w:rPr>
        <w:fldChar w:fldCharType="end"/>
      </w:r>
      <w:r w:rsidRPr="00C157CC">
        <w:rPr>
          <w:rFonts w:cstheme="minorHAnsi"/>
          <w:noProof/>
          <w:sz w:val="22"/>
          <w:szCs w:val="22"/>
          <w:lang w:val="en-GB"/>
        </w:rPr>
        <w:t>. ipRGCs do not contribute to vision in the same way as rods and cones but they play important roles in ‘non-visual’ functions, such as circadian photoentraiment and pupil control, via direct projections to the suprachiasmatic nucleus of the hypothalamus and the olivery pretectal nucleus of the midbrain (Gamlin et al., 2007; Ruby et al., 2002).</w:t>
      </w:r>
    </w:p>
    <w:p w14:paraId="12CF4AF5" w14:textId="77777777" w:rsidR="0039392E" w:rsidRPr="00C157CC" w:rsidRDefault="004C432D" w:rsidP="0039392E">
      <w:pPr>
        <w:keepNext/>
        <w:spacing w:line="240" w:lineRule="auto"/>
        <w:ind w:firstLine="0"/>
        <w:rPr>
          <w:rFonts w:cstheme="minorHAnsi"/>
          <w:sz w:val="22"/>
          <w:szCs w:val="22"/>
        </w:rPr>
      </w:pPr>
      <w:r w:rsidRPr="00C157CC">
        <w:rPr>
          <w:rFonts w:eastAsia="Times New Roman" w:cstheme="minorHAnsi"/>
          <w:kern w:val="0"/>
          <w:sz w:val="22"/>
          <w:szCs w:val="22"/>
          <w:lang w:val="en-GB" w:eastAsia="en-GB"/>
        </w:rPr>
        <w:fldChar w:fldCharType="begin"/>
      </w:r>
      <w:r w:rsidRPr="00C157CC">
        <w:rPr>
          <w:rFonts w:eastAsia="Times New Roman" w:cstheme="minorHAnsi"/>
          <w:kern w:val="0"/>
          <w:sz w:val="22"/>
          <w:szCs w:val="22"/>
          <w:lang w:val="en-GB" w:eastAsia="en-GB"/>
        </w:rPr>
        <w:instrText xml:space="preserve"> INCLUDEPICTURE "https://pysilentsubstitution.github.io/pysilsub/_images/eye_retina.png" \* MERGEFORMATINET </w:instrText>
      </w:r>
      <w:r w:rsidRPr="00C157CC">
        <w:rPr>
          <w:rFonts w:eastAsia="Times New Roman" w:cstheme="minorHAnsi"/>
          <w:kern w:val="0"/>
          <w:sz w:val="22"/>
          <w:szCs w:val="22"/>
          <w:lang w:val="en-GB" w:eastAsia="en-GB"/>
        </w:rPr>
        <w:fldChar w:fldCharType="separate"/>
      </w:r>
      <w:r w:rsidRPr="00C157CC">
        <w:rPr>
          <w:rFonts w:eastAsia="Times New Roman" w:cstheme="minorHAnsi"/>
          <w:noProof/>
          <w:kern w:val="0"/>
          <w:sz w:val="22"/>
          <w:szCs w:val="22"/>
          <w:lang w:val="en-GB" w:eastAsia="en-GB"/>
        </w:rPr>
        <w:drawing>
          <wp:inline distT="0" distB="0" distL="0" distR="0" wp14:anchorId="23D7A6E4" wp14:editId="10E1D590">
            <wp:extent cx="5731510" cy="3853180"/>
            <wp:effectExtent l="0" t="0" r="0" b="0"/>
            <wp:docPr id="1" name="Picture 1" descr="Eye, retina and photorecept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ye, retina and photoreceptor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53180"/>
                    </a:xfrm>
                    <a:prstGeom prst="rect">
                      <a:avLst/>
                    </a:prstGeom>
                    <a:noFill/>
                    <a:ln>
                      <a:noFill/>
                    </a:ln>
                  </pic:spPr>
                </pic:pic>
              </a:graphicData>
            </a:graphic>
          </wp:inline>
        </w:drawing>
      </w:r>
      <w:r w:rsidRPr="00C157CC">
        <w:rPr>
          <w:rFonts w:eastAsia="Times New Roman" w:cstheme="minorHAnsi"/>
          <w:kern w:val="0"/>
          <w:sz w:val="22"/>
          <w:szCs w:val="22"/>
          <w:lang w:val="en-GB" w:eastAsia="en-GB"/>
        </w:rPr>
        <w:fldChar w:fldCharType="end"/>
      </w:r>
    </w:p>
    <w:p w14:paraId="232A3380" w14:textId="31D51A4E" w:rsidR="004C432D" w:rsidRPr="00C157CC" w:rsidRDefault="0039392E" w:rsidP="0039392E">
      <w:pPr>
        <w:pStyle w:val="Caption"/>
        <w:rPr>
          <w:rFonts w:eastAsia="Times New Roman" w:cstheme="minorHAnsi"/>
          <w:kern w:val="0"/>
          <w:szCs w:val="22"/>
          <w:lang w:val="en-GB" w:eastAsia="en-GB"/>
        </w:rPr>
      </w:pPr>
      <w:r w:rsidRPr="00C157CC">
        <w:rPr>
          <w:rFonts w:cstheme="minorHAnsi"/>
          <w:szCs w:val="22"/>
        </w:rPr>
        <w:t xml:space="preserve">Figure </w:t>
      </w:r>
      <w:r w:rsidRPr="00C157CC">
        <w:rPr>
          <w:rFonts w:cstheme="minorHAnsi"/>
          <w:szCs w:val="22"/>
        </w:rPr>
        <w:fldChar w:fldCharType="begin"/>
      </w:r>
      <w:r w:rsidRPr="00C157CC">
        <w:rPr>
          <w:rFonts w:cstheme="minorHAnsi"/>
          <w:szCs w:val="22"/>
        </w:rPr>
        <w:instrText xml:space="preserve"> SEQ Figure \* ARABIC </w:instrText>
      </w:r>
      <w:r w:rsidRPr="00C157CC">
        <w:rPr>
          <w:rFonts w:cstheme="minorHAnsi"/>
          <w:szCs w:val="22"/>
        </w:rPr>
        <w:fldChar w:fldCharType="separate"/>
      </w:r>
      <w:r w:rsidRPr="00C157CC">
        <w:rPr>
          <w:rFonts w:cstheme="minorHAnsi"/>
          <w:noProof/>
          <w:szCs w:val="22"/>
        </w:rPr>
        <w:t>1</w:t>
      </w:r>
      <w:r w:rsidRPr="00C157CC">
        <w:rPr>
          <w:rFonts w:cstheme="minorHAnsi"/>
          <w:noProof/>
          <w:szCs w:val="22"/>
        </w:rPr>
        <w:fldChar w:fldCharType="end"/>
      </w:r>
      <w:r w:rsidRPr="00C157CC">
        <w:rPr>
          <w:rFonts w:cstheme="minorHAnsi"/>
          <w:szCs w:val="22"/>
        </w:rPr>
        <w:t xml:space="preserve">. </w:t>
      </w:r>
      <w:r w:rsidRPr="00C157CC">
        <w:rPr>
          <w:rFonts w:cstheme="minorHAnsi"/>
          <w:i w:val="0"/>
          <w:iCs w:val="0"/>
          <w:szCs w:val="22"/>
        </w:rPr>
        <w:t>(A) Photoreceptors of the retina and (B) their spectral sensitivities.</w:t>
      </w:r>
      <w:r w:rsidRPr="00C157CC">
        <w:rPr>
          <w:rFonts w:cstheme="minorHAnsi"/>
          <w:szCs w:val="22"/>
        </w:rPr>
        <w:t xml:space="preserve"> </w:t>
      </w:r>
    </w:p>
    <w:p w14:paraId="5F8AE8DE" w14:textId="77777777" w:rsidR="004C432D" w:rsidRPr="00C157CC" w:rsidRDefault="004C432D" w:rsidP="004C432D">
      <w:pPr>
        <w:rPr>
          <w:rFonts w:cstheme="minorHAnsi"/>
          <w:noProof/>
          <w:sz w:val="22"/>
          <w:szCs w:val="22"/>
          <w:lang w:val="en-GB"/>
        </w:rPr>
      </w:pPr>
    </w:p>
    <w:p w14:paraId="4A8812BF" w14:textId="16E55784" w:rsidR="004C432D" w:rsidRPr="00C157CC" w:rsidRDefault="004C432D" w:rsidP="004C432D">
      <w:pPr>
        <w:rPr>
          <w:rFonts w:cstheme="minorHAnsi"/>
          <w:noProof/>
          <w:sz w:val="22"/>
          <w:szCs w:val="22"/>
          <w:lang w:val="en-GB"/>
        </w:rPr>
      </w:pPr>
      <w:r w:rsidRPr="00C157CC">
        <w:rPr>
          <w:rFonts w:cstheme="minorHAnsi"/>
          <w:noProof/>
          <w:sz w:val="22"/>
          <w:szCs w:val="22"/>
          <w:lang w:val="en-GB"/>
        </w:rPr>
        <w:t xml:space="preserve">As illustrated </w:t>
      </w:r>
      <w:r w:rsidR="003E0344" w:rsidRPr="00C157CC">
        <w:rPr>
          <w:rFonts w:cstheme="minorHAnsi"/>
          <w:noProof/>
          <w:sz w:val="22"/>
          <w:szCs w:val="22"/>
          <w:lang w:val="en-GB"/>
        </w:rPr>
        <w:t>in Figure 1</w:t>
      </w:r>
      <w:r w:rsidRPr="00C157CC">
        <w:rPr>
          <w:rFonts w:cstheme="minorHAnsi"/>
          <w:noProof/>
          <w:sz w:val="22"/>
          <w:szCs w:val="22"/>
          <w:lang w:val="en-GB"/>
        </w:rPr>
        <w:t xml:space="preserve">, the photoreceptors have different spectral sensetivities. The curve for each type of photoreceptor essentially describes the probability of its capturing a photon at a given wavelength. Therefore S-cones are about 10 times more likely than L-cones to capture photons at 450 nm, and the liklihood of L- and M-cones capturing at 550 nm is about the same. Because the spectral sensetivities of the photoreceptors overlap, it should be clear that most lights in the visible spectrum will stimulate all types of photoreceptor, albeit to varying degrees. However, </w:t>
      </w:r>
      <w:r w:rsidR="003E0344" w:rsidRPr="00C157CC">
        <w:rPr>
          <w:rFonts w:cstheme="minorHAnsi"/>
          <w:noProof/>
          <w:sz w:val="22"/>
          <w:szCs w:val="22"/>
          <w:lang w:val="en-GB"/>
        </w:rPr>
        <w:t>it is possible to</w:t>
      </w:r>
      <w:r w:rsidRPr="00C157CC">
        <w:rPr>
          <w:rFonts w:cstheme="minorHAnsi"/>
          <w:noProof/>
          <w:sz w:val="22"/>
          <w:szCs w:val="22"/>
          <w:lang w:val="en-GB"/>
        </w:rPr>
        <w:t xml:space="preserve"> prepare light stimuli that selectively target photoreceptor class</w:t>
      </w:r>
      <w:r w:rsidR="00956850">
        <w:rPr>
          <w:rFonts w:cstheme="minorHAnsi"/>
          <w:noProof/>
          <w:sz w:val="22"/>
          <w:szCs w:val="22"/>
          <w:lang w:val="en-GB"/>
        </w:rPr>
        <w:t>es</w:t>
      </w:r>
      <w:r w:rsidRPr="00C157CC">
        <w:rPr>
          <w:rFonts w:cstheme="minorHAnsi"/>
          <w:noProof/>
          <w:sz w:val="22"/>
          <w:szCs w:val="22"/>
          <w:lang w:val="en-GB"/>
        </w:rPr>
        <w:t xml:space="preserve"> </w:t>
      </w:r>
      <w:r w:rsidR="003E0344" w:rsidRPr="00C157CC">
        <w:rPr>
          <w:rFonts w:cstheme="minorHAnsi"/>
          <w:noProof/>
          <w:sz w:val="22"/>
          <w:szCs w:val="22"/>
          <w:lang w:val="en-GB"/>
        </w:rPr>
        <w:t>via the method of</w:t>
      </w:r>
      <w:r w:rsidRPr="00C157CC">
        <w:rPr>
          <w:rFonts w:cstheme="minorHAnsi"/>
          <w:noProof/>
          <w:sz w:val="22"/>
          <w:szCs w:val="22"/>
          <w:lang w:val="en-GB"/>
        </w:rPr>
        <w:t xml:space="preserve"> silent substitution.</w:t>
      </w:r>
    </w:p>
    <w:p w14:paraId="4736F18D" w14:textId="3A327D11" w:rsidR="00CB5621" w:rsidRPr="00C157CC" w:rsidRDefault="004C432D" w:rsidP="00CB5621">
      <w:pPr>
        <w:rPr>
          <w:rFonts w:cstheme="minorHAnsi"/>
          <w:noProof/>
          <w:sz w:val="22"/>
          <w:szCs w:val="22"/>
          <w:lang w:val="en-GB"/>
        </w:rPr>
      </w:pPr>
      <w:r w:rsidRPr="00C157CC">
        <w:rPr>
          <w:rFonts w:cstheme="minorHAnsi"/>
          <w:noProof/>
          <w:sz w:val="22"/>
          <w:szCs w:val="22"/>
          <w:lang w:val="en-GB"/>
        </w:rPr>
        <w:t xml:space="preserve">Silent substitution </w:t>
      </w:r>
      <w:r w:rsidR="003E0344" w:rsidRPr="00C157CC">
        <w:rPr>
          <w:rFonts w:cstheme="minorHAnsi"/>
          <w:noProof/>
          <w:sz w:val="22"/>
          <w:szCs w:val="22"/>
          <w:lang w:val="en-GB"/>
        </w:rPr>
        <w:t xml:space="preserve">is an elegant technique that </w:t>
      </w:r>
      <w:r w:rsidRPr="00C157CC">
        <w:rPr>
          <w:rFonts w:cstheme="minorHAnsi"/>
          <w:noProof/>
          <w:sz w:val="22"/>
          <w:szCs w:val="22"/>
          <w:lang w:val="en-GB"/>
        </w:rPr>
        <w:t xml:space="preserve">involves using pairs of lights to selectively stimulate one class of retinal photoreceptor whilst maintaining a constant level of activation in the others. This is possible owing to Rushton’s </w:t>
      </w:r>
      <w:r w:rsidR="003E0344"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{"citationItems":[{"id":"ITEM-1","itemData":{"DOI":"10.1113/jphysiol.1972.sp009719","ISSN":"14697793","PMID":"4336741","author":[{"dropping-particle":"","family":"Rushton","given":"W. A.H.","non-dropping-particle":"","parse-names":false,"suffix":""}],"container-title":"The Journal of Physiology","id":"ITEM-1","issue":"3","issued":{"date-parts":[["1972"]]},"note":"Visual pigments:\nCyanolabe - S-cone pigment sensetive in blue range \nChlorolabe - M-cone pigment sensetive in red-green range\nErythrolabe - L-cone pigment sensetive in red-green range\n\nretinal densitometry - a technique to measure the amount of pigment in photoreceptors - &amp;quot;Light is shone on to the fovea in an ophthalmoscopic apparatus, and the fraction reflected back from thefunds is deflected on to a photocell and measured.&amp;quot;","page":"1-31","title":"Pigments and signals in colour vision","type":"article-journal","volume":"220"},"uris":["http://www.mendeley.com/documents/?uuid=04c6bf64-22e2-4e5e-9d9f-55b20ede0794"]}],"mendeley":{"formattedCitation":"(Rushton, 1972)","manualFormatting":"(1972)","plainTextFormattedCitation":"(Rushton, 1972)","previouslyFormattedCitation":"(Rushton, 1972)"},"properties":{"noteIndex":0},"schema":"https://github.com/citation-style-language/schema/raw/master/csl-citation.json"}</w:instrText>
      </w:r>
      <w:r w:rsidR="003E0344" w:rsidRPr="00C157CC">
        <w:rPr>
          <w:rFonts w:cstheme="minorHAnsi"/>
          <w:noProof/>
          <w:sz w:val="22"/>
          <w:szCs w:val="22"/>
          <w:lang w:val="en-GB"/>
        </w:rPr>
        <w:fldChar w:fldCharType="separate"/>
      </w:r>
      <w:r w:rsidR="003E0344" w:rsidRPr="00C157CC">
        <w:rPr>
          <w:rFonts w:cstheme="minorHAnsi"/>
          <w:noProof/>
          <w:sz w:val="22"/>
          <w:szCs w:val="22"/>
          <w:lang w:val="en-GB"/>
        </w:rPr>
        <w:t>(1972)</w:t>
      </w:r>
      <w:r w:rsidR="003E0344" w:rsidRPr="00C157CC">
        <w:rPr>
          <w:rFonts w:cstheme="minorHAnsi"/>
          <w:noProof/>
          <w:sz w:val="22"/>
          <w:szCs w:val="22"/>
          <w:lang w:val="en-GB"/>
        </w:rPr>
        <w:fldChar w:fldCharType="end"/>
      </w:r>
      <w:r w:rsidR="003E0344" w:rsidRPr="00C157CC">
        <w:rPr>
          <w:rFonts w:cstheme="minorHAnsi"/>
          <w:noProof/>
          <w:sz w:val="22"/>
          <w:szCs w:val="22"/>
          <w:lang w:val="en-GB"/>
        </w:rPr>
        <w:t xml:space="preserve"> </w:t>
      </w:r>
      <w:r w:rsidRPr="00C157CC">
        <w:rPr>
          <w:rFonts w:cstheme="minorHAnsi"/>
          <w:noProof/>
          <w:sz w:val="22"/>
          <w:szCs w:val="22"/>
          <w:lang w:val="en-GB"/>
        </w:rPr>
        <w:t xml:space="preserve">principle of univariance, which states that the output of a photoreceptor is one-dimensional and depends upon quantum catch, not upon what quanta are caught. In other words, different light spectra will have an identical effect on a photoreceptor providing they lead to the same number of photons being absorbed. The prinicple of univariance and its relevance to silent substitution is covered in greater detail by </w:t>
      </w:r>
      <w:r w:rsidR="003E0344" w:rsidRPr="00C157CC">
        <w:rPr>
          <w:rFonts w:cstheme="minorHAnsi"/>
          <w:noProof/>
          <w:sz w:val="22"/>
          <w:szCs w:val="22"/>
          <w:lang w:val="en-GB"/>
        </w:rPr>
        <w:fldChar w:fldCharType="begin" w:fldLock="1"/>
      </w:r>
      <w:r w:rsidR="003E0344" w:rsidRPr="00C157CC">
        <w:rPr>
          <w:rFonts w:cstheme="minorHAnsi"/>
          <w:noProof/>
          <w:sz w:val="22"/>
          <w:szCs w:val="22"/>
          <w:lang w:val="en-GB"/>
        </w:rPr>
        <w:instrText>ADDIN CSL_CITATION {"citationItems":[{"id":"ITEM-1","itemData":{"DOI":"10.1016/0042-6989(82)90104-3","ISSN":"00426989","abstract":"The “silent substitution” method, which has become well-known mostly through the work of Rushton and his collaborators, can be traced back to experiments performed by M. Ishihara under Exner's supervision at the beginning of the century. Rushton provided a theoretical framework for the method with the enunciation of his “principle of univariance”, In this paper we show how the “silent substitution” concept can be further generalized to any arbitrary number of photoreceptor classes by making use of well-established concepts of colorimetry. With this approach, which we have called “spectral compensation”, one also gains a better insight into the possibilities and shortcomings of the technique. To illustrate this, we apply our approach to examine a number of published studies where use has been made of “silent substitution”, with particular emphasis on the work of W.A.H. Rushton.","author":[{"dropping-particle":"","family":"Estévez","given":"Oscar","non-dropping-particle":"","parse-names":false,"suffix":""},{"dropping-particle":"","family":"Spekreijse","given":"H.","non-dropping-particle":"","parse-names":false,"suffix":""}],"container-title":"Vision Research","id":"ITEM-1","issue":"6","issued":{"date-parts":[["1982"]]},"page":"681-691","title":"The “ Silent Substitution ” method in research","type":"article-journal","volume":"22"},"uris":["http://www.mendeley.com/documents/?uuid=d26af381-eecd-46e4-8035-60103a1e4446"]}],"mendeley":{"formattedCitation":"(Estévez &amp; Spekreijse, 1982)","manualFormatting":"Estévez and Spekreijse (1982)","plainTextFormattedCitation":"(Estévez &amp; Spekreijse, 1982)","previouslyFormattedCitation":"(Estévez &amp; Spekreijse, 1982)"},"properties":{"noteIndex":0},"schema":"https://github.com/citation-style-language/schema/raw/master/csl-citation.json"}</w:instrText>
      </w:r>
      <w:r w:rsidR="003E0344" w:rsidRPr="00C157CC">
        <w:rPr>
          <w:rFonts w:cstheme="minorHAnsi"/>
          <w:noProof/>
          <w:sz w:val="22"/>
          <w:szCs w:val="22"/>
          <w:lang w:val="en-GB"/>
        </w:rPr>
        <w:fldChar w:fldCharType="separate"/>
      </w:r>
      <w:r w:rsidR="003E0344" w:rsidRPr="00C157CC">
        <w:rPr>
          <w:rFonts w:cstheme="minorHAnsi"/>
          <w:noProof/>
          <w:sz w:val="22"/>
          <w:szCs w:val="22"/>
          <w:lang w:val="en-GB"/>
        </w:rPr>
        <w:t>Estévez and Spekreijse (1982)</w:t>
      </w:r>
      <w:r w:rsidR="003E0344" w:rsidRPr="00C157CC">
        <w:rPr>
          <w:rFonts w:cstheme="minorHAnsi"/>
          <w:noProof/>
          <w:sz w:val="22"/>
          <w:szCs w:val="22"/>
          <w:lang w:val="en-GB"/>
        </w:rPr>
        <w:fldChar w:fldCharType="end"/>
      </w:r>
      <w:r w:rsidR="003E0344" w:rsidRPr="00C157CC">
        <w:rPr>
          <w:rFonts w:cstheme="minorHAnsi"/>
          <w:noProof/>
          <w:sz w:val="22"/>
          <w:szCs w:val="22"/>
          <w:lang w:val="en-GB"/>
        </w:rPr>
        <w:t xml:space="preserve"> </w:t>
      </w:r>
      <w:r w:rsidRPr="00C157CC">
        <w:rPr>
          <w:rFonts w:cstheme="minorHAnsi"/>
          <w:noProof/>
          <w:sz w:val="22"/>
          <w:szCs w:val="22"/>
          <w:lang w:val="en-GB"/>
        </w:rPr>
        <w:t xml:space="preserve">along with other details regarding the early history of the method. </w:t>
      </w:r>
      <w:r w:rsidR="00CB5621" w:rsidRPr="00C157CC">
        <w:rPr>
          <w:rFonts w:cstheme="minorHAnsi"/>
          <w:noProof/>
          <w:sz w:val="22"/>
          <w:szCs w:val="22"/>
          <w:lang w:val="en-GB"/>
        </w:rPr>
        <w:t xml:space="preserve">In vision science, silent substitution has contributed to our understanding of human colour vision mechanisms </w:t>
      </w:r>
      <w:r w:rsidR="00CB5621" w:rsidRPr="00C157CC">
        <w:rPr>
          <w:rFonts w:cstheme="minorHAnsi"/>
          <w:noProof/>
          <w:sz w:val="22"/>
          <w:szCs w:val="22"/>
          <w:lang w:val="en-GB"/>
        </w:rPr>
        <w:fldChar w:fldCharType="begin" w:fldLock="1"/>
      </w:r>
      <w:r w:rsidR="00325751" w:rsidRPr="00C157CC">
        <w:rPr>
          <w:rFonts w:cstheme="minorHAnsi"/>
          <w:noProof/>
          <w:sz w:val="22"/>
          <w:szCs w:val="22"/>
          <w:lang w:val="en-GB"/>
        </w:rPr>
        <w:instrText>ADDIN CSL_CITATION {"citationItems":[{"id":"ITEM-1","itemData":{"DOI":"10.1073/pnas.1214240110","ISSN":"00278424","PMID":"23256158","abstract":"The presence of a photopigment (melanopsin) within certain retinal ganglion cells was a surprising and significant discovery. This pigment is routinely described as \"nonvisual\" to highlight its signaling role in pupil dilation and circadian rhythms. Here we asked whether light absorbed by melanopsin can be seen by healthy human subjects. To answer this requires delivering intense (above rod saturation), well-controlled lights using four independent primaries. We collected detection thresholds to many four-primary stimuli. Threshold measurements in the fovea are explained by trichromatic theory, with no need to invoke a fourth photopigment. In the periphery, where melanopsin is present, threshold measurements deviate from trichromatic theory; at high photopic levels, sensitivity is explained by absorptions in four, not three, photopigment classes. We consider a series of hypotheses to explain the tetrasensitivity at high photopic levels in the human peripheral field. The most likely hypothesis is that in healthy human subjects melanopsin absorptions influence visibility.","author":[{"dropping-particle":"","family":"Horiguchi","given":"Hiroshi","non-dropping-particle":"","parse-names":false,"suffix":""},{"dropping-particle":"","family":"Winawer","given":"Jonathan","non-dropping-particle":"","parse-names":false,"suffix":""},{"dropping-particle":"","family":"Dougherty","given":"Robert F.","non-dropping-particle":"","parse-names":false,"suffix":""},{"dropping-particle":"","family":"Wandell","given":"Brian A.","non-dropping-particle":"","parse-names":false,"suffix":""}],"container-title":"Proceedings of the National Academy of Sciences of the United States of America","id":"ITEM-1","issue":"3","issued":{"date-parts":[["2013"]]},"note":"What are the threshold ellipses?\n\nIlluminated white board for foveal condition - Stimulus is shone through 1 deg hole. Rods saturated by whiteboard. \n\nLCD fix cross with 20 deg stimulus at 30 deg eccentricity for peripheral condition. \n\nisomerizations?","title":"Human trichromacy revisited","type":"article-journal","volume":"110"},"uris":["http://www.mendeley.com/documents/?uuid=eddc02d6-8b11-4403-af7e-b5279f16f39b"]}],"mendeley":{"formattedCitation":"(Horiguchi et al., 2013)","manualFormatting":"(Horiguchi et al., 2013)","plainTextFormattedCitation":"(Horiguchi et al., 2013)","previouslyFormattedCitation":"(Horiguchi et al., 2013)"},"properties":{"noteIndex":0},"schema":"https://github.com/citation-style-language/schema/raw/master/csl-citation.json"}</w:instrText>
      </w:r>
      <w:r w:rsidR="00CB5621" w:rsidRPr="00C157CC">
        <w:rPr>
          <w:rFonts w:cstheme="minorHAnsi"/>
          <w:noProof/>
          <w:sz w:val="22"/>
          <w:szCs w:val="22"/>
          <w:lang w:val="en-GB"/>
        </w:rPr>
        <w:fldChar w:fldCharType="separate"/>
      </w:r>
      <w:r w:rsidR="00CB5621" w:rsidRPr="00C157CC">
        <w:rPr>
          <w:rFonts w:cstheme="minorHAnsi"/>
          <w:noProof/>
          <w:sz w:val="22"/>
          <w:szCs w:val="22"/>
          <w:lang w:val="en-GB"/>
        </w:rPr>
        <w:t>(Horiguchi et al., 2013)</w:t>
      </w:r>
      <w:r w:rsidR="00CB5621" w:rsidRPr="00C157CC">
        <w:rPr>
          <w:rFonts w:cstheme="minorHAnsi"/>
          <w:noProof/>
          <w:sz w:val="22"/>
          <w:szCs w:val="22"/>
          <w:lang w:val="en-GB"/>
        </w:rPr>
        <w:fldChar w:fldCharType="end"/>
      </w:r>
      <w:r w:rsidR="00CB5621" w:rsidRPr="00C157CC">
        <w:rPr>
          <w:rFonts w:cstheme="minorHAnsi"/>
          <w:noProof/>
          <w:sz w:val="22"/>
          <w:szCs w:val="22"/>
          <w:lang w:val="en-GB"/>
        </w:rPr>
        <w:t xml:space="preserve"> and it has enabled researchers to examine how targeted photoreceptor stimulation affects physiological responses such as melatonin suppression</w:t>
      </w:r>
      <w:r w:rsidR="00AE3C19" w:rsidRPr="00C157CC">
        <w:rPr>
          <w:rFonts w:cstheme="minorHAnsi"/>
          <w:noProof/>
          <w:sz w:val="22"/>
          <w:szCs w:val="22"/>
          <w:lang w:val="en-GB"/>
        </w:rPr>
        <w:t xml:space="preserve"> </w:t>
      </w:r>
      <w:r w:rsidR="00AE3C19" w:rsidRPr="00C157CC">
        <w:rPr>
          <w:rFonts w:cstheme="minorHAnsi"/>
          <w:noProof/>
          <w:sz w:val="22"/>
          <w:szCs w:val="22"/>
          <w:lang w:val="en-GB"/>
        </w:rPr>
        <w:fldChar w:fldCharType="begin" w:fldLock="1"/>
      </w:r>
      <w:r w:rsidR="00325751" w:rsidRPr="00C157CC">
        <w:rPr>
          <w:rFonts w:cstheme="minorHAnsi"/>
          <w:noProof/>
          <w:sz w:val="22"/>
          <w:szCs w:val="22"/>
          <w:lang w:val="en-GB"/>
        </w:rPr>
        <w:instrText>ADDIN CSL_CITATION {"citationItems":[{"id":"ITEM-1","itemData":{"DOI":"10.1093/sleep/zsy100","ISSN":"15509109","PMID":"29788219","abstract":"Objectives: Artificial light sources such as visual display units (VDUs) elicit a range of subconscious and reflex light responses, including increases in alertness and suppression of pineal melatonin. Such responses employ dedicated retinal circuits encompassing melanopsin photoreceptors. Here, we aimed to determine whether this arrangement can be exploited to modulate the impact of VDUs on melatonin onset and alertness without altering visual appearance. Methods: We generated a five-primary VDU capable of presenting metameric movies (matched for color and luminance) but varying in melanopic-irradiance. Healthy human participants (n = 11) were exposed to the VDU from 18:00 to 23:00 hours at high- or low-melanopic setting in a randomized cross-over design and measured salivary melatonin and self-reported sleepiness at 30-minute intervals. Results: Our VDU presented a 3× adjustment in melanopic-irradiance for images matched photometrically for color and luminance. Participants reported no significant difference in visual appearance (color and glare) between conditions. During the time in which the VDU was viewed, self-reported sleepiness and salivary melatonin levels increased significantly, as would be expected in this phase of the diurnal cycle. The magnitude of the increase in both parameters was significantly enhanced when melanopic-irradiance was reduced. Conclusions: Our data demonstrate that melatonin onset and self-reported sleepiness can be modulated independent of photometric parameters (color and luminance) under a commonly encountered light exposure scenario (evening use of a VDU). They provide the first demonstration that the impactof light on alertness and melatonin production can be controlled independently of visual experience, and establish a VDU capable of achieving this objective.","author":[{"dropping-particle":"","family":"Allen","given":"Annette E.","non-dropping-particle":"","parse-names":false,"suffix":""},{"dropping-particle":"","family":"Hazelhoff","given":"Esther M.","non-dropping-particle":"","parse-names":false,"suffix":""},{"dropping-particle":"","family":"Martial","given":"Franck P.","non-dropping-particle":"","parse-names":false,"suffix":""},{"dropping-particle":"","family":"Cajochen","given":"Christian","non-dropping-particle":"","parse-names":false,"suffix":""},{"dropping-particle":"","family":"Lucas","given":"Robert J.","non-dropping-particle":"","parse-names":false,"suffix":""}],"container-title":"Sleep","id":"ITEM-1","issue":"8","issued":{"date-parts":[["2018"]]},"page":"1-7","title":"Exploiting metamerism to regulate the impact of a visual display on alertness and melatonin suppression independent of visual appearance","type":"article-journal","volume":"41"},"uris":["http://www.mendeley.com/documents/?uuid=6dec22b7-7b8a-4e95-bd35-a725e43ee0d1"]}],"mendeley":{"formattedCitation":"(Allen et al., 2018)","manualFormatting":"(Allen et al., 2018)","plainTextFormattedCitation":"(Allen et al., 2018)","previouslyFormattedCitation":"(Allen et al., 2018)"},"properties":{"noteIndex":0},"schema":"https://github.com/citation-style-language/schema/raw/master/csl-citation.json"}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(Allen et al., 2018)</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the electroretinogram </w:t>
      </w:r>
      <w:r w:rsidR="00AE3C19" w:rsidRPr="00C157CC">
        <w:rPr>
          <w:rFonts w:cstheme="minorHAnsi"/>
          <w:noProof/>
          <w:sz w:val="22"/>
          <w:szCs w:val="22"/>
          <w:lang w:val="en-GB"/>
        </w:rPr>
        <w:fldChar w:fldCharType="begin" w:fldLock="1"/>
      </w:r>
      <w:r w:rsidR="00FF17D6" w:rsidRPr="00C157CC">
        <w:rPr>
          <w:rFonts w:cstheme="minorHAnsi"/>
          <w:noProof/>
          <w:sz w:val="22"/>
          <w:szCs w:val="22"/>
          <w:lang w:val="en-GB"/>
        </w:rPr>
        <w:instrText>ADDIN CSL_CITATION {"citationItems":[{"id":"ITEM-1","itemData":{"DOI":"10.1007/s10633-017-9571-4","ISSN":"15732622","PMID":"28091887","abstract":"Purpose: To record transient ERGs from the light-adapted human retina using silent substitution stimuli which selectively reflect the activity of rod photoreceptors. We aim to describe the morphology of these waveforms and examine how they are affected by the use of less selective stimuli and by retinal pathology. Methods: Rod-isolating stimuli with square-wave temporal profiles (250/250 ms onset/offset) were presented using a 4 primary LED ganzfeld stimulator. Experiment 1: ERGs were recorded using a rod-isolating stimulus (63 ph Td, rod contrast, Crod = 0.25) from a group (n = 20) of normal trichromatic observers. Experiment 2: Rod ERGs were recorded from a group (n = 5) using a rod-isolating stimulus (Crod = 0.25) which varied in retinal illuminance from 40 to 10,000 ph Td. Experiment 3: ERGs were elicited using 2 kinds of non-isolating stimuli; (1) broadband and (2) rod-isolating stimuli which contained varying degrees of L- and M-cone excitation. Experiment 4: Rod ERGs were recorded from two patient groups with rod monochromacy (n = 3) and CSNB (type 1; n = 2). Results: The rod-isolated ERGs elicited from normal subjects had a waveform with a positive onset component followed by a negative offset. Response amplitude was maximal at retinal illuminances &lt;100 ph Td and was virtually abolished at 400 ph Td. The use of non-selective stimuli altered the ERG waveform eliciting more photopic-like ERG responses. Rod ERGs recorded from rod monochromats had similar features to those recorded from normal trichromats, in contrast to those recorded from participants with CSNB which had an electronegative appearance. Conclusions: Our results demonstrate that ERGs elicited by silent substitution stimuli can selectively reflect the operation of rod photoreceptors in the normal, light-adapted human retina.","author":[{"dropping-particle":"","family":"Maguire","given":"John","non-dropping-particle":"","parse-names":false,"suffix":""},{"dropping-particle":"","family":"Parry","given":"Neil R.A.","non-dropping-particle":"","parse-names":false,"suffix":""},{"dropping-particle":"","family":"Kremers","given":"J.","non-dropping-particle":"","parse-names":false,"suffix":""},{"dropping-particle":"","family":"Murray","given":"I. J.","non-dropping-particle":"","parse-names":false,"suffix":""},{"dropping-particle":"","family":"McKeefry","given":"D.","non-dropping-particle":"","parse-names":false,"suffix":""}],"container-title":"Documenta Ophthalmologica","id":"ITEM-1","issue":"1","issued":{"date-parts":[["2017"]]},"page":"11-24","publisher":"Springer Berlin Heidelberg","title":"The morphology of human rod ERGs obtained by silent substitution stimulation","type":"article-journal","volume":"134"},"uris":["http://www.mendeley.com/documents/?uuid=3110821f-fe0c-4fcd-9a87-c483a9c73288"]}],"mendeley":{"formattedCitation":"(Maguire et al., 2017)","manualFormatting":"(Maguire et al., 2017)","plainTextFormattedCitation":"(Maguire et al., 2017)","previouslyFormattedCitation":"(Maguire et al., 2017)"},"properties":{"noteIndex":0},"schema":"https://github.com/citation-style-language/schema/raw/master/csl-citation.json"}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(Maguire et al., 2017)</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and the pupillary light reflex </w:t>
      </w:r>
      <w:r w:rsidR="00AE3C19" w:rsidRPr="00C157CC">
        <w:rPr>
          <w:rFonts w:cstheme="minorHAnsi"/>
          <w:noProof/>
          <w:sz w:val="22"/>
          <w:szCs w:val="22"/>
          <w:lang w:val="en-GB"/>
        </w:rPr>
        <w:fldChar w:fldCharType="begin" w:fldLock="1"/>
      </w:r>
      <w:r w:rsidR="00FF17D6" w:rsidRPr="00C157CC">
        <w:rPr>
          <w:rFonts w:cstheme="minorHAnsi"/>
          <w:noProof/>
          <w:sz w:val="22"/>
          <w:szCs w:val="22"/>
          <w:lang w:val="en-GB"/>
        </w:rPr>
        <w:instrText>ADDIN CSL_CITATION {"citationItems":[{"id":"ITEM-1","itemData":{"DOI":"10.1073/pnas.1400942111","ISSN":"10916490","PMID":"25313040","abstract":"In the human, cone photoreceptors (L, M, and S) and the melanopsincontaining, intrinsically photosensitive retinal ganglion cells (ipRGCs) are active at daytime light intensities. Signals from cones are combined both additively and in opposition to create the perception of overall light and color. Similar mechanisms seem to be at work in the control of the pupil's response to light. Uncharacterized however, is the relative contribution of melanopsin and S cones, with their overlapping, short-wavelength spectral sensitivities. We measured the response of the human pupil to the separate stimulation of the cones and melanopsin at a range of temporal frequencies under photopic conditions. The S-cone and melanopsin photoreceptor channels were found to be low-pass, in contrast to a band-pass response of the pupil to L- and M-cone signals. An examination of the phase relationships of the evoked responses revealed that melanopsin signals add with signals from L and M cones but are opposed by signals from S cones in control of the pupil. The opposition of the S cones is revealed in a seemingly paradoxical dilation of the pupil to greater S-cone photon capture. This surprising result is explained by the neurophysiological properties of ipRGCs found in animal studies.","author":[{"dropping-particle":"","family":"Spitschan","given":"Manuel","non-dropping-particle":"","parse-names":false,"suffix":""},{"dropping-particle":"","family":"Jain","given":"Sandeep","non-dropping-particle":"","parse-names":false,"suffix":""},{"dropping-particle":"","family":"Brainard","given":"David H.","non-dropping-particle":"","parse-names":false,"suffix":""},{"dropping-particle":"","family":"Aguirre","given":"Geoffrey K.","non-dropping-particle":"","parse-names":false,"suffix":""}],"container-title":"Proceedings of the National Academy of Sciences of the United States of America","id":"ITEM-1","issue":"43","issued":{"date-parts":[["2014"]]},"page":"15568-15572","title":"Opponent melanopsin and S-cone signals in the human pupillary light response","type":"article-journal","volume":"111"},"uris":["http://www.mendeley.com/documents/?uuid=c04be723-d7fc-4f36-92b4-8c5d9416702a"]}],"mendeley":{"formattedCitation":"(Spitschan et al., 2014)","manualFormatting":"(Spitschan et al., 2014)","plainTextFormattedCitation":"(Spitschan et al., 2014)","previouslyFormattedCitation":"(Spitschan et al., 2014)"},"properties":{"noteIndex":0},"schema":"https://github.com/citation-style-language/schema/raw/master/csl-citation.json"}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(Spitschan et al., 2014)</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r w:rsidR="00CB5621" w:rsidRPr="00C157CC">
        <w:rPr>
          <w:rFonts w:cstheme="minorHAnsi"/>
          <w:noProof/>
          <w:sz w:val="22"/>
          <w:szCs w:val="22"/>
          <w:lang w:val="en-GB"/>
        </w:rPr>
        <w:t xml:space="preserve"> Its potential as a diagnostic tool for retinal disease has also garnered attention in recent years </w:t>
      </w:r>
      <w:r w:rsidR="00AE3C19" w:rsidRPr="00C157CC">
        <w:rPr>
          <w:rFonts w:cstheme="minorHAnsi"/>
          <w:noProof/>
          <w:sz w:val="22"/>
          <w:szCs w:val="22"/>
          <w:lang w:val="en-GB"/>
        </w:rPr>
        <w:fldChar w:fldCharType="begin" w:fldLock="1"/>
      </w:r>
      <w:r w:rsidR="00AE3C19" w:rsidRPr="00C157CC">
        <w:rPr>
          <w:rFonts w:cstheme="minorHAnsi"/>
          <w:noProof/>
          <w:sz w:val="22"/>
          <w:szCs w:val="22"/>
          <w:lang w:val="en-GB"/>
        </w:rPr>
        <w:instrText>ADDIN CSL_CITATION {"citationItems":[{"id":"ITEM-1","itemData":{"DOI":"10.1016/j.optom.2016.07.004","ISSN":"19891342","PMID":"27543383","abstract":"Purpose To record electroretinograms (ERGs) from intrinsically photosensitive retinal ganglion cells (ipRGCs) of glaucoma patients. Methods ERGs were recorded in 10 normal subjects and 15 patients with glaucoma. The ERG illumination system was built to achieve receptor-silent substitution, and comprised an optical diffuser and four-in-one light-emitting diodes. Results The ERG recordings of ipRGC from normal subjects showed an “on” response and an “off” response. The mean (±SD) implicit time for the on and off responses in normal subjects was 103.0 ± 24.9 and 337.9 ± 45.8 ms, respectively, with corresponding amplitudes of 7.7 ± 2.8 and 7.3 ± 3.4 μV, respectively. In glaucoma patients, the implicit time of the on and off responses was 135.0 ± 28.9 and 368.2 ± 17.3 ms, respectively. The corresponding amplitudes of the on and off responses in these patients were 0.47 ± 0.18 and 0.66 ± 0.32 μV, respectively. Conclusions The results demonstrate successful ERG recording of ipRGCs from advanced glaucoma patients, with marked reductions in amplitude, although not implicit time, compared with normal subjects.","author":[{"dropping-particle":"","family":"Kuze","given":"Manami","non-dropping-particle":"","parse-names":false,"suffix":""},{"dropping-particle":"","family":"Morita","given":"Takeshi","non-dropping-particle":"","parse-names":false,"suffix":""},{"dropping-particle":"","family":"Fukuda","given":"Yumi","non-dropping-particle":"","parse-names":false,"suffix":""},{"dropping-particle":"","family":"Kondo","given":"Mineo","non-dropping-particle":"","parse-names":false,"suffix":""},{"dropping-particle":"","family":"Tsubota","given":"Kazuo","non-dropping-particle":"","parse-names":false,"suffix":""},{"dropping-particle":"","family":"Ayaki","given":"Masahiko","non-dropping-particle":"","parse-names":false,"suffix":""}],"container-title":"Journal of Optometry","id":"ITEM-1","issue":"4","issued":{"date-parts":[["2017"]]},"page":"226-232","publisher":"Spanish General Council of Optometry","title":"Electrophysiological responses from intrinsically photosensitive retinal ganglion cells are diminished in glaucoma patients","type":"article-journal","volume":"10"},"uris":["http://www.mendeley.com/documents/?uuid=e5050cc4-3031-451d-b574-c7afda327d37"]},{"id":"ITEM-2","itemData":{"DOI":"10.1111/vop.12847","ISSN":"14635224","PMID":"33232560","abstract":"Objective: A previously published study successfully isolated photoreceptor responses from canine rods, long/medium-wavelength (L/M) cones, and short-wavelength (S) cones using silent substitution electroretinography (ERG) performed under general anesthesia. We hypothesized that responses would be similar in dogs under sedation and that a curtailed protocol suitable for use in clinical patients could effectively isolate responses from all three photoreceptor subtypes. Animals studied: Three normal adult purpose-bred beagles (2 females and 1 male). Methods: Dogs were dark-adapted for 1 hour. Sine wave color stimuli were delivered using LEDs in a Ganzfeld dome. The ERG protocol under anesthesia was performed as previously published; sedated ERG protocols were performed after a 3-day washout period. Intravenous sedation (dexmedetomidine 1.25 mcg/kg, butorphanol 0.1 mg/kg) was administered for sedation. Statistical analysis was performed using two-way repeated-measures ANOVA and linear regression. Results: In both anesthetized and sedated animals, rod-derived responses peaked at low frequency (4-12 Hz), L/M-cone responses peaked at high frequency (32-38 Hz), and S-cone responses peaked at low frequency (4-12 Hz). The frequencies eliciting maximal responses were similar in sedated and anesthetized protocols, although rod amplitudes were significantly higher in the sedated protocols compared with anesthetized (P &lt;.001). Conclusion: We present a clinically applicable method to consistently isolate rod and cone subclass function in sedated dogs. This may allow detailed evaluation of photoreceptor function in clinical patients with rod or cone subclass deficits without the need for general anesthesia or protracted adaptation times.","author":[{"dropping-particle":"","family":"Wise","given":"E. N.","non-dropping-particle":"","parse-names":false,"suffix":""},{"dropping-particle":"","family":"Foster","given":"M. L.","non-dropping-particle":"","parse-names":false,"suffix":""},{"dropping-particle":"","family":"Kremers","given":"J.","non-dropping-particle":"","parse-names":false,"suffix":""},{"dropping-particle":"","family":"Mowat","given":"F. M.","non-dropping-particle":"","parse-names":false,"suffix":""}],"container-title":"Veterinary Ophthalmology","id":"ITEM-2","issue":"1","issued":{"date-parts":[["2021"]]},"page":"103-107","title":"A modified silent substitution electroretinography protocol to separate photoreceptor subclass function in lightly sedated dogs","type":"article-journal","volume":"24"},"uris":["http://www.mendeley.com/documents/?uuid=03e63cdb-20d8-4c90-ba41-89572c22ed09"]}],"mendeley":{"formattedCitation":"(Kuze et al., 2017; Wise et al., 2021)","plainTextFormattedCitation":"(Kuze et al., 2017; Wise et al., 2021)","previouslyFormattedCitation":"(Kuze et al., 2017; Wise et al., 2021)"},"properties":{"noteIndex":0},"schema":"https://github.com/citation-style-language/schema/raw/master/csl-citation.json"}</w:instrText>
      </w:r>
      <w:r w:rsidR="00AE3C19" w:rsidRPr="00C157CC">
        <w:rPr>
          <w:rFonts w:cstheme="minorHAnsi"/>
          <w:noProof/>
          <w:sz w:val="22"/>
          <w:szCs w:val="22"/>
          <w:lang w:val="en-GB"/>
        </w:rPr>
        <w:fldChar w:fldCharType="separate"/>
      </w:r>
      <w:r w:rsidR="00AE3C19" w:rsidRPr="00C157CC">
        <w:rPr>
          <w:rFonts w:cstheme="minorHAnsi"/>
          <w:noProof/>
          <w:sz w:val="22"/>
          <w:szCs w:val="22"/>
          <w:lang w:val="en-GB"/>
        </w:rPr>
        <w:t>(Kuze et al., 2017; Wise et al., 2021)</w:t>
      </w:r>
      <w:r w:rsidR="00AE3C19" w:rsidRPr="00C157CC">
        <w:rPr>
          <w:rFonts w:cstheme="minorHAnsi"/>
          <w:noProof/>
          <w:sz w:val="22"/>
          <w:szCs w:val="22"/>
          <w:lang w:val="en-GB"/>
        </w:rPr>
        <w:fldChar w:fldCharType="end"/>
      </w:r>
      <w:r w:rsidR="00AE3C19" w:rsidRPr="00C157CC">
        <w:rPr>
          <w:rFonts w:cstheme="minorHAnsi"/>
          <w:noProof/>
          <w:sz w:val="22"/>
          <w:szCs w:val="22"/>
          <w:lang w:val="en-GB"/>
        </w:rPr>
        <w:t>.</w:t>
      </w:r>
    </w:p>
    <w:p w14:paraId="00665B25" w14:textId="2DEB1C31" w:rsidR="008344F9" w:rsidRPr="00C157CC" w:rsidRDefault="00FF17D6" w:rsidP="00F56C7E">
      <w:pPr>
        <w:ind w:firstLine="0"/>
        <w:rPr>
          <w:rFonts w:cstheme="minorHAnsi"/>
          <w:noProof/>
          <w:sz w:val="22"/>
          <w:szCs w:val="22"/>
          <w:lang w:val="en-GB"/>
        </w:rPr>
      </w:pPr>
      <w:r w:rsidRPr="00C157CC">
        <w:rPr>
          <w:rFonts w:cstheme="minorHAnsi"/>
          <w:noProof/>
          <w:sz w:val="22"/>
          <w:szCs w:val="22"/>
          <w:lang w:val="en-GB"/>
        </w:rPr>
        <w:t xml:space="preserve"> </w:t>
      </w:r>
      <w:r w:rsidRPr="00C157CC">
        <w:rPr>
          <w:rFonts w:cstheme="minorHAnsi"/>
          <w:noProof/>
          <w:sz w:val="22"/>
          <w:szCs w:val="22"/>
          <w:lang w:val="en-GB"/>
        </w:rPr>
        <w:tab/>
      </w:r>
      <w:r w:rsidR="00FE1121" w:rsidRPr="00C157CC">
        <w:rPr>
          <w:rFonts w:cstheme="minorHAnsi"/>
          <w:noProof/>
          <w:sz w:val="22"/>
          <w:szCs w:val="22"/>
          <w:lang w:val="en-GB"/>
        </w:rPr>
        <w:t>Among the challenges to silent substitution are inhomogeneities</w:t>
      </w:r>
      <w:r w:rsidR="00130C38" w:rsidRPr="00C157CC">
        <w:rPr>
          <w:rFonts w:cstheme="minorHAnsi"/>
          <w:noProof/>
          <w:sz w:val="22"/>
          <w:szCs w:val="22"/>
          <w:lang w:val="en-GB"/>
        </w:rPr>
        <w:t xml:space="preserve"> of the retina</w:t>
      </w:r>
      <w:r w:rsidR="008716ED" w:rsidRPr="00C157CC">
        <w:rPr>
          <w:rFonts w:cstheme="minorHAnsi"/>
          <w:noProof/>
          <w:sz w:val="22"/>
          <w:szCs w:val="22"/>
          <w:lang w:val="en-GB"/>
        </w:rPr>
        <w:t xml:space="preserve"> (</w:t>
      </w:r>
      <w:r w:rsidR="00CD4039" w:rsidRPr="00C157CC">
        <w:rPr>
          <w:rFonts w:cstheme="minorHAnsi"/>
          <w:noProof/>
          <w:sz w:val="22"/>
          <w:szCs w:val="22"/>
          <w:lang w:val="en-GB"/>
        </w:rPr>
        <w:t xml:space="preserve">most notably </w:t>
      </w:r>
      <w:r w:rsidR="008716ED" w:rsidRPr="00C157CC">
        <w:rPr>
          <w:rFonts w:cstheme="minorHAnsi"/>
          <w:noProof/>
          <w:sz w:val="22"/>
          <w:szCs w:val="22"/>
          <w:lang w:val="en-GB"/>
        </w:rPr>
        <w:t>the presence of the macular pigment at the fovea</w:t>
      </w:r>
      <w:r w:rsidR="00152466" w:rsidRPr="00C157CC">
        <w:rPr>
          <w:rFonts w:cstheme="minorHAnsi"/>
          <w:noProof/>
          <w:sz w:val="22"/>
          <w:szCs w:val="22"/>
          <w:lang w:val="en-GB"/>
        </w:rPr>
        <w:t>, whose light absorbing properties effectively shift the spectral sensetivity of underlying photoreceptors</w:t>
      </w:r>
      <w:r w:rsidR="008716ED" w:rsidRPr="00C157CC">
        <w:rPr>
          <w:rFonts w:cstheme="minorHAnsi"/>
          <w:noProof/>
          <w:sz w:val="22"/>
          <w:szCs w:val="22"/>
          <w:lang w:val="en-GB"/>
        </w:rPr>
        <w:t>)</w:t>
      </w:r>
      <w:r w:rsidR="00FE1121" w:rsidRPr="00C157CC">
        <w:rPr>
          <w:rFonts w:cstheme="minorHAnsi"/>
          <w:noProof/>
          <w:sz w:val="22"/>
          <w:szCs w:val="22"/>
          <w:lang w:val="en-GB"/>
        </w:rPr>
        <w:t xml:space="preserve">, individual </w:t>
      </w:r>
      <w:r w:rsidR="00F56C7E" w:rsidRPr="00C157CC">
        <w:rPr>
          <w:rFonts w:cstheme="minorHAnsi"/>
          <w:noProof/>
          <w:sz w:val="22"/>
          <w:szCs w:val="22"/>
          <w:lang w:val="en-GB"/>
        </w:rPr>
        <w:t>variation</w:t>
      </w:r>
      <w:r w:rsidR="00FE1121" w:rsidRPr="00C157CC">
        <w:rPr>
          <w:rFonts w:cstheme="minorHAnsi"/>
          <w:noProof/>
          <w:sz w:val="22"/>
          <w:szCs w:val="22"/>
          <w:lang w:val="en-GB"/>
        </w:rPr>
        <w:t xml:space="preserve"> in photoreceptor spectral sensetivities, rod intrusion, and uncertainty of the stimulation device (</w:t>
      </w:r>
      <w:r w:rsidRPr="00C157CC">
        <w:rPr>
          <w:rFonts w:cstheme="minorHAnsi"/>
          <w:noProof/>
          <w:sz w:val="22"/>
          <w:szCs w:val="22"/>
          <w:lang w:val="en-GB"/>
        </w:rPr>
        <w:fldChar w:fldCharType="begin" w:fldLock="1"/>
      </w:r>
      <w:r w:rsidR="008570C8" w:rsidRPr="00C157CC">
        <w:rPr>
          <w:rFonts w:cstheme="minorHAnsi"/>
          <w:noProof/>
          <w:sz w:val="22"/>
          <w:szCs w:val="22"/>
          <w:lang w:val="en-GB"/>
        </w:rPr>
        <w:instrText>ADDIN CSL_CITATION {"citationItems":[{"id":"ITEM-1","itemData":{"DOI":"10.3389/fneur.2018.00941","ISSN":"16642295","abstract":"The human pupillary light response is driven by all classes of photoreceptors in the human eye-the three classes of cones, the rods, and the intrinsically photosensitive retinal ganglion cells (ipRGCs) expressing the photopigment melanopsin. These photoreceptor classes have distinct but overlapping spectral tuning, and even a monochromatic light with a wavelength matched to the peak spectral sensitivity of a given photoreceptor will stimulate all photoreceptors. The method of silent substitution uses pairs of lights (\"metamers\") to selectively stimulate a given class of photoreceptors while keeping the activation of all others constant. In this primer, we describe the method of silent substitution and provide an overview of studies that have used it to examine inputs to the human pupillary light response.","author":[{"dropping-particle":"","family":"Spitschan","given":"Manuel","non-dropping-particle":"","parse-names":false,"suffix":""},{"dropping-particle":"","family":"Woelders","given":"Tom","non-dropping-particle":"","parse-names":false,"suffix":""}],"container-title":"Frontiers in Neurology","id":"ITEM-1","issue":"NOV","issued":{"date-parts":[["2018"]]},"note":"Biological variability arises from inter- observer variability in lens density, macular pigment density, axial density of the pigment (32, 37–39); and the peak spectral sensitivity due to polymorphisms in the opsin genes (40–43).","title":"The method of silent substitution for examining melanopsin contributions to pupil control","type":"article-journal","volume":"9"},"uris":["http://www.mendeley.com/documents/?uuid=0e0936df-f599-4b71-8fe3-085598917b5e"]}],"mendeley":{"formattedCitation":"(Spitschan &amp; Woelders, 2018)","manualFormatting":"Spitschan &amp; Woelders, 2018)","plainTextFormattedCitation":"(Spitschan &amp; Woelders, 2018)","previouslyFormattedCitation":"(Spitschan &amp; Woelders, 2018)"},"properties":{"noteIndex":0},"schema":"https://github.com/citation-style-language/schema/raw/master/csl-citation.json"}</w:instrText>
      </w:r>
      <w:r w:rsidRPr="00C157CC">
        <w:rPr>
          <w:rFonts w:cstheme="minorHAnsi"/>
          <w:noProof/>
          <w:sz w:val="22"/>
          <w:szCs w:val="22"/>
          <w:lang w:val="en-GB"/>
        </w:rPr>
        <w:fldChar w:fldCharType="separate"/>
      </w:r>
      <w:r w:rsidRPr="00C157CC">
        <w:rPr>
          <w:rFonts w:cstheme="minorHAnsi"/>
          <w:noProof/>
          <w:sz w:val="22"/>
          <w:szCs w:val="22"/>
          <w:lang w:val="en-GB"/>
        </w:rPr>
        <w:t xml:space="preserve">Spitschan </w:t>
      </w:r>
      <w:r w:rsidR="00FE1121" w:rsidRPr="00C157CC">
        <w:rPr>
          <w:rFonts w:cstheme="minorHAnsi"/>
          <w:noProof/>
          <w:sz w:val="22"/>
          <w:szCs w:val="22"/>
          <w:lang w:val="en-GB"/>
        </w:rPr>
        <w:t>&amp;</w:t>
      </w:r>
      <w:r w:rsidRPr="00C157CC">
        <w:rPr>
          <w:rFonts w:cstheme="minorHAnsi"/>
          <w:noProof/>
          <w:sz w:val="22"/>
          <w:szCs w:val="22"/>
          <w:lang w:val="en-GB"/>
        </w:rPr>
        <w:t xml:space="preserve"> Woelders</w:t>
      </w:r>
      <w:r w:rsidR="00FE1121" w:rsidRPr="00C157CC">
        <w:rPr>
          <w:rFonts w:cstheme="minorHAnsi"/>
          <w:noProof/>
          <w:sz w:val="22"/>
          <w:szCs w:val="22"/>
          <w:lang w:val="en-GB"/>
        </w:rPr>
        <w:t xml:space="preserve">, </w:t>
      </w:r>
      <w:r w:rsidRPr="00C157CC">
        <w:rPr>
          <w:rFonts w:cstheme="minorHAnsi"/>
          <w:noProof/>
          <w:sz w:val="22"/>
          <w:szCs w:val="22"/>
          <w:lang w:val="en-GB"/>
        </w:rPr>
        <w:t>2018)</w:t>
      </w:r>
      <w:r w:rsidRPr="00C157CC">
        <w:rPr>
          <w:rFonts w:cstheme="minorHAnsi"/>
          <w:noProof/>
          <w:sz w:val="22"/>
          <w:szCs w:val="22"/>
          <w:lang w:val="en-GB"/>
        </w:rPr>
        <w:fldChar w:fldCharType="end"/>
      </w:r>
      <w:r w:rsidR="00FE1121" w:rsidRPr="00C157CC">
        <w:rPr>
          <w:rFonts w:cstheme="minorHAnsi"/>
          <w:noProof/>
          <w:sz w:val="22"/>
          <w:szCs w:val="22"/>
          <w:lang w:val="en-GB"/>
        </w:rPr>
        <w:t xml:space="preserve">. </w:t>
      </w:r>
      <w:r w:rsidR="00956850">
        <w:rPr>
          <w:rFonts w:cstheme="minorHAnsi"/>
          <w:noProof/>
          <w:sz w:val="22"/>
          <w:szCs w:val="22"/>
          <w:lang w:val="en-GB"/>
        </w:rPr>
        <w:t>But, from</w:t>
      </w:r>
      <w:r w:rsidR="00BD622C" w:rsidRPr="00C157CC">
        <w:rPr>
          <w:rFonts w:cstheme="minorHAnsi"/>
          <w:noProof/>
          <w:sz w:val="22"/>
          <w:szCs w:val="22"/>
          <w:lang w:val="en-GB"/>
        </w:rPr>
        <w:t xml:space="preserve"> a practical </w:t>
      </w:r>
      <w:r w:rsidR="00F56C7E" w:rsidRPr="00C157CC">
        <w:rPr>
          <w:rFonts w:cstheme="minorHAnsi"/>
          <w:noProof/>
          <w:sz w:val="22"/>
          <w:szCs w:val="22"/>
          <w:lang w:val="en-GB"/>
        </w:rPr>
        <w:t>standpoint</w:t>
      </w:r>
      <w:r w:rsidR="00BD622C" w:rsidRPr="00C157CC">
        <w:rPr>
          <w:rFonts w:cstheme="minorHAnsi"/>
          <w:noProof/>
          <w:sz w:val="22"/>
          <w:szCs w:val="22"/>
          <w:lang w:val="en-GB"/>
        </w:rPr>
        <w:t>, arguably the greatest c</w:t>
      </w:r>
      <w:r w:rsidR="00DE2A77" w:rsidRPr="00C157CC">
        <w:rPr>
          <w:rFonts w:cstheme="minorHAnsi"/>
          <w:noProof/>
          <w:sz w:val="22"/>
          <w:szCs w:val="22"/>
          <w:lang w:val="en-GB"/>
        </w:rPr>
        <w:t xml:space="preserve">hallange </w:t>
      </w:r>
      <w:r w:rsidR="00130C38" w:rsidRPr="00C157CC">
        <w:rPr>
          <w:rFonts w:cstheme="minorHAnsi"/>
          <w:noProof/>
          <w:sz w:val="22"/>
          <w:szCs w:val="22"/>
          <w:lang w:val="en-GB"/>
        </w:rPr>
        <w:t xml:space="preserve">of silent substitution </w:t>
      </w:r>
      <w:r w:rsidR="00DE2A77" w:rsidRPr="00C157CC">
        <w:rPr>
          <w:rFonts w:cstheme="minorHAnsi"/>
          <w:noProof/>
          <w:sz w:val="22"/>
          <w:szCs w:val="22"/>
          <w:lang w:val="en-GB"/>
        </w:rPr>
        <w:t>is in finding the settings for a multiprimary stimulation device to produce lights that selectively stimulate the photoreceptor(s) of interest.</w:t>
      </w:r>
      <w:r w:rsidR="00325751" w:rsidRPr="00C157CC">
        <w:rPr>
          <w:rFonts w:cstheme="minorHAnsi"/>
          <w:noProof/>
          <w:sz w:val="22"/>
          <w:szCs w:val="22"/>
          <w:lang w:val="en-GB"/>
        </w:rPr>
        <w:t xml:space="preserve"> </w:t>
      </w:r>
      <w:r w:rsidR="00DE2A77" w:rsidRPr="00C157CC">
        <w:rPr>
          <w:rFonts w:cstheme="minorHAnsi"/>
          <w:noProof/>
          <w:sz w:val="22"/>
          <w:szCs w:val="22"/>
          <w:lang w:val="en-GB"/>
        </w:rPr>
        <w:t xml:space="preserve">The Silent Substitution Toolbox </w:t>
      </w:r>
      <w:r w:rsidR="00DE2A77" w:rsidRPr="00C157CC">
        <w:rPr>
          <w:rFonts w:cstheme="minorHAnsi"/>
          <w:noProof/>
          <w:sz w:val="22"/>
          <w:szCs w:val="22"/>
          <w:lang w:val="en-GB"/>
        </w:rPr>
        <w:fldChar w:fldCharType="begin" w:fldLock="1"/>
      </w:r>
      <w:r w:rsidR="0039392E" w:rsidRPr="00C157CC">
        <w:rPr>
          <w:rFonts w:cstheme="minorHAnsi"/>
          <w:noProof/>
          <w:sz w:val="22"/>
          <w:szCs w:val="22"/>
          <w:lang w:val="en-GB"/>
        </w:rPr>
        <w:instrText>ADDIN CSL_CITATION {"citationItems":[{"id":"ITEM-1","itemData":{"DOI":"10.1371/journal.pone.0124328","ISSN":"19326203","abstract":"In 1819, Johann Purkinje described how a moving light source that displaces the shadow of the retinal blood vessels to adjacent cones can produce the entopic percept of a branching tree. Here, we describe a novel method for producing a similar percept. We used a device that mixes 56 narrowband primaries under computer control, in conjunction with the method of silent substitution, to present observers with a spectral modulation that selectively targeted penumbral cones in the shadow of the retinal blood vessels. Such a modulation elicits a clear Purkinje-tree percept. We show that the percept is specific to penumbral L and M cone stimulation and is not produced by selective penumbral S cone stimulation. The Purkinje-tree percept was strongest at 16 Hz and fell off at lower (8 Hz) and higher (32 Hz) temporal frequencies. Selective stimulation of open-field cones that are not in shadow, with penumbral cones silenced, also produced the percept, but it was not seen when penumbral and open-field cones were modulated together. This indicates the need for spatial contrast between penumbral and open-field cones to create the Purkinje-tree percept. Our observation provides a new means for studying the response of retinally stabilized images and demonstrates that penumbral cones can support spatial vision. Further, the result illustrates a way in which silent substitution techniques can fail to be silent. We show that inadvertent penumbral cone stimulation can accompany melanopsin-directed modulations that are designed only to silence open-field cones. This in turn can result in visual responses that might be mistaken as melanopsin-driven.","author":[{"dropping-particle":"","family":"Spitschan","given":"Manuel","non-dropping-particle":"","parse-names":false,"suffix":""},{"dropping-particle":"","family":"Aguirre","given":"Geoffrey K.","non-dropping-particle":"","parse-names":false,"suffix":""},{"dropping-particle":"","family":"Brainard","given":"David H.","non-dropping-particle":"","parse-names":false,"suffix":""}],"container-title":"PLoS ONE","id":"ITEM-1","issue":"4","issued":{"date-parts":[["2015"]]},"page":"1-22","title":"Selective stimulation of penumbral cones reveals perception in the shadow of retinal blood vessels","type":"article-journal","volume":"10"},"uris":["http://www.mendeley.com/documents/?uuid=d8a34cc6-918c-41e2-9d05-ba10caf57d2f"]}],"mendeley":{"formattedCitation":"(Spitschan et al., 2015)","plainTextFormattedCitation":"(Spitschan et al., 2015)","previouslyFormattedCitation":"(Spitschan et al., 2015)"},"properties":{"noteIndex":0},"schema":"https://github.com/citation-style-language/schema/raw/master/csl-citation.json"}</w:instrText>
      </w:r>
      <w:r w:rsidR="00DE2A77" w:rsidRPr="00C157CC">
        <w:rPr>
          <w:rFonts w:cstheme="minorHAnsi"/>
          <w:noProof/>
          <w:sz w:val="22"/>
          <w:szCs w:val="22"/>
          <w:lang w:val="en-GB"/>
        </w:rPr>
        <w:fldChar w:fldCharType="separate"/>
      </w:r>
      <w:r w:rsidR="00DE2A77" w:rsidRPr="00C157CC">
        <w:rPr>
          <w:rFonts w:cstheme="minorHAnsi"/>
          <w:noProof/>
          <w:sz w:val="22"/>
          <w:szCs w:val="22"/>
          <w:lang w:val="en-GB"/>
        </w:rPr>
        <w:t>(Spitschan et al., 2015)</w:t>
      </w:r>
      <w:r w:rsidR="00DE2A77" w:rsidRPr="00C157CC">
        <w:rPr>
          <w:rFonts w:cstheme="minorHAnsi"/>
          <w:noProof/>
          <w:sz w:val="22"/>
          <w:szCs w:val="22"/>
          <w:lang w:val="en-GB"/>
        </w:rPr>
        <w:fldChar w:fldCharType="end"/>
      </w:r>
      <w:r w:rsidR="00DE2A77" w:rsidRPr="00C157CC">
        <w:rPr>
          <w:rFonts w:cstheme="minorHAnsi"/>
          <w:noProof/>
          <w:sz w:val="22"/>
          <w:szCs w:val="22"/>
          <w:lang w:val="en-GB"/>
        </w:rPr>
        <w:t xml:space="preserve"> </w:t>
      </w:r>
      <w:r w:rsidR="008716ED" w:rsidRPr="00C157CC">
        <w:rPr>
          <w:rFonts w:cstheme="minorHAnsi"/>
          <w:noProof/>
          <w:sz w:val="22"/>
          <w:szCs w:val="22"/>
          <w:lang w:val="en-GB"/>
        </w:rPr>
        <w:t xml:space="preserve">can </w:t>
      </w:r>
      <w:r w:rsidR="00DE2A77" w:rsidRPr="00C157CC">
        <w:rPr>
          <w:rFonts w:cstheme="minorHAnsi"/>
          <w:noProof/>
          <w:sz w:val="22"/>
          <w:szCs w:val="22"/>
          <w:lang w:val="en-GB"/>
        </w:rPr>
        <w:t xml:space="preserve">help with </w:t>
      </w:r>
      <w:r w:rsidR="00DE2A77" w:rsidRPr="00C157CC">
        <w:rPr>
          <w:rFonts w:cstheme="minorHAnsi"/>
          <w:noProof/>
          <w:sz w:val="22"/>
          <w:szCs w:val="22"/>
          <w:lang w:val="en-GB"/>
        </w:rPr>
        <w:lastRenderedPageBreak/>
        <w:t xml:space="preserve">this, but </w:t>
      </w:r>
      <w:r w:rsidR="00B832EA" w:rsidRPr="00C157CC">
        <w:rPr>
          <w:rFonts w:cstheme="minorHAnsi"/>
          <w:noProof/>
          <w:sz w:val="22"/>
          <w:szCs w:val="22"/>
          <w:lang w:val="en-GB"/>
        </w:rPr>
        <w:t xml:space="preserve">it </w:t>
      </w:r>
      <w:r w:rsidR="00DE2A77" w:rsidRPr="00C157CC">
        <w:rPr>
          <w:rFonts w:cstheme="minorHAnsi"/>
          <w:noProof/>
          <w:sz w:val="22"/>
          <w:szCs w:val="22"/>
          <w:lang w:val="en-GB"/>
        </w:rPr>
        <w:t xml:space="preserve">requires </w:t>
      </w:r>
      <w:r w:rsidR="00B832EA" w:rsidRPr="00C157CC">
        <w:rPr>
          <w:rFonts w:cstheme="minorHAnsi"/>
          <w:noProof/>
          <w:sz w:val="22"/>
          <w:szCs w:val="22"/>
          <w:lang w:val="en-GB"/>
        </w:rPr>
        <w:t xml:space="preserve">the user to </w:t>
      </w:r>
      <w:r w:rsidRPr="00C157CC">
        <w:rPr>
          <w:rFonts w:cstheme="minorHAnsi"/>
          <w:noProof/>
          <w:sz w:val="22"/>
          <w:szCs w:val="22"/>
          <w:lang w:val="en-GB"/>
        </w:rPr>
        <w:t>be familiar with</w:t>
      </w:r>
      <w:r w:rsidR="00BD622C" w:rsidRPr="00C157CC">
        <w:rPr>
          <w:rFonts w:cstheme="minorHAnsi"/>
          <w:noProof/>
          <w:sz w:val="22"/>
          <w:szCs w:val="22"/>
          <w:lang w:val="en-GB"/>
        </w:rPr>
        <w:t>,</w:t>
      </w:r>
      <w:r w:rsidRPr="00C157CC">
        <w:rPr>
          <w:rFonts w:cstheme="minorHAnsi"/>
          <w:noProof/>
          <w:sz w:val="22"/>
          <w:szCs w:val="22"/>
          <w:lang w:val="en-GB"/>
        </w:rPr>
        <w:t xml:space="preserve"> and </w:t>
      </w:r>
      <w:r w:rsidR="00BD622C" w:rsidRPr="00C157CC">
        <w:rPr>
          <w:rFonts w:cstheme="minorHAnsi"/>
          <w:noProof/>
          <w:sz w:val="22"/>
          <w:szCs w:val="22"/>
          <w:lang w:val="en-GB"/>
        </w:rPr>
        <w:t>possess a lisence for,</w:t>
      </w:r>
      <w:r w:rsidR="00B832EA" w:rsidRPr="00C157CC">
        <w:rPr>
          <w:rFonts w:cstheme="minorHAnsi"/>
          <w:noProof/>
          <w:sz w:val="22"/>
          <w:szCs w:val="22"/>
          <w:lang w:val="en-GB"/>
        </w:rPr>
        <w:t xml:space="preserve"> </w:t>
      </w:r>
      <w:r w:rsidR="00DE2A77" w:rsidRPr="00C157CC">
        <w:rPr>
          <w:rFonts w:cstheme="minorHAnsi"/>
          <w:noProof/>
          <w:sz w:val="22"/>
          <w:szCs w:val="22"/>
          <w:lang w:val="en-GB"/>
        </w:rPr>
        <w:t>MATLAB</w:t>
      </w:r>
      <w:r w:rsidR="00BD622C" w:rsidRPr="00C157CC">
        <w:rPr>
          <w:rFonts w:cstheme="minorHAnsi"/>
          <w:noProof/>
          <w:sz w:val="22"/>
          <w:szCs w:val="22"/>
          <w:lang w:val="en-GB"/>
        </w:rPr>
        <w:t xml:space="preserve">. </w:t>
      </w:r>
      <w:r w:rsidR="008716ED" w:rsidRPr="00C157CC">
        <w:rPr>
          <w:rFonts w:cstheme="minorHAnsi"/>
          <w:noProof/>
          <w:sz w:val="22"/>
          <w:szCs w:val="22"/>
          <w:lang w:val="en-GB"/>
        </w:rPr>
        <w:t xml:space="preserve">Here we present </w:t>
      </w:r>
      <w:r w:rsidR="008716ED" w:rsidRPr="00C157CC">
        <w:rPr>
          <w:rFonts w:cstheme="minorHAnsi"/>
          <w:i/>
          <w:iCs/>
          <w:noProof/>
          <w:sz w:val="22"/>
          <w:szCs w:val="22"/>
          <w:lang w:val="en-GB"/>
        </w:rPr>
        <w:t>PySilSub</w:t>
      </w:r>
      <w:r w:rsidR="008716ED" w:rsidRPr="00C157CC">
        <w:rPr>
          <w:rFonts w:cstheme="minorHAnsi"/>
          <w:noProof/>
          <w:sz w:val="22"/>
          <w:szCs w:val="22"/>
          <w:lang w:val="en-GB"/>
        </w:rPr>
        <w:t>, an alternative silent substitution software written in Python</w:t>
      </w:r>
      <w:r w:rsidR="00AB1672">
        <w:rPr>
          <w:rFonts w:cstheme="minorHAnsi"/>
          <w:noProof/>
          <w:sz w:val="22"/>
          <w:szCs w:val="22"/>
          <w:lang w:val="en-GB"/>
        </w:rPr>
        <w:t xml:space="preserve"> which features </w:t>
      </w:r>
      <w:r w:rsidR="00206C7A" w:rsidRPr="00C157CC">
        <w:rPr>
          <w:rFonts w:cstheme="minorHAnsi"/>
          <w:noProof/>
          <w:sz w:val="22"/>
          <w:szCs w:val="22"/>
          <w:lang w:val="en-GB"/>
        </w:rPr>
        <w:t>generic</w:t>
      </w:r>
      <w:r w:rsidR="00130C38" w:rsidRPr="00C157CC">
        <w:rPr>
          <w:rFonts w:cstheme="minorHAnsi"/>
          <w:noProof/>
          <w:sz w:val="22"/>
          <w:szCs w:val="22"/>
          <w:lang w:val="en-GB"/>
        </w:rPr>
        <w:t xml:space="preserve"> object-oriented</w:t>
      </w:r>
      <w:r w:rsidR="00206C7A" w:rsidRPr="00C157CC">
        <w:rPr>
          <w:rFonts w:cstheme="minorHAnsi"/>
          <w:noProof/>
          <w:sz w:val="22"/>
          <w:szCs w:val="22"/>
          <w:lang w:val="en-GB"/>
        </w:rPr>
        <w:t xml:space="preserve"> support for multiprimary stimulation devices, predicitive </w:t>
      </w:r>
      <w:r w:rsidR="00FF475D">
        <w:rPr>
          <w:rFonts w:cstheme="minorHAnsi"/>
          <w:noProof/>
          <w:sz w:val="22"/>
          <w:szCs w:val="22"/>
          <w:lang w:val="en-GB"/>
        </w:rPr>
        <w:t>methods</w:t>
      </w:r>
      <w:r w:rsidR="00130C38" w:rsidRPr="00C157CC">
        <w:rPr>
          <w:rFonts w:cstheme="minorHAnsi"/>
          <w:noProof/>
          <w:sz w:val="22"/>
          <w:szCs w:val="22"/>
          <w:lang w:val="en-GB"/>
        </w:rPr>
        <w:t>,</w:t>
      </w:r>
      <w:r w:rsidR="00206C7A" w:rsidRPr="00C157CC">
        <w:rPr>
          <w:rFonts w:cstheme="minorHAnsi"/>
          <w:noProof/>
          <w:sz w:val="22"/>
          <w:szCs w:val="22"/>
          <w:lang w:val="en-GB"/>
        </w:rPr>
        <w:t xml:space="preserve"> </w:t>
      </w:r>
      <w:r w:rsidR="00130C38" w:rsidRPr="00C157CC">
        <w:rPr>
          <w:rFonts w:cstheme="minorHAnsi"/>
          <w:noProof/>
          <w:sz w:val="22"/>
          <w:szCs w:val="22"/>
          <w:lang w:val="en-GB"/>
        </w:rPr>
        <w:t xml:space="preserve">visual conveniences, </w:t>
      </w:r>
      <w:r w:rsidR="00182D1F">
        <w:rPr>
          <w:rFonts w:cstheme="minorHAnsi"/>
          <w:noProof/>
          <w:sz w:val="22"/>
          <w:szCs w:val="22"/>
          <w:lang w:val="en-GB"/>
        </w:rPr>
        <w:t xml:space="preserve">example datasets, </w:t>
      </w:r>
      <w:r w:rsidR="00993BA5">
        <w:rPr>
          <w:rFonts w:cstheme="minorHAnsi"/>
          <w:noProof/>
          <w:sz w:val="22"/>
          <w:szCs w:val="22"/>
          <w:lang w:val="en-GB"/>
        </w:rPr>
        <w:t xml:space="preserve">an intuitive user-friendly interface with thorough documentation, and </w:t>
      </w:r>
      <w:r w:rsidR="00130C38" w:rsidRPr="00C157CC">
        <w:rPr>
          <w:rFonts w:cstheme="minorHAnsi"/>
          <w:noProof/>
          <w:sz w:val="22"/>
          <w:szCs w:val="22"/>
          <w:lang w:val="en-GB"/>
        </w:rPr>
        <w:t>solutions to stimulus design</w:t>
      </w:r>
      <w:r w:rsidR="00206C7A" w:rsidRPr="00C157CC">
        <w:rPr>
          <w:rFonts w:cstheme="minorHAnsi"/>
          <w:noProof/>
          <w:sz w:val="22"/>
          <w:szCs w:val="22"/>
          <w:lang w:val="en-GB"/>
        </w:rPr>
        <w:t xml:space="preserve"> based on linear algebra and</w:t>
      </w:r>
      <w:r w:rsidR="00993BA5">
        <w:rPr>
          <w:rFonts w:cstheme="minorHAnsi"/>
          <w:noProof/>
          <w:sz w:val="22"/>
          <w:szCs w:val="22"/>
          <w:lang w:val="en-GB"/>
        </w:rPr>
        <w:t xml:space="preserve"> constrained</w:t>
      </w:r>
      <w:r w:rsidR="00206C7A" w:rsidRPr="00C157CC">
        <w:rPr>
          <w:rFonts w:cstheme="minorHAnsi"/>
          <w:noProof/>
          <w:sz w:val="22"/>
          <w:szCs w:val="22"/>
          <w:lang w:val="en-GB"/>
        </w:rPr>
        <w:t xml:space="preserve"> numerical optimisation. In this manuscript we </w:t>
      </w:r>
      <w:r w:rsidR="00182D1F">
        <w:rPr>
          <w:rFonts w:cstheme="minorHAnsi"/>
          <w:noProof/>
          <w:sz w:val="22"/>
          <w:szCs w:val="22"/>
          <w:lang w:val="en-GB"/>
        </w:rPr>
        <w:t xml:space="preserve">review </w:t>
      </w:r>
      <w:r w:rsidR="00206C7A" w:rsidRPr="00C157CC">
        <w:rPr>
          <w:rFonts w:cstheme="minorHAnsi"/>
          <w:noProof/>
          <w:sz w:val="22"/>
          <w:szCs w:val="22"/>
          <w:lang w:val="en-GB"/>
        </w:rPr>
        <w:t xml:space="preserve">describe </w:t>
      </w:r>
      <w:r w:rsidR="00182D1F">
        <w:rPr>
          <w:rFonts w:cstheme="minorHAnsi"/>
          <w:noProof/>
          <w:sz w:val="22"/>
          <w:szCs w:val="22"/>
          <w:lang w:val="en-GB"/>
        </w:rPr>
        <w:t>our</w:t>
      </w:r>
      <w:r w:rsidR="00206C7A" w:rsidRPr="00C157CC">
        <w:rPr>
          <w:rFonts w:cstheme="minorHAnsi"/>
          <w:noProof/>
          <w:sz w:val="22"/>
          <w:szCs w:val="22"/>
          <w:lang w:val="en-GB"/>
        </w:rPr>
        <w:t xml:space="preserve"> toolbox</w:t>
      </w:r>
      <w:r w:rsidR="00182D1F">
        <w:rPr>
          <w:rFonts w:cstheme="minorHAnsi"/>
          <w:noProof/>
          <w:sz w:val="22"/>
          <w:szCs w:val="22"/>
          <w:lang w:val="en-GB"/>
        </w:rPr>
        <w:t xml:space="preserve"> and </w:t>
      </w:r>
      <w:r w:rsidR="00206C7A" w:rsidRPr="00C157CC">
        <w:rPr>
          <w:rFonts w:cstheme="minorHAnsi"/>
          <w:noProof/>
          <w:sz w:val="22"/>
          <w:szCs w:val="22"/>
          <w:lang w:val="en-GB"/>
        </w:rPr>
        <w:t xml:space="preserve">demonstrate </w:t>
      </w:r>
      <w:r w:rsidR="00182D1F">
        <w:rPr>
          <w:rFonts w:cstheme="minorHAnsi"/>
          <w:noProof/>
          <w:sz w:val="22"/>
          <w:szCs w:val="22"/>
          <w:lang w:val="en-GB"/>
        </w:rPr>
        <w:t>its use.</w:t>
      </w:r>
    </w:p>
    <w:p w14:paraId="1A2DFD84" w14:textId="0600DE9E" w:rsidR="00E81978" w:rsidRPr="00C157CC" w:rsidRDefault="00541811" w:rsidP="00B737AC">
      <w:pPr>
        <w:ind w:firstLine="0"/>
        <w:jc w:val="center"/>
        <w:rPr>
          <w:rFonts w:cstheme="minorHAnsi"/>
          <w:b/>
          <w:bCs/>
          <w:noProof/>
          <w:sz w:val="22"/>
          <w:szCs w:val="22"/>
          <w:lang w:val="en-GB"/>
        </w:rPr>
      </w:pPr>
      <w:r w:rsidRPr="00C157CC">
        <w:rPr>
          <w:rFonts w:cstheme="minorHAnsi"/>
          <w:b/>
          <w:bCs/>
          <w:noProof/>
          <w:sz w:val="22"/>
          <w:szCs w:val="22"/>
          <w:lang w:val="en-GB"/>
        </w:rPr>
        <w:t>Method</w:t>
      </w:r>
    </w:p>
    <w:p w14:paraId="6A68FEC8" w14:textId="34AEF0FC" w:rsidR="008570C8" w:rsidRPr="00C157CC" w:rsidRDefault="008570C8" w:rsidP="008570C8">
      <w:pPr>
        <w:ind w:firstLine="0"/>
        <w:rPr>
          <w:rFonts w:cstheme="minorHAnsi"/>
          <w:b/>
          <w:bCs/>
          <w:noProof/>
          <w:sz w:val="22"/>
          <w:szCs w:val="22"/>
          <w:lang w:val="en-GB"/>
        </w:rPr>
      </w:pPr>
      <w:r w:rsidRPr="00C157CC">
        <w:rPr>
          <w:rFonts w:cstheme="minorHAnsi"/>
          <w:b/>
          <w:bCs/>
          <w:noProof/>
          <w:sz w:val="22"/>
          <w:szCs w:val="22"/>
          <w:lang w:val="en-GB"/>
        </w:rPr>
        <w:t>Stimulation devices</w:t>
      </w:r>
    </w:p>
    <w:p w14:paraId="3689AF7B" w14:textId="4B1AB7EA" w:rsidR="008570C8" w:rsidRPr="00C157CC" w:rsidRDefault="008570C8" w:rsidP="009E552A">
      <w:pPr>
        <w:rPr>
          <w:rFonts w:cstheme="minorHAnsi"/>
          <w:sz w:val="22"/>
          <w:szCs w:val="22"/>
        </w:rPr>
      </w:pPr>
      <w:r w:rsidRPr="00C157CC">
        <w:rPr>
          <w:rFonts w:cstheme="minorHAnsi"/>
          <w:sz w:val="22"/>
          <w:szCs w:val="22"/>
        </w:rPr>
        <w:t xml:space="preserve">To stimulate one class of retinal photoreceptor without changing the activation in others—which is to perform the method of silent substitution—requires a </w:t>
      </w:r>
      <w:proofErr w:type="spellStart"/>
      <w:r w:rsidRPr="00C157CC">
        <w:rPr>
          <w:rFonts w:cstheme="minorHAnsi"/>
          <w:sz w:val="22"/>
          <w:szCs w:val="22"/>
        </w:rPr>
        <w:t>multiprimary</w:t>
      </w:r>
      <w:proofErr w:type="spellEnd"/>
      <w:r w:rsidRPr="00C157CC">
        <w:rPr>
          <w:rFonts w:cstheme="minorHAnsi"/>
          <w:sz w:val="22"/>
          <w:szCs w:val="22"/>
        </w:rPr>
        <w:t xml:space="preserve"> stimulation device with at least as many primaries as there are photoreceptors in the retina. This generally means that </w:t>
      </w:r>
      <w:r w:rsidRPr="00C157CC">
        <w:rPr>
          <w:rStyle w:val="doc"/>
          <w:rFonts w:cstheme="minorHAnsi"/>
          <w:color w:val="000000" w:themeColor="text1"/>
          <w:sz w:val="22"/>
          <w:szCs w:val="22"/>
        </w:rPr>
        <w:t>5 primaries are needed</w:t>
      </w:r>
      <w:r w:rsidRPr="00C157CC">
        <w:rPr>
          <w:rFonts w:cstheme="minorHAnsi"/>
          <w:sz w:val="22"/>
          <w:szCs w:val="22"/>
        </w:rPr>
        <w:t xml:space="preserve">, although 4 primaries may suffice when working in the photopic range as </w:t>
      </w:r>
      <w:r w:rsidR="00E55284">
        <w:rPr>
          <w:rFonts w:cstheme="minorHAnsi"/>
          <w:sz w:val="22"/>
          <w:szCs w:val="22"/>
        </w:rPr>
        <w:t xml:space="preserve">rods </w:t>
      </w:r>
      <w:r w:rsidRPr="00C157CC">
        <w:rPr>
          <w:rFonts w:cstheme="minorHAnsi"/>
          <w:sz w:val="22"/>
          <w:szCs w:val="22"/>
        </w:rPr>
        <w:t xml:space="preserve">become saturated and incapable of </w:t>
      </w:r>
      <w:r w:rsidR="00C157CC" w:rsidRPr="00C157CC">
        <w:rPr>
          <w:rFonts w:cstheme="minorHAnsi"/>
          <w:sz w:val="22"/>
          <w:szCs w:val="22"/>
        </w:rPr>
        <w:t>signaling</w:t>
      </w:r>
      <w:r w:rsidRPr="00C157CC">
        <w:rPr>
          <w:rFonts w:cstheme="minorHAnsi"/>
          <w:sz w:val="22"/>
          <w:szCs w:val="22"/>
        </w:rPr>
        <w:t xml:space="preserve"> above 300 cd/m</w:t>
      </w:r>
      <w:r w:rsidR="00182D1F" w:rsidRPr="00182D1F">
        <w:rPr>
          <w:rFonts w:cstheme="minorHAnsi"/>
          <w:sz w:val="22"/>
          <w:szCs w:val="22"/>
          <w:vertAlign w:val="superscript"/>
        </w:rPr>
        <w:t>2</w:t>
      </w:r>
      <w:r w:rsidRPr="00C157CC">
        <w:rPr>
          <w:rFonts w:cstheme="minorHAnsi"/>
          <w:sz w:val="22"/>
          <w:szCs w:val="22"/>
        </w:rPr>
        <w:t xml:space="preserve"> </w:t>
      </w:r>
      <w:r w:rsidRPr="00C157CC">
        <w:rPr>
          <w:rFonts w:cstheme="minorHAnsi"/>
          <w:sz w:val="22"/>
          <w:szCs w:val="22"/>
        </w:rPr>
        <w:fldChar w:fldCharType="begin" w:fldLock="1"/>
      </w:r>
      <w:r w:rsidR="009E552A" w:rsidRPr="00C157CC">
        <w:rPr>
          <w:rFonts w:cstheme="minorHAnsi"/>
          <w:sz w:val="22"/>
          <w:szCs w:val="22"/>
        </w:rPr>
        <w:instrText>ADDIN CSL_CITATION {"citationItems":[{"id":"ITEM-1","itemData":{"DOI":"10.1080/713818657","ISSN":"00303909","abstract":"By means of the two-colour threshold method the threshold response of the rod or dark-adapting visual mechanism can be followed to relatively high field intensities. From the results obtained here by this method it is concluded that at a field intensity of about 100 scotopic trolands the sensitivity of the rod mechanism to stimulus differences begins to fall off rapidly and that at about 2000 to 5000 scotopic trolands (corresponding approximately to daylight luminances of 120 to 300 cd/m2) the rod mechanism becomes saturated and is no longer capable of responding to an increase of stimulus. © 1954, Taylor &amp; Francis Group, LLC. All rights reserved.","author":[{"dropping-particle":"","family":"Aguilar","given":"M.","non-dropping-particle":"","parse-names":false,"suffix":""},{"dropping-particle":"","family":"Stiles","given":"W. S.","non-dropping-particle":"","parse-names":false,"suffix":""}],"container-title":"Optica Acta: International Journal of Optics","id":"ITEM-1","issue":"1","issued":{"date-parts":[["1954"]]},"page":"59-65","title":"Saturation of the rod mechanism of the retina at high levels of stimulation","type":"article-journal","volume":"1"},"uris":["http://www.mendeley.com/documents/?uuid=f3a61071-e2b7-413a-8a63-b6429ab34bdc"]},{"id":"ITEM-2","itemData":{"author":[{"dropping-particle":"","family":"Adelson","given":"E.H.","non-dropping-particle":"","parse-names":false,"suffix":""}],"container-title":"Vision research","id":"ITEM-2","issued":{"date-parts":[["1982"]]},"page":"1299-1312","title":"Saturation and Adaptation","type":"article-journal","volume":"22"},"uris":["http://www.mendeley.com/documents/?uuid=f1d0400c-ebbc-4fa7-9254-d4a4750a2f7e"]},{"id":"ITEM-3","itemData":{"ISSN":"01460404","PMID":"11867613","abstract":"PURPOSE. The slope of the rod threshold versus the illuminance (TVI) function changes with the wavelength of the background light. This study was conducted to determine whether the changes in slope are due to the stimulation of specific cone classes. METHODS. An eight-channel optical system was used to generate lights that differed in cone and rod photoreceptor illuminance. Rod flicker TVI functions were measured in normal trichromatic observers at mesopic light levels. The independent variables were (1) the relative contribution of the short (S)- and long (L)- wavelength cones to the background light (i.e., the background lights varied along S-only and L-only lines), and (2) the temporal frequency of the flickering lights (4, 7.5, and 15 Hz). RESULTS. The 4-Hz rod flicker TVI function had a slope of 0.87 when measured near W (MacLeod-Boynton chromaticity of 0.66, 1.0). At 4 and 7.5 Hz, an increase in the relative L-cone illuminance steepened the slope of the rod-only TVI curve, but an increase in the relative S-cone illuminance had no effect. The slope of the 7.5-Hz TVI function decreased at higher illuminance levels. At 15 Hz, the thresholds could be measured over only a limited range. CONCLUSIONS. The L-cone system contributes to the desensitization of the rod system at mesopic light levels, whereas, in the range of lights used in these experiments, the S-cone system apparently does not. The possibility that S-cone stimulation desensitizes the response to rod signals at higher levels of S-cone illumination cannot be eliminated.","author":[{"dropping-particle":"","family":"Shapiro","given":"Arthur G.","non-dropping-particle":"","parse-names":false,"suffix":""}],"container-title":"Investigative Ophthalmology and Visual Science","id":"ITEM-3","issue":"3","issued":{"date-parts":[["2002"]]},"page":"898-905","title":"Cone-specific mediation of rod sensitivity in trichromatic observers","type":"article-journal","volume":"43"},"uris":["http://www.mendeley.com/documents/?uuid=5461bbb8-cbb5-4fbe-b726-1b8518181a2e"]},{"id":"ITEM-4","itemData":{"DOI":"10.1007/s10633-008-9159-0","ISSN":"00124486","PMID":"19101744","abstract":"The purpose of the present study was to investigate whether L- and M-cone driven responses can be influenced by concomitant modulation in the rods or the S-cones. In addition, it was studied whether a change in the state of adaptation in L- or M-cones can have a different influence on ERG data when simultaneously the mean number of photoisomerizations in either rods or S-cones is altered. It was found that rods and/or S-cones cannot be neglected when measuring L- or M-cone driven ERGs. © Springer-Verlag 2008.","author":[{"dropping-particle":"","family":"Kremers","given":"Jan","non-dropping-particle":"","parse-names":false,"suffix":""},{"dropping-particle":"","family":"Czop","given":"Dariusz","non-dropping-particle":"","parse-names":false,"suffix":""},{"dropping-particle":"","family":"Link","given":"Barbara","non-dropping-particle":"","parse-names":false,"suffix":""}],"container-title":"Documenta Ophthalmologica","id":"ITEM-4","issue":"3","issued":{"date-parts":[["2009"]]},"page":"205-216","title":"Rod and S-cone driven ERG signals at high retinal illuminances","type":"article-journal","volume":"118"},"uris":["http://www.mendeley.com/documents/?uuid=6cba21c0-8a6e-4272-975b-d1a32048b1df"]}],"mendeley":{"formattedCitation":"(Adelson, 1982; Aguilar &amp; Stiles, 1954; Kremers et al., 2009; Shapiro, 2002)","manualFormatting":"(Adelson, 1982; Aguilar &amp; Stiles, 1954; but see Kremers et al., 2009; Shapiro, 2002)","plainTextFormattedCitation":"(Adelson, 1982; Aguilar &amp; Stiles, 1954; Kremers et al., 2009; Shapiro, 2002)","previouslyFormattedCitation":"(Adelson, 1982; Aguilar &amp; Stiles, 1954; Kremers et al., 2009; Shapiro, 2002)"},"properties":{"noteIndex":0},"schema":"https://github.com/citation-style-language/schema/raw/master/csl-citation.json"}</w:instrText>
      </w:r>
      <w:r w:rsidRPr="00C157CC">
        <w:rPr>
          <w:rFonts w:cstheme="minorHAnsi"/>
          <w:sz w:val="22"/>
          <w:szCs w:val="22"/>
        </w:rPr>
        <w:fldChar w:fldCharType="separate"/>
      </w:r>
      <w:r w:rsidRPr="00C157CC">
        <w:rPr>
          <w:rFonts w:cstheme="minorHAnsi"/>
          <w:noProof/>
          <w:sz w:val="22"/>
          <w:szCs w:val="22"/>
        </w:rPr>
        <w:t>(Adelson, 1982; Aguilar &amp; Stiles, 1954; but see Kremers et al., 2009; Shapiro, 2002)</w:t>
      </w:r>
      <w:r w:rsidRPr="00C157CC">
        <w:rPr>
          <w:rFonts w:cstheme="minorHAnsi"/>
          <w:sz w:val="22"/>
          <w:szCs w:val="22"/>
        </w:rPr>
        <w:fldChar w:fldCharType="end"/>
      </w:r>
      <w:r w:rsidR="009E552A" w:rsidRPr="00C157CC">
        <w:rPr>
          <w:rFonts w:cstheme="minorHAnsi"/>
          <w:sz w:val="22"/>
          <w:szCs w:val="22"/>
        </w:rPr>
        <w:t>.</w:t>
      </w:r>
      <w:r w:rsidRPr="00C157CC">
        <w:rPr>
          <w:rFonts w:cstheme="minorHAnsi"/>
          <w:sz w:val="22"/>
          <w:szCs w:val="22"/>
        </w:rPr>
        <w:t xml:space="preserve"> The primaries should be </w:t>
      </w:r>
      <w:r w:rsidR="009E552A" w:rsidRPr="00C157CC">
        <w:rPr>
          <w:rFonts w:cstheme="minorHAnsi"/>
          <w:sz w:val="22"/>
          <w:szCs w:val="22"/>
        </w:rPr>
        <w:t>independently</w:t>
      </w:r>
      <w:r w:rsidRPr="00C157CC">
        <w:rPr>
          <w:rFonts w:cstheme="minorHAnsi"/>
          <w:sz w:val="22"/>
          <w:szCs w:val="22"/>
        </w:rPr>
        <w:t xml:space="preserve"> addressable, additive, and ideally stable over time with a linear </w:t>
      </w:r>
      <w:r w:rsidR="009E552A" w:rsidRPr="00C157CC">
        <w:rPr>
          <w:rFonts w:cstheme="minorHAnsi"/>
          <w:sz w:val="22"/>
          <w:szCs w:val="22"/>
        </w:rPr>
        <w:t>input-output function</w:t>
      </w:r>
      <w:r w:rsidRPr="00C157CC">
        <w:rPr>
          <w:rFonts w:cstheme="minorHAnsi"/>
          <w:sz w:val="22"/>
          <w:szCs w:val="22"/>
        </w:rPr>
        <w:t xml:space="preserve">. Peak wavelength and bandwidth </w:t>
      </w:r>
      <w:r w:rsidR="009E552A" w:rsidRPr="00C157CC">
        <w:rPr>
          <w:rFonts w:cstheme="minorHAnsi"/>
          <w:sz w:val="22"/>
          <w:szCs w:val="22"/>
        </w:rPr>
        <w:t xml:space="preserve">of the primaries </w:t>
      </w:r>
      <w:r w:rsidRPr="00C157CC">
        <w:rPr>
          <w:rFonts w:cstheme="minorHAnsi"/>
          <w:sz w:val="22"/>
          <w:szCs w:val="22"/>
        </w:rPr>
        <w:t>are key considerations that will ultimately define the gamut and available contrast</w:t>
      </w:r>
      <w:r w:rsidR="009E552A" w:rsidRPr="00C157CC">
        <w:rPr>
          <w:rFonts w:cstheme="minorHAnsi"/>
          <w:sz w:val="22"/>
          <w:szCs w:val="22"/>
        </w:rPr>
        <w:t xml:space="preserve">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10.1364/josaa.420373","ISSN":"1084-7529","PMID":"34613138","author":[{"dropping-particle":"","family":"Evéquoz","given":"Gilles","non-dropping-particle":"","parse-names":false,"suffix":""},{"dropping-particle":"","family":"Truffer","given":"Frederic","non-dropping-particle":"","parse-names":false,"suffix":""},{"dropping-particle":"","family":"Geiser","given":"Martial","non-dropping-particle":"","parse-names":false,"suffix":""}],"container-title":"Journal of the Optical Society of America A","id":"ITEM-1","issue":"9","issued":{"date-parts":[["2021"]]},"note":"&amp;quot;Adding more light sources does not achieve a higher melanopsin contrast than the best choice of four primaries.&amp;quot;\n\nmaximum contrast availalbe is influenced by the peak wavelength location in the visibble spectrum and the bandwidth.","page":"1312","title":"Maximum possible contrast level for silent substitution: a theoretical model applied to melanopsin stimulation","type":"article-journal","volume":"38"},"uris":["http://www.mendeley.com/documents/?uuid=4eefdc7a-fb95-4f6a-a728-91645d02e898"]}],"mendeley":{"formattedCitation":"(Evéquoz et al., 2021)","plainTextFormattedCitation":"(Evéquoz et al., 2021)","previouslyFormattedCitation":"(Evéquoz et al., 2021)"},"properties":{"noteIndex":0},"schema":"https://github.com/citation-style-language/schema/raw/master/csl-citation.json"}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(Evéquoz et al., 2021)</w:t>
      </w:r>
      <w:r w:rsidR="009E552A" w:rsidRPr="00C157CC">
        <w:rPr>
          <w:rFonts w:cstheme="minorHAnsi"/>
          <w:sz w:val="22"/>
          <w:szCs w:val="22"/>
        </w:rPr>
        <w:fldChar w:fldCharType="end"/>
      </w:r>
      <w:r w:rsidR="009E552A" w:rsidRPr="00C157CC">
        <w:rPr>
          <w:rFonts w:cstheme="minorHAnsi"/>
          <w:sz w:val="22"/>
          <w:szCs w:val="22"/>
        </w:rPr>
        <w:t xml:space="preserve">, </w:t>
      </w:r>
      <w:r w:rsidRPr="00C157CC">
        <w:rPr>
          <w:rFonts w:cstheme="minorHAnsi"/>
          <w:sz w:val="22"/>
          <w:szCs w:val="22"/>
        </w:rPr>
        <w:t xml:space="preserve">and the light source will also need to be integrated into an optical setup for stimulus delivery—usually either </w:t>
      </w:r>
      <w:r w:rsidR="00E55284">
        <w:rPr>
          <w:rFonts w:cstheme="minorHAnsi"/>
          <w:sz w:val="22"/>
          <w:szCs w:val="22"/>
        </w:rPr>
        <w:t xml:space="preserve">a </w:t>
      </w:r>
      <w:r w:rsidRPr="00C157CC">
        <w:rPr>
          <w:rFonts w:cstheme="minorHAnsi"/>
          <w:sz w:val="22"/>
          <w:szCs w:val="22"/>
        </w:rPr>
        <w:t xml:space="preserve">Ganzfeld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{"citationItems":[{"id":"ITEM-1","itemData":{"DOI":"10.3758/s13428-021-01759-3","ISBN":"1342802101","abstract":" We introduce PyPlr —a versatile, integrated system of hardware and software to support a broad spectrum of research applications concerning the human pupillary light reflex (PLR). PyPlr is a custom Python library for integrating a research-grade video-based eye-tracker system with a light source and streamlining stimulus design, optimisation and delivery, device synchronisation, and extraction, cleaning, and analysis of pupil data. We additionally describe how full-field, homogenous stimulation of the retina can be realised with a low-cost integrating sphere that serves as an alternative to a more complex Maxwellian view setup. Users can integrate their own light source, but we provide full native software support for a high-end, commercial research-grade 10-primary light engine that offers advanced control over the temporal and spectral properties of light stimuli as well as spectral calibration utilities. Here, we describe the hardware and software in detail and demonstrate its capabilities with two example applications: (1) pupillometer-style measurement and parametrisation of the PLR to flashes of white light, and (2) comparing the post-illumination pupil response (PIPR) to flashes of long and short-wavelength light. The system holds promise for researchers who would favour a flexible approach to studying the PLR and the ability to employ a wide range of temporally and spectrally varying stimuli, including simple narrowband stimuli. ","author":[{"dropping-particle":"","family":"Martin","given":"Joel T.","non-dropping-particle":"","parse-names":false,"suffix":""},{"dropping-particle":"","family":"Pinto","given":"Joana","non-dropping-particle":"","parse-names":false,"suffix":""},{"dropping-particle":"","family":"Bulte","given":"Daniel","non-dropping-particle":"","parse-names":false,"suffix":""},{"dropping-particle":"","family":"Spitschan","given":"Manuel","non-dropping-particle":"","parse-names":false,"suffix":""}],"container-title":"Behavior Research Methods","id":"ITEM-1","issue":"0123456789","issued":{"date-parts":[["2021"]]},"title":"PyPlr: A versatile, integrated system of hardware and software for researching the human pupillary light reflex","type":"article-journal"},"uris":["http://www.mendeley.com/documents/?uuid=b9e574ff-a226-4e9d-80b5-9cebc028b893"]}],"mendeley":{"formattedCitation":"(Martin et al., 2021)","manualFormatting":"(e.g., Martin et al., 2021)","plainTextFormattedCitation":"(Martin et al., 2021)","previouslyFormattedCitation":"(Martin et al., 2021)"},"properties":{"noteIndex":0},"schema":"https://github.com/citation-style-language/schema/raw/master/csl-citation.json"}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(e.g., Martin et al., 2021)</w:t>
      </w:r>
      <w:r w:rsidR="009E552A" w:rsidRPr="00C157CC">
        <w:rPr>
          <w:rFonts w:cstheme="minorHAnsi"/>
          <w:sz w:val="22"/>
          <w:szCs w:val="22"/>
        </w:rPr>
        <w:fldChar w:fldCharType="end"/>
      </w:r>
      <w:r w:rsidRPr="00C157CC">
        <w:rPr>
          <w:rFonts w:cstheme="minorHAnsi"/>
          <w:sz w:val="22"/>
          <w:szCs w:val="22"/>
        </w:rPr>
        <w:t xml:space="preserve"> </w:t>
      </w:r>
      <w:r w:rsidR="00C157CC">
        <w:rPr>
          <w:rFonts w:cstheme="minorHAnsi"/>
          <w:sz w:val="22"/>
          <w:szCs w:val="22"/>
        </w:rPr>
        <w:t xml:space="preserve">or </w:t>
      </w:r>
      <w:r w:rsidRPr="00C157CC">
        <w:rPr>
          <w:rFonts w:cstheme="minorHAnsi"/>
          <w:sz w:val="22"/>
          <w:szCs w:val="22"/>
        </w:rPr>
        <w:t>Maxwellian</w:t>
      </w:r>
      <w:r w:rsidR="00C157CC">
        <w:rPr>
          <w:rFonts w:cstheme="minorHAnsi"/>
          <w:sz w:val="22"/>
          <w:szCs w:val="22"/>
        </w:rPr>
        <w:t xml:space="preserve"> </w:t>
      </w:r>
      <w:r w:rsidR="009E552A" w:rsidRPr="00C157CC">
        <w:rPr>
          <w:rFonts w:cstheme="minorHAnsi"/>
          <w:sz w:val="22"/>
          <w:szCs w:val="22"/>
        </w:rPr>
        <w:fldChar w:fldCharType="begin" w:fldLock="1"/>
      </w:r>
      <w:r w:rsidR="009E552A" w:rsidRPr="00C157CC">
        <w:rPr>
          <w:rFonts w:cstheme="minorHAnsi"/>
          <w:sz w:val="22"/>
          <w:szCs w:val="22"/>
        </w:rPr>
        <w:instrText>ADDIN CSL_CITATION {"citationItems":[{"id":"ITEM-1","itemData":{"DOI":"10.1167/15.1.27","ISSN":"15347362","abstract":"Intrinsically photosensitive retinal ganglion cells (ipRGCs) can respond to light directly through self-contained photopigment, melanopsin. IpRGCs also receive synaptic inputs from rods and cones. Thus, studying ipRGC functions requires a novel photostimulating method that can account for all of the photoreceptor inputs. Here, we introduced an inexpensive LED-based five-primary photostimulator that can control the excitations of rods, S-, M-, L-cones, and melanopsin-containing ipRGCs in humans at constant background photoreceptor excitation levels, a critical requirement for studying the adaptation behavior of ipRGCs with rod, cone, or melanopsin input. We described the theory and technical aspects (including optics, electronics, software, and calibration) of the five-primary photostimulator. Then we presented two preliminary studies using the photostimulator we have implemented to measure melanopsin-mediated pupil responses and temporal contrast sensitivity function (TCSF). The results showed that the S-cone input to pupil responses was antagonistic to the L-, M- or melanopsin inputs, consistent with an SOFF and (L + M)-ON response property of primate ipRGCs (Dacey et al., 2005). In addition, the melanopsinmediated TCSF had a distinctive pattern compared with L + M or S-cone mediated TCSF. Other than controlling individual photoreceptor excitation independently, the five-primary photostimulator has the flexibility in presenting stimuli modulating any combination of photoreceptor excitations, which allows researchers to study the mechanisms by which ipRGCs combine various photoreceptor inputs.","author":[{"dropping-particle":"","family":"Cao","given":"Dingcai","non-dropping-particle":"","parse-names":false,"suffix":""},{"dropping-particle":"","family":"Nicandro","given":"Nathaniel","non-dropping-particle":"","parse-names":false,"suffix":""},{"dropping-particle":"","family":"Barrionuevo","given":"Pablo A.","non-dropping-particle":"","parse-names":false,"suffix":""}],"container-title":"Journal of Vision","id":"ITEM-1","issue":"1","issued":{"date-parts":[["2015"]]},"page":"1-13","title":"A five-primary photostimulator suitable for studying intrinsically photosensitive retinal ganglion cell functions in humans","type":"article-journal","volume":"15"},"uris":["http://www.mendeley.com/documents/?uuid=cd352734-780b-42f8-8b48-48b333bb7751"]}],"mendeley":{"formattedCitation":"(Cao et al., 2015)","manualFormatting":"(e.g., Cao et al., 2015)","plainTextFormattedCitation":"(Cao et al., 2015)","previouslyFormattedCitation":"(Cao et al., 2015)"},"properties":{"noteIndex":0},"schema":"https://github.com/citation-style-language/schema/raw/master/csl-citation.json"}</w:instrText>
      </w:r>
      <w:r w:rsidR="009E552A" w:rsidRPr="00C157CC">
        <w:rPr>
          <w:rFonts w:cstheme="minorHAnsi"/>
          <w:sz w:val="22"/>
          <w:szCs w:val="22"/>
        </w:rPr>
        <w:fldChar w:fldCharType="separate"/>
      </w:r>
      <w:r w:rsidR="009E552A" w:rsidRPr="00C157CC">
        <w:rPr>
          <w:rFonts w:cstheme="minorHAnsi"/>
          <w:noProof/>
          <w:sz w:val="22"/>
          <w:szCs w:val="22"/>
        </w:rPr>
        <w:t>(e.g., Cao et al., 2015)</w:t>
      </w:r>
      <w:r w:rsidR="009E552A" w:rsidRPr="00C157CC">
        <w:rPr>
          <w:rFonts w:cstheme="minorHAnsi"/>
          <w:sz w:val="22"/>
          <w:szCs w:val="22"/>
        </w:rPr>
        <w:fldChar w:fldCharType="end"/>
      </w:r>
      <w:r w:rsidR="009E552A" w:rsidRPr="00C157CC">
        <w:rPr>
          <w:rFonts w:cstheme="minorHAnsi"/>
          <w:sz w:val="22"/>
          <w:szCs w:val="22"/>
        </w:rPr>
        <w:t xml:space="preserve">. </w:t>
      </w:r>
    </w:p>
    <w:p w14:paraId="5B1DDF31" w14:textId="469A48CC" w:rsidR="008570C8" w:rsidRDefault="009E552A" w:rsidP="009E552A">
      <w:pPr>
        <w:pStyle w:val="NormalWeb"/>
        <w:ind w:firstLine="720"/>
        <w:rPr>
          <w:rFonts w:asciiTheme="minorHAnsi" w:hAnsiTheme="minorHAnsi" w:cstheme="minorHAnsi"/>
          <w:sz w:val="22"/>
          <w:szCs w:val="22"/>
        </w:rPr>
      </w:pPr>
      <w:r w:rsidRPr="00C157CC">
        <w:rPr>
          <w:rFonts w:asciiTheme="minorHAnsi" w:hAnsiTheme="minorHAnsi" w:cstheme="minorHAnsi"/>
          <w:sz w:val="22"/>
          <w:szCs w:val="22"/>
        </w:rPr>
        <w:fldChar w:fldCharType="begin" w:fldLock="1"/>
      </w:r>
      <w:r w:rsidR="00E55284">
        <w:rPr>
          <w:rFonts w:asciiTheme="minorHAnsi" w:hAnsiTheme="minorHAnsi" w:cstheme="minorHAnsi"/>
          <w:sz w:val="22"/>
          <w:szCs w:val="22"/>
        </w:rPr>
        <w:instrText>ADDIN CSL_CITATION {"citationItems":[{"id":"ITEM-1","itemData":{"DOI":"10.3390/photonics7040121","ISSN":"23046732","abstract":"One way to study the specific response of the non-visual melanopsin photoreceptors of the human eye is to silence the response of cones and rods. Melanopsin photoreceptors (ipRGC), highlighted in the early 2000s, are intimately linked to the circadian rhythm and therefore to our sleep and wakefulness. Rest and sleep regulation, health and cognitive functions are all linked to ipRGC and play an important role in work and human relationships. Thus, we believe that the study of ipRGC responses is important.We searched and reviewed scientific articles describing instrumentation dedicated to these studies. PubMed lists more than 90,000 articles created since the year 2000 that contain the word circadian but only 252 with silent substitution. In relation to melanopsin, we found 39 relevant articles from which only 11 give a device description for humans, which is incomplete in most cases. We did not find any consensus for light intensity description, melanopsin contrast, sequences of melanopsin light stimulation and optical setup to expose the retina to the light.","author":[{"dropping-particle":"","family":"Conus","given":"Vincent","non-dropping-particle":"","parse-names":false,"suffix":""},{"dropping-particle":"","family":"Geiser","given":"Martial","non-dropping-particle":"","parse-names":false,"suffix":""}],"container-title":"Photonics","id":"ITEM-1","issue":"4","issued":{"date-parts":[["2020"]]},"page":"1-10","title":"A review of silent substitution devices for melanopsin stimulation in humans","type":"article-journal","volume":"7"},"uris":["http://www.mendeley.com/documents/?uuid=67a5ad1d-d310-4029-9a30-b056ef5de6b3"]}],"mendeley":{"formattedCitation":"(Conus &amp; Geiser, 2020)","manualFormatting":"Conus and Geiser (2020)","plainTextFormattedCitation":"(Conus &amp; Geiser, 2020)","previouslyFormattedCitation":"(Conus &amp; Geiser, 2020)"},"properties":{"noteIndex":0},"schema":"https://github.com/citation-style-language/schema/raw/master/csl-citation.json"}</w:instrText>
      </w:r>
      <w:r w:rsidRPr="00C157CC">
        <w:rPr>
          <w:rFonts w:asciiTheme="minorHAnsi" w:hAnsiTheme="minorHAnsi" w:cstheme="minorHAnsi"/>
          <w:sz w:val="22"/>
          <w:szCs w:val="22"/>
        </w:rPr>
        <w:fldChar w:fldCharType="separate"/>
      </w:r>
      <w:r w:rsidRPr="00C157CC">
        <w:rPr>
          <w:rFonts w:asciiTheme="minorHAnsi" w:hAnsiTheme="minorHAnsi" w:cstheme="minorHAnsi"/>
          <w:noProof/>
          <w:sz w:val="22"/>
          <w:szCs w:val="22"/>
        </w:rPr>
        <w:t>Conus and Geiser (2020)</w:t>
      </w:r>
      <w:r w:rsidRPr="00C157CC">
        <w:rPr>
          <w:rFonts w:asciiTheme="minorHAnsi" w:hAnsiTheme="minorHAnsi" w:cstheme="minorHAnsi"/>
          <w:sz w:val="22"/>
          <w:szCs w:val="22"/>
        </w:rPr>
        <w:fldChar w:fldCharType="end"/>
      </w:r>
      <w:r w:rsidR="008570C8" w:rsidRPr="00C157CC">
        <w:rPr>
          <w:rFonts w:asciiTheme="minorHAnsi" w:hAnsiTheme="minorHAnsi" w:cstheme="minorHAnsi"/>
          <w:sz w:val="22"/>
          <w:szCs w:val="22"/>
        </w:rPr>
        <w:t xml:space="preserve"> reviewed stimulation devices from a range of silent substitution studies and found that in most cases the device had 4 or 5 primaries and was built from scratch using LEDs, optical bench components, and microprocessors, such as Arduino, for pulse width modulation control of intensity. Only a few devices were commercially bought. Whatever the device and setup, </w:t>
      </w:r>
      <w:r w:rsidR="00FF475D">
        <w:rPr>
          <w:rFonts w:asciiTheme="minorHAnsi" w:hAnsiTheme="minorHAnsi" w:cstheme="minorHAnsi"/>
          <w:sz w:val="22"/>
          <w:szCs w:val="22"/>
        </w:rPr>
        <w:t>o</w:t>
      </w:r>
      <w:r w:rsidR="005B1D8F">
        <w:rPr>
          <w:rFonts w:asciiTheme="minorHAnsi" w:hAnsiTheme="minorHAnsi" w:cstheme="minorHAnsi"/>
          <w:sz w:val="22"/>
          <w:szCs w:val="22"/>
        </w:rPr>
        <w:t xml:space="preserve">ne must first </w:t>
      </w:r>
      <w:r w:rsidR="00FF475D">
        <w:rPr>
          <w:rFonts w:asciiTheme="minorHAnsi" w:hAnsiTheme="minorHAnsi" w:cstheme="minorHAnsi"/>
          <w:sz w:val="22"/>
          <w:szCs w:val="22"/>
        </w:rPr>
        <w:t xml:space="preserve">calibrate the device from the perspective of an observer and </w:t>
      </w:r>
      <w:r w:rsidR="005B1D8F">
        <w:rPr>
          <w:rFonts w:asciiTheme="minorHAnsi" w:hAnsiTheme="minorHAnsi" w:cstheme="minorHAnsi"/>
          <w:sz w:val="22"/>
          <w:szCs w:val="22"/>
        </w:rPr>
        <w:t>create</w:t>
      </w:r>
      <w:r w:rsidR="008570C8" w:rsidRPr="00C157CC">
        <w:rPr>
          <w:rFonts w:asciiTheme="minorHAnsi" w:hAnsiTheme="minorHAnsi" w:cstheme="minorHAnsi"/>
          <w:sz w:val="22"/>
          <w:szCs w:val="22"/>
        </w:rPr>
        <w:t xml:space="preserve"> a forward model that </w:t>
      </w:r>
      <w:r w:rsidR="00FF475D">
        <w:rPr>
          <w:rFonts w:asciiTheme="minorHAnsi" w:hAnsiTheme="minorHAnsi" w:cstheme="minorHAnsi"/>
          <w:sz w:val="22"/>
          <w:szCs w:val="22"/>
        </w:rPr>
        <w:t xml:space="preserve">can </w:t>
      </w:r>
      <w:r w:rsidR="008570C8" w:rsidRPr="00C157CC">
        <w:rPr>
          <w:rFonts w:asciiTheme="minorHAnsi" w:hAnsiTheme="minorHAnsi" w:cstheme="minorHAnsi"/>
          <w:sz w:val="22"/>
          <w:szCs w:val="22"/>
        </w:rPr>
        <w:t xml:space="preserve">predict spectral output for any combination of settings. </w:t>
      </w:r>
      <w:r w:rsidRPr="00C157CC">
        <w:rPr>
          <w:rFonts w:asciiTheme="minorHAnsi" w:hAnsiTheme="minorHAnsi" w:cstheme="minorHAnsi"/>
          <w:sz w:val="22"/>
          <w:szCs w:val="22"/>
        </w:rPr>
        <w:t>Typically,</w:t>
      </w:r>
      <w:r w:rsidR="008570C8" w:rsidRPr="00C157CC">
        <w:rPr>
          <w:rFonts w:asciiTheme="minorHAnsi" w:hAnsiTheme="minorHAnsi" w:cstheme="minorHAnsi"/>
          <w:sz w:val="22"/>
          <w:szCs w:val="22"/>
        </w:rPr>
        <w:t xml:space="preserve"> this involves sampling each of the primaries at a range of </w:t>
      </w:r>
      <w:r w:rsidRPr="00C157CC">
        <w:rPr>
          <w:rFonts w:asciiTheme="minorHAnsi" w:hAnsiTheme="minorHAnsi" w:cstheme="minorHAnsi"/>
          <w:sz w:val="22"/>
          <w:szCs w:val="22"/>
        </w:rPr>
        <w:t>intensities</w:t>
      </w:r>
      <w:r w:rsidR="008570C8" w:rsidRPr="00C157CC">
        <w:rPr>
          <w:rFonts w:asciiTheme="minorHAnsi" w:hAnsiTheme="minorHAnsi" w:cstheme="minorHAnsi"/>
          <w:sz w:val="22"/>
          <w:szCs w:val="22"/>
        </w:rPr>
        <w:t xml:space="preserve"> with an external spectrometer and using interpolation methods</w:t>
      </w:r>
      <w:r w:rsidR="00E55284">
        <w:rPr>
          <w:rFonts w:asciiTheme="minorHAnsi" w:hAnsiTheme="minorHAnsi" w:cstheme="minorHAnsi"/>
          <w:sz w:val="22"/>
          <w:szCs w:val="22"/>
        </w:rPr>
        <w:t xml:space="preserve"> </w:t>
      </w:r>
      <w:r w:rsidR="00E55284">
        <w:rPr>
          <w:rFonts w:asciiTheme="minorHAnsi" w:hAnsiTheme="minorHAnsi" w:cstheme="minorHAnsi"/>
          <w:sz w:val="22"/>
          <w:szCs w:val="22"/>
        </w:rPr>
        <w:fldChar w:fldCharType="begin" w:fldLock="1"/>
      </w:r>
      <w:r w:rsidR="00F10DF9">
        <w:rPr>
          <w:rFonts w:asciiTheme="minorHAnsi" w:hAnsiTheme="minorHAnsi" w:cstheme="minorHAnsi"/>
          <w:sz w:val="22"/>
          <w:szCs w:val="22"/>
        </w:rPr>
        <w:instrText>ADDIN CSL_CITATION {"citationItems":[{"id":"ITEM-1","itemData":{"DOI":"10.3758/s13428-021-01759-3","ISBN":"1342802101","abstract":" We introduce PyPlr —a versatile, integrated system of hardware and software to support a broad spectrum of research applications concerning the human pupillary light reflex (PLR). PyPlr is a custom Python library for integrating a research-grade video-based eye-tracker system with a light source and streamlining stimulus design, optimisation and delivery, device synchronisation, and extraction, cleaning, and analysis of pupil data. We additionally describe how full-field, homogenous stimulation of the retina can be realised with a low-cost integrating sphere that serves as an alternative to a more complex Maxwellian view setup. Users can integrate their own light source, but we provide full native software support for a high-end, commercial research-grade 10-primary light engine that offers advanced control over the temporal and spectral properties of light stimuli as well as spectral calibration utilities. Here, we describe the hardware and software in detail and demonstrate its capabilities with two example applications: (1) pupillometer-style measurement and parametrisation of the PLR to flashes of white light, and (2) comparing the post-illumination pupil response (PIPR) to flashes of long and short-wavelength light. The system holds promise for researchers who would favour a flexible approach to studying the PLR and the ability to employ a wide range of temporally and spectrally varying stimuli, including simple narrowband stimuli. ","author":[{"dropping-particle":"","family":"Martin","given":"Joel T.","non-dropping-particle":"","parse-names":false,"suffix":""},{"dropping-particle":"","family":"Pinto","given":"Joana","non-dropping-particle":"","parse-names":false,"suffix":""},{"dropping-particle":"","family":"Bulte","given":"Daniel","non-dropping-particle":"","parse-names":false,"suffix":""},{"dropping-particle":"","family":"Spitschan","given":"Manuel","non-dropping-particle":"","parse-names":false,"suffix":""}],"container-title":"Behavior Research Methods","id":"ITEM-1","issue":"0123456789","issued":{"date-parts":[["2021"]]},"title":"PyPlr: A versatile, integrated system of hardware and software for researching the human pupillary light reflex","type":"article-journal"},"uris":["http://www.mendeley.com/documents/?uuid=b9e574ff-a226-4e9d-80b5-9cebc028b893"]}],"mendeley":{"formattedCitation":"(Martin et al., 2021)","manualFormatting":"(e.g., Martin et al., 2021)","plainTextFormattedCitation":"(Martin et al., 2021)","previouslyFormattedCitation":"(Martin et al., 2021)"},"properties":{"noteIndex":0},"schema":"https://github.com/citation-style-language/schema/raw/master/csl-citation.json"}</w:instrText>
      </w:r>
      <w:r w:rsidR="00E55284">
        <w:rPr>
          <w:rFonts w:asciiTheme="minorHAnsi" w:hAnsiTheme="minorHAnsi" w:cstheme="minorHAnsi"/>
          <w:sz w:val="22"/>
          <w:szCs w:val="22"/>
        </w:rPr>
        <w:fldChar w:fldCharType="separate"/>
      </w:r>
      <w:r w:rsidR="00E55284" w:rsidRPr="00E55284">
        <w:rPr>
          <w:rFonts w:asciiTheme="minorHAnsi" w:hAnsiTheme="minorHAnsi" w:cstheme="minorHAnsi"/>
          <w:noProof/>
          <w:sz w:val="22"/>
          <w:szCs w:val="22"/>
        </w:rPr>
        <w:t>(</w:t>
      </w:r>
      <w:r w:rsidR="00E55284">
        <w:rPr>
          <w:rFonts w:asciiTheme="minorHAnsi" w:hAnsiTheme="minorHAnsi" w:cstheme="minorHAnsi"/>
          <w:noProof/>
          <w:sz w:val="22"/>
          <w:szCs w:val="22"/>
        </w:rPr>
        <w:t xml:space="preserve">e.g., </w:t>
      </w:r>
      <w:r w:rsidR="00E55284" w:rsidRPr="00E55284">
        <w:rPr>
          <w:rFonts w:asciiTheme="minorHAnsi" w:hAnsiTheme="minorHAnsi" w:cstheme="minorHAnsi"/>
          <w:noProof/>
          <w:sz w:val="22"/>
          <w:szCs w:val="22"/>
        </w:rPr>
        <w:t>Martin et al., 2021)</w:t>
      </w:r>
      <w:r w:rsidR="00E55284">
        <w:rPr>
          <w:rFonts w:asciiTheme="minorHAnsi" w:hAnsiTheme="minorHAnsi" w:cstheme="minorHAnsi"/>
          <w:sz w:val="22"/>
          <w:szCs w:val="22"/>
        </w:rPr>
        <w:fldChar w:fldCharType="end"/>
      </w:r>
      <w:r w:rsidR="008570C8" w:rsidRPr="00C157CC">
        <w:rPr>
          <w:rFonts w:asciiTheme="minorHAnsi" w:hAnsiTheme="minorHAnsi" w:cstheme="minorHAnsi"/>
          <w:sz w:val="22"/>
          <w:szCs w:val="22"/>
        </w:rPr>
        <w:t>.</w:t>
      </w:r>
    </w:p>
    <w:p w14:paraId="2AA93CBA" w14:textId="29D46AE6" w:rsidR="00B33EF6" w:rsidRDefault="00C157CC" w:rsidP="00FF475D">
      <w:pPr>
        <w:pStyle w:val="NormalWeb"/>
        <w:ind w:firstLine="720"/>
        <w:rPr>
          <w:rFonts w:asciiTheme="minorHAnsi" w:hAnsiTheme="minorHAnsi" w:cstheme="minorHAnsi"/>
          <w:sz w:val="22"/>
          <w:szCs w:val="22"/>
        </w:rPr>
      </w:pPr>
      <w:r>
        <w:rPr>
          <w:rFonts w:asciiTheme="minorHAnsi" w:hAnsiTheme="minorHAnsi" w:cstheme="minorHAnsi"/>
          <w:sz w:val="22"/>
          <w:szCs w:val="22"/>
        </w:rPr>
        <w:lastRenderedPageBreak/>
        <w:t xml:space="preserve">The first notable feature of our software is a </w:t>
      </w:r>
      <w:proofErr w:type="spellStart"/>
      <w:r w:rsidRPr="00AF7E05">
        <w:rPr>
          <w:rFonts w:asciiTheme="minorHAnsi" w:hAnsiTheme="minorHAnsi" w:cstheme="minorHAnsi"/>
          <w:i/>
          <w:iCs/>
          <w:sz w:val="22"/>
          <w:szCs w:val="22"/>
        </w:rPr>
        <w:t>StimulationDevice</w:t>
      </w:r>
      <w:proofErr w:type="spellEnd"/>
      <w:r>
        <w:rPr>
          <w:rFonts w:asciiTheme="minorHAnsi" w:hAnsiTheme="minorHAnsi" w:cstheme="minorHAnsi"/>
          <w:sz w:val="22"/>
          <w:szCs w:val="22"/>
        </w:rPr>
        <w:t xml:space="preserve"> class that takes a set of spectral </w:t>
      </w:r>
      <w:r w:rsidR="00AF7E05">
        <w:rPr>
          <w:rFonts w:asciiTheme="minorHAnsi" w:hAnsiTheme="minorHAnsi" w:cstheme="minorHAnsi"/>
          <w:sz w:val="22"/>
          <w:szCs w:val="22"/>
        </w:rPr>
        <w:t xml:space="preserve">calibration </w:t>
      </w:r>
      <w:r>
        <w:rPr>
          <w:rFonts w:asciiTheme="minorHAnsi" w:hAnsiTheme="minorHAnsi" w:cstheme="minorHAnsi"/>
          <w:sz w:val="22"/>
          <w:szCs w:val="22"/>
        </w:rPr>
        <w:t xml:space="preserve">measurements and turns them into a predictive model. The required format is a CSV file where the first row </w:t>
      </w:r>
      <w:r w:rsidR="004F1445">
        <w:rPr>
          <w:rFonts w:asciiTheme="minorHAnsi" w:hAnsiTheme="minorHAnsi" w:cstheme="minorHAnsi"/>
          <w:sz w:val="22"/>
          <w:szCs w:val="22"/>
        </w:rPr>
        <w:t>describes</w:t>
      </w:r>
      <w:r>
        <w:rPr>
          <w:rFonts w:asciiTheme="minorHAnsi" w:hAnsiTheme="minorHAnsi" w:cstheme="minorHAnsi"/>
          <w:sz w:val="22"/>
          <w:szCs w:val="22"/>
        </w:rPr>
        <w:t xml:space="preserve"> </w:t>
      </w:r>
      <w:r w:rsidR="004F1445">
        <w:rPr>
          <w:rFonts w:asciiTheme="minorHAnsi" w:hAnsiTheme="minorHAnsi" w:cstheme="minorHAnsi"/>
          <w:sz w:val="22"/>
          <w:szCs w:val="22"/>
        </w:rPr>
        <w:t xml:space="preserve">the wavelength sampling (e.g., 380, 381, … 780) and every other row is a spectral measurement. Also required in the CSV file are the column headers Primary and Setting, with corresponding values to identify the spectra. </w:t>
      </w:r>
      <w:r w:rsidR="00B33EF6">
        <w:rPr>
          <w:rFonts w:asciiTheme="minorHAnsi" w:hAnsiTheme="minorHAnsi" w:cstheme="minorHAnsi"/>
          <w:sz w:val="22"/>
          <w:szCs w:val="22"/>
        </w:rPr>
        <w:t>For a perfectly linear device, it would suffice to measure each channel at maximum and minimum</w:t>
      </w:r>
      <w:r w:rsidR="00B65A39">
        <w:rPr>
          <w:rFonts w:asciiTheme="minorHAnsi" w:hAnsiTheme="minorHAnsi" w:cstheme="minorHAnsi"/>
          <w:sz w:val="22"/>
          <w:szCs w:val="22"/>
        </w:rPr>
        <w:t xml:space="preserve"> </w:t>
      </w:r>
      <w:r w:rsidR="00B33EF6">
        <w:rPr>
          <w:rFonts w:asciiTheme="minorHAnsi" w:hAnsiTheme="minorHAnsi" w:cstheme="minorHAnsi"/>
          <w:sz w:val="22"/>
          <w:szCs w:val="22"/>
        </w:rPr>
        <w:t xml:space="preserve">but </w:t>
      </w:r>
      <w:r w:rsidR="00FF475D">
        <w:rPr>
          <w:rFonts w:asciiTheme="minorHAnsi" w:hAnsiTheme="minorHAnsi" w:cstheme="minorHAnsi"/>
          <w:sz w:val="22"/>
          <w:szCs w:val="22"/>
        </w:rPr>
        <w:t xml:space="preserve">as devices tend not to be linear </w:t>
      </w:r>
      <w:r w:rsidR="00B33EF6">
        <w:rPr>
          <w:rFonts w:asciiTheme="minorHAnsi" w:hAnsiTheme="minorHAnsi" w:cstheme="minorHAnsi"/>
          <w:sz w:val="22"/>
          <w:szCs w:val="22"/>
        </w:rPr>
        <w:t xml:space="preserve">it is prudent to obtain measurements across the input range. </w:t>
      </w:r>
      <w:r w:rsidR="00B65A39">
        <w:rPr>
          <w:rFonts w:asciiTheme="minorHAnsi" w:hAnsiTheme="minorHAnsi" w:cstheme="minorHAnsi"/>
          <w:sz w:val="22"/>
          <w:szCs w:val="22"/>
        </w:rPr>
        <w:t xml:space="preserve">If sampling with an </w:t>
      </w:r>
      <w:proofErr w:type="spellStart"/>
      <w:r w:rsidR="00B65A39">
        <w:rPr>
          <w:rFonts w:asciiTheme="minorHAnsi" w:hAnsiTheme="minorHAnsi" w:cstheme="minorHAnsi"/>
          <w:sz w:val="22"/>
          <w:szCs w:val="22"/>
        </w:rPr>
        <w:t>OceanOptics</w:t>
      </w:r>
      <w:proofErr w:type="spellEnd"/>
      <w:r w:rsidR="00B65A39">
        <w:rPr>
          <w:rFonts w:asciiTheme="minorHAnsi" w:hAnsiTheme="minorHAnsi" w:cstheme="minorHAnsi"/>
          <w:sz w:val="22"/>
          <w:szCs w:val="22"/>
        </w:rPr>
        <w:t xml:space="preserve"> </w:t>
      </w:r>
      <w:r w:rsidR="00F33B04">
        <w:rPr>
          <w:rFonts w:asciiTheme="minorHAnsi" w:hAnsiTheme="minorHAnsi" w:cstheme="minorHAnsi"/>
          <w:sz w:val="22"/>
          <w:szCs w:val="22"/>
        </w:rPr>
        <w:t>(</w:t>
      </w:r>
      <w:r w:rsidR="00F33B04" w:rsidRPr="00F33B04">
        <w:rPr>
          <w:rFonts w:ascii="Calibri" w:hAnsi="Calibri" w:cs="Calibri"/>
          <w:sz w:val="22"/>
          <w:szCs w:val="22"/>
        </w:rPr>
        <w:t>﻿</w:t>
      </w:r>
      <w:r w:rsidR="00F33B04" w:rsidRPr="00F33B04">
        <w:rPr>
          <w:rFonts w:asciiTheme="minorHAnsi" w:hAnsiTheme="minorHAnsi" w:cstheme="minorHAnsi"/>
          <w:sz w:val="22"/>
          <w:szCs w:val="22"/>
        </w:rPr>
        <w:t>Ocean Insight Inc., Oxford, UK)</w:t>
      </w:r>
      <w:r w:rsidR="00F33B04">
        <w:rPr>
          <w:rFonts w:asciiTheme="minorHAnsi" w:hAnsiTheme="minorHAnsi" w:cstheme="minorHAnsi"/>
          <w:sz w:val="22"/>
          <w:szCs w:val="22"/>
        </w:rPr>
        <w:t xml:space="preserve"> </w:t>
      </w:r>
      <w:r w:rsidR="00B65A39">
        <w:rPr>
          <w:rFonts w:asciiTheme="minorHAnsi" w:hAnsiTheme="minorHAnsi" w:cstheme="minorHAnsi"/>
          <w:sz w:val="22"/>
          <w:szCs w:val="22"/>
        </w:rPr>
        <w:t xml:space="preserve">or JETI </w:t>
      </w:r>
      <w:r w:rsidR="00F33B04" w:rsidRPr="00F33B04">
        <w:rPr>
          <w:rFonts w:ascii="Calibri" w:hAnsi="Calibri" w:cs="Calibri"/>
          <w:sz w:val="22"/>
          <w:szCs w:val="22"/>
        </w:rPr>
        <w:t>﻿</w:t>
      </w:r>
      <w:r w:rsidR="00F33B04">
        <w:rPr>
          <w:rFonts w:ascii="Calibri" w:hAnsi="Calibri" w:cs="Calibri"/>
          <w:sz w:val="22"/>
          <w:szCs w:val="22"/>
        </w:rPr>
        <w:t>(</w:t>
      </w:r>
      <w:r w:rsidR="00F33B04" w:rsidRPr="00F33B04">
        <w:rPr>
          <w:rFonts w:asciiTheme="minorHAnsi" w:hAnsiTheme="minorHAnsi" w:cstheme="minorHAnsi"/>
          <w:sz w:val="22"/>
          <w:szCs w:val="22"/>
        </w:rPr>
        <w:t xml:space="preserve">JETI </w:t>
      </w:r>
      <w:proofErr w:type="spellStart"/>
      <w:r w:rsidR="00F33B04" w:rsidRPr="00F33B04">
        <w:rPr>
          <w:rFonts w:asciiTheme="minorHAnsi" w:hAnsiTheme="minorHAnsi" w:cstheme="minorHAnsi"/>
          <w:sz w:val="22"/>
          <w:szCs w:val="22"/>
        </w:rPr>
        <w:t>Technische</w:t>
      </w:r>
      <w:proofErr w:type="spellEnd"/>
      <w:r w:rsidR="00F33B04" w:rsidRPr="00F33B04">
        <w:rPr>
          <w:rFonts w:asciiTheme="minorHAnsi" w:hAnsiTheme="minorHAnsi" w:cstheme="minorHAnsi"/>
          <w:sz w:val="22"/>
          <w:szCs w:val="22"/>
        </w:rPr>
        <w:t xml:space="preserve"> </w:t>
      </w:r>
      <w:proofErr w:type="spellStart"/>
      <w:r w:rsidR="00F33B04" w:rsidRPr="00F33B04">
        <w:rPr>
          <w:rFonts w:asciiTheme="minorHAnsi" w:hAnsiTheme="minorHAnsi" w:cstheme="minorHAnsi"/>
          <w:sz w:val="22"/>
          <w:szCs w:val="22"/>
        </w:rPr>
        <w:t>Instrumente</w:t>
      </w:r>
      <w:proofErr w:type="spellEnd"/>
      <w:r w:rsidR="00F33B04" w:rsidRPr="00F33B04">
        <w:rPr>
          <w:rFonts w:asciiTheme="minorHAnsi" w:hAnsiTheme="minorHAnsi" w:cstheme="minorHAnsi"/>
          <w:sz w:val="22"/>
          <w:szCs w:val="22"/>
        </w:rPr>
        <w:t>, GmbH, Jena, Germany</w:t>
      </w:r>
      <w:r w:rsidR="00F33B04">
        <w:rPr>
          <w:rFonts w:asciiTheme="minorHAnsi" w:hAnsiTheme="minorHAnsi" w:cstheme="minorHAnsi"/>
          <w:sz w:val="22"/>
          <w:szCs w:val="22"/>
        </w:rPr>
        <w:t xml:space="preserve">) </w:t>
      </w:r>
      <w:r w:rsidR="00B65A39">
        <w:rPr>
          <w:rFonts w:asciiTheme="minorHAnsi" w:hAnsiTheme="minorHAnsi" w:cstheme="minorHAnsi"/>
          <w:sz w:val="22"/>
          <w:szCs w:val="22"/>
        </w:rPr>
        <w:t xml:space="preserve">spectrometer, one may benefit from the interfaces in python packages such as </w:t>
      </w:r>
      <w:proofErr w:type="spellStart"/>
      <w:r w:rsidR="00B65A39" w:rsidRPr="00B65A39">
        <w:rPr>
          <w:rFonts w:asciiTheme="minorHAnsi" w:hAnsiTheme="minorHAnsi" w:cstheme="minorHAnsi"/>
          <w:i/>
          <w:iCs/>
          <w:sz w:val="22"/>
          <w:szCs w:val="22"/>
        </w:rPr>
        <w:t>LuxPy</w:t>
      </w:r>
      <w:proofErr w:type="spellEnd"/>
      <w:r w:rsidR="00F10DF9">
        <w:rPr>
          <w:rFonts w:asciiTheme="minorHAnsi" w:hAnsiTheme="minorHAnsi" w:cstheme="minorHAnsi"/>
          <w:sz w:val="22"/>
          <w:szCs w:val="22"/>
        </w:rPr>
        <w:t xml:space="preserve"> </w:t>
      </w:r>
      <w:r w:rsidR="00F10DF9">
        <w:rPr>
          <w:rFonts w:asciiTheme="minorHAnsi" w:hAnsiTheme="minorHAnsi" w:cstheme="minorHAnsi"/>
          <w:sz w:val="22"/>
          <w:szCs w:val="22"/>
        </w:rPr>
        <w:fldChar w:fldCharType="begin" w:fldLock="1"/>
      </w:r>
      <w:r w:rsidR="00F10DF9">
        <w:rPr>
          <w:rFonts w:asciiTheme="minorHAnsi" w:hAnsiTheme="minorHAnsi" w:cstheme="minorHAnsi"/>
          <w:sz w:val="22"/>
          <w:szCs w:val="22"/>
        </w:rPr>
        <w:instrText>ADDIN CSL_CITATION {"citationItems":[{"id":"ITEM-1","itemData":{"DOI":"10.1080/15502724.2018.1518717","ISSN":"15502716","abstract":"LuxPy is a free and open source Python package that supports several common lighting, colorimetric, color appearance, and other color science related calculations that should be useful to researchers and industry professionals. This article describes the installation of the LuxPy toolbox, provides an overview of its basic design and functionality, and gives several examples to demonstrate its basic utilities using a Jupyter notebook. LuxPy is available under a GPLv3 license at www.github.com/ksmet1977/luxpy/ or from the Python Package Index pypi.python.org/pypi/luxpy/.","author":[{"dropping-particle":"","family":"Smet","given":"Kevin A.G.","non-dropping-particle":"","parse-names":false,"suffix":""}],"container-title":"LEUKOS - Journal of Illuminating Engineering Society of North America","id":"ITEM-1","issue":"3","issued":{"date-parts":[["2020"]]},"page":"179-201","publisher":"Taylor &amp; Francis","title":"Tutorial: The LuxPy Python Toolbox for Lighting and Color Science","type":"article-journal","volume":"16"},"uris":["http://www.mendeley.com/documents/?uuid=4a3ccebe-02f8-4270-823f-b2193eff0fe6"]}],"mendeley":{"formattedCitation":"(Smet, 2020)","plainTextFormattedCitation":"(Smet, 2020)"},"properties":{"noteIndex":0},"schema":"https://github.com/citation-style-language/schema/raw/master/csl-citation.json"}</w:instrText>
      </w:r>
      <w:r w:rsidR="00F10DF9">
        <w:rPr>
          <w:rFonts w:asciiTheme="minorHAnsi" w:hAnsiTheme="minorHAnsi" w:cstheme="minorHAnsi"/>
          <w:sz w:val="22"/>
          <w:szCs w:val="22"/>
        </w:rPr>
        <w:fldChar w:fldCharType="separate"/>
      </w:r>
      <w:r w:rsidR="00F10DF9" w:rsidRPr="00F10DF9">
        <w:rPr>
          <w:rFonts w:asciiTheme="minorHAnsi" w:hAnsiTheme="minorHAnsi" w:cstheme="minorHAnsi"/>
          <w:noProof/>
          <w:sz w:val="22"/>
          <w:szCs w:val="22"/>
        </w:rPr>
        <w:t>(Smet, 2020)</w:t>
      </w:r>
      <w:r w:rsidR="00F10DF9">
        <w:rPr>
          <w:rFonts w:asciiTheme="minorHAnsi" w:hAnsiTheme="minorHAnsi" w:cstheme="minorHAnsi"/>
          <w:sz w:val="22"/>
          <w:szCs w:val="22"/>
        </w:rPr>
        <w:fldChar w:fldCharType="end"/>
      </w:r>
      <w:r w:rsidR="00B65A39">
        <w:rPr>
          <w:rFonts w:asciiTheme="minorHAnsi" w:hAnsiTheme="minorHAnsi" w:cstheme="minorHAnsi"/>
          <w:sz w:val="22"/>
          <w:szCs w:val="22"/>
        </w:rPr>
        <w:t xml:space="preserve">, </w:t>
      </w:r>
      <w:proofErr w:type="spellStart"/>
      <w:r w:rsidR="00B65A39" w:rsidRPr="00B65A39">
        <w:rPr>
          <w:rFonts w:asciiTheme="minorHAnsi" w:hAnsiTheme="minorHAnsi" w:cstheme="minorHAnsi"/>
          <w:i/>
          <w:iCs/>
          <w:sz w:val="22"/>
          <w:szCs w:val="22"/>
        </w:rPr>
        <w:t>PyPlr</w:t>
      </w:r>
      <w:proofErr w:type="spellEnd"/>
      <w:r w:rsidR="00F10DF9">
        <w:rPr>
          <w:rFonts w:asciiTheme="minorHAnsi" w:hAnsiTheme="minorHAnsi" w:cstheme="minorHAnsi"/>
          <w:i/>
          <w:iCs/>
          <w:sz w:val="22"/>
          <w:szCs w:val="22"/>
        </w:rPr>
        <w:t xml:space="preserve"> </w:t>
      </w:r>
      <w:r w:rsidR="00F10DF9">
        <w:rPr>
          <w:rFonts w:asciiTheme="minorHAnsi" w:hAnsiTheme="minorHAnsi" w:cstheme="minorHAnsi"/>
          <w:i/>
          <w:iCs/>
          <w:sz w:val="22"/>
          <w:szCs w:val="22"/>
        </w:rPr>
        <w:fldChar w:fldCharType="begin" w:fldLock="1"/>
      </w:r>
      <w:r w:rsidR="00F10DF9">
        <w:rPr>
          <w:rFonts w:asciiTheme="minorHAnsi" w:hAnsiTheme="minorHAnsi" w:cstheme="minorHAnsi"/>
          <w:i/>
          <w:iCs/>
          <w:sz w:val="22"/>
          <w:szCs w:val="22"/>
        </w:rPr>
        <w:instrText>ADDIN CSL_CITATION {"citationItems":[{"id":"ITEM-1","itemData":{"DOI":"10.3758/s13428-021-01759-3","ISBN":"1342802101","abstract":" We introduce PyPlr —a versatile, integrated system of hardware and software to support a broad spectrum of research applications concerning the human pupillary light reflex (PLR). PyPlr is a custom Python library for integrating a research-grade video-based eye-tracker system with a light source and streamlining stimulus design, optimisation and delivery, device synchronisation, and extraction, cleaning, and analysis of pupil data. We additionally describe how full-field, homogenous stimulation of the retina can be realised with a low-cost integrating sphere that serves as an alternative to a more complex Maxwellian view setup. Users can integrate their own light source, but we provide full native software support for a high-end, commercial research-grade 10-primary light engine that offers advanced control over the temporal and spectral properties of light stimuli as well as spectral calibration utilities. Here, we describe the hardware and software in detail and demonstrate its capabilities with two example applications: (1) pupillometer-style measurement and parametrisation of the PLR to flashes of white light, and (2) comparing the post-illumination pupil response (PIPR) to flashes of long and short-wavelength light. The system holds promise for researchers who would favour a flexible approach to studying the PLR and the ability to employ a wide range of temporally and spectrally varying stimuli, including simple narrowband stimuli. ","author":[{"dropping-particle":"","family":"Martin","given":"Joel T.","non-dropping-particle":"","parse-names":false,"suffix":""},{"dropping-particle":"","family":"Pinto","given":"Joana","non-dropping-particle":"","parse-names":false,"suffix":""},{"dropping-particle":"","family":"Bulte","given":"Daniel","non-dropping-particle":"","parse-names":false,"suffix":""},{"dropping-particle":"","family":"Spitschan","given":"Manuel","non-dropping-particle":"","parse-names":false,"suffix":""}],"container-title":"Behavior Research Methods","id":"ITEM-1","issue":"0123456789","issued":{"date-parts":[["2021"]]},"title":"PyPlr: A versatile, integrated system of hardware and software for researching the human pupillary light reflex","type":"article-journal"},"uris":["http://www.mendeley.com/documents/?uuid=b9e574ff-a226-4e9d-80b5-9cebc028b893"]},{"id":"ITEM-2","itemData":{"DOI":"https://doi.org/10.5281/zenodo.1234","author":[{"dropping-particle":"","family":"Martin","given":"Joel T.","non-dropping-particle":"","parse-names":false,"suffix":""},{"dropping-particle":"","family":"Spitschan","given":"Manuel","non-dropping-particle":"","parse-names":false,"suffix":""}],"id":"ITEM-2","issued":{"date-parts":[["2021"]]},"title":"PyPlr (v1.0.0) [computer software]","type":"article"},"uris":["http://www.mendeley.com/documents/?uuid=295be480-8fb0-4345-84b4-f521a7b5b382"]}],"mendeley":{"formattedCitation":"(Martin et al., 2021; Martin &amp; Spitschan, 2021)","plainTextFormattedCitation":"(Martin et al., 2021; Martin &amp; Spitschan, 2021)","previouslyFormattedCitation":"(Martin et al., 2021; Martin &amp; Spitschan, 2021)"},"properties":{"noteIndex":0},"schema":"https://github.com/citation-style-language/schema/raw/master/csl-citation.json"}</w:instrText>
      </w:r>
      <w:r w:rsidR="00F10DF9">
        <w:rPr>
          <w:rFonts w:asciiTheme="minorHAnsi" w:hAnsiTheme="minorHAnsi" w:cstheme="minorHAnsi"/>
          <w:i/>
          <w:iCs/>
          <w:sz w:val="22"/>
          <w:szCs w:val="22"/>
        </w:rPr>
        <w:fldChar w:fldCharType="separate"/>
      </w:r>
      <w:r w:rsidR="00F10DF9" w:rsidRPr="00F10DF9">
        <w:rPr>
          <w:rFonts w:asciiTheme="minorHAnsi" w:hAnsiTheme="minorHAnsi" w:cstheme="minorHAnsi"/>
          <w:iCs/>
          <w:noProof/>
          <w:sz w:val="22"/>
          <w:szCs w:val="22"/>
        </w:rPr>
        <w:t>(Martin et al., 2021; Martin &amp; Spitschan, 2021)</w:t>
      </w:r>
      <w:r w:rsidR="00F10DF9">
        <w:rPr>
          <w:rFonts w:asciiTheme="minorHAnsi" w:hAnsiTheme="minorHAnsi" w:cstheme="minorHAnsi"/>
          <w:i/>
          <w:iCs/>
          <w:sz w:val="22"/>
          <w:szCs w:val="22"/>
        </w:rPr>
        <w:fldChar w:fldCharType="end"/>
      </w:r>
      <w:r w:rsidR="00B65A39">
        <w:rPr>
          <w:rFonts w:asciiTheme="minorHAnsi" w:hAnsiTheme="minorHAnsi" w:cstheme="minorHAnsi"/>
          <w:sz w:val="22"/>
          <w:szCs w:val="22"/>
        </w:rPr>
        <w:t xml:space="preserve"> or </w:t>
      </w:r>
      <w:r w:rsidR="00B65A39" w:rsidRPr="00B65A39">
        <w:rPr>
          <w:rFonts w:asciiTheme="minorHAnsi" w:hAnsiTheme="minorHAnsi" w:cstheme="minorHAnsi"/>
          <w:i/>
          <w:iCs/>
          <w:sz w:val="22"/>
          <w:szCs w:val="22"/>
        </w:rPr>
        <w:t>Seabreeze</w:t>
      </w:r>
      <w:r w:rsidR="00F10DF9">
        <w:rPr>
          <w:rFonts w:asciiTheme="minorHAnsi" w:hAnsiTheme="minorHAnsi" w:cstheme="minorHAnsi"/>
          <w:i/>
          <w:iCs/>
          <w:sz w:val="22"/>
          <w:szCs w:val="22"/>
        </w:rPr>
        <w:t xml:space="preserve"> </w:t>
      </w:r>
      <w:r w:rsidR="00F10DF9">
        <w:rPr>
          <w:rFonts w:asciiTheme="minorHAnsi" w:hAnsiTheme="minorHAnsi" w:cstheme="minorHAnsi"/>
          <w:i/>
          <w:iCs/>
          <w:sz w:val="22"/>
          <w:szCs w:val="22"/>
        </w:rPr>
        <w:fldChar w:fldCharType="begin" w:fldLock="1"/>
      </w:r>
      <w:r w:rsidR="00F10DF9">
        <w:rPr>
          <w:rFonts w:asciiTheme="minorHAnsi" w:hAnsiTheme="minorHAnsi" w:cstheme="minorHAnsi"/>
          <w:i/>
          <w:iCs/>
          <w:sz w:val="22"/>
          <w:szCs w:val="22"/>
        </w:rPr>
        <w:instrText>ADDIN CSL_CITATION {"citationItems":[{"id":"ITEM-1","itemData":{"author":[{"dropping-particle":"","family":"Poehlmann","given":"Andreas","non-dropping-particle":"","parse-names":false,"suffix":""}],"id":"ITEM-1","issued":{"date-parts":[["2019"]]},"title":"Seabreeze (v1.3.0) [computer software]","type":"article"},"uris":["http://www.mendeley.com/documents/?uuid=d33354c3-0409-4a21-849a-8175cf52e53e"]}],"mendeley":{"formattedCitation":"(Poehlmann, 2019)","plainTextFormattedCitation":"(Poehlmann, 2019)","previouslyFormattedCitation":"(Poehlmann, 2019)"},"properties":{"noteIndex":0},"schema":"https://github.com/citation-style-language/schema/raw/master/csl-citation.json"}</w:instrText>
      </w:r>
      <w:r w:rsidR="00F10DF9">
        <w:rPr>
          <w:rFonts w:asciiTheme="minorHAnsi" w:hAnsiTheme="minorHAnsi" w:cstheme="minorHAnsi"/>
          <w:i/>
          <w:iCs/>
          <w:sz w:val="22"/>
          <w:szCs w:val="22"/>
        </w:rPr>
        <w:fldChar w:fldCharType="separate"/>
      </w:r>
      <w:r w:rsidR="00F10DF9" w:rsidRPr="00F10DF9">
        <w:rPr>
          <w:rFonts w:asciiTheme="minorHAnsi" w:hAnsiTheme="minorHAnsi" w:cstheme="minorHAnsi"/>
          <w:iCs/>
          <w:noProof/>
          <w:sz w:val="22"/>
          <w:szCs w:val="22"/>
        </w:rPr>
        <w:t>(Poehlmann, 2019)</w:t>
      </w:r>
      <w:r w:rsidR="00F10DF9">
        <w:rPr>
          <w:rFonts w:asciiTheme="minorHAnsi" w:hAnsiTheme="minorHAnsi" w:cstheme="minorHAnsi"/>
          <w:i/>
          <w:iCs/>
          <w:sz w:val="22"/>
          <w:szCs w:val="22"/>
        </w:rPr>
        <w:fldChar w:fldCharType="end"/>
      </w:r>
      <w:r w:rsidR="00B65A39">
        <w:rPr>
          <w:rFonts w:asciiTheme="minorHAnsi" w:hAnsiTheme="minorHAnsi" w:cstheme="minorHAnsi"/>
          <w:sz w:val="22"/>
          <w:szCs w:val="22"/>
        </w:rPr>
        <w:t xml:space="preserve">.  </w:t>
      </w:r>
    </w:p>
    <w:p w14:paraId="29FC3203" w14:textId="5338668C" w:rsidR="00F10DF9" w:rsidRDefault="00F10DF9" w:rsidP="00FF475D">
      <w:pPr>
        <w:pStyle w:val="NormalWeb"/>
        <w:ind w:firstLine="720"/>
        <w:rPr>
          <w:rFonts w:asciiTheme="minorHAnsi" w:hAnsiTheme="minorHAnsi" w:cstheme="minorHAnsi"/>
          <w:sz w:val="22"/>
          <w:szCs w:val="22"/>
        </w:rPr>
      </w:pPr>
      <w:r>
        <w:rPr>
          <w:rFonts w:asciiTheme="minorHAnsi" w:hAnsiTheme="minorHAnsi" w:cstheme="minorHAnsi"/>
          <w:sz w:val="22"/>
          <w:szCs w:val="22"/>
        </w:rPr>
        <w:t xml:space="preserve">Once the device is calibrated, the easiest way to </w:t>
      </w:r>
    </w:p>
    <w:p w14:paraId="5DB3168F" w14:textId="77777777" w:rsidR="00FF475D" w:rsidRDefault="00FF475D" w:rsidP="00FF475D">
      <w:pPr>
        <w:pStyle w:val="NormalWeb"/>
        <w:ind w:firstLine="720"/>
        <w:rPr>
          <w:rFonts w:asciiTheme="minorHAnsi" w:hAnsiTheme="minorHAnsi" w:cstheme="minorHAnsi"/>
          <w:sz w:val="22"/>
          <w:szCs w:val="22"/>
        </w:rPr>
      </w:pPr>
    </w:p>
    <w:p w14:paraId="4F6A5AD3" w14:textId="1284C305" w:rsidR="00481763" w:rsidRPr="003A6BFD" w:rsidRDefault="00481763" w:rsidP="00481763">
      <w:pPr>
        <w:pStyle w:val="Caption"/>
        <w:keepNext/>
        <w:rPr>
          <w:i w:val="0"/>
          <w:iCs w:val="0"/>
        </w:rPr>
      </w:pPr>
      <w:r w:rsidRPr="003A6BFD">
        <w:rPr>
          <w:i w:val="0"/>
          <w:iCs w:val="0"/>
        </w:rPr>
        <w:t xml:space="preserve">Table </w:t>
      </w:r>
      <w:r w:rsidRPr="003A6BFD">
        <w:rPr>
          <w:i w:val="0"/>
          <w:iCs w:val="0"/>
        </w:rPr>
        <w:fldChar w:fldCharType="begin"/>
      </w:r>
      <w:r w:rsidRPr="003A6BFD">
        <w:rPr>
          <w:i w:val="0"/>
          <w:iCs w:val="0"/>
        </w:rPr>
        <w:instrText xml:space="preserve"> SEQ Table \* ARABIC </w:instrText>
      </w:r>
      <w:r w:rsidRPr="003A6BFD">
        <w:rPr>
          <w:i w:val="0"/>
          <w:iCs w:val="0"/>
        </w:rPr>
        <w:fldChar w:fldCharType="separate"/>
      </w:r>
      <w:r w:rsidRPr="003A6BFD">
        <w:rPr>
          <w:i w:val="0"/>
          <w:iCs w:val="0"/>
          <w:noProof/>
        </w:rPr>
        <w:t>1</w:t>
      </w:r>
      <w:r w:rsidRPr="003A6BFD">
        <w:rPr>
          <w:i w:val="0"/>
          <w:iCs w:val="0"/>
        </w:rPr>
        <w:fldChar w:fldCharType="end"/>
      </w:r>
      <w:r w:rsidRPr="003A6BFD">
        <w:rPr>
          <w:i w:val="0"/>
          <w:iCs w:val="0"/>
        </w:rPr>
        <w:t xml:space="preserve">. </w:t>
      </w:r>
      <w:r w:rsidR="002A2392" w:rsidRPr="003A6BFD">
        <w:rPr>
          <w:i w:val="0"/>
          <w:iCs w:val="0"/>
        </w:rPr>
        <w:t xml:space="preserve">Calibration file format. Minimal example </w:t>
      </w:r>
      <w:r w:rsidR="00727035">
        <w:rPr>
          <w:i w:val="0"/>
          <w:iCs w:val="0"/>
        </w:rPr>
        <w:t xml:space="preserve">is </w:t>
      </w:r>
      <w:r w:rsidR="002A2392" w:rsidRPr="003A6BFD">
        <w:rPr>
          <w:i w:val="0"/>
          <w:iCs w:val="0"/>
        </w:rPr>
        <w:t>shown for a hypothetical</w:t>
      </w:r>
      <w:r w:rsidRPr="003A6BFD">
        <w:rPr>
          <w:i w:val="0"/>
          <w:iCs w:val="0"/>
        </w:rPr>
        <w:t xml:space="preserve"> 5-primary device with 8-bit channel resolutions</w:t>
      </w:r>
      <w:r w:rsidR="002A2392" w:rsidRPr="003A6BFD">
        <w:rPr>
          <w:i w:val="0"/>
          <w:iCs w:val="0"/>
        </w:rPr>
        <w:t xml:space="preserve"> and perfect linearity</w:t>
      </w:r>
      <w:r w:rsidRPr="003A6BFD">
        <w:rPr>
          <w:i w:val="0"/>
          <w:iCs w:val="0"/>
        </w:rPr>
        <w:t>.</w:t>
      </w:r>
      <w:r w:rsidR="00002E35" w:rsidRPr="003A6BFD">
        <w:rPr>
          <w:i w:val="0"/>
          <w:iCs w:val="0"/>
        </w:rPr>
        <w:t xml:space="preserve"> Each primary, marked with an ordinal index</w:t>
      </w:r>
      <w:r w:rsidR="005B1D8F">
        <w:rPr>
          <w:i w:val="0"/>
          <w:iCs w:val="0"/>
        </w:rPr>
        <w:t xml:space="preserve"> starting at zero</w:t>
      </w:r>
      <w:r w:rsidR="00002E35" w:rsidRPr="003A6BFD">
        <w:rPr>
          <w:i w:val="0"/>
          <w:iCs w:val="0"/>
        </w:rPr>
        <w:t>, has a spectral measurement for the maximum (25</w:t>
      </w:r>
      <w:r w:rsidR="00727035">
        <w:rPr>
          <w:i w:val="0"/>
          <w:iCs w:val="0"/>
        </w:rPr>
        <w:t>6</w:t>
      </w:r>
      <w:r w:rsidR="00002E35" w:rsidRPr="003A6BFD">
        <w:rPr>
          <w:i w:val="0"/>
          <w:iCs w:val="0"/>
        </w:rPr>
        <w:t xml:space="preserve">) and minimum (0) setting, where the minimum setting should reflect the ambient spectral power distribution (i.e., </w:t>
      </w:r>
      <w:r w:rsidR="00727035">
        <w:rPr>
          <w:i w:val="0"/>
          <w:iCs w:val="0"/>
        </w:rPr>
        <w:t xml:space="preserve">when </w:t>
      </w:r>
      <w:r w:rsidR="00002E35" w:rsidRPr="003A6BFD">
        <w:rPr>
          <w:i w:val="0"/>
          <w:iCs w:val="0"/>
        </w:rPr>
        <w:t xml:space="preserve">all channels are off). </w:t>
      </w:r>
      <w:r w:rsidR="00AE3F49">
        <w:rPr>
          <w:i w:val="0"/>
          <w:iCs w:val="0"/>
        </w:rPr>
        <w:t>As d</w:t>
      </w:r>
      <w:r w:rsidR="00727035">
        <w:rPr>
          <w:i w:val="0"/>
          <w:iCs w:val="0"/>
        </w:rPr>
        <w:t xml:space="preserve">evices </w:t>
      </w:r>
      <w:r w:rsidR="00AE3F49">
        <w:rPr>
          <w:i w:val="0"/>
          <w:iCs w:val="0"/>
        </w:rPr>
        <w:t>tend not to be linear</w:t>
      </w:r>
      <w:r w:rsidR="00727035">
        <w:rPr>
          <w:i w:val="0"/>
          <w:iCs w:val="0"/>
        </w:rPr>
        <w:t>, the file should ideally include</w:t>
      </w:r>
      <w:r w:rsidR="002A2392" w:rsidRPr="003A6BFD">
        <w:rPr>
          <w:i w:val="0"/>
          <w:iCs w:val="0"/>
        </w:rPr>
        <w:t xml:space="preserve"> spectral samples for a range of settings. </w:t>
      </w:r>
      <w:r w:rsidR="00727035">
        <w:rPr>
          <w:i w:val="0"/>
          <w:iCs w:val="0"/>
        </w:rPr>
        <w:t>I</w:t>
      </w:r>
      <w:r w:rsidR="00FD178F">
        <w:rPr>
          <w:i w:val="0"/>
          <w:iCs w:val="0"/>
        </w:rPr>
        <w:t xml:space="preserve">f this device was not linear, sampling from </w:t>
      </w:r>
      <w:r w:rsidR="00727035">
        <w:rPr>
          <w:i w:val="0"/>
          <w:iCs w:val="0"/>
        </w:rPr>
        <w:t>0-25</w:t>
      </w:r>
      <w:r w:rsidR="00FD178F">
        <w:rPr>
          <w:i w:val="0"/>
          <w:iCs w:val="0"/>
        </w:rPr>
        <w:t>6</w:t>
      </w:r>
      <w:r w:rsidR="00727035">
        <w:rPr>
          <w:i w:val="0"/>
          <w:iCs w:val="0"/>
        </w:rPr>
        <w:t xml:space="preserve"> in steps of 8 or 16 would be sensible. </w:t>
      </w:r>
    </w:p>
    <w:tbl>
      <w:tblPr>
        <w:tblStyle w:val="TableGrid"/>
        <w:tblW w:w="0" w:type="auto"/>
        <w:jc w:val="center"/>
        <w:tblLook w:val="04A0" w:firstRow="1" w:lastRow="0" w:firstColumn="1" w:lastColumn="0" w:noHBand="0" w:noVBand="1"/>
      </w:tblPr>
      <w:tblGrid>
        <w:gridCol w:w="1127"/>
        <w:gridCol w:w="1127"/>
        <w:gridCol w:w="1127"/>
        <w:gridCol w:w="1127"/>
        <w:gridCol w:w="1127"/>
        <w:gridCol w:w="1127"/>
        <w:gridCol w:w="1127"/>
      </w:tblGrid>
      <w:tr w:rsidR="00B33EF6" w14:paraId="6E358B6D" w14:textId="77777777" w:rsidTr="00002E35">
        <w:trPr>
          <w:jc w:val="center"/>
        </w:trPr>
        <w:tc>
          <w:tcPr>
            <w:tcW w:w="1127" w:type="dxa"/>
          </w:tcPr>
          <w:p w14:paraId="544CBBC7" w14:textId="6E2C9C87"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Primary</w:t>
            </w:r>
          </w:p>
        </w:tc>
        <w:tc>
          <w:tcPr>
            <w:tcW w:w="1127" w:type="dxa"/>
          </w:tcPr>
          <w:p w14:paraId="1ECCAA92" w14:textId="19A8988F"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Setting</w:t>
            </w:r>
          </w:p>
        </w:tc>
        <w:tc>
          <w:tcPr>
            <w:tcW w:w="1127" w:type="dxa"/>
          </w:tcPr>
          <w:p w14:paraId="2CB85E62" w14:textId="309C3AFD"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380</w:t>
            </w:r>
          </w:p>
        </w:tc>
        <w:tc>
          <w:tcPr>
            <w:tcW w:w="1127" w:type="dxa"/>
          </w:tcPr>
          <w:p w14:paraId="3809AA0C" w14:textId="072E8C13"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381</w:t>
            </w:r>
          </w:p>
        </w:tc>
        <w:tc>
          <w:tcPr>
            <w:tcW w:w="1127" w:type="dxa"/>
          </w:tcPr>
          <w:p w14:paraId="65CD5D08" w14:textId="5273FAF5"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w:t>
            </w:r>
          </w:p>
        </w:tc>
        <w:tc>
          <w:tcPr>
            <w:tcW w:w="1127" w:type="dxa"/>
          </w:tcPr>
          <w:p w14:paraId="1276F179" w14:textId="06374553"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779</w:t>
            </w:r>
          </w:p>
        </w:tc>
        <w:tc>
          <w:tcPr>
            <w:tcW w:w="1127" w:type="dxa"/>
          </w:tcPr>
          <w:p w14:paraId="781A6234" w14:textId="0CC99084" w:rsidR="00B33EF6" w:rsidRDefault="00B33EF6" w:rsidP="009E552A">
            <w:pPr>
              <w:pStyle w:val="NormalWeb"/>
              <w:rPr>
                <w:rFonts w:asciiTheme="minorHAnsi" w:hAnsiTheme="minorHAnsi" w:cstheme="minorHAnsi"/>
                <w:sz w:val="22"/>
                <w:szCs w:val="22"/>
              </w:rPr>
            </w:pPr>
            <w:r>
              <w:rPr>
                <w:rFonts w:asciiTheme="minorHAnsi" w:hAnsiTheme="minorHAnsi" w:cstheme="minorHAnsi"/>
                <w:sz w:val="22"/>
                <w:szCs w:val="22"/>
              </w:rPr>
              <w:t>780</w:t>
            </w:r>
          </w:p>
        </w:tc>
      </w:tr>
      <w:tr w:rsidR="002A2392" w14:paraId="7902CCC3" w14:textId="77777777" w:rsidTr="00002E35">
        <w:trPr>
          <w:jc w:val="center"/>
        </w:trPr>
        <w:tc>
          <w:tcPr>
            <w:tcW w:w="1127" w:type="dxa"/>
          </w:tcPr>
          <w:p w14:paraId="1732CF09" w14:textId="2CD3CEB1"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1127" w:type="dxa"/>
          </w:tcPr>
          <w:p w14:paraId="133D3841" w14:textId="60D33E6D"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val="restart"/>
            <w:vAlign w:val="center"/>
          </w:tcPr>
          <w:p w14:paraId="32C01A30" w14:textId="7668264C" w:rsidR="002A2392" w:rsidRPr="00002E35" w:rsidRDefault="00002E35" w:rsidP="00002E35">
            <w:pPr>
              <w:pStyle w:val="NormalWeb"/>
              <w:jc w:val="center"/>
              <w:rPr>
                <w:rFonts w:asciiTheme="minorHAnsi" w:hAnsiTheme="minorHAnsi" w:cstheme="minorHAnsi"/>
                <w:i/>
                <w:iCs/>
                <w:sz w:val="22"/>
                <w:szCs w:val="22"/>
              </w:rPr>
            </w:pPr>
            <w:r w:rsidRPr="00002E35">
              <w:rPr>
                <w:rFonts w:asciiTheme="minorHAnsi" w:hAnsiTheme="minorHAnsi" w:cstheme="minorHAnsi"/>
                <w:i/>
                <w:iCs/>
                <w:sz w:val="22"/>
                <w:szCs w:val="22"/>
              </w:rPr>
              <w:t>Spectral measurements --&gt;</w:t>
            </w:r>
          </w:p>
        </w:tc>
      </w:tr>
      <w:tr w:rsidR="002A2392" w14:paraId="09A3247E" w14:textId="77777777" w:rsidTr="00002E35">
        <w:trPr>
          <w:jc w:val="center"/>
        </w:trPr>
        <w:tc>
          <w:tcPr>
            <w:tcW w:w="1127" w:type="dxa"/>
          </w:tcPr>
          <w:p w14:paraId="7B763FC2" w14:textId="54AD2F2C"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1127" w:type="dxa"/>
          </w:tcPr>
          <w:p w14:paraId="0278FD7A" w14:textId="23F38E85"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727035">
              <w:rPr>
                <w:rFonts w:asciiTheme="minorHAnsi" w:hAnsiTheme="minorHAnsi" w:cstheme="minorHAnsi"/>
                <w:sz w:val="22"/>
                <w:szCs w:val="22"/>
              </w:rPr>
              <w:t>6</w:t>
            </w:r>
          </w:p>
        </w:tc>
        <w:tc>
          <w:tcPr>
            <w:tcW w:w="5635" w:type="dxa"/>
            <w:gridSpan w:val="5"/>
            <w:vMerge/>
          </w:tcPr>
          <w:p w14:paraId="42EA9B0E" w14:textId="77777777" w:rsidR="002A2392" w:rsidRDefault="002A2392" w:rsidP="009E552A">
            <w:pPr>
              <w:pStyle w:val="NormalWeb"/>
              <w:rPr>
                <w:rFonts w:asciiTheme="minorHAnsi" w:hAnsiTheme="minorHAnsi" w:cstheme="minorHAnsi"/>
                <w:sz w:val="22"/>
                <w:szCs w:val="22"/>
              </w:rPr>
            </w:pPr>
          </w:p>
        </w:tc>
      </w:tr>
      <w:tr w:rsidR="002A2392" w14:paraId="7834F07B" w14:textId="77777777" w:rsidTr="00002E35">
        <w:trPr>
          <w:jc w:val="center"/>
        </w:trPr>
        <w:tc>
          <w:tcPr>
            <w:tcW w:w="1127" w:type="dxa"/>
          </w:tcPr>
          <w:p w14:paraId="52BB9DEF" w14:textId="12F780C8"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1</w:t>
            </w:r>
          </w:p>
        </w:tc>
        <w:tc>
          <w:tcPr>
            <w:tcW w:w="1127" w:type="dxa"/>
          </w:tcPr>
          <w:p w14:paraId="02A6C174" w14:textId="7AA6C93C"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4D1E349B" w14:textId="2A6590B9" w:rsidR="002A2392" w:rsidRDefault="002A2392" w:rsidP="00B33EF6">
            <w:pPr>
              <w:pStyle w:val="NormalWeb"/>
              <w:rPr>
                <w:rFonts w:asciiTheme="minorHAnsi" w:hAnsiTheme="minorHAnsi" w:cstheme="minorHAnsi"/>
                <w:sz w:val="22"/>
                <w:szCs w:val="22"/>
              </w:rPr>
            </w:pPr>
          </w:p>
        </w:tc>
      </w:tr>
      <w:tr w:rsidR="002A2392" w14:paraId="0E8B75AF" w14:textId="77777777" w:rsidTr="00002E35">
        <w:trPr>
          <w:jc w:val="center"/>
        </w:trPr>
        <w:tc>
          <w:tcPr>
            <w:tcW w:w="1127" w:type="dxa"/>
          </w:tcPr>
          <w:p w14:paraId="21FA996B" w14:textId="3C142B4F"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1</w:t>
            </w:r>
          </w:p>
        </w:tc>
        <w:tc>
          <w:tcPr>
            <w:tcW w:w="1127" w:type="dxa"/>
          </w:tcPr>
          <w:p w14:paraId="25DC65BB" w14:textId="4BDF22B1"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727035">
              <w:rPr>
                <w:rFonts w:asciiTheme="minorHAnsi" w:hAnsiTheme="minorHAnsi" w:cstheme="minorHAnsi"/>
                <w:sz w:val="22"/>
                <w:szCs w:val="22"/>
              </w:rPr>
              <w:t>6</w:t>
            </w:r>
          </w:p>
        </w:tc>
        <w:tc>
          <w:tcPr>
            <w:tcW w:w="5635" w:type="dxa"/>
            <w:gridSpan w:val="5"/>
            <w:vMerge/>
          </w:tcPr>
          <w:p w14:paraId="0635B708" w14:textId="77777777" w:rsidR="002A2392" w:rsidRDefault="002A2392" w:rsidP="009E552A">
            <w:pPr>
              <w:pStyle w:val="NormalWeb"/>
              <w:rPr>
                <w:rFonts w:asciiTheme="minorHAnsi" w:hAnsiTheme="minorHAnsi" w:cstheme="minorHAnsi"/>
                <w:sz w:val="22"/>
                <w:szCs w:val="22"/>
              </w:rPr>
            </w:pPr>
          </w:p>
        </w:tc>
      </w:tr>
      <w:tr w:rsidR="002A2392" w14:paraId="0BE343A1" w14:textId="77777777" w:rsidTr="00002E35">
        <w:trPr>
          <w:jc w:val="center"/>
        </w:trPr>
        <w:tc>
          <w:tcPr>
            <w:tcW w:w="1127" w:type="dxa"/>
          </w:tcPr>
          <w:p w14:paraId="172E7E9D" w14:textId="6CCE4772"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2</w:t>
            </w:r>
          </w:p>
        </w:tc>
        <w:tc>
          <w:tcPr>
            <w:tcW w:w="1127" w:type="dxa"/>
          </w:tcPr>
          <w:p w14:paraId="6DBBFDD0" w14:textId="0C4AB190" w:rsidR="002A2392" w:rsidRDefault="002A2392" w:rsidP="00B33EF6">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7909DA21" w14:textId="5A3313D7" w:rsidR="002A2392" w:rsidRDefault="002A2392" w:rsidP="00B33EF6">
            <w:pPr>
              <w:pStyle w:val="NormalWeb"/>
              <w:rPr>
                <w:rFonts w:asciiTheme="minorHAnsi" w:hAnsiTheme="minorHAnsi" w:cstheme="minorHAnsi"/>
                <w:sz w:val="22"/>
                <w:szCs w:val="22"/>
              </w:rPr>
            </w:pPr>
          </w:p>
        </w:tc>
      </w:tr>
      <w:tr w:rsidR="002A2392" w14:paraId="57CB1532" w14:textId="77777777" w:rsidTr="00002E35">
        <w:trPr>
          <w:jc w:val="center"/>
        </w:trPr>
        <w:tc>
          <w:tcPr>
            <w:tcW w:w="1127" w:type="dxa"/>
          </w:tcPr>
          <w:p w14:paraId="28A61E9A" w14:textId="4097C0C6"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w:t>
            </w:r>
          </w:p>
        </w:tc>
        <w:tc>
          <w:tcPr>
            <w:tcW w:w="1127" w:type="dxa"/>
          </w:tcPr>
          <w:p w14:paraId="07F0CCBF" w14:textId="7C958CA0"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727035">
              <w:rPr>
                <w:rFonts w:asciiTheme="minorHAnsi" w:hAnsiTheme="minorHAnsi" w:cstheme="minorHAnsi"/>
                <w:sz w:val="22"/>
                <w:szCs w:val="22"/>
              </w:rPr>
              <w:t>6</w:t>
            </w:r>
          </w:p>
        </w:tc>
        <w:tc>
          <w:tcPr>
            <w:tcW w:w="5635" w:type="dxa"/>
            <w:gridSpan w:val="5"/>
            <w:vMerge/>
          </w:tcPr>
          <w:p w14:paraId="78E910E1" w14:textId="77777777" w:rsidR="002A2392" w:rsidRDefault="002A2392" w:rsidP="009E552A">
            <w:pPr>
              <w:pStyle w:val="NormalWeb"/>
              <w:rPr>
                <w:rFonts w:asciiTheme="minorHAnsi" w:hAnsiTheme="minorHAnsi" w:cstheme="minorHAnsi"/>
                <w:sz w:val="22"/>
                <w:szCs w:val="22"/>
              </w:rPr>
            </w:pPr>
          </w:p>
        </w:tc>
      </w:tr>
      <w:tr w:rsidR="002A2392" w14:paraId="6EA20256" w14:textId="77777777" w:rsidTr="00002E35">
        <w:trPr>
          <w:jc w:val="center"/>
        </w:trPr>
        <w:tc>
          <w:tcPr>
            <w:tcW w:w="1127" w:type="dxa"/>
          </w:tcPr>
          <w:p w14:paraId="24F90CB6" w14:textId="18CB3630"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3</w:t>
            </w:r>
          </w:p>
        </w:tc>
        <w:tc>
          <w:tcPr>
            <w:tcW w:w="1127" w:type="dxa"/>
          </w:tcPr>
          <w:p w14:paraId="01696B07" w14:textId="15E8B466"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165FDB3D" w14:textId="572B54C0" w:rsidR="002A2392" w:rsidRDefault="002A2392" w:rsidP="009E552A">
            <w:pPr>
              <w:pStyle w:val="NormalWeb"/>
              <w:rPr>
                <w:rFonts w:asciiTheme="minorHAnsi" w:hAnsiTheme="minorHAnsi" w:cstheme="minorHAnsi"/>
                <w:sz w:val="22"/>
                <w:szCs w:val="22"/>
              </w:rPr>
            </w:pPr>
          </w:p>
        </w:tc>
      </w:tr>
      <w:tr w:rsidR="002A2392" w14:paraId="6CDCE553" w14:textId="77777777" w:rsidTr="00002E35">
        <w:trPr>
          <w:jc w:val="center"/>
        </w:trPr>
        <w:tc>
          <w:tcPr>
            <w:tcW w:w="1127" w:type="dxa"/>
          </w:tcPr>
          <w:p w14:paraId="086D3AFC" w14:textId="31C10741"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3</w:t>
            </w:r>
          </w:p>
        </w:tc>
        <w:tc>
          <w:tcPr>
            <w:tcW w:w="1127" w:type="dxa"/>
          </w:tcPr>
          <w:p w14:paraId="617C965C" w14:textId="23A1984C"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727035">
              <w:rPr>
                <w:rFonts w:asciiTheme="minorHAnsi" w:hAnsiTheme="minorHAnsi" w:cstheme="minorHAnsi"/>
                <w:sz w:val="22"/>
                <w:szCs w:val="22"/>
              </w:rPr>
              <w:t>6</w:t>
            </w:r>
          </w:p>
        </w:tc>
        <w:tc>
          <w:tcPr>
            <w:tcW w:w="5635" w:type="dxa"/>
            <w:gridSpan w:val="5"/>
            <w:vMerge/>
          </w:tcPr>
          <w:p w14:paraId="1175BCE9" w14:textId="77777777" w:rsidR="002A2392" w:rsidRDefault="002A2392" w:rsidP="009E552A">
            <w:pPr>
              <w:pStyle w:val="NormalWeb"/>
              <w:rPr>
                <w:rFonts w:asciiTheme="minorHAnsi" w:hAnsiTheme="minorHAnsi" w:cstheme="minorHAnsi"/>
                <w:sz w:val="22"/>
                <w:szCs w:val="22"/>
              </w:rPr>
            </w:pPr>
          </w:p>
        </w:tc>
      </w:tr>
      <w:tr w:rsidR="002A2392" w14:paraId="7BF629E6" w14:textId="77777777" w:rsidTr="00002E35">
        <w:trPr>
          <w:jc w:val="center"/>
        </w:trPr>
        <w:tc>
          <w:tcPr>
            <w:tcW w:w="1127" w:type="dxa"/>
          </w:tcPr>
          <w:p w14:paraId="58C0C3E2" w14:textId="70FF6B7E"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4</w:t>
            </w:r>
          </w:p>
        </w:tc>
        <w:tc>
          <w:tcPr>
            <w:tcW w:w="1127" w:type="dxa"/>
          </w:tcPr>
          <w:p w14:paraId="762792FC" w14:textId="30242585"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0</w:t>
            </w:r>
          </w:p>
        </w:tc>
        <w:tc>
          <w:tcPr>
            <w:tcW w:w="5635" w:type="dxa"/>
            <w:gridSpan w:val="5"/>
            <w:vMerge/>
          </w:tcPr>
          <w:p w14:paraId="6B5A22CE" w14:textId="7CBE9721" w:rsidR="002A2392" w:rsidRDefault="002A2392" w:rsidP="009E552A">
            <w:pPr>
              <w:pStyle w:val="NormalWeb"/>
              <w:rPr>
                <w:rFonts w:asciiTheme="minorHAnsi" w:hAnsiTheme="minorHAnsi" w:cstheme="minorHAnsi"/>
                <w:sz w:val="22"/>
                <w:szCs w:val="22"/>
              </w:rPr>
            </w:pPr>
          </w:p>
        </w:tc>
      </w:tr>
      <w:tr w:rsidR="002A2392" w14:paraId="1D8EC908" w14:textId="77777777" w:rsidTr="00002E35">
        <w:trPr>
          <w:jc w:val="center"/>
        </w:trPr>
        <w:tc>
          <w:tcPr>
            <w:tcW w:w="1127" w:type="dxa"/>
          </w:tcPr>
          <w:p w14:paraId="708F4664" w14:textId="1384E437"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4</w:t>
            </w:r>
          </w:p>
        </w:tc>
        <w:tc>
          <w:tcPr>
            <w:tcW w:w="1127" w:type="dxa"/>
          </w:tcPr>
          <w:p w14:paraId="438C65BC" w14:textId="1F264155" w:rsidR="002A2392" w:rsidRDefault="002A2392" w:rsidP="009E552A">
            <w:pPr>
              <w:pStyle w:val="NormalWeb"/>
              <w:rPr>
                <w:rFonts w:asciiTheme="minorHAnsi" w:hAnsiTheme="minorHAnsi" w:cstheme="minorHAnsi"/>
                <w:sz w:val="22"/>
                <w:szCs w:val="22"/>
              </w:rPr>
            </w:pPr>
            <w:r>
              <w:rPr>
                <w:rFonts w:asciiTheme="minorHAnsi" w:hAnsiTheme="minorHAnsi" w:cstheme="minorHAnsi"/>
                <w:sz w:val="22"/>
                <w:szCs w:val="22"/>
              </w:rPr>
              <w:t>25</w:t>
            </w:r>
            <w:r w:rsidR="00727035">
              <w:rPr>
                <w:rFonts w:asciiTheme="minorHAnsi" w:hAnsiTheme="minorHAnsi" w:cstheme="minorHAnsi"/>
                <w:sz w:val="22"/>
                <w:szCs w:val="22"/>
              </w:rPr>
              <w:t>6</w:t>
            </w:r>
          </w:p>
        </w:tc>
        <w:tc>
          <w:tcPr>
            <w:tcW w:w="5635" w:type="dxa"/>
            <w:gridSpan w:val="5"/>
            <w:vMerge/>
          </w:tcPr>
          <w:p w14:paraId="3EA3660D" w14:textId="77777777" w:rsidR="002A2392" w:rsidRDefault="002A2392" w:rsidP="009E552A">
            <w:pPr>
              <w:pStyle w:val="NormalWeb"/>
              <w:rPr>
                <w:rFonts w:asciiTheme="minorHAnsi" w:hAnsiTheme="minorHAnsi" w:cstheme="minorHAnsi"/>
                <w:sz w:val="22"/>
                <w:szCs w:val="22"/>
              </w:rPr>
            </w:pPr>
          </w:p>
        </w:tc>
      </w:tr>
    </w:tbl>
    <w:p w14:paraId="3ED895D0" w14:textId="77777777" w:rsidR="00B33EF6" w:rsidRDefault="00B33EF6" w:rsidP="009E552A">
      <w:pPr>
        <w:pStyle w:val="NormalWeb"/>
        <w:ind w:firstLine="720"/>
        <w:rPr>
          <w:rFonts w:asciiTheme="minorHAnsi" w:hAnsiTheme="minorHAnsi" w:cstheme="minorHAnsi"/>
          <w:sz w:val="22"/>
          <w:szCs w:val="22"/>
        </w:rPr>
      </w:pPr>
    </w:p>
    <w:p w14:paraId="6AAE8C9D" w14:textId="4E19FCFA" w:rsidR="005B1D8F" w:rsidRDefault="005B1D8F" w:rsidP="001B55B5">
      <w:pPr>
        <w:pStyle w:val="NormalWeb"/>
        <w:rPr>
          <w:rFonts w:asciiTheme="minorHAnsi" w:hAnsiTheme="minorHAnsi" w:cstheme="minorHAnsi"/>
          <w:b/>
          <w:bCs/>
          <w:sz w:val="22"/>
          <w:szCs w:val="22"/>
        </w:rPr>
      </w:pPr>
      <w:r>
        <w:rPr>
          <w:rFonts w:asciiTheme="minorHAnsi" w:hAnsiTheme="minorHAnsi" w:cstheme="minorHAnsi"/>
          <w:b/>
          <w:bCs/>
          <w:sz w:val="22"/>
          <w:szCs w:val="22"/>
        </w:rPr>
        <w:t>Silent substitution problems</w:t>
      </w:r>
    </w:p>
    <w:p w14:paraId="7F6CCDF9" w14:textId="77777777" w:rsidR="005B1D8F" w:rsidRDefault="005B1D8F" w:rsidP="001B55B5">
      <w:pPr>
        <w:pStyle w:val="NormalWeb"/>
        <w:rPr>
          <w:rFonts w:asciiTheme="minorHAnsi" w:hAnsiTheme="minorHAnsi" w:cstheme="minorHAnsi"/>
          <w:b/>
          <w:bCs/>
          <w:sz w:val="22"/>
          <w:szCs w:val="22"/>
        </w:rPr>
      </w:pPr>
    </w:p>
    <w:p w14:paraId="636B6CB0" w14:textId="0F5D0A9C" w:rsidR="001B55B5" w:rsidRDefault="001B55B5" w:rsidP="001B55B5">
      <w:pPr>
        <w:pStyle w:val="NormalWeb"/>
        <w:rPr>
          <w:rFonts w:asciiTheme="minorHAnsi" w:hAnsiTheme="minorHAnsi" w:cstheme="minorHAnsi"/>
          <w:b/>
          <w:bCs/>
          <w:sz w:val="22"/>
          <w:szCs w:val="22"/>
        </w:rPr>
      </w:pPr>
      <w:r w:rsidRPr="001B55B5">
        <w:rPr>
          <w:rFonts w:asciiTheme="minorHAnsi" w:hAnsiTheme="minorHAnsi" w:cstheme="minorHAnsi"/>
          <w:b/>
          <w:bCs/>
          <w:sz w:val="22"/>
          <w:szCs w:val="22"/>
        </w:rPr>
        <w:t>Making stimuli</w:t>
      </w:r>
    </w:p>
    <w:p w14:paraId="3CF99427" w14:textId="07B0F402" w:rsidR="001B55B5" w:rsidRPr="001B55B5" w:rsidRDefault="001B55B5" w:rsidP="001B55B5">
      <w:pPr>
        <w:pStyle w:val="NormalWeb"/>
        <w:ind w:firstLine="720"/>
        <w:rPr>
          <w:rFonts w:cstheme="minorHAnsi"/>
          <w:sz w:val="22"/>
          <w:szCs w:val="22"/>
          <w:lang w:val="en-GB"/>
        </w:rPr>
      </w:pPr>
      <w:r w:rsidRPr="001B55B5">
        <w:rPr>
          <w:rFonts w:cstheme="minorHAnsi"/>
          <w:sz w:val="22"/>
          <w:szCs w:val="22"/>
          <w:lang w:val="en-GB"/>
        </w:rPr>
        <w:t xml:space="preserve">Silent substitution stimuli typically take the form of pulses or temporal modulations of photoreceptor-specific contrast presented against a background spectrum to which an observer has </w:t>
      </w:r>
      <w:r w:rsidRPr="001B55B5">
        <w:rPr>
          <w:rFonts w:cstheme="minorHAnsi"/>
          <w:sz w:val="22"/>
          <w:szCs w:val="22"/>
          <w:lang w:val="en-GB"/>
        </w:rPr>
        <w:lastRenderedPageBreak/>
        <w:t>adapted. The background spectrum serves to maintain a set pattern of photoreceptor activations and the modulation spectrum increases activation of the targeted photoreceptor(s) without altering activation of the others.</w:t>
      </w:r>
    </w:p>
    <w:p w14:paraId="7FFC3EB7" w14:textId="3296460B" w:rsidR="001B55B5" w:rsidRDefault="001B55B5" w:rsidP="001B55B5">
      <w:pPr>
        <w:pStyle w:val="NormalWeb"/>
        <w:rPr>
          <w:rFonts w:asciiTheme="minorHAnsi" w:hAnsiTheme="minorHAnsi" w:cstheme="minorHAnsi"/>
          <w:b/>
          <w:bCs/>
          <w:i/>
          <w:iCs/>
          <w:sz w:val="22"/>
          <w:szCs w:val="22"/>
        </w:rPr>
      </w:pPr>
      <w:r w:rsidRPr="001B55B5">
        <w:rPr>
          <w:rFonts w:asciiTheme="minorHAnsi" w:hAnsiTheme="minorHAnsi" w:cstheme="minorHAnsi"/>
          <w:b/>
          <w:bCs/>
          <w:i/>
          <w:iCs/>
          <w:sz w:val="22"/>
          <w:szCs w:val="22"/>
        </w:rPr>
        <w:t>Numerical optimization.</w:t>
      </w:r>
    </w:p>
    <w:p w14:paraId="25759063" w14:textId="2957993E" w:rsidR="001B55B5" w:rsidRDefault="001B55B5" w:rsidP="001B55B5">
      <w:pPr>
        <w:pStyle w:val="NormalWeb"/>
        <w:rPr>
          <w:rFonts w:cstheme="minorHAnsi"/>
          <w:sz w:val="22"/>
          <w:szCs w:val="22"/>
          <w:lang w:val="en-GB"/>
        </w:rPr>
      </w:pPr>
      <w:r w:rsidRPr="001B55B5">
        <w:rPr>
          <w:rFonts w:asciiTheme="minorHAnsi" w:hAnsiTheme="minorHAnsi" w:cstheme="minorHAnsi"/>
          <w:sz w:val="22"/>
          <w:szCs w:val="22"/>
        </w:rPr>
        <w:tab/>
      </w:r>
      <w:r w:rsidRPr="001B55B5">
        <w:rPr>
          <w:rFonts w:cstheme="minorHAnsi"/>
          <w:sz w:val="22"/>
          <w:szCs w:val="22"/>
          <w:lang w:val="en-GB"/>
        </w:rPr>
        <w:t>Silent substitution can be approached as a constrained numerical optimization problem of the form:</w:t>
      </w:r>
    </w:p>
    <w:p w14:paraId="209EA7AE" w14:textId="5EE39AF5" w:rsidR="001B55B5" w:rsidRDefault="001B55B5" w:rsidP="001B55B5">
      <w:pPr>
        <w:pStyle w:val="NormalWeb"/>
        <w:rPr>
          <w:rFonts w:cstheme="minorHAnsi"/>
          <w:sz w:val="22"/>
          <w:szCs w:val="22"/>
          <w:lang w:val="en-GB"/>
        </w:rPr>
      </w:pPr>
    </w:p>
    <w:p w14:paraId="5C4BF6C5" w14:textId="18546DD1" w:rsidR="001B55B5" w:rsidRPr="001B55B5" w:rsidRDefault="001B55B5" w:rsidP="001B55B5">
      <w:pPr>
        <w:pStyle w:val="NormalWeb"/>
        <w:rPr>
          <w:rFonts w:cstheme="minorHAnsi"/>
          <w:sz w:val="22"/>
          <w:szCs w:val="22"/>
          <w:lang w:val="en-GB"/>
        </w:rPr>
      </w:pPr>
      <w:r>
        <w:rPr>
          <w:rFonts w:cstheme="minorHAnsi"/>
          <w:sz w:val="22"/>
          <w:szCs w:val="22"/>
          <w:lang w:val="en-GB"/>
        </w:rPr>
        <w:t>W</w:t>
      </w:r>
      <w:r w:rsidRPr="001B55B5">
        <w:rPr>
          <w:rFonts w:cstheme="minorHAnsi"/>
          <w:sz w:val="22"/>
          <w:szCs w:val="22"/>
          <w:lang w:val="en-GB"/>
        </w:rPr>
        <w:t>here are the optimization variables (the device settings) whose lower and upper bounds, and , are between 0 and 1 to ensure that the solution is within the gamut of the device, is the objective function that aims to maximise contrast of the target photoreceptor(s), and is a function that calculates contrast for the silenced photoreceptor(s), where and should be zero. In all cases, is a vector containing the weights for the LED settings.</w:t>
      </w:r>
    </w:p>
    <w:p w14:paraId="4A09D363" w14:textId="2A30F11F" w:rsidR="001B55B5" w:rsidRPr="001B55B5" w:rsidRDefault="001B55B5" w:rsidP="001B55B5">
      <w:pPr>
        <w:pStyle w:val="NormalWeb"/>
        <w:rPr>
          <w:rFonts w:asciiTheme="minorHAnsi" w:hAnsiTheme="minorHAnsi" w:cstheme="minorHAnsi"/>
          <w:b/>
          <w:bCs/>
          <w:sz w:val="22"/>
          <w:szCs w:val="22"/>
        </w:rPr>
      </w:pPr>
    </w:p>
    <w:p w14:paraId="241B149D" w14:textId="7D41E39C" w:rsidR="001B55B5" w:rsidRDefault="001B55B5" w:rsidP="001B55B5">
      <w:pPr>
        <w:pStyle w:val="NormalWeb"/>
        <w:rPr>
          <w:rFonts w:asciiTheme="minorHAnsi" w:hAnsiTheme="minorHAnsi" w:cstheme="minorHAnsi"/>
          <w:b/>
          <w:bCs/>
          <w:i/>
          <w:iCs/>
          <w:sz w:val="22"/>
          <w:szCs w:val="22"/>
        </w:rPr>
      </w:pPr>
      <w:r>
        <w:rPr>
          <w:rFonts w:asciiTheme="minorHAnsi" w:hAnsiTheme="minorHAnsi" w:cstheme="minorHAnsi"/>
          <w:b/>
          <w:bCs/>
          <w:i/>
          <w:iCs/>
          <w:sz w:val="22"/>
          <w:szCs w:val="22"/>
        </w:rPr>
        <w:t>Linear algebra.</w:t>
      </w:r>
    </w:p>
    <w:p w14:paraId="63C5CD3C" w14:textId="5DBC5DB9" w:rsidR="001A092A" w:rsidRDefault="001A092A" w:rsidP="001B55B5">
      <w:pPr>
        <w:pStyle w:val="NormalWeb"/>
        <w:rPr>
          <w:rFonts w:asciiTheme="minorHAnsi" w:hAnsiTheme="minorHAnsi" w:cstheme="minorHAnsi"/>
          <w:b/>
          <w:bCs/>
          <w:i/>
          <w:iCs/>
          <w:sz w:val="22"/>
          <w:szCs w:val="22"/>
        </w:rPr>
      </w:pPr>
    </w:p>
    <w:p w14:paraId="1E647214" w14:textId="3E6666A8" w:rsidR="001A092A" w:rsidRPr="001B55B5" w:rsidRDefault="001A092A" w:rsidP="001B55B5">
      <w:pPr>
        <w:pStyle w:val="NormalWeb"/>
        <w:rPr>
          <w:rFonts w:asciiTheme="minorHAnsi" w:hAnsiTheme="minorHAnsi" w:cstheme="minorHAnsi"/>
          <w:b/>
          <w:bCs/>
          <w:i/>
          <w:iCs/>
          <w:sz w:val="22"/>
          <w:szCs w:val="22"/>
        </w:rPr>
      </w:pPr>
      <w:r>
        <w:rPr>
          <w:rFonts w:asciiTheme="minorHAnsi" w:hAnsiTheme="minorHAnsi" w:cstheme="minorHAnsi"/>
          <w:b/>
          <w:bCs/>
          <w:i/>
          <w:iCs/>
          <w:sz w:val="22"/>
          <w:szCs w:val="22"/>
        </w:rPr>
        <w:t>Binocular silent substitution.</w:t>
      </w:r>
    </w:p>
    <w:p w14:paraId="227B3B8E" w14:textId="77777777" w:rsidR="001B55B5" w:rsidRPr="001B55B5" w:rsidRDefault="001B55B5" w:rsidP="001B55B5">
      <w:pPr>
        <w:pStyle w:val="NormalWeb"/>
        <w:rPr>
          <w:rFonts w:asciiTheme="minorHAnsi" w:hAnsiTheme="minorHAnsi" w:cstheme="minorHAnsi"/>
          <w:b/>
          <w:bCs/>
          <w:sz w:val="22"/>
          <w:szCs w:val="22"/>
        </w:rPr>
      </w:pPr>
    </w:p>
    <w:p w14:paraId="5E02CE72" w14:textId="77777777" w:rsidR="008570C8" w:rsidRPr="00C157CC" w:rsidRDefault="008570C8" w:rsidP="008570C8">
      <w:pPr>
        <w:ind w:firstLine="0"/>
        <w:rPr>
          <w:rFonts w:cstheme="minorHAnsi"/>
          <w:noProof/>
          <w:sz w:val="22"/>
          <w:szCs w:val="22"/>
          <w:lang w:val="en-GB"/>
        </w:rPr>
      </w:pPr>
    </w:p>
    <w:p w14:paraId="53221645" w14:textId="09393AE4" w:rsidR="007F0D76" w:rsidRPr="00C157CC" w:rsidRDefault="004400D1" w:rsidP="00541811">
      <w:pPr>
        <w:ind w:firstLine="0"/>
        <w:jc w:val="center"/>
        <w:rPr>
          <w:rFonts w:cstheme="minorHAnsi"/>
          <w:sz w:val="22"/>
          <w:szCs w:val="22"/>
          <w:lang w:val="en-GB"/>
        </w:rPr>
      </w:pPr>
      <w:r w:rsidRPr="00C157CC">
        <w:rPr>
          <w:rFonts w:cstheme="minorHAnsi"/>
          <w:b/>
          <w:bCs/>
          <w:sz w:val="22"/>
          <w:szCs w:val="22"/>
          <w:lang w:val="en-GB"/>
        </w:rPr>
        <w:t>Discussion</w:t>
      </w:r>
      <w:r w:rsidR="00F84AC8" w:rsidRPr="00C157CC">
        <w:rPr>
          <w:rFonts w:cstheme="minorHAnsi"/>
          <w:b/>
          <w:bCs/>
          <w:sz w:val="22"/>
          <w:szCs w:val="22"/>
          <w:lang w:val="en-GB"/>
        </w:rPr>
        <w:t xml:space="preserve"> </w:t>
      </w:r>
    </w:p>
    <w:p w14:paraId="2F6255DC" w14:textId="5C5C4851" w:rsidR="0007320A" w:rsidRPr="00C157CC" w:rsidRDefault="009C23BB" w:rsidP="00F65411">
      <w:pPr>
        <w:ind w:firstLine="0"/>
        <w:jc w:val="center"/>
        <w:rPr>
          <w:rFonts w:cstheme="minorHAnsi"/>
          <w:b/>
          <w:bCs/>
          <w:sz w:val="22"/>
          <w:szCs w:val="22"/>
          <w:lang w:val="en-GB"/>
        </w:rPr>
      </w:pPr>
      <w:r w:rsidRPr="00C157CC">
        <w:rPr>
          <w:rFonts w:cstheme="minorHAnsi"/>
          <w:b/>
          <w:bCs/>
          <w:sz w:val="22"/>
          <w:szCs w:val="22"/>
          <w:lang w:val="en-GB"/>
        </w:rPr>
        <w:t>Summary</w:t>
      </w:r>
    </w:p>
    <w:p w14:paraId="22E7A0A3" w14:textId="71DF3070" w:rsidR="00D62F17" w:rsidRPr="00C157CC" w:rsidRDefault="00432571" w:rsidP="00B737AC">
      <w:pPr>
        <w:ind w:firstLine="0"/>
        <w:jc w:val="center"/>
        <w:rPr>
          <w:rFonts w:cstheme="minorHAnsi"/>
          <w:sz w:val="22"/>
          <w:szCs w:val="22"/>
          <w:lang w:val="en-GB"/>
        </w:rPr>
      </w:pPr>
      <w:r w:rsidRPr="00C157CC">
        <w:rPr>
          <w:rFonts w:cstheme="minorHAnsi"/>
          <w:b/>
          <w:bCs/>
          <w:sz w:val="22"/>
          <w:szCs w:val="22"/>
          <w:lang w:val="en-GB"/>
        </w:rPr>
        <w:t>Acknowledgements</w:t>
      </w:r>
    </w:p>
    <w:p w14:paraId="7C70C043" w14:textId="258E31CA" w:rsidR="0018098C" w:rsidRPr="00C157CC" w:rsidRDefault="0018098C" w:rsidP="00B737AC">
      <w:pPr>
        <w:pStyle w:val="NormalWeb"/>
        <w:jc w:val="center"/>
        <w:rPr>
          <w:rFonts w:asciiTheme="minorHAnsi" w:eastAsia="Times New Roman" w:hAnsiTheme="minorHAnsi" w:cstheme="minorHAnsi"/>
          <w:kern w:val="0"/>
          <w:sz w:val="22"/>
          <w:szCs w:val="22"/>
          <w:lang w:val="en-GB" w:eastAsia="en-GB"/>
        </w:rPr>
      </w:pPr>
      <w:r w:rsidRPr="00C157CC">
        <w:rPr>
          <w:rFonts w:asciiTheme="minorHAnsi" w:eastAsia="Times New Roman" w:hAnsiTheme="minorHAnsi" w:cstheme="minorHAnsi"/>
          <w:b/>
          <w:bCs/>
          <w:kern w:val="0"/>
          <w:sz w:val="22"/>
          <w:szCs w:val="22"/>
          <w:lang w:val="en-GB" w:eastAsia="en-GB"/>
        </w:rPr>
        <w:t>Open Practices Statement</w:t>
      </w:r>
    </w:p>
    <w:p w14:paraId="42093188" w14:textId="77777777" w:rsidR="0055600A" w:rsidRPr="00C157CC" w:rsidRDefault="0055600A">
      <w:pPr>
        <w:rPr>
          <w:rFonts w:cstheme="minorHAnsi"/>
          <w:sz w:val="22"/>
          <w:szCs w:val="22"/>
          <w:lang w:val="en-GB"/>
        </w:rPr>
      </w:pPr>
      <w:r w:rsidRPr="00C157CC">
        <w:rPr>
          <w:rFonts w:cstheme="minorHAnsi"/>
          <w:sz w:val="22"/>
          <w:szCs w:val="22"/>
          <w:lang w:val="en-GB"/>
        </w:rPr>
        <w:br w:type="page"/>
      </w:r>
    </w:p>
    <w:p w14:paraId="582E7CEA" w14:textId="1DF102E8" w:rsidR="003E0344" w:rsidRPr="00C157CC" w:rsidRDefault="003E0344" w:rsidP="0055600A">
      <w:pPr>
        <w:ind w:firstLine="0"/>
        <w:jc w:val="center"/>
        <w:rPr>
          <w:rFonts w:cstheme="minorHAnsi"/>
          <w:sz w:val="22"/>
          <w:szCs w:val="22"/>
          <w:lang w:val="en-GB"/>
        </w:rPr>
      </w:pPr>
      <w:r w:rsidRPr="00C157CC">
        <w:rPr>
          <w:rFonts w:cstheme="minorHAnsi"/>
          <w:sz w:val="22"/>
          <w:szCs w:val="22"/>
          <w:lang w:val="en-GB"/>
        </w:rPr>
        <w:lastRenderedPageBreak/>
        <w:t>References</w:t>
      </w:r>
    </w:p>
    <w:p w14:paraId="5480A14C" w14:textId="711FD682" w:rsidR="00F10DF9" w:rsidRPr="00F10DF9" w:rsidRDefault="003E0344" w:rsidP="00F10DF9">
      <w:pPr>
        <w:widowControl w:val="0"/>
        <w:autoSpaceDE w:val="0"/>
        <w:autoSpaceDN w:val="0"/>
        <w:adjustRightInd w:val="0"/>
        <w:ind w:left="480" w:hanging="480"/>
        <w:rPr>
          <w:rFonts w:ascii="Times New Roman" w:hAnsi="Times New Roman" w:cs="Times New Roman"/>
          <w:noProof/>
          <w:sz w:val="22"/>
        </w:rPr>
      </w:pPr>
      <w:r w:rsidRPr="00C157CC">
        <w:rPr>
          <w:rFonts w:cstheme="minorHAnsi"/>
          <w:sz w:val="22"/>
          <w:szCs w:val="22"/>
          <w:lang w:val="en-GB"/>
        </w:rPr>
        <w:fldChar w:fldCharType="begin" w:fldLock="1"/>
      </w:r>
      <w:r w:rsidRPr="00C157CC">
        <w:rPr>
          <w:rFonts w:cstheme="minorHAnsi"/>
          <w:sz w:val="22"/>
          <w:szCs w:val="22"/>
          <w:lang w:val="en-GB"/>
        </w:rPr>
        <w:instrText xml:space="preserve">ADDIN Mendeley Bibliography CSL_BIBLIOGRAPHY </w:instrText>
      </w:r>
      <w:r w:rsidRPr="00C157CC">
        <w:rPr>
          <w:rFonts w:cstheme="minorHAnsi"/>
          <w:sz w:val="22"/>
          <w:szCs w:val="22"/>
          <w:lang w:val="en-GB"/>
        </w:rPr>
        <w:fldChar w:fldCharType="separate"/>
      </w:r>
      <w:r w:rsidR="00F10DF9" w:rsidRPr="00F10DF9">
        <w:rPr>
          <w:rFonts w:ascii="Times New Roman" w:hAnsi="Times New Roman" w:cs="Times New Roman"/>
          <w:noProof/>
          <w:sz w:val="22"/>
        </w:rPr>
        <w:t xml:space="preserve">Adelson, E. H. (1982). Saturation and Adaptation. </w:t>
      </w:r>
      <w:r w:rsidR="00F10DF9" w:rsidRPr="00F10DF9">
        <w:rPr>
          <w:rFonts w:ascii="Times New Roman" w:hAnsi="Times New Roman" w:cs="Times New Roman"/>
          <w:i/>
          <w:iCs/>
          <w:noProof/>
          <w:sz w:val="22"/>
        </w:rPr>
        <w:t>Vision Research</w:t>
      </w:r>
      <w:r w:rsidR="00F10DF9" w:rsidRPr="00F10DF9">
        <w:rPr>
          <w:rFonts w:ascii="Times New Roman" w:hAnsi="Times New Roman" w:cs="Times New Roman"/>
          <w:noProof/>
          <w:sz w:val="22"/>
        </w:rPr>
        <w:t xml:space="preserve">, </w:t>
      </w:r>
      <w:r w:rsidR="00F10DF9" w:rsidRPr="00F10DF9">
        <w:rPr>
          <w:rFonts w:ascii="Times New Roman" w:hAnsi="Times New Roman" w:cs="Times New Roman"/>
          <w:i/>
          <w:iCs/>
          <w:noProof/>
          <w:sz w:val="22"/>
        </w:rPr>
        <w:t>22</w:t>
      </w:r>
      <w:r w:rsidR="00F10DF9" w:rsidRPr="00F10DF9">
        <w:rPr>
          <w:rFonts w:ascii="Times New Roman" w:hAnsi="Times New Roman" w:cs="Times New Roman"/>
          <w:noProof/>
          <w:sz w:val="22"/>
        </w:rPr>
        <w:t>, 1299–1312.</w:t>
      </w:r>
    </w:p>
    <w:p w14:paraId="65B8B35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Aguilar, M., &amp; Stiles, W. S. (1954). Saturation of the rod mechanism of the retina at high levels of stimulation. </w:t>
      </w:r>
      <w:r w:rsidRPr="00F10DF9">
        <w:rPr>
          <w:rFonts w:ascii="Times New Roman" w:hAnsi="Times New Roman" w:cs="Times New Roman"/>
          <w:i/>
          <w:iCs/>
          <w:noProof/>
          <w:sz w:val="22"/>
        </w:rPr>
        <w:t>Optica Acta: International Journal of Optics</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w:t>
      </w:r>
      <w:r w:rsidRPr="00F10DF9">
        <w:rPr>
          <w:rFonts w:ascii="Times New Roman" w:hAnsi="Times New Roman" w:cs="Times New Roman"/>
          <w:noProof/>
          <w:sz w:val="22"/>
        </w:rPr>
        <w:t>(1), 59–65. https://doi.org/10.1080/713818657</w:t>
      </w:r>
    </w:p>
    <w:p w14:paraId="79C48BBB"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Allen, A. E., Hazelhoff, E. M., Martial, F. P., Cajochen, C., &amp; Lucas, R. J. (2018). Exploiting metamerism to regulate the impact of a visual display on alertness and melatonin suppression independent of visual appearance. </w:t>
      </w:r>
      <w:r w:rsidRPr="00F10DF9">
        <w:rPr>
          <w:rFonts w:ascii="Times New Roman" w:hAnsi="Times New Roman" w:cs="Times New Roman"/>
          <w:i/>
          <w:iCs/>
          <w:noProof/>
          <w:sz w:val="22"/>
        </w:rPr>
        <w:t>Sleep</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41</w:t>
      </w:r>
      <w:r w:rsidRPr="00F10DF9">
        <w:rPr>
          <w:rFonts w:ascii="Times New Roman" w:hAnsi="Times New Roman" w:cs="Times New Roman"/>
          <w:noProof/>
          <w:sz w:val="22"/>
        </w:rPr>
        <w:t>(8), 1–7. https://doi.org/10.1093/sleep/zsy100</w:t>
      </w:r>
    </w:p>
    <w:p w14:paraId="04318C8F"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Cao, D., Nicandro, N., &amp; Barrionuevo, P. A. (2015). A five-primary photostimulator suitable for studying intrinsically photosensitive retinal ganglion cell functions in humans. </w:t>
      </w:r>
      <w:r w:rsidRPr="00F10DF9">
        <w:rPr>
          <w:rFonts w:ascii="Times New Roman" w:hAnsi="Times New Roman" w:cs="Times New Roman"/>
          <w:i/>
          <w:iCs/>
          <w:noProof/>
          <w:sz w:val="22"/>
        </w:rPr>
        <w:t>Journal of Vision</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15</w:t>
      </w:r>
      <w:r w:rsidRPr="00F10DF9">
        <w:rPr>
          <w:rFonts w:ascii="Times New Roman" w:hAnsi="Times New Roman" w:cs="Times New Roman"/>
          <w:noProof/>
          <w:sz w:val="22"/>
        </w:rPr>
        <w:t>(1), 1–13. https://doi.org/10.1167/15.1.27</w:t>
      </w:r>
    </w:p>
    <w:p w14:paraId="7BE9F4BB"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Conus, V., &amp; Geiser, M. (2020). A review of silent substitution devices for melanopsin stimulation in humans. </w:t>
      </w:r>
      <w:r w:rsidRPr="00F10DF9">
        <w:rPr>
          <w:rFonts w:ascii="Times New Roman" w:hAnsi="Times New Roman" w:cs="Times New Roman"/>
          <w:i/>
          <w:iCs/>
          <w:noProof/>
          <w:sz w:val="22"/>
        </w:rPr>
        <w:t>Photonics</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7</w:t>
      </w:r>
      <w:r w:rsidRPr="00F10DF9">
        <w:rPr>
          <w:rFonts w:ascii="Times New Roman" w:hAnsi="Times New Roman" w:cs="Times New Roman"/>
          <w:noProof/>
          <w:sz w:val="22"/>
        </w:rPr>
        <w:t>(4), 1–10. https://doi.org/10.3390/photonics7040121</w:t>
      </w:r>
    </w:p>
    <w:p w14:paraId="595E9F45"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Estévez, O., &amp; Spekreijse, H. (1982). The “ Silent Substitution ” method in research. </w:t>
      </w:r>
      <w:r w:rsidRPr="00F10DF9">
        <w:rPr>
          <w:rFonts w:ascii="Times New Roman" w:hAnsi="Times New Roman" w:cs="Times New Roman"/>
          <w:i/>
          <w:iCs/>
          <w:noProof/>
          <w:sz w:val="22"/>
        </w:rPr>
        <w:t>Vision Research</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22</w:t>
      </w:r>
      <w:r w:rsidRPr="00F10DF9">
        <w:rPr>
          <w:rFonts w:ascii="Times New Roman" w:hAnsi="Times New Roman" w:cs="Times New Roman"/>
          <w:noProof/>
          <w:sz w:val="22"/>
        </w:rPr>
        <w:t>(6), 681–691. https://doi.org/10.1016/0042-6989(82)90104-3</w:t>
      </w:r>
    </w:p>
    <w:p w14:paraId="1E11054B"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Evéquoz, G., Truffer, F., &amp; Geiser, M. (2021). Maximum possible contrast level for silent substitution: a theoretical model applied to melanopsin stimulation. </w:t>
      </w:r>
      <w:r w:rsidRPr="00F10DF9">
        <w:rPr>
          <w:rFonts w:ascii="Times New Roman" w:hAnsi="Times New Roman" w:cs="Times New Roman"/>
          <w:i/>
          <w:iCs/>
          <w:noProof/>
          <w:sz w:val="22"/>
        </w:rPr>
        <w:t>Journal of the Optical Society of America 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38</w:t>
      </w:r>
      <w:r w:rsidRPr="00F10DF9">
        <w:rPr>
          <w:rFonts w:ascii="Times New Roman" w:hAnsi="Times New Roman" w:cs="Times New Roman"/>
          <w:noProof/>
          <w:sz w:val="22"/>
        </w:rPr>
        <w:t>(9), 1312. https://doi.org/10.1364/josaa.420373</w:t>
      </w:r>
    </w:p>
    <w:p w14:paraId="0E04BEF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Grünert, U., &amp; Martin, P. R. (2020). Cell types and cell circuits in human and non-human primate retina. </w:t>
      </w:r>
      <w:r w:rsidRPr="00F10DF9">
        <w:rPr>
          <w:rFonts w:ascii="Times New Roman" w:hAnsi="Times New Roman" w:cs="Times New Roman"/>
          <w:i/>
          <w:iCs/>
          <w:noProof/>
          <w:sz w:val="22"/>
        </w:rPr>
        <w:t>Progress in Retinal and Eye Research</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78</w:t>
      </w:r>
      <w:r w:rsidRPr="00F10DF9">
        <w:rPr>
          <w:rFonts w:ascii="Times New Roman" w:hAnsi="Times New Roman" w:cs="Times New Roman"/>
          <w:noProof/>
          <w:sz w:val="22"/>
        </w:rPr>
        <w:t>(November 2019), 100844. https://doi.org/10.1016/j.preteyeres.2020.100844</w:t>
      </w:r>
    </w:p>
    <w:p w14:paraId="671E4CA9"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Horiguchi, H., Winawer, J., Dougherty, R. F., &amp; Wandell, B. A. (2013). Human trichromacy revisited. </w:t>
      </w:r>
      <w:r w:rsidRPr="00F10DF9">
        <w:rPr>
          <w:rFonts w:ascii="Times New Roman" w:hAnsi="Times New Roman" w:cs="Times New Roman"/>
          <w:i/>
          <w:iCs/>
          <w:noProof/>
          <w:sz w:val="22"/>
        </w:rPr>
        <w:t>Proceedings of the National Academy of Sciences of the United States of America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110</w:t>
      </w:r>
      <w:r w:rsidRPr="00F10DF9">
        <w:rPr>
          <w:rFonts w:ascii="Times New Roman" w:hAnsi="Times New Roman" w:cs="Times New Roman"/>
          <w:noProof/>
          <w:sz w:val="22"/>
        </w:rPr>
        <w:t>(3). https://doi.org/10.1073/pnas.1214240110</w:t>
      </w:r>
    </w:p>
    <w:p w14:paraId="106FEE2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Kremers, J., Czop, D., &amp; Link, B. (2009). Rod and S-cone driven ERG signals at high retinal illuminances. </w:t>
      </w:r>
      <w:r w:rsidRPr="00F10DF9">
        <w:rPr>
          <w:rFonts w:ascii="Times New Roman" w:hAnsi="Times New Roman" w:cs="Times New Roman"/>
          <w:i/>
          <w:iCs/>
          <w:noProof/>
          <w:sz w:val="22"/>
        </w:rPr>
        <w:t>Documenta Ophthalmologica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118</w:t>
      </w:r>
      <w:r w:rsidRPr="00F10DF9">
        <w:rPr>
          <w:rFonts w:ascii="Times New Roman" w:hAnsi="Times New Roman" w:cs="Times New Roman"/>
          <w:noProof/>
          <w:sz w:val="22"/>
        </w:rPr>
        <w:t>(3), 205–216. https://doi.org/10.1007/s10633-008-9159-0</w:t>
      </w:r>
    </w:p>
    <w:p w14:paraId="3110F4B6"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Kuze, M., Morita, T., Fukuda, Y., Kondo, M., Tsubota, K., &amp; Ayaki, M. (2017). Electrophysiological </w:t>
      </w:r>
      <w:r w:rsidRPr="00F10DF9">
        <w:rPr>
          <w:rFonts w:ascii="Times New Roman" w:hAnsi="Times New Roman" w:cs="Times New Roman"/>
          <w:noProof/>
          <w:sz w:val="22"/>
        </w:rPr>
        <w:lastRenderedPageBreak/>
        <w:t xml:space="preserve">responses from intrinsically photosensitive retinal ganglion cells are diminished in glaucoma patients. </w:t>
      </w:r>
      <w:r w:rsidRPr="00F10DF9">
        <w:rPr>
          <w:rFonts w:ascii="Times New Roman" w:hAnsi="Times New Roman" w:cs="Times New Roman"/>
          <w:i/>
          <w:iCs/>
          <w:noProof/>
          <w:sz w:val="22"/>
        </w:rPr>
        <w:t>Journal of Optometry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10</w:t>
      </w:r>
      <w:r w:rsidRPr="00F10DF9">
        <w:rPr>
          <w:rFonts w:ascii="Times New Roman" w:hAnsi="Times New Roman" w:cs="Times New Roman"/>
          <w:noProof/>
          <w:sz w:val="22"/>
        </w:rPr>
        <w:t>(4), 226–232. https://doi.org/10.1016/j.optom.2016.07.004</w:t>
      </w:r>
    </w:p>
    <w:p w14:paraId="7288C51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Maguire, J., Parry, N. R. A., Kremers, J., Murray, I. J., &amp; McKeefry, D. (2017). The morphology of human rod ERGs obtained by silent substitution stimulation. </w:t>
      </w:r>
      <w:r w:rsidRPr="00F10DF9">
        <w:rPr>
          <w:rFonts w:ascii="Times New Roman" w:hAnsi="Times New Roman" w:cs="Times New Roman"/>
          <w:i/>
          <w:iCs/>
          <w:noProof/>
          <w:sz w:val="22"/>
        </w:rPr>
        <w:t>Documenta Ophthalmologica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134</w:t>
      </w:r>
      <w:r w:rsidRPr="00F10DF9">
        <w:rPr>
          <w:rFonts w:ascii="Times New Roman" w:hAnsi="Times New Roman" w:cs="Times New Roman"/>
          <w:noProof/>
          <w:sz w:val="22"/>
        </w:rPr>
        <w:t>(1), 11–24. https://doi.org/10.1007/s10633-017-9571-4</w:t>
      </w:r>
    </w:p>
    <w:p w14:paraId="03FD7DB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Martin, J. T., Pinto, J., Bulte, D., &amp; Spitschan, M. (2021). PyPlr: A versatile, integrated system of hardware and software for researching the human pupillary light reflex. </w:t>
      </w:r>
      <w:r w:rsidRPr="00F10DF9">
        <w:rPr>
          <w:rFonts w:ascii="Times New Roman" w:hAnsi="Times New Roman" w:cs="Times New Roman"/>
          <w:i/>
          <w:iCs/>
          <w:noProof/>
          <w:sz w:val="22"/>
        </w:rPr>
        <w:t>Behavior Research Methods</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0123456789</w:t>
      </w:r>
      <w:r w:rsidRPr="00F10DF9">
        <w:rPr>
          <w:rFonts w:ascii="Times New Roman" w:hAnsi="Times New Roman" w:cs="Times New Roman"/>
          <w:noProof/>
          <w:sz w:val="22"/>
        </w:rPr>
        <w:t>. https://doi.org/10.3758/s13428-021-01759-3</w:t>
      </w:r>
    </w:p>
    <w:p w14:paraId="2ECD7DAC"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Martin, J. T., &amp; Spitschan, M. (2021). </w:t>
      </w:r>
      <w:r w:rsidRPr="00F10DF9">
        <w:rPr>
          <w:rFonts w:ascii="Times New Roman" w:hAnsi="Times New Roman" w:cs="Times New Roman"/>
          <w:i/>
          <w:iCs/>
          <w:noProof/>
          <w:sz w:val="22"/>
        </w:rPr>
        <w:t>PyPlr (v1.0.0) [computer software]</w:t>
      </w:r>
      <w:r w:rsidRPr="00F10DF9">
        <w:rPr>
          <w:rFonts w:ascii="Times New Roman" w:hAnsi="Times New Roman" w:cs="Times New Roman"/>
          <w:noProof/>
          <w:sz w:val="22"/>
        </w:rPr>
        <w:t>. https://doi.org/https://doi.org/10.5281/zenodo.1234</w:t>
      </w:r>
    </w:p>
    <w:p w14:paraId="1C5B0A4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Poehlmann, A. (2019). </w:t>
      </w:r>
      <w:r w:rsidRPr="00F10DF9">
        <w:rPr>
          <w:rFonts w:ascii="Times New Roman" w:hAnsi="Times New Roman" w:cs="Times New Roman"/>
          <w:i/>
          <w:iCs/>
          <w:noProof/>
          <w:sz w:val="22"/>
        </w:rPr>
        <w:t>Seabreeze (v1.3.0) [computer software]</w:t>
      </w:r>
      <w:r w:rsidRPr="00F10DF9">
        <w:rPr>
          <w:rFonts w:ascii="Times New Roman" w:hAnsi="Times New Roman" w:cs="Times New Roman"/>
          <w:noProof/>
          <w:sz w:val="22"/>
        </w:rPr>
        <w:t>. https://github.com/ap--/python-seabreeze/releases/tag/v1.3.0</w:t>
      </w:r>
    </w:p>
    <w:p w14:paraId="6BA6E524"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Provencio, I., Rodriguez, I. R., Jiang, G., Hayes, W. P., Moreira, E. F., &amp; Rollag, M. D. (2000). A novel human opsin in the inner retina. </w:t>
      </w:r>
      <w:r w:rsidRPr="00F10DF9">
        <w:rPr>
          <w:rFonts w:ascii="Times New Roman" w:hAnsi="Times New Roman" w:cs="Times New Roman"/>
          <w:i/>
          <w:iCs/>
          <w:noProof/>
          <w:sz w:val="22"/>
        </w:rPr>
        <w:t>Journal of Neuroscience</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20</w:t>
      </w:r>
      <w:r w:rsidRPr="00F10DF9">
        <w:rPr>
          <w:rFonts w:ascii="Times New Roman" w:hAnsi="Times New Roman" w:cs="Times New Roman"/>
          <w:noProof/>
          <w:sz w:val="22"/>
        </w:rPr>
        <w:t>(2), 600–605. https://doi.org/10.1523/jneurosci.20-02-00600.2000</w:t>
      </w:r>
    </w:p>
    <w:p w14:paraId="7CB1869E"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Rushton, W. A. H. (1972). Pigments and signals in colour vision. </w:t>
      </w:r>
      <w:r w:rsidRPr="00F10DF9">
        <w:rPr>
          <w:rFonts w:ascii="Times New Roman" w:hAnsi="Times New Roman" w:cs="Times New Roman"/>
          <w:i/>
          <w:iCs/>
          <w:noProof/>
          <w:sz w:val="22"/>
        </w:rPr>
        <w:t>The Journal of Physiology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220</w:t>
      </w:r>
      <w:r w:rsidRPr="00F10DF9">
        <w:rPr>
          <w:rFonts w:ascii="Times New Roman" w:hAnsi="Times New Roman" w:cs="Times New Roman"/>
          <w:noProof/>
          <w:sz w:val="22"/>
        </w:rPr>
        <w:t>(3), 1–31. https://doi.org/10.1113/jphysiol.1972.sp009719</w:t>
      </w:r>
    </w:p>
    <w:p w14:paraId="41865502"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Shapiro, A. G. (2002). Cone-specific mediation of rod sensitivity in trichromatic observers. </w:t>
      </w:r>
      <w:r w:rsidRPr="00F10DF9">
        <w:rPr>
          <w:rFonts w:ascii="Times New Roman" w:hAnsi="Times New Roman" w:cs="Times New Roman"/>
          <w:i/>
          <w:iCs/>
          <w:noProof/>
          <w:sz w:val="22"/>
        </w:rPr>
        <w:t>Investigative Ophthalmology and Visual Science</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43</w:t>
      </w:r>
      <w:r w:rsidRPr="00F10DF9">
        <w:rPr>
          <w:rFonts w:ascii="Times New Roman" w:hAnsi="Times New Roman" w:cs="Times New Roman"/>
          <w:noProof/>
          <w:sz w:val="22"/>
        </w:rPr>
        <w:t>(3), 898–905.</w:t>
      </w:r>
    </w:p>
    <w:p w14:paraId="59780012"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Smet, K. A. G. (2020). Tutorial: The LuxPy Python Toolbox for Lighting and Color Science. </w:t>
      </w:r>
      <w:r w:rsidRPr="00F10DF9">
        <w:rPr>
          <w:rFonts w:ascii="Times New Roman" w:hAnsi="Times New Roman" w:cs="Times New Roman"/>
          <w:i/>
          <w:iCs/>
          <w:noProof/>
          <w:sz w:val="22"/>
        </w:rPr>
        <w:t>LEUKOS - Journal of Illuminating Engineering Society of North America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16</w:t>
      </w:r>
      <w:r w:rsidRPr="00F10DF9">
        <w:rPr>
          <w:rFonts w:ascii="Times New Roman" w:hAnsi="Times New Roman" w:cs="Times New Roman"/>
          <w:noProof/>
          <w:sz w:val="22"/>
        </w:rPr>
        <w:t>(3), 179–201. https://doi.org/10.1080/15502724.2018.1518717</w:t>
      </w:r>
    </w:p>
    <w:p w14:paraId="6BA7A447"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Spitschan, M., Aguirre, G. K., &amp; Brainard, D. H. (2015). Selective stimulation of penumbral cones reveals perception in the shadow of retinal blood vessels. </w:t>
      </w:r>
      <w:r w:rsidRPr="00F10DF9">
        <w:rPr>
          <w:rFonts w:ascii="Times New Roman" w:hAnsi="Times New Roman" w:cs="Times New Roman"/>
          <w:i/>
          <w:iCs/>
          <w:noProof/>
          <w:sz w:val="22"/>
        </w:rPr>
        <w:t>PLoS ONE</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10</w:t>
      </w:r>
      <w:r w:rsidRPr="00F10DF9">
        <w:rPr>
          <w:rFonts w:ascii="Times New Roman" w:hAnsi="Times New Roman" w:cs="Times New Roman"/>
          <w:noProof/>
          <w:sz w:val="22"/>
        </w:rPr>
        <w:t>(4), 1–22. https://doi.org/10.1371/journal.pone.0124328</w:t>
      </w:r>
    </w:p>
    <w:p w14:paraId="19562DA8"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Spitschan, M., Jain, S., Brainard, D. H., &amp; Aguirre, G. K. (2014). Opponent melanopsin and S-cone signals in the human pupillary light response. </w:t>
      </w:r>
      <w:r w:rsidRPr="00F10DF9">
        <w:rPr>
          <w:rFonts w:ascii="Times New Roman" w:hAnsi="Times New Roman" w:cs="Times New Roman"/>
          <w:i/>
          <w:iCs/>
          <w:noProof/>
          <w:sz w:val="22"/>
        </w:rPr>
        <w:t>Proceedings of the National Academy of Sciences of the United States of America</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111</w:t>
      </w:r>
      <w:r w:rsidRPr="00F10DF9">
        <w:rPr>
          <w:rFonts w:ascii="Times New Roman" w:hAnsi="Times New Roman" w:cs="Times New Roman"/>
          <w:noProof/>
          <w:sz w:val="22"/>
        </w:rPr>
        <w:t xml:space="preserve">(43), 15568–15572. </w:t>
      </w:r>
      <w:r w:rsidRPr="00F10DF9">
        <w:rPr>
          <w:rFonts w:ascii="Times New Roman" w:hAnsi="Times New Roman" w:cs="Times New Roman"/>
          <w:noProof/>
          <w:sz w:val="22"/>
        </w:rPr>
        <w:lastRenderedPageBreak/>
        <w:t>https://doi.org/10.1073/pnas.1400942111</w:t>
      </w:r>
    </w:p>
    <w:p w14:paraId="1A22553C"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Spitschan, M., &amp; Woelders, T. (2018). The method of silent substitution for examining melanopsin contributions to pupil control. </w:t>
      </w:r>
      <w:r w:rsidRPr="00F10DF9">
        <w:rPr>
          <w:rFonts w:ascii="Times New Roman" w:hAnsi="Times New Roman" w:cs="Times New Roman"/>
          <w:i/>
          <w:iCs/>
          <w:noProof/>
          <w:sz w:val="22"/>
        </w:rPr>
        <w:t>Frontiers in Neurology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9</w:t>
      </w:r>
      <w:r w:rsidRPr="00F10DF9">
        <w:rPr>
          <w:rFonts w:ascii="Times New Roman" w:hAnsi="Times New Roman" w:cs="Times New Roman"/>
          <w:noProof/>
          <w:sz w:val="22"/>
        </w:rPr>
        <w:t>(NOV). https://doi.org/10.3389/fneur.2018.00941</w:t>
      </w:r>
    </w:p>
    <w:p w14:paraId="322C920D" w14:textId="77777777" w:rsidR="00F10DF9" w:rsidRPr="00F10DF9" w:rsidRDefault="00F10DF9" w:rsidP="00F10DF9">
      <w:pPr>
        <w:widowControl w:val="0"/>
        <w:autoSpaceDE w:val="0"/>
        <w:autoSpaceDN w:val="0"/>
        <w:adjustRightInd w:val="0"/>
        <w:ind w:left="480" w:hanging="480"/>
        <w:rPr>
          <w:rFonts w:ascii="Times New Roman" w:hAnsi="Times New Roman" w:cs="Times New Roman"/>
          <w:noProof/>
          <w:sz w:val="22"/>
        </w:rPr>
      </w:pPr>
      <w:r w:rsidRPr="00F10DF9">
        <w:rPr>
          <w:rFonts w:ascii="Times New Roman" w:hAnsi="Times New Roman" w:cs="Times New Roman"/>
          <w:noProof/>
          <w:sz w:val="22"/>
        </w:rPr>
        <w:t xml:space="preserve">Wise, E. N., Foster, M. L., Kremers, J., &amp; Mowat, F. M. (2021). A modified silent substitution electroretinography protocol to separate photoreceptor subclass function in lightly sedated dogs. </w:t>
      </w:r>
      <w:r w:rsidRPr="00F10DF9">
        <w:rPr>
          <w:rFonts w:ascii="Times New Roman" w:hAnsi="Times New Roman" w:cs="Times New Roman"/>
          <w:i/>
          <w:iCs/>
          <w:noProof/>
          <w:sz w:val="22"/>
        </w:rPr>
        <w:t>Veterinary Ophthalmology</w:t>
      </w:r>
      <w:r w:rsidRPr="00F10DF9">
        <w:rPr>
          <w:rFonts w:ascii="Times New Roman" w:hAnsi="Times New Roman" w:cs="Times New Roman"/>
          <w:noProof/>
          <w:sz w:val="22"/>
        </w:rPr>
        <w:t xml:space="preserve">, </w:t>
      </w:r>
      <w:r w:rsidRPr="00F10DF9">
        <w:rPr>
          <w:rFonts w:ascii="Times New Roman" w:hAnsi="Times New Roman" w:cs="Times New Roman"/>
          <w:i/>
          <w:iCs/>
          <w:noProof/>
          <w:sz w:val="22"/>
        </w:rPr>
        <w:t>24</w:t>
      </w:r>
      <w:r w:rsidRPr="00F10DF9">
        <w:rPr>
          <w:rFonts w:ascii="Times New Roman" w:hAnsi="Times New Roman" w:cs="Times New Roman"/>
          <w:noProof/>
          <w:sz w:val="22"/>
        </w:rPr>
        <w:t>(1), 103–107. https://doi.org/10.1111/vop.12847</w:t>
      </w:r>
    </w:p>
    <w:p w14:paraId="6E14847F" w14:textId="72EBB97D" w:rsidR="00592942" w:rsidRPr="00C157CC" w:rsidRDefault="003E0344" w:rsidP="00F10DF9">
      <w:pPr>
        <w:widowControl w:val="0"/>
        <w:autoSpaceDE w:val="0"/>
        <w:autoSpaceDN w:val="0"/>
        <w:adjustRightInd w:val="0"/>
        <w:ind w:left="480" w:hanging="480"/>
        <w:rPr>
          <w:rFonts w:cstheme="minorHAnsi"/>
          <w:sz w:val="22"/>
          <w:szCs w:val="22"/>
          <w:lang w:val="en-GB"/>
        </w:rPr>
      </w:pPr>
      <w:r w:rsidRPr="00C157CC">
        <w:rPr>
          <w:rFonts w:cstheme="minorHAnsi"/>
          <w:sz w:val="22"/>
          <w:szCs w:val="22"/>
          <w:lang w:val="en-GB"/>
        </w:rPr>
        <w:fldChar w:fldCharType="end"/>
      </w:r>
    </w:p>
    <w:sectPr w:rsidR="00592942" w:rsidRPr="00C157CC" w:rsidSect="00320527">
      <w:headerReference w:type="even" r:id="rId11"/>
      <w:headerReference w:type="default" r:id="rId12"/>
      <w:headerReference w:type="first" r:id="rId13"/>
      <w:footnotePr>
        <w:pos w:val="beneathText"/>
      </w:footnotePr>
      <w:pgSz w:w="11906" w:h="16838" w:code="9"/>
      <w:pgMar w:top="1440" w:right="1440" w:bottom="1440" w:left="1440" w:header="720" w:footer="720" w:gutter="0"/>
      <w:lnNumType w:countBy="1" w:restart="continuou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73A3B6" w14:textId="77777777" w:rsidR="007F46F9" w:rsidRPr="00F65411" w:rsidRDefault="007F46F9">
      <w:pPr>
        <w:pStyle w:val="Footer"/>
        <w:pPrChange w:id="2" w:author="Manuel Spitschan" w:date="2021-02-04T16:12:00Z">
          <w:pPr/>
        </w:pPrChange>
      </w:pPr>
    </w:p>
  </w:endnote>
  <w:endnote w:type="continuationSeparator" w:id="0">
    <w:p w14:paraId="23EDAAD1" w14:textId="77777777" w:rsidR="007F46F9" w:rsidRPr="00F65411" w:rsidRDefault="007F46F9">
      <w:pPr>
        <w:pStyle w:val="Footer"/>
        <w:pPrChange w:id="3" w:author="Manuel Spitschan" w:date="2021-02-04T16:12:00Z">
          <w:pPr/>
        </w:pPrChange>
      </w:pPr>
    </w:p>
  </w:endnote>
  <w:endnote w:type="continuationNotice" w:id="1">
    <w:p w14:paraId="0A864BF3" w14:textId="77777777" w:rsidR="007F46F9" w:rsidRDefault="007F46F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03245B" w14:textId="77777777" w:rsidR="007F46F9" w:rsidRPr="00F65411" w:rsidRDefault="007F46F9">
      <w:pPr>
        <w:pStyle w:val="Footer"/>
        <w:pPrChange w:id="0" w:author="Manuel Spitschan" w:date="2021-02-04T16:12:00Z">
          <w:pPr/>
        </w:pPrChange>
      </w:pPr>
    </w:p>
  </w:footnote>
  <w:footnote w:type="continuationSeparator" w:id="0">
    <w:p w14:paraId="3FB8D001" w14:textId="77777777" w:rsidR="007F46F9" w:rsidRPr="00F65411" w:rsidRDefault="007F46F9">
      <w:pPr>
        <w:pStyle w:val="Footer"/>
        <w:pPrChange w:id="1" w:author="Manuel Spitschan" w:date="2021-02-04T16:12:00Z">
          <w:pPr/>
        </w:pPrChange>
      </w:pPr>
    </w:p>
  </w:footnote>
  <w:footnote w:type="continuationNotice" w:id="1">
    <w:p w14:paraId="06DD880A" w14:textId="77777777" w:rsidR="007F46F9" w:rsidRDefault="007F46F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9196866"/>
      <w:docPartObj>
        <w:docPartGallery w:val="Page Numbers (Top of Page)"/>
        <w:docPartUnique/>
      </w:docPartObj>
    </w:sdtPr>
    <w:sdtContent>
      <w:p w14:paraId="4923C604" w14:textId="7FA47CA7" w:rsidR="002501BB" w:rsidRDefault="002501BB" w:rsidP="008F1E4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B9EAD9C" w14:textId="77777777" w:rsidR="002501BB" w:rsidRDefault="002501BB" w:rsidP="002501B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00634048"/>
      <w:docPartObj>
        <w:docPartGallery w:val="Page Numbers (Top of Page)"/>
        <w:docPartUnique/>
      </w:docPartObj>
    </w:sdtPr>
    <w:sdtContent>
      <w:p w14:paraId="123C5C4B" w14:textId="3B83854C" w:rsidR="002501BB" w:rsidRDefault="002501BB" w:rsidP="008F1E4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sdtContent>
  </w:sdt>
  <w:p w14:paraId="242BFEBD" w14:textId="543F0F57" w:rsidR="00D3087C" w:rsidRPr="007F73ED" w:rsidRDefault="00000000" w:rsidP="002501BB">
    <w:pPr>
      <w:pStyle w:val="Header"/>
      <w:ind w:right="360"/>
      <w:rPr>
        <w:noProof/>
        <w:lang w:val="en-GB"/>
      </w:rPr>
    </w:pPr>
    <w:sdt>
      <w:sdtPr>
        <w:rPr>
          <w:caps/>
          <w:noProof/>
          <w:lang w:val="en-GB"/>
        </w:rPr>
        <w:alias w:val="Running head"/>
        <w:id w:val="12739865"/>
        <w:placeholder>
          <w:docPart w:val="965C72E887AB4C4B8CCF89D410D97229"/>
        </w:placeholder>
        <w:dataBinding w:prefixMappings="xmlns:ns0='http://schemas.microsoft.com/office/2006/coverPageProps' " w:xpath="/ns0:CoverPageProperties[1]/ns0:Abstract[1]" w:storeItemID="{55AF091B-3C7A-41E3-B477-F2FDAA23CFDA}"/>
        <w15:appearance w15:val="hidden"/>
        <w:text/>
      </w:sdtPr>
      <w:sdtContent>
        <w:r w:rsidR="00F65411" w:rsidRPr="00F65411">
          <w:rPr>
            <w:caps/>
            <w:noProof/>
            <w:lang w:val="en-GB"/>
          </w:rPr>
          <w:t>PYTHON TOOLBOX FOR SILENT SUBSTITUTION</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63048D" w14:textId="7BC621CB" w:rsidR="00D3087C" w:rsidRPr="007F73ED" w:rsidRDefault="00D3087C">
    <w:pPr>
      <w:pStyle w:val="Header"/>
      <w:rPr>
        <w:rStyle w:val="Strong"/>
        <w:noProof/>
        <w:lang w:val="en-GB"/>
      </w:rPr>
    </w:pPr>
    <w:r w:rsidRPr="007F73ED">
      <w:rPr>
        <w:noProof/>
        <w:lang w:val="en-GB" w:bidi="en-GB"/>
      </w:rPr>
      <w:t xml:space="preserve">Running head: </w:t>
    </w:r>
    <w:r w:rsidR="00D42633">
      <w:rPr>
        <w:rStyle w:val="Strong"/>
        <w:noProof/>
        <w:lang w:val="en-GB"/>
      </w:rPr>
      <w:t>Python toolbox for silent substitution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8DC1A6E"/>
    <w:multiLevelType w:val="hybridMultilevel"/>
    <w:tmpl w:val="6A467D70"/>
    <w:lvl w:ilvl="0" w:tplc="B216A9FA">
      <w:start w:val="1"/>
      <w:numFmt w:val="bullet"/>
      <w:lvlText w:val="-"/>
      <w:lvlJc w:val="left"/>
      <w:pPr>
        <w:ind w:left="1080" w:hanging="360"/>
      </w:pPr>
      <w:rPr>
        <w:rFonts w:ascii="Times New Roman" w:eastAsiaTheme="minorEastAsia" w:hAnsi="Times New Roman" w:cs="Times New Roman"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0A7D0783"/>
    <w:multiLevelType w:val="hybridMultilevel"/>
    <w:tmpl w:val="80140124"/>
    <w:lvl w:ilvl="0" w:tplc="560A42C2">
      <w:start w:val="1"/>
      <w:numFmt w:val="bullet"/>
      <w:lvlText w:val="-"/>
      <w:lvlJc w:val="left"/>
      <w:pPr>
        <w:ind w:left="1080" w:hanging="360"/>
      </w:pPr>
      <w:rPr>
        <w:rFonts w:ascii="Times New Roman" w:eastAsiaTheme="minorEastAsia" w:hAnsi="Times New Roman" w:cs="Times New Roman" w:hint="default"/>
      </w:rPr>
    </w:lvl>
    <w:lvl w:ilvl="1" w:tplc="954E58B2" w:tentative="1">
      <w:start w:val="1"/>
      <w:numFmt w:val="bullet"/>
      <w:lvlText w:val="o"/>
      <w:lvlJc w:val="left"/>
      <w:pPr>
        <w:ind w:left="1800" w:hanging="360"/>
      </w:pPr>
      <w:rPr>
        <w:rFonts w:ascii="Courier New" w:hAnsi="Courier New" w:hint="default"/>
      </w:rPr>
    </w:lvl>
    <w:lvl w:ilvl="2" w:tplc="087280D6" w:tentative="1">
      <w:start w:val="1"/>
      <w:numFmt w:val="bullet"/>
      <w:lvlText w:val=""/>
      <w:lvlJc w:val="left"/>
      <w:pPr>
        <w:ind w:left="2520" w:hanging="360"/>
      </w:pPr>
      <w:rPr>
        <w:rFonts w:ascii="Wingdings" w:hAnsi="Wingdings" w:hint="default"/>
      </w:rPr>
    </w:lvl>
    <w:lvl w:ilvl="3" w:tplc="1C86B2CA" w:tentative="1">
      <w:start w:val="1"/>
      <w:numFmt w:val="bullet"/>
      <w:lvlText w:val=""/>
      <w:lvlJc w:val="left"/>
      <w:pPr>
        <w:ind w:left="3240" w:hanging="360"/>
      </w:pPr>
      <w:rPr>
        <w:rFonts w:ascii="Symbol" w:hAnsi="Symbol" w:hint="default"/>
      </w:rPr>
    </w:lvl>
    <w:lvl w:ilvl="4" w:tplc="77EC3956" w:tentative="1">
      <w:start w:val="1"/>
      <w:numFmt w:val="bullet"/>
      <w:lvlText w:val="o"/>
      <w:lvlJc w:val="left"/>
      <w:pPr>
        <w:ind w:left="3960" w:hanging="360"/>
      </w:pPr>
      <w:rPr>
        <w:rFonts w:ascii="Courier New" w:hAnsi="Courier New" w:hint="default"/>
      </w:rPr>
    </w:lvl>
    <w:lvl w:ilvl="5" w:tplc="25C2E9C4" w:tentative="1">
      <w:start w:val="1"/>
      <w:numFmt w:val="bullet"/>
      <w:lvlText w:val=""/>
      <w:lvlJc w:val="left"/>
      <w:pPr>
        <w:ind w:left="4680" w:hanging="360"/>
      </w:pPr>
      <w:rPr>
        <w:rFonts w:ascii="Wingdings" w:hAnsi="Wingdings" w:hint="default"/>
      </w:rPr>
    </w:lvl>
    <w:lvl w:ilvl="6" w:tplc="BFF48348" w:tentative="1">
      <w:start w:val="1"/>
      <w:numFmt w:val="bullet"/>
      <w:lvlText w:val=""/>
      <w:lvlJc w:val="left"/>
      <w:pPr>
        <w:ind w:left="5400" w:hanging="360"/>
      </w:pPr>
      <w:rPr>
        <w:rFonts w:ascii="Symbol" w:hAnsi="Symbol" w:hint="default"/>
      </w:rPr>
    </w:lvl>
    <w:lvl w:ilvl="7" w:tplc="ED5A1BDE" w:tentative="1">
      <w:start w:val="1"/>
      <w:numFmt w:val="bullet"/>
      <w:lvlText w:val="o"/>
      <w:lvlJc w:val="left"/>
      <w:pPr>
        <w:ind w:left="6120" w:hanging="360"/>
      </w:pPr>
      <w:rPr>
        <w:rFonts w:ascii="Courier New" w:hAnsi="Courier New" w:hint="default"/>
      </w:rPr>
    </w:lvl>
    <w:lvl w:ilvl="8" w:tplc="94062A68" w:tentative="1">
      <w:start w:val="1"/>
      <w:numFmt w:val="bullet"/>
      <w:lvlText w:val=""/>
      <w:lvlJc w:val="left"/>
      <w:pPr>
        <w:ind w:left="6840" w:hanging="360"/>
      </w:pPr>
      <w:rPr>
        <w:rFonts w:ascii="Wingdings" w:hAnsi="Wingdings" w:hint="default"/>
      </w:rPr>
    </w:lvl>
  </w:abstractNum>
  <w:abstractNum w:abstractNumId="12" w15:restartNumberingAfterBreak="0">
    <w:nsid w:val="14C1731D"/>
    <w:multiLevelType w:val="hybridMultilevel"/>
    <w:tmpl w:val="58CAD286"/>
    <w:lvl w:ilvl="0" w:tplc="37AAC814">
      <w:start w:val="4"/>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15627583"/>
    <w:multiLevelType w:val="hybridMultilevel"/>
    <w:tmpl w:val="4CB666F8"/>
    <w:lvl w:ilvl="0" w:tplc="0150B1F4">
      <w:start w:val="12"/>
      <w:numFmt w:val="bullet"/>
      <w:lvlText w:val="-"/>
      <w:lvlJc w:val="left"/>
      <w:pPr>
        <w:ind w:left="1080" w:hanging="360"/>
      </w:pPr>
      <w:rPr>
        <w:rFonts w:ascii="Times New Roman" w:eastAsiaTheme="minorEastAsia"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1BFD62CC"/>
    <w:multiLevelType w:val="hybridMultilevel"/>
    <w:tmpl w:val="409055BA"/>
    <w:lvl w:ilvl="0" w:tplc="055C059A">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5" w15:restartNumberingAfterBreak="0">
    <w:nsid w:val="1ED5173C"/>
    <w:multiLevelType w:val="hybridMultilevel"/>
    <w:tmpl w:val="9B14EFE6"/>
    <w:lvl w:ilvl="0" w:tplc="08090001">
      <w:start w:val="1"/>
      <w:numFmt w:val="bullet"/>
      <w:lvlText w:val=""/>
      <w:lvlJc w:val="left"/>
      <w:pPr>
        <w:ind w:left="1080" w:hanging="360"/>
      </w:pPr>
      <w:rPr>
        <w:rFonts w:ascii="Symbol" w:hAnsi="Symbol" w:hint="default"/>
        <w:b/>
        <w:i/>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2F363CB"/>
    <w:multiLevelType w:val="hybridMultilevel"/>
    <w:tmpl w:val="63AAD15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3D57737C"/>
    <w:multiLevelType w:val="hybridMultilevel"/>
    <w:tmpl w:val="2B3A93E8"/>
    <w:lvl w:ilvl="0" w:tplc="A6AA513E">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8FD4D5A"/>
    <w:multiLevelType w:val="hybridMultilevel"/>
    <w:tmpl w:val="F8B85736"/>
    <w:lvl w:ilvl="0" w:tplc="AA40E424">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9" w15:restartNumberingAfterBreak="0">
    <w:nsid w:val="4A5A1099"/>
    <w:multiLevelType w:val="multilevel"/>
    <w:tmpl w:val="4268E1E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4532D1E"/>
    <w:multiLevelType w:val="hybridMultilevel"/>
    <w:tmpl w:val="B0D8C5B6"/>
    <w:lvl w:ilvl="0" w:tplc="DCA0904C">
      <w:numFmt w:val="bullet"/>
      <w:lvlText w:val="-"/>
      <w:lvlJc w:val="left"/>
      <w:pPr>
        <w:ind w:left="1080" w:hanging="360"/>
      </w:pPr>
      <w:rPr>
        <w:rFonts w:ascii="Times New Roman" w:eastAsiaTheme="minorEastAsia" w:hAnsi="Times New Roman" w:cs="Times New Roman" w:hint="default"/>
      </w:rPr>
    </w:lvl>
    <w:lvl w:ilvl="1" w:tplc="35C65F9C" w:tentative="1">
      <w:start w:val="1"/>
      <w:numFmt w:val="bullet"/>
      <w:lvlText w:val="o"/>
      <w:lvlJc w:val="left"/>
      <w:pPr>
        <w:ind w:left="1800" w:hanging="360"/>
      </w:pPr>
      <w:rPr>
        <w:rFonts w:ascii="Courier New" w:hAnsi="Courier New" w:cs="Courier New" w:hint="default"/>
      </w:rPr>
    </w:lvl>
    <w:lvl w:ilvl="2" w:tplc="3D0A0AFC" w:tentative="1">
      <w:start w:val="1"/>
      <w:numFmt w:val="bullet"/>
      <w:lvlText w:val=""/>
      <w:lvlJc w:val="left"/>
      <w:pPr>
        <w:ind w:left="2520" w:hanging="360"/>
      </w:pPr>
      <w:rPr>
        <w:rFonts w:ascii="Wingdings" w:hAnsi="Wingdings" w:hint="default"/>
      </w:rPr>
    </w:lvl>
    <w:lvl w:ilvl="3" w:tplc="D33AEA3A" w:tentative="1">
      <w:start w:val="1"/>
      <w:numFmt w:val="bullet"/>
      <w:lvlText w:val=""/>
      <w:lvlJc w:val="left"/>
      <w:pPr>
        <w:ind w:left="3240" w:hanging="360"/>
      </w:pPr>
      <w:rPr>
        <w:rFonts w:ascii="Symbol" w:hAnsi="Symbol" w:hint="default"/>
      </w:rPr>
    </w:lvl>
    <w:lvl w:ilvl="4" w:tplc="74205C22" w:tentative="1">
      <w:start w:val="1"/>
      <w:numFmt w:val="bullet"/>
      <w:lvlText w:val="o"/>
      <w:lvlJc w:val="left"/>
      <w:pPr>
        <w:ind w:left="3960" w:hanging="360"/>
      </w:pPr>
      <w:rPr>
        <w:rFonts w:ascii="Courier New" w:hAnsi="Courier New" w:cs="Courier New" w:hint="default"/>
      </w:rPr>
    </w:lvl>
    <w:lvl w:ilvl="5" w:tplc="E77284B6" w:tentative="1">
      <w:start w:val="1"/>
      <w:numFmt w:val="bullet"/>
      <w:lvlText w:val=""/>
      <w:lvlJc w:val="left"/>
      <w:pPr>
        <w:ind w:left="4680" w:hanging="360"/>
      </w:pPr>
      <w:rPr>
        <w:rFonts w:ascii="Wingdings" w:hAnsi="Wingdings" w:hint="default"/>
      </w:rPr>
    </w:lvl>
    <w:lvl w:ilvl="6" w:tplc="A7969F22" w:tentative="1">
      <w:start w:val="1"/>
      <w:numFmt w:val="bullet"/>
      <w:lvlText w:val=""/>
      <w:lvlJc w:val="left"/>
      <w:pPr>
        <w:ind w:left="5400" w:hanging="360"/>
      </w:pPr>
      <w:rPr>
        <w:rFonts w:ascii="Symbol" w:hAnsi="Symbol" w:hint="default"/>
      </w:rPr>
    </w:lvl>
    <w:lvl w:ilvl="7" w:tplc="81D089E6" w:tentative="1">
      <w:start w:val="1"/>
      <w:numFmt w:val="bullet"/>
      <w:lvlText w:val="o"/>
      <w:lvlJc w:val="left"/>
      <w:pPr>
        <w:ind w:left="6120" w:hanging="360"/>
      </w:pPr>
      <w:rPr>
        <w:rFonts w:ascii="Courier New" w:hAnsi="Courier New" w:cs="Courier New" w:hint="default"/>
      </w:rPr>
    </w:lvl>
    <w:lvl w:ilvl="8" w:tplc="B822A06C" w:tentative="1">
      <w:start w:val="1"/>
      <w:numFmt w:val="bullet"/>
      <w:lvlText w:val=""/>
      <w:lvlJc w:val="left"/>
      <w:pPr>
        <w:ind w:left="6840" w:hanging="360"/>
      </w:pPr>
      <w:rPr>
        <w:rFonts w:ascii="Wingdings" w:hAnsi="Wingdings" w:hint="default"/>
      </w:rPr>
    </w:lvl>
  </w:abstractNum>
  <w:abstractNum w:abstractNumId="21" w15:restartNumberingAfterBreak="0">
    <w:nsid w:val="54B27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B9536DD"/>
    <w:multiLevelType w:val="hybridMultilevel"/>
    <w:tmpl w:val="7488EFD2"/>
    <w:lvl w:ilvl="0" w:tplc="B216A9FA">
      <w:start w:val="1"/>
      <w:numFmt w:val="bullet"/>
      <w:lvlText w:val="-"/>
      <w:lvlJc w:val="left"/>
      <w:pPr>
        <w:ind w:left="1080" w:hanging="360"/>
      </w:pPr>
      <w:rPr>
        <w:rFonts w:ascii="Times New Roman" w:eastAsiaTheme="minorEastAsia" w:hAnsi="Times New Roman" w:cs="Times New Roman" w:hint="default"/>
        <w:b/>
        <w:i/>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3" w15:restartNumberingAfterBreak="0">
    <w:nsid w:val="6D70205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7273740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5557DB6"/>
    <w:multiLevelType w:val="hybridMultilevel"/>
    <w:tmpl w:val="57F4873A"/>
    <w:lvl w:ilvl="0" w:tplc="0EF40E2C">
      <w:numFmt w:val="bullet"/>
      <w:lvlText w:val="-"/>
      <w:lvlJc w:val="left"/>
      <w:pPr>
        <w:ind w:left="1080" w:hanging="360"/>
      </w:pPr>
      <w:rPr>
        <w:rFonts w:ascii="Times New Roman" w:eastAsiaTheme="minorEastAsia" w:hAnsi="Times New Roman" w:cs="Times New Roman" w:hint="default"/>
      </w:rPr>
    </w:lvl>
    <w:lvl w:ilvl="1" w:tplc="146EFCFE" w:tentative="1">
      <w:start w:val="1"/>
      <w:numFmt w:val="bullet"/>
      <w:lvlText w:val="o"/>
      <w:lvlJc w:val="left"/>
      <w:pPr>
        <w:ind w:left="1800" w:hanging="360"/>
      </w:pPr>
      <w:rPr>
        <w:rFonts w:ascii="Courier New" w:hAnsi="Courier New" w:cs="Courier New" w:hint="default"/>
      </w:rPr>
    </w:lvl>
    <w:lvl w:ilvl="2" w:tplc="5D421A2E" w:tentative="1">
      <w:start w:val="1"/>
      <w:numFmt w:val="bullet"/>
      <w:lvlText w:val=""/>
      <w:lvlJc w:val="left"/>
      <w:pPr>
        <w:ind w:left="2520" w:hanging="360"/>
      </w:pPr>
      <w:rPr>
        <w:rFonts w:ascii="Wingdings" w:hAnsi="Wingdings" w:hint="default"/>
      </w:rPr>
    </w:lvl>
    <w:lvl w:ilvl="3" w:tplc="ACD61FB4" w:tentative="1">
      <w:start w:val="1"/>
      <w:numFmt w:val="bullet"/>
      <w:lvlText w:val=""/>
      <w:lvlJc w:val="left"/>
      <w:pPr>
        <w:ind w:left="3240" w:hanging="360"/>
      </w:pPr>
      <w:rPr>
        <w:rFonts w:ascii="Symbol" w:hAnsi="Symbol" w:hint="default"/>
      </w:rPr>
    </w:lvl>
    <w:lvl w:ilvl="4" w:tplc="C450B55A" w:tentative="1">
      <w:start w:val="1"/>
      <w:numFmt w:val="bullet"/>
      <w:lvlText w:val="o"/>
      <w:lvlJc w:val="left"/>
      <w:pPr>
        <w:ind w:left="3960" w:hanging="360"/>
      </w:pPr>
      <w:rPr>
        <w:rFonts w:ascii="Courier New" w:hAnsi="Courier New" w:cs="Courier New" w:hint="default"/>
      </w:rPr>
    </w:lvl>
    <w:lvl w:ilvl="5" w:tplc="F0D6DAB6" w:tentative="1">
      <w:start w:val="1"/>
      <w:numFmt w:val="bullet"/>
      <w:lvlText w:val=""/>
      <w:lvlJc w:val="left"/>
      <w:pPr>
        <w:ind w:left="4680" w:hanging="360"/>
      </w:pPr>
      <w:rPr>
        <w:rFonts w:ascii="Wingdings" w:hAnsi="Wingdings" w:hint="default"/>
      </w:rPr>
    </w:lvl>
    <w:lvl w:ilvl="6" w:tplc="314EC248" w:tentative="1">
      <w:start w:val="1"/>
      <w:numFmt w:val="bullet"/>
      <w:lvlText w:val=""/>
      <w:lvlJc w:val="left"/>
      <w:pPr>
        <w:ind w:left="5400" w:hanging="360"/>
      </w:pPr>
      <w:rPr>
        <w:rFonts w:ascii="Symbol" w:hAnsi="Symbol" w:hint="default"/>
      </w:rPr>
    </w:lvl>
    <w:lvl w:ilvl="7" w:tplc="DE46A414" w:tentative="1">
      <w:start w:val="1"/>
      <w:numFmt w:val="bullet"/>
      <w:lvlText w:val="o"/>
      <w:lvlJc w:val="left"/>
      <w:pPr>
        <w:ind w:left="6120" w:hanging="360"/>
      </w:pPr>
      <w:rPr>
        <w:rFonts w:ascii="Courier New" w:hAnsi="Courier New" w:cs="Courier New" w:hint="default"/>
      </w:rPr>
    </w:lvl>
    <w:lvl w:ilvl="8" w:tplc="3260ED70" w:tentative="1">
      <w:start w:val="1"/>
      <w:numFmt w:val="bullet"/>
      <w:lvlText w:val=""/>
      <w:lvlJc w:val="left"/>
      <w:pPr>
        <w:ind w:left="6840" w:hanging="360"/>
      </w:pPr>
      <w:rPr>
        <w:rFonts w:ascii="Wingdings" w:hAnsi="Wingdings" w:hint="default"/>
      </w:rPr>
    </w:lvl>
  </w:abstractNum>
  <w:abstractNum w:abstractNumId="26" w15:restartNumberingAfterBreak="0">
    <w:nsid w:val="75E07190"/>
    <w:multiLevelType w:val="hybridMultilevel"/>
    <w:tmpl w:val="5A6A0A04"/>
    <w:lvl w:ilvl="0" w:tplc="BF221530">
      <w:numFmt w:val="bullet"/>
      <w:lvlText w:val="-"/>
      <w:lvlJc w:val="left"/>
      <w:pPr>
        <w:ind w:left="1080" w:hanging="360"/>
      </w:pPr>
      <w:rPr>
        <w:rFonts w:ascii="Times New Roman" w:eastAsiaTheme="minorEastAsia" w:hAnsi="Times New Roman" w:cs="Times New Roman" w:hint="default"/>
      </w:rPr>
    </w:lvl>
    <w:lvl w:ilvl="1" w:tplc="155A6862" w:tentative="1">
      <w:start w:val="1"/>
      <w:numFmt w:val="bullet"/>
      <w:lvlText w:val="o"/>
      <w:lvlJc w:val="left"/>
      <w:pPr>
        <w:ind w:left="1800" w:hanging="360"/>
      </w:pPr>
      <w:rPr>
        <w:rFonts w:ascii="Courier New" w:hAnsi="Courier New" w:cs="Courier New" w:hint="default"/>
      </w:rPr>
    </w:lvl>
    <w:lvl w:ilvl="2" w:tplc="05585544" w:tentative="1">
      <w:start w:val="1"/>
      <w:numFmt w:val="bullet"/>
      <w:lvlText w:val=""/>
      <w:lvlJc w:val="left"/>
      <w:pPr>
        <w:ind w:left="2520" w:hanging="360"/>
      </w:pPr>
      <w:rPr>
        <w:rFonts w:ascii="Wingdings" w:hAnsi="Wingdings" w:hint="default"/>
      </w:rPr>
    </w:lvl>
    <w:lvl w:ilvl="3" w:tplc="9BA81262" w:tentative="1">
      <w:start w:val="1"/>
      <w:numFmt w:val="bullet"/>
      <w:lvlText w:val=""/>
      <w:lvlJc w:val="left"/>
      <w:pPr>
        <w:ind w:left="3240" w:hanging="360"/>
      </w:pPr>
      <w:rPr>
        <w:rFonts w:ascii="Symbol" w:hAnsi="Symbol" w:hint="default"/>
      </w:rPr>
    </w:lvl>
    <w:lvl w:ilvl="4" w:tplc="9A426D5E" w:tentative="1">
      <w:start w:val="1"/>
      <w:numFmt w:val="bullet"/>
      <w:lvlText w:val="o"/>
      <w:lvlJc w:val="left"/>
      <w:pPr>
        <w:ind w:left="3960" w:hanging="360"/>
      </w:pPr>
      <w:rPr>
        <w:rFonts w:ascii="Courier New" w:hAnsi="Courier New" w:cs="Courier New" w:hint="default"/>
      </w:rPr>
    </w:lvl>
    <w:lvl w:ilvl="5" w:tplc="2C6CA004" w:tentative="1">
      <w:start w:val="1"/>
      <w:numFmt w:val="bullet"/>
      <w:lvlText w:val=""/>
      <w:lvlJc w:val="left"/>
      <w:pPr>
        <w:ind w:left="4680" w:hanging="360"/>
      </w:pPr>
      <w:rPr>
        <w:rFonts w:ascii="Wingdings" w:hAnsi="Wingdings" w:hint="default"/>
      </w:rPr>
    </w:lvl>
    <w:lvl w:ilvl="6" w:tplc="46AA3A14" w:tentative="1">
      <w:start w:val="1"/>
      <w:numFmt w:val="bullet"/>
      <w:lvlText w:val=""/>
      <w:lvlJc w:val="left"/>
      <w:pPr>
        <w:ind w:left="5400" w:hanging="360"/>
      </w:pPr>
      <w:rPr>
        <w:rFonts w:ascii="Symbol" w:hAnsi="Symbol" w:hint="default"/>
      </w:rPr>
    </w:lvl>
    <w:lvl w:ilvl="7" w:tplc="77B61F2E" w:tentative="1">
      <w:start w:val="1"/>
      <w:numFmt w:val="bullet"/>
      <w:lvlText w:val="o"/>
      <w:lvlJc w:val="left"/>
      <w:pPr>
        <w:ind w:left="6120" w:hanging="360"/>
      </w:pPr>
      <w:rPr>
        <w:rFonts w:ascii="Courier New" w:hAnsi="Courier New" w:cs="Courier New" w:hint="default"/>
      </w:rPr>
    </w:lvl>
    <w:lvl w:ilvl="8" w:tplc="AF861D74" w:tentative="1">
      <w:start w:val="1"/>
      <w:numFmt w:val="bullet"/>
      <w:lvlText w:val=""/>
      <w:lvlJc w:val="left"/>
      <w:pPr>
        <w:ind w:left="6840" w:hanging="360"/>
      </w:pPr>
      <w:rPr>
        <w:rFonts w:ascii="Wingdings" w:hAnsi="Wingdings" w:hint="default"/>
      </w:rPr>
    </w:lvl>
  </w:abstractNum>
  <w:num w:numId="1" w16cid:durableId="207835775">
    <w:abstractNumId w:val="9"/>
  </w:num>
  <w:num w:numId="2" w16cid:durableId="857083672">
    <w:abstractNumId w:val="7"/>
  </w:num>
  <w:num w:numId="3" w16cid:durableId="117651016">
    <w:abstractNumId w:val="6"/>
  </w:num>
  <w:num w:numId="4" w16cid:durableId="936985260">
    <w:abstractNumId w:val="5"/>
  </w:num>
  <w:num w:numId="5" w16cid:durableId="964237741">
    <w:abstractNumId w:val="4"/>
  </w:num>
  <w:num w:numId="6" w16cid:durableId="1445147263">
    <w:abstractNumId w:val="8"/>
  </w:num>
  <w:num w:numId="7" w16cid:durableId="164251140">
    <w:abstractNumId w:val="3"/>
  </w:num>
  <w:num w:numId="8" w16cid:durableId="664630877">
    <w:abstractNumId w:val="2"/>
  </w:num>
  <w:num w:numId="9" w16cid:durableId="35132236">
    <w:abstractNumId w:val="1"/>
  </w:num>
  <w:num w:numId="10" w16cid:durableId="2041126683">
    <w:abstractNumId w:val="0"/>
  </w:num>
  <w:num w:numId="11" w16cid:durableId="191460864">
    <w:abstractNumId w:val="9"/>
    <w:lvlOverride w:ilvl="0">
      <w:startOverride w:val="1"/>
    </w:lvlOverride>
  </w:num>
  <w:num w:numId="12" w16cid:durableId="162864442">
    <w:abstractNumId w:val="24"/>
  </w:num>
  <w:num w:numId="13" w16cid:durableId="1683899366">
    <w:abstractNumId w:val="21"/>
  </w:num>
  <w:num w:numId="14" w16cid:durableId="789395332">
    <w:abstractNumId w:val="19"/>
  </w:num>
  <w:num w:numId="15" w16cid:durableId="1851018616">
    <w:abstractNumId w:val="23"/>
  </w:num>
  <w:num w:numId="16" w16cid:durableId="1058937952">
    <w:abstractNumId w:val="26"/>
  </w:num>
  <w:num w:numId="17" w16cid:durableId="1538082598">
    <w:abstractNumId w:val="25"/>
  </w:num>
  <w:num w:numId="18" w16cid:durableId="73669930">
    <w:abstractNumId w:val="11"/>
  </w:num>
  <w:num w:numId="19" w16cid:durableId="924532113">
    <w:abstractNumId w:val="20"/>
  </w:num>
  <w:num w:numId="20" w16cid:durableId="649216717">
    <w:abstractNumId w:val="18"/>
  </w:num>
  <w:num w:numId="21" w16cid:durableId="925531511">
    <w:abstractNumId w:val="12"/>
  </w:num>
  <w:num w:numId="22" w16cid:durableId="1323199656">
    <w:abstractNumId w:val="14"/>
  </w:num>
  <w:num w:numId="23" w16cid:durableId="102461368">
    <w:abstractNumId w:val="22"/>
  </w:num>
  <w:num w:numId="24" w16cid:durableId="983898820">
    <w:abstractNumId w:val="10"/>
  </w:num>
  <w:num w:numId="25" w16cid:durableId="165095287">
    <w:abstractNumId w:val="15"/>
  </w:num>
  <w:num w:numId="26" w16cid:durableId="1184827518">
    <w:abstractNumId w:val="16"/>
  </w:num>
  <w:num w:numId="27" w16cid:durableId="129251960">
    <w:abstractNumId w:val="17"/>
  </w:num>
  <w:num w:numId="28" w16cid:durableId="1410231235">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nuel Spitschan">
    <w15:presenceInfo w15:providerId="AD" w15:userId="S::xpsy0995@ox.ac.uk::2f782494-b950-472b-9691-f736dfac0e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activeWritingStyle w:appName="MSWord" w:lang="en-GB" w:vendorID="64" w:dllVersion="0" w:nlCheck="1" w:checkStyle="0"/>
  <w:activeWritingStyle w:appName="MSWord" w:lang="en-US" w:vendorID="64" w:dllVersion="0" w:nlCheck="1" w:checkStyle="0"/>
  <w:proofState w:spelling="clean" w:grammar="clean"/>
  <w:attachedTemplate r:id="rId1"/>
  <w:defaultTabStop w:val="720"/>
  <w:characterSpacingControl w:val="doNotCompress"/>
  <w:hdrShapeDefaults>
    <o:shapedefaults v:ext="edit" spidmax="2050"/>
  </w:hdrShapeDefaults>
  <w:footnotePr>
    <w:pos w:val="beneathText"/>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7423"/>
    <w:rsid w:val="0000006C"/>
    <w:rsid w:val="000011F9"/>
    <w:rsid w:val="00001C38"/>
    <w:rsid w:val="00001C46"/>
    <w:rsid w:val="00002E35"/>
    <w:rsid w:val="0000307D"/>
    <w:rsid w:val="00003297"/>
    <w:rsid w:val="00004FB9"/>
    <w:rsid w:val="0000509C"/>
    <w:rsid w:val="00005495"/>
    <w:rsid w:val="00005508"/>
    <w:rsid w:val="0000599E"/>
    <w:rsid w:val="00005A45"/>
    <w:rsid w:val="00005B33"/>
    <w:rsid w:val="00006A03"/>
    <w:rsid w:val="00006C2F"/>
    <w:rsid w:val="00006DE1"/>
    <w:rsid w:val="00011EB7"/>
    <w:rsid w:val="0001257A"/>
    <w:rsid w:val="0001393A"/>
    <w:rsid w:val="0001459B"/>
    <w:rsid w:val="00015643"/>
    <w:rsid w:val="00016E47"/>
    <w:rsid w:val="000171E6"/>
    <w:rsid w:val="000206E8"/>
    <w:rsid w:val="00020930"/>
    <w:rsid w:val="0002107E"/>
    <w:rsid w:val="000215B4"/>
    <w:rsid w:val="00021730"/>
    <w:rsid w:val="00022424"/>
    <w:rsid w:val="00024038"/>
    <w:rsid w:val="00024E63"/>
    <w:rsid w:val="000256C3"/>
    <w:rsid w:val="000256E8"/>
    <w:rsid w:val="00025B66"/>
    <w:rsid w:val="000260C5"/>
    <w:rsid w:val="000268D1"/>
    <w:rsid w:val="00026A84"/>
    <w:rsid w:val="00027CC8"/>
    <w:rsid w:val="00030008"/>
    <w:rsid w:val="00030F2B"/>
    <w:rsid w:val="00031E2E"/>
    <w:rsid w:val="00031FBD"/>
    <w:rsid w:val="000329AB"/>
    <w:rsid w:val="00032C19"/>
    <w:rsid w:val="000332A7"/>
    <w:rsid w:val="00033E3F"/>
    <w:rsid w:val="000346C5"/>
    <w:rsid w:val="0003615A"/>
    <w:rsid w:val="00036424"/>
    <w:rsid w:val="00036CA6"/>
    <w:rsid w:val="00036D9D"/>
    <w:rsid w:val="00037BDE"/>
    <w:rsid w:val="0004194F"/>
    <w:rsid w:val="00041E89"/>
    <w:rsid w:val="0004202C"/>
    <w:rsid w:val="00042339"/>
    <w:rsid w:val="000424BC"/>
    <w:rsid w:val="00042A31"/>
    <w:rsid w:val="00043563"/>
    <w:rsid w:val="00045BEA"/>
    <w:rsid w:val="0004765D"/>
    <w:rsid w:val="00050F78"/>
    <w:rsid w:val="00051201"/>
    <w:rsid w:val="000512CE"/>
    <w:rsid w:val="0005151D"/>
    <w:rsid w:val="00051C94"/>
    <w:rsid w:val="00052A9E"/>
    <w:rsid w:val="00052EE3"/>
    <w:rsid w:val="00053A63"/>
    <w:rsid w:val="0005425C"/>
    <w:rsid w:val="00054A58"/>
    <w:rsid w:val="000552A8"/>
    <w:rsid w:val="000556C6"/>
    <w:rsid w:val="00055DFF"/>
    <w:rsid w:val="00055F69"/>
    <w:rsid w:val="00056554"/>
    <w:rsid w:val="000570A9"/>
    <w:rsid w:val="000571CB"/>
    <w:rsid w:val="00057286"/>
    <w:rsid w:val="00057CCF"/>
    <w:rsid w:val="00057E64"/>
    <w:rsid w:val="00060135"/>
    <w:rsid w:val="000617F4"/>
    <w:rsid w:val="00063FE1"/>
    <w:rsid w:val="00064806"/>
    <w:rsid w:val="00064F5D"/>
    <w:rsid w:val="0006509E"/>
    <w:rsid w:val="000653A2"/>
    <w:rsid w:val="00065B64"/>
    <w:rsid w:val="000668F6"/>
    <w:rsid w:val="00070049"/>
    <w:rsid w:val="0007098B"/>
    <w:rsid w:val="00070A2D"/>
    <w:rsid w:val="000713B8"/>
    <w:rsid w:val="000722E7"/>
    <w:rsid w:val="000722F7"/>
    <w:rsid w:val="0007246F"/>
    <w:rsid w:val="0007320A"/>
    <w:rsid w:val="00073578"/>
    <w:rsid w:val="00073818"/>
    <w:rsid w:val="000748E1"/>
    <w:rsid w:val="00074FC1"/>
    <w:rsid w:val="0007523C"/>
    <w:rsid w:val="0007535C"/>
    <w:rsid w:val="000754FB"/>
    <w:rsid w:val="00075738"/>
    <w:rsid w:val="000758DA"/>
    <w:rsid w:val="000765C2"/>
    <w:rsid w:val="00076E47"/>
    <w:rsid w:val="00077133"/>
    <w:rsid w:val="00077E0E"/>
    <w:rsid w:val="0008056C"/>
    <w:rsid w:val="000805E3"/>
    <w:rsid w:val="00081D2A"/>
    <w:rsid w:val="00081D4A"/>
    <w:rsid w:val="0008224C"/>
    <w:rsid w:val="000823F2"/>
    <w:rsid w:val="000827A4"/>
    <w:rsid w:val="000840E6"/>
    <w:rsid w:val="00084113"/>
    <w:rsid w:val="00084B06"/>
    <w:rsid w:val="0008581A"/>
    <w:rsid w:val="00085E6B"/>
    <w:rsid w:val="00087B18"/>
    <w:rsid w:val="00087E80"/>
    <w:rsid w:val="0009039E"/>
    <w:rsid w:val="00090819"/>
    <w:rsid w:val="00090B4B"/>
    <w:rsid w:val="00092892"/>
    <w:rsid w:val="0009291C"/>
    <w:rsid w:val="000931CB"/>
    <w:rsid w:val="00093617"/>
    <w:rsid w:val="00093A7B"/>
    <w:rsid w:val="000949A7"/>
    <w:rsid w:val="000950BA"/>
    <w:rsid w:val="0009515E"/>
    <w:rsid w:val="0009535B"/>
    <w:rsid w:val="00095A76"/>
    <w:rsid w:val="00095CFD"/>
    <w:rsid w:val="0009641F"/>
    <w:rsid w:val="0009660A"/>
    <w:rsid w:val="00096CA9"/>
    <w:rsid w:val="0009728E"/>
    <w:rsid w:val="0009741F"/>
    <w:rsid w:val="00097795"/>
    <w:rsid w:val="00097BF3"/>
    <w:rsid w:val="000A01E1"/>
    <w:rsid w:val="000A2FC0"/>
    <w:rsid w:val="000A386D"/>
    <w:rsid w:val="000A4EA4"/>
    <w:rsid w:val="000A52CB"/>
    <w:rsid w:val="000A5BC1"/>
    <w:rsid w:val="000A6AEF"/>
    <w:rsid w:val="000A7677"/>
    <w:rsid w:val="000B064D"/>
    <w:rsid w:val="000B0E08"/>
    <w:rsid w:val="000B12E6"/>
    <w:rsid w:val="000B14D5"/>
    <w:rsid w:val="000B2629"/>
    <w:rsid w:val="000B448D"/>
    <w:rsid w:val="000B49D2"/>
    <w:rsid w:val="000B5393"/>
    <w:rsid w:val="000B777B"/>
    <w:rsid w:val="000C00A5"/>
    <w:rsid w:val="000C0A8E"/>
    <w:rsid w:val="000C1797"/>
    <w:rsid w:val="000C17A7"/>
    <w:rsid w:val="000C1DB2"/>
    <w:rsid w:val="000C1DD6"/>
    <w:rsid w:val="000C225C"/>
    <w:rsid w:val="000C27BF"/>
    <w:rsid w:val="000C3483"/>
    <w:rsid w:val="000C47E3"/>
    <w:rsid w:val="000C554A"/>
    <w:rsid w:val="000C6F48"/>
    <w:rsid w:val="000C729F"/>
    <w:rsid w:val="000D0879"/>
    <w:rsid w:val="000D0C15"/>
    <w:rsid w:val="000D15EB"/>
    <w:rsid w:val="000D32D4"/>
    <w:rsid w:val="000D380A"/>
    <w:rsid w:val="000D3B85"/>
    <w:rsid w:val="000D3F41"/>
    <w:rsid w:val="000D5A48"/>
    <w:rsid w:val="000D6196"/>
    <w:rsid w:val="000E1AA5"/>
    <w:rsid w:val="000E25A6"/>
    <w:rsid w:val="000E2735"/>
    <w:rsid w:val="000E2AAE"/>
    <w:rsid w:val="000E2CAB"/>
    <w:rsid w:val="000E30EC"/>
    <w:rsid w:val="000E3621"/>
    <w:rsid w:val="000E37A4"/>
    <w:rsid w:val="000E48D9"/>
    <w:rsid w:val="000E7872"/>
    <w:rsid w:val="000E7C95"/>
    <w:rsid w:val="000F0255"/>
    <w:rsid w:val="000F034B"/>
    <w:rsid w:val="000F0E0D"/>
    <w:rsid w:val="000F16E8"/>
    <w:rsid w:val="000F16F1"/>
    <w:rsid w:val="000F17B4"/>
    <w:rsid w:val="000F20D7"/>
    <w:rsid w:val="000F29B8"/>
    <w:rsid w:val="000F2AE1"/>
    <w:rsid w:val="000F2BE3"/>
    <w:rsid w:val="000F3856"/>
    <w:rsid w:val="000F392A"/>
    <w:rsid w:val="000F4697"/>
    <w:rsid w:val="000F5216"/>
    <w:rsid w:val="000F5851"/>
    <w:rsid w:val="000F59AC"/>
    <w:rsid w:val="000F5A85"/>
    <w:rsid w:val="000F5C95"/>
    <w:rsid w:val="000F604C"/>
    <w:rsid w:val="000F69CC"/>
    <w:rsid w:val="000F6E0C"/>
    <w:rsid w:val="000F6F96"/>
    <w:rsid w:val="001000E9"/>
    <w:rsid w:val="00100DB0"/>
    <w:rsid w:val="00100DC4"/>
    <w:rsid w:val="00102F9E"/>
    <w:rsid w:val="0010427D"/>
    <w:rsid w:val="001047B8"/>
    <w:rsid w:val="00104F20"/>
    <w:rsid w:val="0010604E"/>
    <w:rsid w:val="0010741A"/>
    <w:rsid w:val="0010788B"/>
    <w:rsid w:val="00107B84"/>
    <w:rsid w:val="0011052B"/>
    <w:rsid w:val="00111F26"/>
    <w:rsid w:val="001123A7"/>
    <w:rsid w:val="0011270D"/>
    <w:rsid w:val="00113117"/>
    <w:rsid w:val="0011323A"/>
    <w:rsid w:val="0011359F"/>
    <w:rsid w:val="00114D10"/>
    <w:rsid w:val="00114F14"/>
    <w:rsid w:val="00117AD7"/>
    <w:rsid w:val="00120927"/>
    <w:rsid w:val="001217B7"/>
    <w:rsid w:val="00121AD9"/>
    <w:rsid w:val="0012363F"/>
    <w:rsid w:val="00123D2B"/>
    <w:rsid w:val="00124110"/>
    <w:rsid w:val="00124D91"/>
    <w:rsid w:val="00124F09"/>
    <w:rsid w:val="001252F8"/>
    <w:rsid w:val="001256B3"/>
    <w:rsid w:val="001258CC"/>
    <w:rsid w:val="00125A96"/>
    <w:rsid w:val="00126786"/>
    <w:rsid w:val="00126A79"/>
    <w:rsid w:val="001278FD"/>
    <w:rsid w:val="00127B00"/>
    <w:rsid w:val="00127E59"/>
    <w:rsid w:val="0013069D"/>
    <w:rsid w:val="001308E6"/>
    <w:rsid w:val="00130C38"/>
    <w:rsid w:val="00131360"/>
    <w:rsid w:val="00131587"/>
    <w:rsid w:val="00131684"/>
    <w:rsid w:val="00131C52"/>
    <w:rsid w:val="00132DDD"/>
    <w:rsid w:val="00133CBC"/>
    <w:rsid w:val="00134380"/>
    <w:rsid w:val="001360C0"/>
    <w:rsid w:val="00137B5E"/>
    <w:rsid w:val="00137FB6"/>
    <w:rsid w:val="00140294"/>
    <w:rsid w:val="0014088E"/>
    <w:rsid w:val="00140CA6"/>
    <w:rsid w:val="00140CCC"/>
    <w:rsid w:val="00141C4D"/>
    <w:rsid w:val="00143900"/>
    <w:rsid w:val="00144716"/>
    <w:rsid w:val="0014525D"/>
    <w:rsid w:val="00145C02"/>
    <w:rsid w:val="00146EB0"/>
    <w:rsid w:val="001500D4"/>
    <w:rsid w:val="001516B3"/>
    <w:rsid w:val="00151DE7"/>
    <w:rsid w:val="00151E7D"/>
    <w:rsid w:val="001520B0"/>
    <w:rsid w:val="00152466"/>
    <w:rsid w:val="00152BB9"/>
    <w:rsid w:val="00152C4B"/>
    <w:rsid w:val="00153C6B"/>
    <w:rsid w:val="001541C5"/>
    <w:rsid w:val="00154768"/>
    <w:rsid w:val="00155A26"/>
    <w:rsid w:val="00156132"/>
    <w:rsid w:val="00156188"/>
    <w:rsid w:val="001565CF"/>
    <w:rsid w:val="00156F5E"/>
    <w:rsid w:val="00157473"/>
    <w:rsid w:val="00157C26"/>
    <w:rsid w:val="001614F8"/>
    <w:rsid w:val="00161B37"/>
    <w:rsid w:val="00161E5B"/>
    <w:rsid w:val="0016264A"/>
    <w:rsid w:val="00162B54"/>
    <w:rsid w:val="00162DD8"/>
    <w:rsid w:val="00163854"/>
    <w:rsid w:val="0016487F"/>
    <w:rsid w:val="00164B32"/>
    <w:rsid w:val="00164B6F"/>
    <w:rsid w:val="001652E5"/>
    <w:rsid w:val="001667C6"/>
    <w:rsid w:val="00166AED"/>
    <w:rsid w:val="00166CF6"/>
    <w:rsid w:val="00167DE6"/>
    <w:rsid w:val="00167F51"/>
    <w:rsid w:val="00170027"/>
    <w:rsid w:val="00170925"/>
    <w:rsid w:val="0017138E"/>
    <w:rsid w:val="001718C9"/>
    <w:rsid w:val="00171E12"/>
    <w:rsid w:val="00171ED5"/>
    <w:rsid w:val="001726E6"/>
    <w:rsid w:val="00173780"/>
    <w:rsid w:val="00173E8F"/>
    <w:rsid w:val="00175D39"/>
    <w:rsid w:val="0018072E"/>
    <w:rsid w:val="0018098C"/>
    <w:rsid w:val="00180A7A"/>
    <w:rsid w:val="00180AD6"/>
    <w:rsid w:val="001814DE"/>
    <w:rsid w:val="00181951"/>
    <w:rsid w:val="001821FB"/>
    <w:rsid w:val="00182542"/>
    <w:rsid w:val="00182793"/>
    <w:rsid w:val="00182D1F"/>
    <w:rsid w:val="0018315E"/>
    <w:rsid w:val="00183D76"/>
    <w:rsid w:val="001840C6"/>
    <w:rsid w:val="001855E9"/>
    <w:rsid w:val="00185B8D"/>
    <w:rsid w:val="00186406"/>
    <w:rsid w:val="00187D31"/>
    <w:rsid w:val="00190174"/>
    <w:rsid w:val="00190C97"/>
    <w:rsid w:val="00191C9C"/>
    <w:rsid w:val="00192A5B"/>
    <w:rsid w:val="001947E6"/>
    <w:rsid w:val="001953B6"/>
    <w:rsid w:val="0019585D"/>
    <w:rsid w:val="00197128"/>
    <w:rsid w:val="00197A5E"/>
    <w:rsid w:val="001A092A"/>
    <w:rsid w:val="001A1305"/>
    <w:rsid w:val="001A139E"/>
    <w:rsid w:val="001A18EC"/>
    <w:rsid w:val="001A1C82"/>
    <w:rsid w:val="001A2572"/>
    <w:rsid w:val="001A31B2"/>
    <w:rsid w:val="001A3887"/>
    <w:rsid w:val="001A3920"/>
    <w:rsid w:val="001A3D8F"/>
    <w:rsid w:val="001A3F42"/>
    <w:rsid w:val="001A5E8E"/>
    <w:rsid w:val="001A61EE"/>
    <w:rsid w:val="001A637D"/>
    <w:rsid w:val="001A6C18"/>
    <w:rsid w:val="001A79F9"/>
    <w:rsid w:val="001A7B48"/>
    <w:rsid w:val="001B0B1A"/>
    <w:rsid w:val="001B0BB4"/>
    <w:rsid w:val="001B0BFD"/>
    <w:rsid w:val="001B22A9"/>
    <w:rsid w:val="001B250D"/>
    <w:rsid w:val="001B334B"/>
    <w:rsid w:val="001B3815"/>
    <w:rsid w:val="001B45D1"/>
    <w:rsid w:val="001B4F64"/>
    <w:rsid w:val="001B55B5"/>
    <w:rsid w:val="001B564B"/>
    <w:rsid w:val="001B5CB6"/>
    <w:rsid w:val="001B6B56"/>
    <w:rsid w:val="001B7BB4"/>
    <w:rsid w:val="001C0D35"/>
    <w:rsid w:val="001C261E"/>
    <w:rsid w:val="001C27E0"/>
    <w:rsid w:val="001C2B63"/>
    <w:rsid w:val="001C353C"/>
    <w:rsid w:val="001C375D"/>
    <w:rsid w:val="001C59C7"/>
    <w:rsid w:val="001C5FA5"/>
    <w:rsid w:val="001C6E57"/>
    <w:rsid w:val="001C748D"/>
    <w:rsid w:val="001C7A2C"/>
    <w:rsid w:val="001D095F"/>
    <w:rsid w:val="001D1417"/>
    <w:rsid w:val="001D1AE4"/>
    <w:rsid w:val="001D3567"/>
    <w:rsid w:val="001D388D"/>
    <w:rsid w:val="001D3B47"/>
    <w:rsid w:val="001D3E56"/>
    <w:rsid w:val="001D40AB"/>
    <w:rsid w:val="001D5DE3"/>
    <w:rsid w:val="001D5F61"/>
    <w:rsid w:val="001D6CB0"/>
    <w:rsid w:val="001D7099"/>
    <w:rsid w:val="001D7122"/>
    <w:rsid w:val="001D7528"/>
    <w:rsid w:val="001E09CC"/>
    <w:rsid w:val="001E10C7"/>
    <w:rsid w:val="001E17DC"/>
    <w:rsid w:val="001E18A6"/>
    <w:rsid w:val="001E2EAE"/>
    <w:rsid w:val="001E350F"/>
    <w:rsid w:val="001E56BE"/>
    <w:rsid w:val="001E589B"/>
    <w:rsid w:val="001E5B52"/>
    <w:rsid w:val="001E61BD"/>
    <w:rsid w:val="001E71D1"/>
    <w:rsid w:val="001E71E9"/>
    <w:rsid w:val="001E7DD9"/>
    <w:rsid w:val="001F012E"/>
    <w:rsid w:val="001F06D3"/>
    <w:rsid w:val="001F26A4"/>
    <w:rsid w:val="001F2898"/>
    <w:rsid w:val="001F29D5"/>
    <w:rsid w:val="001F3B16"/>
    <w:rsid w:val="001F3F8B"/>
    <w:rsid w:val="001F5115"/>
    <w:rsid w:val="001F530F"/>
    <w:rsid w:val="001F5965"/>
    <w:rsid w:val="001F7051"/>
    <w:rsid w:val="001F787A"/>
    <w:rsid w:val="001F7D07"/>
    <w:rsid w:val="001F7E82"/>
    <w:rsid w:val="0020045A"/>
    <w:rsid w:val="002009AE"/>
    <w:rsid w:val="00201941"/>
    <w:rsid w:val="002019F8"/>
    <w:rsid w:val="00201E09"/>
    <w:rsid w:val="00201F0F"/>
    <w:rsid w:val="002027AE"/>
    <w:rsid w:val="00203E8D"/>
    <w:rsid w:val="00205A15"/>
    <w:rsid w:val="00206843"/>
    <w:rsid w:val="00206AA7"/>
    <w:rsid w:val="00206C7A"/>
    <w:rsid w:val="00206FB7"/>
    <w:rsid w:val="00207F5C"/>
    <w:rsid w:val="00210B04"/>
    <w:rsid w:val="00210EDE"/>
    <w:rsid w:val="002112E1"/>
    <w:rsid w:val="00213DCC"/>
    <w:rsid w:val="00215009"/>
    <w:rsid w:val="00215A3D"/>
    <w:rsid w:val="002162D4"/>
    <w:rsid w:val="00216453"/>
    <w:rsid w:val="00216748"/>
    <w:rsid w:val="00216AE1"/>
    <w:rsid w:val="00216DBF"/>
    <w:rsid w:val="002203CE"/>
    <w:rsid w:val="00220AB6"/>
    <w:rsid w:val="00222992"/>
    <w:rsid w:val="00222B2F"/>
    <w:rsid w:val="00223693"/>
    <w:rsid w:val="0022375F"/>
    <w:rsid w:val="00223CC0"/>
    <w:rsid w:val="00224046"/>
    <w:rsid w:val="0022473A"/>
    <w:rsid w:val="00224A9F"/>
    <w:rsid w:val="00226DF4"/>
    <w:rsid w:val="002272D5"/>
    <w:rsid w:val="00230C5E"/>
    <w:rsid w:val="00232160"/>
    <w:rsid w:val="002325EC"/>
    <w:rsid w:val="00232757"/>
    <w:rsid w:val="00232B3E"/>
    <w:rsid w:val="00233B83"/>
    <w:rsid w:val="00233DE7"/>
    <w:rsid w:val="00234BEE"/>
    <w:rsid w:val="00235596"/>
    <w:rsid w:val="00235A32"/>
    <w:rsid w:val="00235BA9"/>
    <w:rsid w:val="00237BB9"/>
    <w:rsid w:val="00237CC6"/>
    <w:rsid w:val="002405A0"/>
    <w:rsid w:val="0024067C"/>
    <w:rsid w:val="00241556"/>
    <w:rsid w:val="002416BF"/>
    <w:rsid w:val="00243CD4"/>
    <w:rsid w:val="00244894"/>
    <w:rsid w:val="00244E82"/>
    <w:rsid w:val="002453BE"/>
    <w:rsid w:val="002469CE"/>
    <w:rsid w:val="002472DA"/>
    <w:rsid w:val="002501BB"/>
    <w:rsid w:val="002502CC"/>
    <w:rsid w:val="00250452"/>
    <w:rsid w:val="002506F4"/>
    <w:rsid w:val="00251902"/>
    <w:rsid w:val="00253B3B"/>
    <w:rsid w:val="00254022"/>
    <w:rsid w:val="00254630"/>
    <w:rsid w:val="002548FE"/>
    <w:rsid w:val="00254E13"/>
    <w:rsid w:val="002554DD"/>
    <w:rsid w:val="00255782"/>
    <w:rsid w:val="00255957"/>
    <w:rsid w:val="00256D67"/>
    <w:rsid w:val="00257737"/>
    <w:rsid w:val="00257757"/>
    <w:rsid w:val="00257A1F"/>
    <w:rsid w:val="00257E00"/>
    <w:rsid w:val="002607A7"/>
    <w:rsid w:val="002622E0"/>
    <w:rsid w:val="002628D1"/>
    <w:rsid w:val="0026300E"/>
    <w:rsid w:val="0026329F"/>
    <w:rsid w:val="00263736"/>
    <w:rsid w:val="00263CDD"/>
    <w:rsid w:val="00263D2A"/>
    <w:rsid w:val="002640E4"/>
    <w:rsid w:val="00265692"/>
    <w:rsid w:val="00265934"/>
    <w:rsid w:val="0026613D"/>
    <w:rsid w:val="0026687D"/>
    <w:rsid w:val="00266D5B"/>
    <w:rsid w:val="00267016"/>
    <w:rsid w:val="0026782D"/>
    <w:rsid w:val="00267CDF"/>
    <w:rsid w:val="00267F79"/>
    <w:rsid w:val="00270099"/>
    <w:rsid w:val="002703A4"/>
    <w:rsid w:val="00270864"/>
    <w:rsid w:val="002710FB"/>
    <w:rsid w:val="0027292E"/>
    <w:rsid w:val="00273D6A"/>
    <w:rsid w:val="00273FE9"/>
    <w:rsid w:val="002745CE"/>
    <w:rsid w:val="00274707"/>
    <w:rsid w:val="00274A86"/>
    <w:rsid w:val="00274AD0"/>
    <w:rsid w:val="00274B1F"/>
    <w:rsid w:val="00274D53"/>
    <w:rsid w:val="0027502E"/>
    <w:rsid w:val="00275E15"/>
    <w:rsid w:val="002762BE"/>
    <w:rsid w:val="00276320"/>
    <w:rsid w:val="00276605"/>
    <w:rsid w:val="00276CEE"/>
    <w:rsid w:val="00277B25"/>
    <w:rsid w:val="002800DA"/>
    <w:rsid w:val="0028086B"/>
    <w:rsid w:val="002808A7"/>
    <w:rsid w:val="00281259"/>
    <w:rsid w:val="0028184F"/>
    <w:rsid w:val="00281D87"/>
    <w:rsid w:val="002824FA"/>
    <w:rsid w:val="002837B9"/>
    <w:rsid w:val="002838EB"/>
    <w:rsid w:val="002852B8"/>
    <w:rsid w:val="00285C78"/>
    <w:rsid w:val="0028625C"/>
    <w:rsid w:val="0028631F"/>
    <w:rsid w:val="00290A76"/>
    <w:rsid w:val="00290EDB"/>
    <w:rsid w:val="00291515"/>
    <w:rsid w:val="002917FF"/>
    <w:rsid w:val="00291AE6"/>
    <w:rsid w:val="00291C52"/>
    <w:rsid w:val="00293075"/>
    <w:rsid w:val="002941C8"/>
    <w:rsid w:val="00294734"/>
    <w:rsid w:val="00294BAC"/>
    <w:rsid w:val="00295DBD"/>
    <w:rsid w:val="00296950"/>
    <w:rsid w:val="00296DDC"/>
    <w:rsid w:val="0029716B"/>
    <w:rsid w:val="002975D6"/>
    <w:rsid w:val="002A0B34"/>
    <w:rsid w:val="002A14AE"/>
    <w:rsid w:val="002A1DD8"/>
    <w:rsid w:val="002A2392"/>
    <w:rsid w:val="002A26FA"/>
    <w:rsid w:val="002A28D4"/>
    <w:rsid w:val="002A2950"/>
    <w:rsid w:val="002A2D7C"/>
    <w:rsid w:val="002A41BA"/>
    <w:rsid w:val="002A45CC"/>
    <w:rsid w:val="002A46D8"/>
    <w:rsid w:val="002A4EB3"/>
    <w:rsid w:val="002A56F2"/>
    <w:rsid w:val="002A5E03"/>
    <w:rsid w:val="002A625F"/>
    <w:rsid w:val="002A6290"/>
    <w:rsid w:val="002A6814"/>
    <w:rsid w:val="002A6945"/>
    <w:rsid w:val="002A716F"/>
    <w:rsid w:val="002A7A56"/>
    <w:rsid w:val="002B020F"/>
    <w:rsid w:val="002B04CC"/>
    <w:rsid w:val="002B173D"/>
    <w:rsid w:val="002B1EA9"/>
    <w:rsid w:val="002B3E55"/>
    <w:rsid w:val="002B478F"/>
    <w:rsid w:val="002B4D51"/>
    <w:rsid w:val="002B4D72"/>
    <w:rsid w:val="002B4DD7"/>
    <w:rsid w:val="002B6627"/>
    <w:rsid w:val="002B67A7"/>
    <w:rsid w:val="002B6FA1"/>
    <w:rsid w:val="002B7A92"/>
    <w:rsid w:val="002C012F"/>
    <w:rsid w:val="002C03F3"/>
    <w:rsid w:val="002C046A"/>
    <w:rsid w:val="002C0D18"/>
    <w:rsid w:val="002C0E3D"/>
    <w:rsid w:val="002C1AB9"/>
    <w:rsid w:val="002C1EFD"/>
    <w:rsid w:val="002C2060"/>
    <w:rsid w:val="002C326B"/>
    <w:rsid w:val="002C3335"/>
    <w:rsid w:val="002C39E5"/>
    <w:rsid w:val="002C43D0"/>
    <w:rsid w:val="002C528F"/>
    <w:rsid w:val="002C5AE4"/>
    <w:rsid w:val="002C5BDF"/>
    <w:rsid w:val="002C68F8"/>
    <w:rsid w:val="002C6B19"/>
    <w:rsid w:val="002C6E2E"/>
    <w:rsid w:val="002D1214"/>
    <w:rsid w:val="002D1E11"/>
    <w:rsid w:val="002D373C"/>
    <w:rsid w:val="002D419B"/>
    <w:rsid w:val="002D41C2"/>
    <w:rsid w:val="002D4494"/>
    <w:rsid w:val="002D45F4"/>
    <w:rsid w:val="002D5F4F"/>
    <w:rsid w:val="002D5FE0"/>
    <w:rsid w:val="002D6486"/>
    <w:rsid w:val="002D6ACD"/>
    <w:rsid w:val="002D6C0D"/>
    <w:rsid w:val="002D7359"/>
    <w:rsid w:val="002D7716"/>
    <w:rsid w:val="002D7FC6"/>
    <w:rsid w:val="002E02C7"/>
    <w:rsid w:val="002E04BD"/>
    <w:rsid w:val="002E07D4"/>
    <w:rsid w:val="002E089F"/>
    <w:rsid w:val="002E1346"/>
    <w:rsid w:val="002E158E"/>
    <w:rsid w:val="002E1E7B"/>
    <w:rsid w:val="002E1F85"/>
    <w:rsid w:val="002E3EDC"/>
    <w:rsid w:val="002E4D74"/>
    <w:rsid w:val="002E4DAE"/>
    <w:rsid w:val="002E52D7"/>
    <w:rsid w:val="002E732C"/>
    <w:rsid w:val="002E75F5"/>
    <w:rsid w:val="002F0A56"/>
    <w:rsid w:val="002F10C5"/>
    <w:rsid w:val="002F13A6"/>
    <w:rsid w:val="002F1E13"/>
    <w:rsid w:val="002F1EB6"/>
    <w:rsid w:val="002F28F9"/>
    <w:rsid w:val="002F2F8B"/>
    <w:rsid w:val="002F4E7B"/>
    <w:rsid w:val="002F53B1"/>
    <w:rsid w:val="002F6499"/>
    <w:rsid w:val="002F694D"/>
    <w:rsid w:val="002F6EB8"/>
    <w:rsid w:val="002F7EEB"/>
    <w:rsid w:val="003001C3"/>
    <w:rsid w:val="00300B07"/>
    <w:rsid w:val="00300FC7"/>
    <w:rsid w:val="00302191"/>
    <w:rsid w:val="00302C6F"/>
    <w:rsid w:val="0030351A"/>
    <w:rsid w:val="00304287"/>
    <w:rsid w:val="003049E8"/>
    <w:rsid w:val="00304FB0"/>
    <w:rsid w:val="00305294"/>
    <w:rsid w:val="00305CEC"/>
    <w:rsid w:val="003062CB"/>
    <w:rsid w:val="00306D47"/>
    <w:rsid w:val="00307C03"/>
    <w:rsid w:val="00307C27"/>
    <w:rsid w:val="00311030"/>
    <w:rsid w:val="0031204E"/>
    <w:rsid w:val="00312A23"/>
    <w:rsid w:val="003130D7"/>
    <w:rsid w:val="00313DE9"/>
    <w:rsid w:val="00314456"/>
    <w:rsid w:val="0031469F"/>
    <w:rsid w:val="003147CB"/>
    <w:rsid w:val="00314D87"/>
    <w:rsid w:val="0031536F"/>
    <w:rsid w:val="003155F5"/>
    <w:rsid w:val="003158A2"/>
    <w:rsid w:val="003173FC"/>
    <w:rsid w:val="003176A4"/>
    <w:rsid w:val="00317F8C"/>
    <w:rsid w:val="0032033D"/>
    <w:rsid w:val="003203EC"/>
    <w:rsid w:val="00320527"/>
    <w:rsid w:val="00320786"/>
    <w:rsid w:val="00320C5D"/>
    <w:rsid w:val="0032105E"/>
    <w:rsid w:val="00322377"/>
    <w:rsid w:val="00322D99"/>
    <w:rsid w:val="00323E61"/>
    <w:rsid w:val="00324DA7"/>
    <w:rsid w:val="00325633"/>
    <w:rsid w:val="00325751"/>
    <w:rsid w:val="003257C5"/>
    <w:rsid w:val="003261E4"/>
    <w:rsid w:val="0032689C"/>
    <w:rsid w:val="00327727"/>
    <w:rsid w:val="00327746"/>
    <w:rsid w:val="00327B65"/>
    <w:rsid w:val="00330512"/>
    <w:rsid w:val="00330B07"/>
    <w:rsid w:val="00331816"/>
    <w:rsid w:val="003346FA"/>
    <w:rsid w:val="00334738"/>
    <w:rsid w:val="00334FC9"/>
    <w:rsid w:val="003361D8"/>
    <w:rsid w:val="00336BF9"/>
    <w:rsid w:val="003370AD"/>
    <w:rsid w:val="0033765A"/>
    <w:rsid w:val="003403F5"/>
    <w:rsid w:val="00340502"/>
    <w:rsid w:val="0034099A"/>
    <w:rsid w:val="00340A8F"/>
    <w:rsid w:val="00340B30"/>
    <w:rsid w:val="00340F76"/>
    <w:rsid w:val="00342384"/>
    <w:rsid w:val="0034265A"/>
    <w:rsid w:val="00343080"/>
    <w:rsid w:val="00343A4F"/>
    <w:rsid w:val="003442CE"/>
    <w:rsid w:val="0034433D"/>
    <w:rsid w:val="003449DC"/>
    <w:rsid w:val="00345BD9"/>
    <w:rsid w:val="003465E2"/>
    <w:rsid w:val="003503F7"/>
    <w:rsid w:val="00350732"/>
    <w:rsid w:val="00350E46"/>
    <w:rsid w:val="00351038"/>
    <w:rsid w:val="003514FB"/>
    <w:rsid w:val="00354490"/>
    <w:rsid w:val="00354530"/>
    <w:rsid w:val="00354990"/>
    <w:rsid w:val="00355205"/>
    <w:rsid w:val="00355DCA"/>
    <w:rsid w:val="003569D2"/>
    <w:rsid w:val="00356B08"/>
    <w:rsid w:val="00357DCE"/>
    <w:rsid w:val="00357E0A"/>
    <w:rsid w:val="00357F6E"/>
    <w:rsid w:val="00360BE5"/>
    <w:rsid w:val="003616BF"/>
    <w:rsid w:val="00361860"/>
    <w:rsid w:val="0036224A"/>
    <w:rsid w:val="0036386A"/>
    <w:rsid w:val="003646F6"/>
    <w:rsid w:val="00367353"/>
    <w:rsid w:val="00367381"/>
    <w:rsid w:val="003675D9"/>
    <w:rsid w:val="00367754"/>
    <w:rsid w:val="003677CE"/>
    <w:rsid w:val="00367911"/>
    <w:rsid w:val="00367FF6"/>
    <w:rsid w:val="003703B8"/>
    <w:rsid w:val="00372713"/>
    <w:rsid w:val="003732B2"/>
    <w:rsid w:val="00373A63"/>
    <w:rsid w:val="003746F1"/>
    <w:rsid w:val="003751ED"/>
    <w:rsid w:val="00375490"/>
    <w:rsid w:val="00375FF3"/>
    <w:rsid w:val="003769AE"/>
    <w:rsid w:val="00376F3E"/>
    <w:rsid w:val="0037701B"/>
    <w:rsid w:val="003772BC"/>
    <w:rsid w:val="00377C99"/>
    <w:rsid w:val="0038098B"/>
    <w:rsid w:val="00380CD8"/>
    <w:rsid w:val="00382E3C"/>
    <w:rsid w:val="00383FC4"/>
    <w:rsid w:val="00384E57"/>
    <w:rsid w:val="00385A50"/>
    <w:rsid w:val="00386EDA"/>
    <w:rsid w:val="00387AD8"/>
    <w:rsid w:val="00391FB8"/>
    <w:rsid w:val="003938DB"/>
    <w:rsid w:val="0039392E"/>
    <w:rsid w:val="00393C5F"/>
    <w:rsid w:val="003940FE"/>
    <w:rsid w:val="00394365"/>
    <w:rsid w:val="0039564B"/>
    <w:rsid w:val="00396FA1"/>
    <w:rsid w:val="0039722B"/>
    <w:rsid w:val="003A15EE"/>
    <w:rsid w:val="003A1BA9"/>
    <w:rsid w:val="003A2CC9"/>
    <w:rsid w:val="003A3BD9"/>
    <w:rsid w:val="003A3D53"/>
    <w:rsid w:val="003A4176"/>
    <w:rsid w:val="003A450A"/>
    <w:rsid w:val="003A4E15"/>
    <w:rsid w:val="003A5075"/>
    <w:rsid w:val="003A635F"/>
    <w:rsid w:val="003A6BFD"/>
    <w:rsid w:val="003A78C9"/>
    <w:rsid w:val="003B0522"/>
    <w:rsid w:val="003B1358"/>
    <w:rsid w:val="003B19D5"/>
    <w:rsid w:val="003B2037"/>
    <w:rsid w:val="003B2612"/>
    <w:rsid w:val="003B2702"/>
    <w:rsid w:val="003B31B5"/>
    <w:rsid w:val="003B3D75"/>
    <w:rsid w:val="003B4367"/>
    <w:rsid w:val="003B5C1B"/>
    <w:rsid w:val="003B5FE1"/>
    <w:rsid w:val="003B7429"/>
    <w:rsid w:val="003C0145"/>
    <w:rsid w:val="003C0428"/>
    <w:rsid w:val="003C05F8"/>
    <w:rsid w:val="003C16C8"/>
    <w:rsid w:val="003C1C48"/>
    <w:rsid w:val="003C2F20"/>
    <w:rsid w:val="003C34F3"/>
    <w:rsid w:val="003C37F4"/>
    <w:rsid w:val="003C3EEA"/>
    <w:rsid w:val="003C436F"/>
    <w:rsid w:val="003C5FDE"/>
    <w:rsid w:val="003C61B2"/>
    <w:rsid w:val="003C7388"/>
    <w:rsid w:val="003C7BE2"/>
    <w:rsid w:val="003D06A5"/>
    <w:rsid w:val="003D0FA9"/>
    <w:rsid w:val="003D1753"/>
    <w:rsid w:val="003D262F"/>
    <w:rsid w:val="003D2934"/>
    <w:rsid w:val="003D31DC"/>
    <w:rsid w:val="003D3FA0"/>
    <w:rsid w:val="003D420D"/>
    <w:rsid w:val="003D4471"/>
    <w:rsid w:val="003D4C81"/>
    <w:rsid w:val="003D5248"/>
    <w:rsid w:val="003D5E80"/>
    <w:rsid w:val="003D752D"/>
    <w:rsid w:val="003D774A"/>
    <w:rsid w:val="003E0344"/>
    <w:rsid w:val="003E12D0"/>
    <w:rsid w:val="003E13CD"/>
    <w:rsid w:val="003E1F3D"/>
    <w:rsid w:val="003E2107"/>
    <w:rsid w:val="003E219D"/>
    <w:rsid w:val="003E405E"/>
    <w:rsid w:val="003E41F2"/>
    <w:rsid w:val="003E5A28"/>
    <w:rsid w:val="003F061A"/>
    <w:rsid w:val="003F0A2C"/>
    <w:rsid w:val="003F0ED9"/>
    <w:rsid w:val="003F10AC"/>
    <w:rsid w:val="003F1A02"/>
    <w:rsid w:val="003F3AC0"/>
    <w:rsid w:val="003F593E"/>
    <w:rsid w:val="003F5A4D"/>
    <w:rsid w:val="003F5B24"/>
    <w:rsid w:val="003F5BF0"/>
    <w:rsid w:val="003F696A"/>
    <w:rsid w:val="003F772D"/>
    <w:rsid w:val="003F7B5E"/>
    <w:rsid w:val="003F7CD5"/>
    <w:rsid w:val="00400F93"/>
    <w:rsid w:val="00401529"/>
    <w:rsid w:val="00401B20"/>
    <w:rsid w:val="00402877"/>
    <w:rsid w:val="00402D75"/>
    <w:rsid w:val="00403659"/>
    <w:rsid w:val="004039F4"/>
    <w:rsid w:val="0040503C"/>
    <w:rsid w:val="0040522E"/>
    <w:rsid w:val="0040622A"/>
    <w:rsid w:val="004066A8"/>
    <w:rsid w:val="004074C0"/>
    <w:rsid w:val="004103A4"/>
    <w:rsid w:val="00410CFB"/>
    <w:rsid w:val="00411288"/>
    <w:rsid w:val="0041141B"/>
    <w:rsid w:val="004121A2"/>
    <w:rsid w:val="0041254E"/>
    <w:rsid w:val="004128FA"/>
    <w:rsid w:val="00414D63"/>
    <w:rsid w:val="00415517"/>
    <w:rsid w:val="00415ADB"/>
    <w:rsid w:val="00415CB1"/>
    <w:rsid w:val="00415D58"/>
    <w:rsid w:val="004162A0"/>
    <w:rsid w:val="00416B05"/>
    <w:rsid w:val="00416FF5"/>
    <w:rsid w:val="00417BFA"/>
    <w:rsid w:val="00417E9A"/>
    <w:rsid w:val="00417FCD"/>
    <w:rsid w:val="00420051"/>
    <w:rsid w:val="004213D0"/>
    <w:rsid w:val="00421DBD"/>
    <w:rsid w:val="004229D2"/>
    <w:rsid w:val="00422B13"/>
    <w:rsid w:val="00423411"/>
    <w:rsid w:val="004238FE"/>
    <w:rsid w:val="00425DAB"/>
    <w:rsid w:val="00426421"/>
    <w:rsid w:val="004267EA"/>
    <w:rsid w:val="00426AED"/>
    <w:rsid w:val="00427623"/>
    <w:rsid w:val="00430A97"/>
    <w:rsid w:val="004315A4"/>
    <w:rsid w:val="00431B79"/>
    <w:rsid w:val="00432571"/>
    <w:rsid w:val="004328D9"/>
    <w:rsid w:val="00432925"/>
    <w:rsid w:val="00433705"/>
    <w:rsid w:val="00434BD8"/>
    <w:rsid w:val="00434D7D"/>
    <w:rsid w:val="00435521"/>
    <w:rsid w:val="00435614"/>
    <w:rsid w:val="00435B4D"/>
    <w:rsid w:val="00436D0F"/>
    <w:rsid w:val="00436DA2"/>
    <w:rsid w:val="004400D1"/>
    <w:rsid w:val="0044113E"/>
    <w:rsid w:val="00442698"/>
    <w:rsid w:val="00442730"/>
    <w:rsid w:val="004427EB"/>
    <w:rsid w:val="00442AB1"/>
    <w:rsid w:val="0044306C"/>
    <w:rsid w:val="00443102"/>
    <w:rsid w:val="004432F7"/>
    <w:rsid w:val="00444487"/>
    <w:rsid w:val="00445A33"/>
    <w:rsid w:val="004464E6"/>
    <w:rsid w:val="00447B53"/>
    <w:rsid w:val="00447C71"/>
    <w:rsid w:val="00450F88"/>
    <w:rsid w:val="00451055"/>
    <w:rsid w:val="0045275E"/>
    <w:rsid w:val="004533B2"/>
    <w:rsid w:val="00456195"/>
    <w:rsid w:val="004579EE"/>
    <w:rsid w:val="00460060"/>
    <w:rsid w:val="004600F0"/>
    <w:rsid w:val="00460104"/>
    <w:rsid w:val="00460FC8"/>
    <w:rsid w:val="00461123"/>
    <w:rsid w:val="0046244D"/>
    <w:rsid w:val="00462DA5"/>
    <w:rsid w:val="0046364A"/>
    <w:rsid w:val="004639BB"/>
    <w:rsid w:val="00465884"/>
    <w:rsid w:val="00465E4E"/>
    <w:rsid w:val="0046696B"/>
    <w:rsid w:val="004707CC"/>
    <w:rsid w:val="00471CE6"/>
    <w:rsid w:val="004728C7"/>
    <w:rsid w:val="004737B9"/>
    <w:rsid w:val="00473B12"/>
    <w:rsid w:val="00473E08"/>
    <w:rsid w:val="00475545"/>
    <w:rsid w:val="00475C83"/>
    <w:rsid w:val="00475E53"/>
    <w:rsid w:val="00476201"/>
    <w:rsid w:val="00476383"/>
    <w:rsid w:val="004769BD"/>
    <w:rsid w:val="00476CF2"/>
    <w:rsid w:val="004775FD"/>
    <w:rsid w:val="00477793"/>
    <w:rsid w:val="00477BCB"/>
    <w:rsid w:val="00477C8A"/>
    <w:rsid w:val="00477CF6"/>
    <w:rsid w:val="00481763"/>
    <w:rsid w:val="00482300"/>
    <w:rsid w:val="00483369"/>
    <w:rsid w:val="00483B8C"/>
    <w:rsid w:val="00484818"/>
    <w:rsid w:val="00484EDF"/>
    <w:rsid w:val="00485BB7"/>
    <w:rsid w:val="00486508"/>
    <w:rsid w:val="0048682F"/>
    <w:rsid w:val="00487E1C"/>
    <w:rsid w:val="00490875"/>
    <w:rsid w:val="00491BAC"/>
    <w:rsid w:val="00492B2A"/>
    <w:rsid w:val="004955C1"/>
    <w:rsid w:val="004956FE"/>
    <w:rsid w:val="00495F18"/>
    <w:rsid w:val="00497A7C"/>
    <w:rsid w:val="00497C0B"/>
    <w:rsid w:val="004A05E8"/>
    <w:rsid w:val="004A0CCE"/>
    <w:rsid w:val="004A1088"/>
    <w:rsid w:val="004A19DC"/>
    <w:rsid w:val="004A1EB9"/>
    <w:rsid w:val="004A22E1"/>
    <w:rsid w:val="004A2BFF"/>
    <w:rsid w:val="004A2DFF"/>
    <w:rsid w:val="004A391B"/>
    <w:rsid w:val="004A3B0D"/>
    <w:rsid w:val="004A43CD"/>
    <w:rsid w:val="004A4EB8"/>
    <w:rsid w:val="004A5398"/>
    <w:rsid w:val="004A678E"/>
    <w:rsid w:val="004A7461"/>
    <w:rsid w:val="004A7D2C"/>
    <w:rsid w:val="004B06E9"/>
    <w:rsid w:val="004B07AB"/>
    <w:rsid w:val="004B0980"/>
    <w:rsid w:val="004B0E12"/>
    <w:rsid w:val="004B0F18"/>
    <w:rsid w:val="004B0F9C"/>
    <w:rsid w:val="004B170A"/>
    <w:rsid w:val="004B17DA"/>
    <w:rsid w:val="004B1A89"/>
    <w:rsid w:val="004B29E7"/>
    <w:rsid w:val="004B2B6A"/>
    <w:rsid w:val="004B3563"/>
    <w:rsid w:val="004B36CB"/>
    <w:rsid w:val="004B4EEF"/>
    <w:rsid w:val="004B5508"/>
    <w:rsid w:val="004B5717"/>
    <w:rsid w:val="004B59D0"/>
    <w:rsid w:val="004B6344"/>
    <w:rsid w:val="004B6A73"/>
    <w:rsid w:val="004B6FC3"/>
    <w:rsid w:val="004B76C5"/>
    <w:rsid w:val="004B7E2B"/>
    <w:rsid w:val="004B7ECE"/>
    <w:rsid w:val="004C02D9"/>
    <w:rsid w:val="004C057E"/>
    <w:rsid w:val="004C0E89"/>
    <w:rsid w:val="004C15DF"/>
    <w:rsid w:val="004C17BE"/>
    <w:rsid w:val="004C19C7"/>
    <w:rsid w:val="004C2033"/>
    <w:rsid w:val="004C299B"/>
    <w:rsid w:val="004C3F3B"/>
    <w:rsid w:val="004C432D"/>
    <w:rsid w:val="004C48FA"/>
    <w:rsid w:val="004C4E6C"/>
    <w:rsid w:val="004C6F18"/>
    <w:rsid w:val="004C6F44"/>
    <w:rsid w:val="004C7509"/>
    <w:rsid w:val="004C757C"/>
    <w:rsid w:val="004C760B"/>
    <w:rsid w:val="004C7CBD"/>
    <w:rsid w:val="004C7D4A"/>
    <w:rsid w:val="004C7E83"/>
    <w:rsid w:val="004D05C3"/>
    <w:rsid w:val="004D0E1B"/>
    <w:rsid w:val="004D16EE"/>
    <w:rsid w:val="004D1B51"/>
    <w:rsid w:val="004D1DF5"/>
    <w:rsid w:val="004D1EA9"/>
    <w:rsid w:val="004D2250"/>
    <w:rsid w:val="004D292F"/>
    <w:rsid w:val="004D31F0"/>
    <w:rsid w:val="004D4273"/>
    <w:rsid w:val="004D46DC"/>
    <w:rsid w:val="004D5119"/>
    <w:rsid w:val="004D511D"/>
    <w:rsid w:val="004D7747"/>
    <w:rsid w:val="004D77D8"/>
    <w:rsid w:val="004E0625"/>
    <w:rsid w:val="004E18BF"/>
    <w:rsid w:val="004E194F"/>
    <w:rsid w:val="004E20FF"/>
    <w:rsid w:val="004E2BA6"/>
    <w:rsid w:val="004E2BF5"/>
    <w:rsid w:val="004E3490"/>
    <w:rsid w:val="004E382D"/>
    <w:rsid w:val="004E4814"/>
    <w:rsid w:val="004E4F95"/>
    <w:rsid w:val="004E5104"/>
    <w:rsid w:val="004E5564"/>
    <w:rsid w:val="004E5878"/>
    <w:rsid w:val="004E6042"/>
    <w:rsid w:val="004E617D"/>
    <w:rsid w:val="004E7320"/>
    <w:rsid w:val="004E738F"/>
    <w:rsid w:val="004E75DA"/>
    <w:rsid w:val="004E7D2F"/>
    <w:rsid w:val="004F10E1"/>
    <w:rsid w:val="004F1445"/>
    <w:rsid w:val="004F1ED5"/>
    <w:rsid w:val="004F2372"/>
    <w:rsid w:val="004F2413"/>
    <w:rsid w:val="004F2676"/>
    <w:rsid w:val="004F31CF"/>
    <w:rsid w:val="004F348C"/>
    <w:rsid w:val="004F3555"/>
    <w:rsid w:val="004F472D"/>
    <w:rsid w:val="004F729F"/>
    <w:rsid w:val="004F72BF"/>
    <w:rsid w:val="004F7E45"/>
    <w:rsid w:val="005007D0"/>
    <w:rsid w:val="00500CB9"/>
    <w:rsid w:val="0050310A"/>
    <w:rsid w:val="0050365F"/>
    <w:rsid w:val="00503AB0"/>
    <w:rsid w:val="0050544A"/>
    <w:rsid w:val="005057E8"/>
    <w:rsid w:val="00505C25"/>
    <w:rsid w:val="00505CAD"/>
    <w:rsid w:val="00505F34"/>
    <w:rsid w:val="005072BA"/>
    <w:rsid w:val="00507D02"/>
    <w:rsid w:val="005107D2"/>
    <w:rsid w:val="00510F3F"/>
    <w:rsid w:val="0051131E"/>
    <w:rsid w:val="00511C0C"/>
    <w:rsid w:val="005121C5"/>
    <w:rsid w:val="0051262E"/>
    <w:rsid w:val="005126F8"/>
    <w:rsid w:val="00512CA8"/>
    <w:rsid w:val="005139E7"/>
    <w:rsid w:val="00513F3E"/>
    <w:rsid w:val="00514182"/>
    <w:rsid w:val="0051482D"/>
    <w:rsid w:val="00514B3C"/>
    <w:rsid w:val="00514F3B"/>
    <w:rsid w:val="00515902"/>
    <w:rsid w:val="00515AEA"/>
    <w:rsid w:val="005178C6"/>
    <w:rsid w:val="0052172A"/>
    <w:rsid w:val="00521928"/>
    <w:rsid w:val="00523093"/>
    <w:rsid w:val="00524A65"/>
    <w:rsid w:val="00526EE1"/>
    <w:rsid w:val="005271BA"/>
    <w:rsid w:val="00527255"/>
    <w:rsid w:val="00527691"/>
    <w:rsid w:val="00527820"/>
    <w:rsid w:val="00527C24"/>
    <w:rsid w:val="005318F0"/>
    <w:rsid w:val="0053200B"/>
    <w:rsid w:val="00532470"/>
    <w:rsid w:val="0053273A"/>
    <w:rsid w:val="00534743"/>
    <w:rsid w:val="00534A0B"/>
    <w:rsid w:val="00534EF5"/>
    <w:rsid w:val="00535AB4"/>
    <w:rsid w:val="00535ED9"/>
    <w:rsid w:val="0053677F"/>
    <w:rsid w:val="005375A9"/>
    <w:rsid w:val="00540008"/>
    <w:rsid w:val="00540132"/>
    <w:rsid w:val="00540375"/>
    <w:rsid w:val="00540AE4"/>
    <w:rsid w:val="00540B8D"/>
    <w:rsid w:val="0054103C"/>
    <w:rsid w:val="00541811"/>
    <w:rsid w:val="0054371C"/>
    <w:rsid w:val="00544D36"/>
    <w:rsid w:val="00544D6C"/>
    <w:rsid w:val="005451DA"/>
    <w:rsid w:val="00546593"/>
    <w:rsid w:val="00546712"/>
    <w:rsid w:val="00546A9B"/>
    <w:rsid w:val="00546DB4"/>
    <w:rsid w:val="00547D0B"/>
    <w:rsid w:val="00547E6E"/>
    <w:rsid w:val="00550C5F"/>
    <w:rsid w:val="0055152A"/>
    <w:rsid w:val="005516D2"/>
    <w:rsid w:val="0055194D"/>
    <w:rsid w:val="00551A02"/>
    <w:rsid w:val="005521E5"/>
    <w:rsid w:val="00552CB7"/>
    <w:rsid w:val="00552EA7"/>
    <w:rsid w:val="005534FA"/>
    <w:rsid w:val="005538C9"/>
    <w:rsid w:val="00553C5A"/>
    <w:rsid w:val="0055490F"/>
    <w:rsid w:val="005549E5"/>
    <w:rsid w:val="00554C6C"/>
    <w:rsid w:val="00555BAA"/>
    <w:rsid w:val="00555E2C"/>
    <w:rsid w:val="0055600A"/>
    <w:rsid w:val="00556806"/>
    <w:rsid w:val="00556D3E"/>
    <w:rsid w:val="00557257"/>
    <w:rsid w:val="00557971"/>
    <w:rsid w:val="00560437"/>
    <w:rsid w:val="00560495"/>
    <w:rsid w:val="00560B39"/>
    <w:rsid w:val="00560E64"/>
    <w:rsid w:val="00561584"/>
    <w:rsid w:val="0056354A"/>
    <w:rsid w:val="0056399F"/>
    <w:rsid w:val="00563D56"/>
    <w:rsid w:val="00563E36"/>
    <w:rsid w:val="00564D4F"/>
    <w:rsid w:val="00566748"/>
    <w:rsid w:val="00567666"/>
    <w:rsid w:val="00570477"/>
    <w:rsid w:val="00570FDB"/>
    <w:rsid w:val="0057123C"/>
    <w:rsid w:val="00571EB7"/>
    <w:rsid w:val="005723A9"/>
    <w:rsid w:val="00574019"/>
    <w:rsid w:val="00574C4F"/>
    <w:rsid w:val="00574F54"/>
    <w:rsid w:val="00575233"/>
    <w:rsid w:val="0057591C"/>
    <w:rsid w:val="00575D67"/>
    <w:rsid w:val="005766A3"/>
    <w:rsid w:val="00576721"/>
    <w:rsid w:val="00576F0E"/>
    <w:rsid w:val="00580417"/>
    <w:rsid w:val="005809C5"/>
    <w:rsid w:val="00580A54"/>
    <w:rsid w:val="00580CC6"/>
    <w:rsid w:val="00581DA9"/>
    <w:rsid w:val="005823B2"/>
    <w:rsid w:val="00582A5C"/>
    <w:rsid w:val="00582D3B"/>
    <w:rsid w:val="00583715"/>
    <w:rsid w:val="00584012"/>
    <w:rsid w:val="005855F1"/>
    <w:rsid w:val="0058599C"/>
    <w:rsid w:val="00586D85"/>
    <w:rsid w:val="00586E10"/>
    <w:rsid w:val="005906F9"/>
    <w:rsid w:val="00590A8F"/>
    <w:rsid w:val="0059162F"/>
    <w:rsid w:val="00591EB2"/>
    <w:rsid w:val="005923C8"/>
    <w:rsid w:val="00592942"/>
    <w:rsid w:val="00592EE9"/>
    <w:rsid w:val="00593ABB"/>
    <w:rsid w:val="00594490"/>
    <w:rsid w:val="005954C4"/>
    <w:rsid w:val="00595CDF"/>
    <w:rsid w:val="00595D86"/>
    <w:rsid w:val="00596109"/>
    <w:rsid w:val="005961D3"/>
    <w:rsid w:val="00596372"/>
    <w:rsid w:val="005974B5"/>
    <w:rsid w:val="00597C06"/>
    <w:rsid w:val="00597FB9"/>
    <w:rsid w:val="005A004D"/>
    <w:rsid w:val="005A03E3"/>
    <w:rsid w:val="005A098E"/>
    <w:rsid w:val="005A3225"/>
    <w:rsid w:val="005A3CF3"/>
    <w:rsid w:val="005A4ADF"/>
    <w:rsid w:val="005A4C32"/>
    <w:rsid w:val="005A553C"/>
    <w:rsid w:val="005A656E"/>
    <w:rsid w:val="005A6942"/>
    <w:rsid w:val="005A7590"/>
    <w:rsid w:val="005A763E"/>
    <w:rsid w:val="005A7F48"/>
    <w:rsid w:val="005B0216"/>
    <w:rsid w:val="005B055E"/>
    <w:rsid w:val="005B16E0"/>
    <w:rsid w:val="005B1C18"/>
    <w:rsid w:val="005B1D8F"/>
    <w:rsid w:val="005B27ED"/>
    <w:rsid w:val="005B28A9"/>
    <w:rsid w:val="005B2B90"/>
    <w:rsid w:val="005B312B"/>
    <w:rsid w:val="005B33B5"/>
    <w:rsid w:val="005B37B4"/>
    <w:rsid w:val="005B5FF2"/>
    <w:rsid w:val="005B727A"/>
    <w:rsid w:val="005B7BBA"/>
    <w:rsid w:val="005B7BC6"/>
    <w:rsid w:val="005B7CAD"/>
    <w:rsid w:val="005C01A1"/>
    <w:rsid w:val="005C0B93"/>
    <w:rsid w:val="005C0C74"/>
    <w:rsid w:val="005C17DA"/>
    <w:rsid w:val="005C20B9"/>
    <w:rsid w:val="005C20F4"/>
    <w:rsid w:val="005C213B"/>
    <w:rsid w:val="005C2A43"/>
    <w:rsid w:val="005C2BCE"/>
    <w:rsid w:val="005C31E3"/>
    <w:rsid w:val="005C376D"/>
    <w:rsid w:val="005C43AA"/>
    <w:rsid w:val="005C455C"/>
    <w:rsid w:val="005C46D9"/>
    <w:rsid w:val="005C4AFB"/>
    <w:rsid w:val="005C50FD"/>
    <w:rsid w:val="005C53AD"/>
    <w:rsid w:val="005C5555"/>
    <w:rsid w:val="005C622A"/>
    <w:rsid w:val="005C687C"/>
    <w:rsid w:val="005C6D36"/>
    <w:rsid w:val="005C7AB8"/>
    <w:rsid w:val="005C7D12"/>
    <w:rsid w:val="005C7F02"/>
    <w:rsid w:val="005D0500"/>
    <w:rsid w:val="005D1082"/>
    <w:rsid w:val="005D1BBF"/>
    <w:rsid w:val="005D23AA"/>
    <w:rsid w:val="005D3A03"/>
    <w:rsid w:val="005D4470"/>
    <w:rsid w:val="005D4518"/>
    <w:rsid w:val="005D4C85"/>
    <w:rsid w:val="005D64B9"/>
    <w:rsid w:val="005D66C0"/>
    <w:rsid w:val="005D6E25"/>
    <w:rsid w:val="005D7F04"/>
    <w:rsid w:val="005E007E"/>
    <w:rsid w:val="005E0C36"/>
    <w:rsid w:val="005E0ECB"/>
    <w:rsid w:val="005E1239"/>
    <w:rsid w:val="005E1480"/>
    <w:rsid w:val="005E2B71"/>
    <w:rsid w:val="005E2C30"/>
    <w:rsid w:val="005E35E5"/>
    <w:rsid w:val="005E38A5"/>
    <w:rsid w:val="005E38C4"/>
    <w:rsid w:val="005E391C"/>
    <w:rsid w:val="005E3EF2"/>
    <w:rsid w:val="005E48B1"/>
    <w:rsid w:val="005E4A55"/>
    <w:rsid w:val="005E6097"/>
    <w:rsid w:val="005E642E"/>
    <w:rsid w:val="005E6D17"/>
    <w:rsid w:val="005E7835"/>
    <w:rsid w:val="005E7F1A"/>
    <w:rsid w:val="005F05F7"/>
    <w:rsid w:val="005F100E"/>
    <w:rsid w:val="005F20A5"/>
    <w:rsid w:val="005F2D7C"/>
    <w:rsid w:val="005F3E34"/>
    <w:rsid w:val="005F5293"/>
    <w:rsid w:val="00600446"/>
    <w:rsid w:val="006004F7"/>
    <w:rsid w:val="00600C77"/>
    <w:rsid w:val="00600D25"/>
    <w:rsid w:val="00601411"/>
    <w:rsid w:val="00601853"/>
    <w:rsid w:val="006026B7"/>
    <w:rsid w:val="00604426"/>
    <w:rsid w:val="00604C56"/>
    <w:rsid w:val="00607597"/>
    <w:rsid w:val="00607737"/>
    <w:rsid w:val="00607EB1"/>
    <w:rsid w:val="006100CE"/>
    <w:rsid w:val="0061041B"/>
    <w:rsid w:val="00610BA1"/>
    <w:rsid w:val="00612C7C"/>
    <w:rsid w:val="00612F6F"/>
    <w:rsid w:val="0061450D"/>
    <w:rsid w:val="00615407"/>
    <w:rsid w:val="006159C9"/>
    <w:rsid w:val="006160FD"/>
    <w:rsid w:val="006169F1"/>
    <w:rsid w:val="00616EC5"/>
    <w:rsid w:val="00616F0C"/>
    <w:rsid w:val="006178C6"/>
    <w:rsid w:val="00617DC2"/>
    <w:rsid w:val="00622619"/>
    <w:rsid w:val="00622BB8"/>
    <w:rsid w:val="00622E45"/>
    <w:rsid w:val="00623DB8"/>
    <w:rsid w:val="00623E43"/>
    <w:rsid w:val="00623F7C"/>
    <w:rsid w:val="00625838"/>
    <w:rsid w:val="00626792"/>
    <w:rsid w:val="00626FEB"/>
    <w:rsid w:val="00630041"/>
    <w:rsid w:val="006300EF"/>
    <w:rsid w:val="00630AB2"/>
    <w:rsid w:val="00630E35"/>
    <w:rsid w:val="006315C7"/>
    <w:rsid w:val="00632775"/>
    <w:rsid w:val="00632A1B"/>
    <w:rsid w:val="006334BA"/>
    <w:rsid w:val="00633ABE"/>
    <w:rsid w:val="0063614A"/>
    <w:rsid w:val="00636B44"/>
    <w:rsid w:val="00636C1A"/>
    <w:rsid w:val="0063718F"/>
    <w:rsid w:val="006371E5"/>
    <w:rsid w:val="006378BE"/>
    <w:rsid w:val="00637C08"/>
    <w:rsid w:val="006401CE"/>
    <w:rsid w:val="006402B9"/>
    <w:rsid w:val="00640939"/>
    <w:rsid w:val="0064119D"/>
    <w:rsid w:val="006416DA"/>
    <w:rsid w:val="00641788"/>
    <w:rsid w:val="00641998"/>
    <w:rsid w:val="00642D78"/>
    <w:rsid w:val="006443FA"/>
    <w:rsid w:val="006451FD"/>
    <w:rsid w:val="0064567A"/>
    <w:rsid w:val="006459B5"/>
    <w:rsid w:val="00646406"/>
    <w:rsid w:val="00646F21"/>
    <w:rsid w:val="00647341"/>
    <w:rsid w:val="00647C44"/>
    <w:rsid w:val="006520E6"/>
    <w:rsid w:val="00652D91"/>
    <w:rsid w:val="00652DA0"/>
    <w:rsid w:val="00652F1E"/>
    <w:rsid w:val="00653371"/>
    <w:rsid w:val="00653BA2"/>
    <w:rsid w:val="00653BC5"/>
    <w:rsid w:val="00653DF4"/>
    <w:rsid w:val="00653ED9"/>
    <w:rsid w:val="006540F2"/>
    <w:rsid w:val="00654BA1"/>
    <w:rsid w:val="00656CE1"/>
    <w:rsid w:val="00657F7F"/>
    <w:rsid w:val="00661962"/>
    <w:rsid w:val="00661C13"/>
    <w:rsid w:val="006634BD"/>
    <w:rsid w:val="00663505"/>
    <w:rsid w:val="006637F4"/>
    <w:rsid w:val="00663BF4"/>
    <w:rsid w:val="0066461E"/>
    <w:rsid w:val="006649B8"/>
    <w:rsid w:val="00665A61"/>
    <w:rsid w:val="00665F8B"/>
    <w:rsid w:val="00666BED"/>
    <w:rsid w:val="006674B8"/>
    <w:rsid w:val="006708F3"/>
    <w:rsid w:val="0067139F"/>
    <w:rsid w:val="006724C8"/>
    <w:rsid w:val="0067259A"/>
    <w:rsid w:val="00672907"/>
    <w:rsid w:val="006742BD"/>
    <w:rsid w:val="00674D4F"/>
    <w:rsid w:val="0067582F"/>
    <w:rsid w:val="00675986"/>
    <w:rsid w:val="00675E43"/>
    <w:rsid w:val="00676220"/>
    <w:rsid w:val="00676332"/>
    <w:rsid w:val="00677670"/>
    <w:rsid w:val="0068081B"/>
    <w:rsid w:val="00680939"/>
    <w:rsid w:val="00680AD3"/>
    <w:rsid w:val="0068230D"/>
    <w:rsid w:val="00684B1A"/>
    <w:rsid w:val="00684F90"/>
    <w:rsid w:val="00685772"/>
    <w:rsid w:val="00685908"/>
    <w:rsid w:val="0068592E"/>
    <w:rsid w:val="00685DCA"/>
    <w:rsid w:val="00687DB4"/>
    <w:rsid w:val="00687EC1"/>
    <w:rsid w:val="00690943"/>
    <w:rsid w:val="00690C93"/>
    <w:rsid w:val="00692775"/>
    <w:rsid w:val="00693662"/>
    <w:rsid w:val="00693D26"/>
    <w:rsid w:val="00695507"/>
    <w:rsid w:val="006959BE"/>
    <w:rsid w:val="0069669D"/>
    <w:rsid w:val="0069797A"/>
    <w:rsid w:val="006979E1"/>
    <w:rsid w:val="006A0414"/>
    <w:rsid w:val="006A11BD"/>
    <w:rsid w:val="006A29D0"/>
    <w:rsid w:val="006A2A45"/>
    <w:rsid w:val="006A2AA7"/>
    <w:rsid w:val="006A318F"/>
    <w:rsid w:val="006A3744"/>
    <w:rsid w:val="006A6D82"/>
    <w:rsid w:val="006A77FA"/>
    <w:rsid w:val="006B06CD"/>
    <w:rsid w:val="006B0C30"/>
    <w:rsid w:val="006B28E2"/>
    <w:rsid w:val="006B2E9F"/>
    <w:rsid w:val="006B3E64"/>
    <w:rsid w:val="006B4A0C"/>
    <w:rsid w:val="006B4AC4"/>
    <w:rsid w:val="006B4DAF"/>
    <w:rsid w:val="006B4F62"/>
    <w:rsid w:val="006B52F5"/>
    <w:rsid w:val="006B580E"/>
    <w:rsid w:val="006B5AFB"/>
    <w:rsid w:val="006B6105"/>
    <w:rsid w:val="006B7DB1"/>
    <w:rsid w:val="006B7E7A"/>
    <w:rsid w:val="006B7E7E"/>
    <w:rsid w:val="006B7EC9"/>
    <w:rsid w:val="006C0394"/>
    <w:rsid w:val="006C14F4"/>
    <w:rsid w:val="006C1DBA"/>
    <w:rsid w:val="006C2122"/>
    <w:rsid w:val="006C31F9"/>
    <w:rsid w:val="006C38B8"/>
    <w:rsid w:val="006C5CCF"/>
    <w:rsid w:val="006C79B1"/>
    <w:rsid w:val="006C7BC3"/>
    <w:rsid w:val="006C7E5F"/>
    <w:rsid w:val="006D022B"/>
    <w:rsid w:val="006D032D"/>
    <w:rsid w:val="006D0AD1"/>
    <w:rsid w:val="006D1403"/>
    <w:rsid w:val="006D15CB"/>
    <w:rsid w:val="006D17D5"/>
    <w:rsid w:val="006D33E7"/>
    <w:rsid w:val="006D3870"/>
    <w:rsid w:val="006D3B81"/>
    <w:rsid w:val="006D4CF6"/>
    <w:rsid w:val="006D592F"/>
    <w:rsid w:val="006D5EE3"/>
    <w:rsid w:val="006D6DE6"/>
    <w:rsid w:val="006D6E53"/>
    <w:rsid w:val="006D715F"/>
    <w:rsid w:val="006E0B76"/>
    <w:rsid w:val="006E1258"/>
    <w:rsid w:val="006E32D5"/>
    <w:rsid w:val="006E34A2"/>
    <w:rsid w:val="006E3BE7"/>
    <w:rsid w:val="006E4CB3"/>
    <w:rsid w:val="006E6030"/>
    <w:rsid w:val="006E630A"/>
    <w:rsid w:val="006E639B"/>
    <w:rsid w:val="006E643C"/>
    <w:rsid w:val="006E6BC3"/>
    <w:rsid w:val="006E74D0"/>
    <w:rsid w:val="006F0324"/>
    <w:rsid w:val="006F0F38"/>
    <w:rsid w:val="006F10F8"/>
    <w:rsid w:val="006F1BF3"/>
    <w:rsid w:val="006F2A19"/>
    <w:rsid w:val="006F2A57"/>
    <w:rsid w:val="006F2AA8"/>
    <w:rsid w:val="006F2D83"/>
    <w:rsid w:val="006F304D"/>
    <w:rsid w:val="006F350B"/>
    <w:rsid w:val="006F37D2"/>
    <w:rsid w:val="006F564F"/>
    <w:rsid w:val="006F663F"/>
    <w:rsid w:val="006F6761"/>
    <w:rsid w:val="0070138E"/>
    <w:rsid w:val="00702172"/>
    <w:rsid w:val="0070245B"/>
    <w:rsid w:val="00703BE2"/>
    <w:rsid w:val="0070585A"/>
    <w:rsid w:val="007059EC"/>
    <w:rsid w:val="00705B9F"/>
    <w:rsid w:val="00705CDE"/>
    <w:rsid w:val="00706271"/>
    <w:rsid w:val="00706F03"/>
    <w:rsid w:val="00707D82"/>
    <w:rsid w:val="00707EE3"/>
    <w:rsid w:val="007101FB"/>
    <w:rsid w:val="00710679"/>
    <w:rsid w:val="007108CD"/>
    <w:rsid w:val="00710A74"/>
    <w:rsid w:val="00711FD4"/>
    <w:rsid w:val="00712529"/>
    <w:rsid w:val="00715146"/>
    <w:rsid w:val="00715C70"/>
    <w:rsid w:val="00716096"/>
    <w:rsid w:val="00716C36"/>
    <w:rsid w:val="00716E04"/>
    <w:rsid w:val="00717423"/>
    <w:rsid w:val="00717ECB"/>
    <w:rsid w:val="00720CFF"/>
    <w:rsid w:val="007227FE"/>
    <w:rsid w:val="00723372"/>
    <w:rsid w:val="00723407"/>
    <w:rsid w:val="00724570"/>
    <w:rsid w:val="007246B7"/>
    <w:rsid w:val="00725028"/>
    <w:rsid w:val="007252AF"/>
    <w:rsid w:val="00727035"/>
    <w:rsid w:val="007278C7"/>
    <w:rsid w:val="007307AF"/>
    <w:rsid w:val="0073082D"/>
    <w:rsid w:val="00731020"/>
    <w:rsid w:val="00731B63"/>
    <w:rsid w:val="00732C38"/>
    <w:rsid w:val="00732FA2"/>
    <w:rsid w:val="0073403F"/>
    <w:rsid w:val="007340E8"/>
    <w:rsid w:val="00734260"/>
    <w:rsid w:val="007344CB"/>
    <w:rsid w:val="007347B3"/>
    <w:rsid w:val="007351FF"/>
    <w:rsid w:val="007354AC"/>
    <w:rsid w:val="007371A3"/>
    <w:rsid w:val="00737577"/>
    <w:rsid w:val="00737CF5"/>
    <w:rsid w:val="00737D7D"/>
    <w:rsid w:val="00740C0D"/>
    <w:rsid w:val="007434CB"/>
    <w:rsid w:val="007437BE"/>
    <w:rsid w:val="00744FF1"/>
    <w:rsid w:val="007469C2"/>
    <w:rsid w:val="00746F23"/>
    <w:rsid w:val="007504BF"/>
    <w:rsid w:val="00750EC9"/>
    <w:rsid w:val="0075272B"/>
    <w:rsid w:val="007530E5"/>
    <w:rsid w:val="00753780"/>
    <w:rsid w:val="0075432F"/>
    <w:rsid w:val="00754BE1"/>
    <w:rsid w:val="007550B9"/>
    <w:rsid w:val="0075520A"/>
    <w:rsid w:val="00756D34"/>
    <w:rsid w:val="0075758E"/>
    <w:rsid w:val="00757AC4"/>
    <w:rsid w:val="00757B6A"/>
    <w:rsid w:val="007617DC"/>
    <w:rsid w:val="00761AC7"/>
    <w:rsid w:val="00762D00"/>
    <w:rsid w:val="00762D0C"/>
    <w:rsid w:val="007644F5"/>
    <w:rsid w:val="00764D80"/>
    <w:rsid w:val="00766426"/>
    <w:rsid w:val="00767993"/>
    <w:rsid w:val="00767B10"/>
    <w:rsid w:val="00767C67"/>
    <w:rsid w:val="00767D29"/>
    <w:rsid w:val="007703EF"/>
    <w:rsid w:val="00770404"/>
    <w:rsid w:val="007706E0"/>
    <w:rsid w:val="00770928"/>
    <w:rsid w:val="00770C78"/>
    <w:rsid w:val="007729E8"/>
    <w:rsid w:val="00774BCE"/>
    <w:rsid w:val="00775004"/>
    <w:rsid w:val="00776036"/>
    <w:rsid w:val="007770B1"/>
    <w:rsid w:val="00777B62"/>
    <w:rsid w:val="00777BC0"/>
    <w:rsid w:val="0078038A"/>
    <w:rsid w:val="007828D2"/>
    <w:rsid w:val="007831B1"/>
    <w:rsid w:val="00783605"/>
    <w:rsid w:val="0078469D"/>
    <w:rsid w:val="00785A9C"/>
    <w:rsid w:val="00786747"/>
    <w:rsid w:val="00786E35"/>
    <w:rsid w:val="00790645"/>
    <w:rsid w:val="00790A12"/>
    <w:rsid w:val="0079109C"/>
    <w:rsid w:val="00792172"/>
    <w:rsid w:val="00792545"/>
    <w:rsid w:val="00792FEE"/>
    <w:rsid w:val="00793590"/>
    <w:rsid w:val="00795E1F"/>
    <w:rsid w:val="00795E7B"/>
    <w:rsid w:val="007974B2"/>
    <w:rsid w:val="007A05E2"/>
    <w:rsid w:val="007A07F5"/>
    <w:rsid w:val="007A0C09"/>
    <w:rsid w:val="007A2129"/>
    <w:rsid w:val="007A28E3"/>
    <w:rsid w:val="007A306F"/>
    <w:rsid w:val="007A32A8"/>
    <w:rsid w:val="007A4D92"/>
    <w:rsid w:val="007A6021"/>
    <w:rsid w:val="007A682D"/>
    <w:rsid w:val="007A720B"/>
    <w:rsid w:val="007A79A0"/>
    <w:rsid w:val="007B0C36"/>
    <w:rsid w:val="007B31A2"/>
    <w:rsid w:val="007B3303"/>
    <w:rsid w:val="007B3DA6"/>
    <w:rsid w:val="007B5463"/>
    <w:rsid w:val="007B6040"/>
    <w:rsid w:val="007B60A0"/>
    <w:rsid w:val="007B7151"/>
    <w:rsid w:val="007B77A8"/>
    <w:rsid w:val="007B7E5D"/>
    <w:rsid w:val="007C05C7"/>
    <w:rsid w:val="007C09F4"/>
    <w:rsid w:val="007C25B7"/>
    <w:rsid w:val="007C2E2A"/>
    <w:rsid w:val="007C2FE9"/>
    <w:rsid w:val="007C3D7E"/>
    <w:rsid w:val="007C40D8"/>
    <w:rsid w:val="007C4113"/>
    <w:rsid w:val="007C59CF"/>
    <w:rsid w:val="007C5EF9"/>
    <w:rsid w:val="007C63BA"/>
    <w:rsid w:val="007C6410"/>
    <w:rsid w:val="007C6779"/>
    <w:rsid w:val="007C6A94"/>
    <w:rsid w:val="007C7608"/>
    <w:rsid w:val="007D178E"/>
    <w:rsid w:val="007D209C"/>
    <w:rsid w:val="007D25FD"/>
    <w:rsid w:val="007D28E3"/>
    <w:rsid w:val="007D2E8A"/>
    <w:rsid w:val="007D3E6A"/>
    <w:rsid w:val="007D6053"/>
    <w:rsid w:val="007D74F1"/>
    <w:rsid w:val="007D774E"/>
    <w:rsid w:val="007D78A6"/>
    <w:rsid w:val="007D7C97"/>
    <w:rsid w:val="007E004E"/>
    <w:rsid w:val="007E04E6"/>
    <w:rsid w:val="007E0D04"/>
    <w:rsid w:val="007E141E"/>
    <w:rsid w:val="007E1942"/>
    <w:rsid w:val="007E23DB"/>
    <w:rsid w:val="007E254C"/>
    <w:rsid w:val="007E2A9A"/>
    <w:rsid w:val="007E35B4"/>
    <w:rsid w:val="007E4923"/>
    <w:rsid w:val="007E4E27"/>
    <w:rsid w:val="007E506F"/>
    <w:rsid w:val="007E5493"/>
    <w:rsid w:val="007E6229"/>
    <w:rsid w:val="007E6B1C"/>
    <w:rsid w:val="007E710C"/>
    <w:rsid w:val="007E72A7"/>
    <w:rsid w:val="007F0573"/>
    <w:rsid w:val="007F0D76"/>
    <w:rsid w:val="007F1190"/>
    <w:rsid w:val="007F14A9"/>
    <w:rsid w:val="007F1774"/>
    <w:rsid w:val="007F1F39"/>
    <w:rsid w:val="007F2F41"/>
    <w:rsid w:val="007F42AF"/>
    <w:rsid w:val="007F4606"/>
    <w:rsid w:val="007F46F9"/>
    <w:rsid w:val="007F4EA7"/>
    <w:rsid w:val="007F5817"/>
    <w:rsid w:val="007F5BB8"/>
    <w:rsid w:val="007F631D"/>
    <w:rsid w:val="007F690D"/>
    <w:rsid w:val="007F73ED"/>
    <w:rsid w:val="007F7FAF"/>
    <w:rsid w:val="007F7FE4"/>
    <w:rsid w:val="008002C0"/>
    <w:rsid w:val="00800414"/>
    <w:rsid w:val="0080175A"/>
    <w:rsid w:val="00801EC8"/>
    <w:rsid w:val="00802601"/>
    <w:rsid w:val="00804824"/>
    <w:rsid w:val="00804D14"/>
    <w:rsid w:val="00804E6D"/>
    <w:rsid w:val="008050FB"/>
    <w:rsid w:val="008063C8"/>
    <w:rsid w:val="00806E49"/>
    <w:rsid w:val="008103A9"/>
    <w:rsid w:val="008103AE"/>
    <w:rsid w:val="00811749"/>
    <w:rsid w:val="00811762"/>
    <w:rsid w:val="00811BBD"/>
    <w:rsid w:val="00811E05"/>
    <w:rsid w:val="00813958"/>
    <w:rsid w:val="008159C3"/>
    <w:rsid w:val="008174B4"/>
    <w:rsid w:val="00820978"/>
    <w:rsid w:val="008219E6"/>
    <w:rsid w:val="008235AA"/>
    <w:rsid w:val="00823E13"/>
    <w:rsid w:val="00825179"/>
    <w:rsid w:val="00825AE5"/>
    <w:rsid w:val="00825CBD"/>
    <w:rsid w:val="00826304"/>
    <w:rsid w:val="0082664D"/>
    <w:rsid w:val="008277AC"/>
    <w:rsid w:val="00827FAB"/>
    <w:rsid w:val="00830316"/>
    <w:rsid w:val="008314D6"/>
    <w:rsid w:val="00831A5C"/>
    <w:rsid w:val="00831E70"/>
    <w:rsid w:val="0083233F"/>
    <w:rsid w:val="008327BF"/>
    <w:rsid w:val="0083374B"/>
    <w:rsid w:val="00833E81"/>
    <w:rsid w:val="00834466"/>
    <w:rsid w:val="008344F9"/>
    <w:rsid w:val="008346F7"/>
    <w:rsid w:val="0083516E"/>
    <w:rsid w:val="00835AAE"/>
    <w:rsid w:val="00835C02"/>
    <w:rsid w:val="00836358"/>
    <w:rsid w:val="0083780F"/>
    <w:rsid w:val="00837D03"/>
    <w:rsid w:val="0084100C"/>
    <w:rsid w:val="008439AE"/>
    <w:rsid w:val="0084482E"/>
    <w:rsid w:val="00845D6D"/>
    <w:rsid w:val="008466B0"/>
    <w:rsid w:val="008469A9"/>
    <w:rsid w:val="00846C0D"/>
    <w:rsid w:val="00847950"/>
    <w:rsid w:val="00847C7C"/>
    <w:rsid w:val="008500B8"/>
    <w:rsid w:val="008502CF"/>
    <w:rsid w:val="008514C7"/>
    <w:rsid w:val="00852792"/>
    <w:rsid w:val="00852F18"/>
    <w:rsid w:val="0085333F"/>
    <w:rsid w:val="00853EAF"/>
    <w:rsid w:val="0085443E"/>
    <w:rsid w:val="00854913"/>
    <w:rsid w:val="008551B7"/>
    <w:rsid w:val="0085635B"/>
    <w:rsid w:val="00856933"/>
    <w:rsid w:val="008570C8"/>
    <w:rsid w:val="00857F03"/>
    <w:rsid w:val="00860E72"/>
    <w:rsid w:val="008623F9"/>
    <w:rsid w:val="0086279B"/>
    <w:rsid w:val="00863057"/>
    <w:rsid w:val="0086475E"/>
    <w:rsid w:val="008647F7"/>
    <w:rsid w:val="008650A6"/>
    <w:rsid w:val="008650FA"/>
    <w:rsid w:val="0086603D"/>
    <w:rsid w:val="008666C4"/>
    <w:rsid w:val="00867ADE"/>
    <w:rsid w:val="0087092F"/>
    <w:rsid w:val="008713DC"/>
    <w:rsid w:val="008716ED"/>
    <w:rsid w:val="0087261B"/>
    <w:rsid w:val="00872A9F"/>
    <w:rsid w:val="00872C68"/>
    <w:rsid w:val="00872FD2"/>
    <w:rsid w:val="0087360F"/>
    <w:rsid w:val="0087401E"/>
    <w:rsid w:val="008749EC"/>
    <w:rsid w:val="00875745"/>
    <w:rsid w:val="00875A7F"/>
    <w:rsid w:val="00875DC1"/>
    <w:rsid w:val="00880602"/>
    <w:rsid w:val="00880620"/>
    <w:rsid w:val="00881574"/>
    <w:rsid w:val="00882967"/>
    <w:rsid w:val="00882D4B"/>
    <w:rsid w:val="0088485C"/>
    <w:rsid w:val="00884A08"/>
    <w:rsid w:val="00884B1A"/>
    <w:rsid w:val="00885AFB"/>
    <w:rsid w:val="00885E72"/>
    <w:rsid w:val="00886A41"/>
    <w:rsid w:val="00886AE8"/>
    <w:rsid w:val="00886FA2"/>
    <w:rsid w:val="008902C3"/>
    <w:rsid w:val="008904C2"/>
    <w:rsid w:val="008905C5"/>
    <w:rsid w:val="008907D2"/>
    <w:rsid w:val="008924C9"/>
    <w:rsid w:val="00896CA0"/>
    <w:rsid w:val="00896DC2"/>
    <w:rsid w:val="00897201"/>
    <w:rsid w:val="00897824"/>
    <w:rsid w:val="008A5D45"/>
    <w:rsid w:val="008A6470"/>
    <w:rsid w:val="008A6F76"/>
    <w:rsid w:val="008A704C"/>
    <w:rsid w:val="008A7202"/>
    <w:rsid w:val="008A7A1C"/>
    <w:rsid w:val="008B13E4"/>
    <w:rsid w:val="008B1AD5"/>
    <w:rsid w:val="008B2837"/>
    <w:rsid w:val="008B38DD"/>
    <w:rsid w:val="008B3B94"/>
    <w:rsid w:val="008B3DD1"/>
    <w:rsid w:val="008B41AD"/>
    <w:rsid w:val="008B4357"/>
    <w:rsid w:val="008B4A38"/>
    <w:rsid w:val="008B508B"/>
    <w:rsid w:val="008B5312"/>
    <w:rsid w:val="008B5397"/>
    <w:rsid w:val="008B5436"/>
    <w:rsid w:val="008B54F1"/>
    <w:rsid w:val="008B5F7B"/>
    <w:rsid w:val="008B66D4"/>
    <w:rsid w:val="008B67B5"/>
    <w:rsid w:val="008B76F6"/>
    <w:rsid w:val="008B7AEE"/>
    <w:rsid w:val="008B7DF2"/>
    <w:rsid w:val="008C0210"/>
    <w:rsid w:val="008C0626"/>
    <w:rsid w:val="008C083D"/>
    <w:rsid w:val="008C0BB6"/>
    <w:rsid w:val="008C0D82"/>
    <w:rsid w:val="008C1321"/>
    <w:rsid w:val="008C1331"/>
    <w:rsid w:val="008C1F50"/>
    <w:rsid w:val="008C2328"/>
    <w:rsid w:val="008C3404"/>
    <w:rsid w:val="008C39A1"/>
    <w:rsid w:val="008C3A05"/>
    <w:rsid w:val="008C3EC8"/>
    <w:rsid w:val="008C4229"/>
    <w:rsid w:val="008C4C28"/>
    <w:rsid w:val="008C51F3"/>
    <w:rsid w:val="008C5323"/>
    <w:rsid w:val="008C60DC"/>
    <w:rsid w:val="008C7064"/>
    <w:rsid w:val="008C78B6"/>
    <w:rsid w:val="008C7B4C"/>
    <w:rsid w:val="008C7D9F"/>
    <w:rsid w:val="008C7FC1"/>
    <w:rsid w:val="008D14DE"/>
    <w:rsid w:val="008D1E2D"/>
    <w:rsid w:val="008D268A"/>
    <w:rsid w:val="008D2F1B"/>
    <w:rsid w:val="008D381E"/>
    <w:rsid w:val="008D42AF"/>
    <w:rsid w:val="008D42BE"/>
    <w:rsid w:val="008D4B33"/>
    <w:rsid w:val="008D5192"/>
    <w:rsid w:val="008D51F5"/>
    <w:rsid w:val="008D567E"/>
    <w:rsid w:val="008D7376"/>
    <w:rsid w:val="008D7BCD"/>
    <w:rsid w:val="008D7CA0"/>
    <w:rsid w:val="008E00E8"/>
    <w:rsid w:val="008E04F1"/>
    <w:rsid w:val="008E0605"/>
    <w:rsid w:val="008E06D3"/>
    <w:rsid w:val="008E0AEC"/>
    <w:rsid w:val="008E105E"/>
    <w:rsid w:val="008E29E6"/>
    <w:rsid w:val="008E358A"/>
    <w:rsid w:val="008E3A03"/>
    <w:rsid w:val="008E3DD1"/>
    <w:rsid w:val="008E47A3"/>
    <w:rsid w:val="008E5793"/>
    <w:rsid w:val="008E61C4"/>
    <w:rsid w:val="008E678E"/>
    <w:rsid w:val="008E6B23"/>
    <w:rsid w:val="008E701B"/>
    <w:rsid w:val="008E7704"/>
    <w:rsid w:val="008F0A56"/>
    <w:rsid w:val="008F0A6B"/>
    <w:rsid w:val="008F0BD0"/>
    <w:rsid w:val="008F1097"/>
    <w:rsid w:val="008F174C"/>
    <w:rsid w:val="008F32C4"/>
    <w:rsid w:val="008F3B7D"/>
    <w:rsid w:val="008F50C5"/>
    <w:rsid w:val="008F5240"/>
    <w:rsid w:val="008F5D0B"/>
    <w:rsid w:val="008F5DD7"/>
    <w:rsid w:val="008F5F2A"/>
    <w:rsid w:val="008F688C"/>
    <w:rsid w:val="008F76E6"/>
    <w:rsid w:val="008F7B93"/>
    <w:rsid w:val="00900355"/>
    <w:rsid w:val="009007D3"/>
    <w:rsid w:val="00900B68"/>
    <w:rsid w:val="00900E1E"/>
    <w:rsid w:val="0090134C"/>
    <w:rsid w:val="00901F68"/>
    <w:rsid w:val="00902B51"/>
    <w:rsid w:val="0090305C"/>
    <w:rsid w:val="00903260"/>
    <w:rsid w:val="00904144"/>
    <w:rsid w:val="00904A64"/>
    <w:rsid w:val="009057DD"/>
    <w:rsid w:val="00905AAB"/>
    <w:rsid w:val="00906A53"/>
    <w:rsid w:val="00906F70"/>
    <w:rsid w:val="00907096"/>
    <w:rsid w:val="009100A0"/>
    <w:rsid w:val="00910BD3"/>
    <w:rsid w:val="00911693"/>
    <w:rsid w:val="00911912"/>
    <w:rsid w:val="0091306F"/>
    <w:rsid w:val="0091322D"/>
    <w:rsid w:val="0091402E"/>
    <w:rsid w:val="009152F4"/>
    <w:rsid w:val="00915310"/>
    <w:rsid w:val="0091559A"/>
    <w:rsid w:val="0091568B"/>
    <w:rsid w:val="00916D52"/>
    <w:rsid w:val="009173C5"/>
    <w:rsid w:val="0092015D"/>
    <w:rsid w:val="00920184"/>
    <w:rsid w:val="0092182A"/>
    <w:rsid w:val="00922027"/>
    <w:rsid w:val="0092229B"/>
    <w:rsid w:val="00922617"/>
    <w:rsid w:val="00922BF3"/>
    <w:rsid w:val="00923279"/>
    <w:rsid w:val="00923585"/>
    <w:rsid w:val="00923634"/>
    <w:rsid w:val="0092398D"/>
    <w:rsid w:val="00925704"/>
    <w:rsid w:val="00927030"/>
    <w:rsid w:val="0092706E"/>
    <w:rsid w:val="00927338"/>
    <w:rsid w:val="009274AA"/>
    <w:rsid w:val="0092772A"/>
    <w:rsid w:val="00927F88"/>
    <w:rsid w:val="00930301"/>
    <w:rsid w:val="0093031F"/>
    <w:rsid w:val="00930685"/>
    <w:rsid w:val="0093092A"/>
    <w:rsid w:val="009320BD"/>
    <w:rsid w:val="00932C72"/>
    <w:rsid w:val="00932DAD"/>
    <w:rsid w:val="0093469A"/>
    <w:rsid w:val="00934A60"/>
    <w:rsid w:val="00935951"/>
    <w:rsid w:val="0093610D"/>
    <w:rsid w:val="0093611F"/>
    <w:rsid w:val="0093637E"/>
    <w:rsid w:val="009400EB"/>
    <w:rsid w:val="00941E8A"/>
    <w:rsid w:val="009421B8"/>
    <w:rsid w:val="009434B6"/>
    <w:rsid w:val="00944881"/>
    <w:rsid w:val="00944DBC"/>
    <w:rsid w:val="00946515"/>
    <w:rsid w:val="009466B3"/>
    <w:rsid w:val="00946E18"/>
    <w:rsid w:val="00946FFF"/>
    <w:rsid w:val="00947526"/>
    <w:rsid w:val="00947E9F"/>
    <w:rsid w:val="009509C3"/>
    <w:rsid w:val="009510CA"/>
    <w:rsid w:val="0095145D"/>
    <w:rsid w:val="00951773"/>
    <w:rsid w:val="00953A8A"/>
    <w:rsid w:val="009540D0"/>
    <w:rsid w:val="00954163"/>
    <w:rsid w:val="00954401"/>
    <w:rsid w:val="0095450C"/>
    <w:rsid w:val="009548A9"/>
    <w:rsid w:val="00954DC6"/>
    <w:rsid w:val="00956265"/>
    <w:rsid w:val="009566B0"/>
    <w:rsid w:val="00956850"/>
    <w:rsid w:val="0095685B"/>
    <w:rsid w:val="00956E6E"/>
    <w:rsid w:val="00956F6D"/>
    <w:rsid w:val="0095761D"/>
    <w:rsid w:val="0096082F"/>
    <w:rsid w:val="00961A8E"/>
    <w:rsid w:val="009629D8"/>
    <w:rsid w:val="009630EE"/>
    <w:rsid w:val="00963F23"/>
    <w:rsid w:val="009644A8"/>
    <w:rsid w:val="00964EC9"/>
    <w:rsid w:val="00965366"/>
    <w:rsid w:val="00965DF9"/>
    <w:rsid w:val="00966541"/>
    <w:rsid w:val="009669E0"/>
    <w:rsid w:val="00966EE2"/>
    <w:rsid w:val="00967057"/>
    <w:rsid w:val="00970780"/>
    <w:rsid w:val="009722CE"/>
    <w:rsid w:val="009725F6"/>
    <w:rsid w:val="00972CCF"/>
    <w:rsid w:val="00972F54"/>
    <w:rsid w:val="00973027"/>
    <w:rsid w:val="00974242"/>
    <w:rsid w:val="00975A40"/>
    <w:rsid w:val="009760D3"/>
    <w:rsid w:val="00976EDD"/>
    <w:rsid w:val="009775F2"/>
    <w:rsid w:val="00977A84"/>
    <w:rsid w:val="00980A6B"/>
    <w:rsid w:val="00980D17"/>
    <w:rsid w:val="00980DB4"/>
    <w:rsid w:val="00980E34"/>
    <w:rsid w:val="00982199"/>
    <w:rsid w:val="009828C9"/>
    <w:rsid w:val="00983D23"/>
    <w:rsid w:val="009844C3"/>
    <w:rsid w:val="009856C5"/>
    <w:rsid w:val="009867AF"/>
    <w:rsid w:val="00987034"/>
    <w:rsid w:val="00987B1B"/>
    <w:rsid w:val="009914E2"/>
    <w:rsid w:val="009916D4"/>
    <w:rsid w:val="00991751"/>
    <w:rsid w:val="00993BA5"/>
    <w:rsid w:val="00994284"/>
    <w:rsid w:val="009946E5"/>
    <w:rsid w:val="00994CE0"/>
    <w:rsid w:val="00995692"/>
    <w:rsid w:val="00995743"/>
    <w:rsid w:val="00995E0A"/>
    <w:rsid w:val="00996142"/>
    <w:rsid w:val="0099641E"/>
    <w:rsid w:val="0099668D"/>
    <w:rsid w:val="0099680D"/>
    <w:rsid w:val="009970DC"/>
    <w:rsid w:val="009A04C3"/>
    <w:rsid w:val="009A06D1"/>
    <w:rsid w:val="009A0910"/>
    <w:rsid w:val="009A471F"/>
    <w:rsid w:val="009A5020"/>
    <w:rsid w:val="009A605B"/>
    <w:rsid w:val="009A6272"/>
    <w:rsid w:val="009A6513"/>
    <w:rsid w:val="009A6936"/>
    <w:rsid w:val="009A6A3B"/>
    <w:rsid w:val="009A71B7"/>
    <w:rsid w:val="009A72F1"/>
    <w:rsid w:val="009A75C7"/>
    <w:rsid w:val="009A7E72"/>
    <w:rsid w:val="009B01AF"/>
    <w:rsid w:val="009B0D1E"/>
    <w:rsid w:val="009B2977"/>
    <w:rsid w:val="009B3662"/>
    <w:rsid w:val="009B401A"/>
    <w:rsid w:val="009B4CFD"/>
    <w:rsid w:val="009B4E7F"/>
    <w:rsid w:val="009B5E45"/>
    <w:rsid w:val="009B6665"/>
    <w:rsid w:val="009B6E9B"/>
    <w:rsid w:val="009B6FC2"/>
    <w:rsid w:val="009C1757"/>
    <w:rsid w:val="009C23BB"/>
    <w:rsid w:val="009C35D2"/>
    <w:rsid w:val="009C4577"/>
    <w:rsid w:val="009C5D4D"/>
    <w:rsid w:val="009C7014"/>
    <w:rsid w:val="009C71BE"/>
    <w:rsid w:val="009D03E0"/>
    <w:rsid w:val="009D1480"/>
    <w:rsid w:val="009D1944"/>
    <w:rsid w:val="009D1B42"/>
    <w:rsid w:val="009D1D92"/>
    <w:rsid w:val="009D2153"/>
    <w:rsid w:val="009D24B0"/>
    <w:rsid w:val="009D260F"/>
    <w:rsid w:val="009D323E"/>
    <w:rsid w:val="009D32D7"/>
    <w:rsid w:val="009D3332"/>
    <w:rsid w:val="009D38FD"/>
    <w:rsid w:val="009D4D35"/>
    <w:rsid w:val="009D576F"/>
    <w:rsid w:val="009D67C2"/>
    <w:rsid w:val="009D7066"/>
    <w:rsid w:val="009D751C"/>
    <w:rsid w:val="009D7609"/>
    <w:rsid w:val="009D78AD"/>
    <w:rsid w:val="009E00B8"/>
    <w:rsid w:val="009E04BB"/>
    <w:rsid w:val="009E1F19"/>
    <w:rsid w:val="009E2769"/>
    <w:rsid w:val="009E2965"/>
    <w:rsid w:val="009E302D"/>
    <w:rsid w:val="009E43C5"/>
    <w:rsid w:val="009E4D40"/>
    <w:rsid w:val="009E552A"/>
    <w:rsid w:val="009E610B"/>
    <w:rsid w:val="009E6411"/>
    <w:rsid w:val="009F1E15"/>
    <w:rsid w:val="009F2021"/>
    <w:rsid w:val="009F285D"/>
    <w:rsid w:val="009F2D8C"/>
    <w:rsid w:val="009F338E"/>
    <w:rsid w:val="009F4949"/>
    <w:rsid w:val="009F4F31"/>
    <w:rsid w:val="009F61C7"/>
    <w:rsid w:val="009F6462"/>
    <w:rsid w:val="009F64F8"/>
    <w:rsid w:val="009F6691"/>
    <w:rsid w:val="009F69E3"/>
    <w:rsid w:val="009F759A"/>
    <w:rsid w:val="00A01057"/>
    <w:rsid w:val="00A01583"/>
    <w:rsid w:val="00A052E9"/>
    <w:rsid w:val="00A053E1"/>
    <w:rsid w:val="00A056F0"/>
    <w:rsid w:val="00A05F0A"/>
    <w:rsid w:val="00A05F8B"/>
    <w:rsid w:val="00A06244"/>
    <w:rsid w:val="00A06711"/>
    <w:rsid w:val="00A06BDB"/>
    <w:rsid w:val="00A07B4B"/>
    <w:rsid w:val="00A07D5B"/>
    <w:rsid w:val="00A07F4C"/>
    <w:rsid w:val="00A1145A"/>
    <w:rsid w:val="00A11D21"/>
    <w:rsid w:val="00A1287D"/>
    <w:rsid w:val="00A12A40"/>
    <w:rsid w:val="00A13219"/>
    <w:rsid w:val="00A13571"/>
    <w:rsid w:val="00A13BB9"/>
    <w:rsid w:val="00A13D65"/>
    <w:rsid w:val="00A13F5A"/>
    <w:rsid w:val="00A14EB3"/>
    <w:rsid w:val="00A1502F"/>
    <w:rsid w:val="00A15415"/>
    <w:rsid w:val="00A171E3"/>
    <w:rsid w:val="00A17CBA"/>
    <w:rsid w:val="00A17ECF"/>
    <w:rsid w:val="00A202E4"/>
    <w:rsid w:val="00A21913"/>
    <w:rsid w:val="00A21C4A"/>
    <w:rsid w:val="00A22392"/>
    <w:rsid w:val="00A22C1C"/>
    <w:rsid w:val="00A22D0D"/>
    <w:rsid w:val="00A23CCC"/>
    <w:rsid w:val="00A23D9D"/>
    <w:rsid w:val="00A2765A"/>
    <w:rsid w:val="00A27D90"/>
    <w:rsid w:val="00A30263"/>
    <w:rsid w:val="00A30E5A"/>
    <w:rsid w:val="00A31874"/>
    <w:rsid w:val="00A320D0"/>
    <w:rsid w:val="00A33767"/>
    <w:rsid w:val="00A33C4E"/>
    <w:rsid w:val="00A34D35"/>
    <w:rsid w:val="00A35521"/>
    <w:rsid w:val="00A36BE0"/>
    <w:rsid w:val="00A37B57"/>
    <w:rsid w:val="00A37F92"/>
    <w:rsid w:val="00A406D9"/>
    <w:rsid w:val="00A41056"/>
    <w:rsid w:val="00A41C75"/>
    <w:rsid w:val="00A42427"/>
    <w:rsid w:val="00A42DDF"/>
    <w:rsid w:val="00A42EEF"/>
    <w:rsid w:val="00A43732"/>
    <w:rsid w:val="00A437D3"/>
    <w:rsid w:val="00A43F2C"/>
    <w:rsid w:val="00A44675"/>
    <w:rsid w:val="00A51C7D"/>
    <w:rsid w:val="00A527B2"/>
    <w:rsid w:val="00A53E9D"/>
    <w:rsid w:val="00A557E3"/>
    <w:rsid w:val="00A55A9A"/>
    <w:rsid w:val="00A55CAE"/>
    <w:rsid w:val="00A5632E"/>
    <w:rsid w:val="00A575E0"/>
    <w:rsid w:val="00A60354"/>
    <w:rsid w:val="00A6095C"/>
    <w:rsid w:val="00A61CBC"/>
    <w:rsid w:val="00A620A4"/>
    <w:rsid w:val="00A634C7"/>
    <w:rsid w:val="00A63959"/>
    <w:rsid w:val="00A643CE"/>
    <w:rsid w:val="00A6476F"/>
    <w:rsid w:val="00A649E7"/>
    <w:rsid w:val="00A65ED0"/>
    <w:rsid w:val="00A65F58"/>
    <w:rsid w:val="00A66714"/>
    <w:rsid w:val="00A66749"/>
    <w:rsid w:val="00A66AAF"/>
    <w:rsid w:val="00A67464"/>
    <w:rsid w:val="00A67FF4"/>
    <w:rsid w:val="00A71024"/>
    <w:rsid w:val="00A71154"/>
    <w:rsid w:val="00A71D6E"/>
    <w:rsid w:val="00A7316F"/>
    <w:rsid w:val="00A73831"/>
    <w:rsid w:val="00A73CAD"/>
    <w:rsid w:val="00A74B1D"/>
    <w:rsid w:val="00A74E8A"/>
    <w:rsid w:val="00A75172"/>
    <w:rsid w:val="00A759D0"/>
    <w:rsid w:val="00A76726"/>
    <w:rsid w:val="00A77111"/>
    <w:rsid w:val="00A80776"/>
    <w:rsid w:val="00A82881"/>
    <w:rsid w:val="00A82C75"/>
    <w:rsid w:val="00A83110"/>
    <w:rsid w:val="00A83CA1"/>
    <w:rsid w:val="00A84164"/>
    <w:rsid w:val="00A84B2A"/>
    <w:rsid w:val="00A84F1C"/>
    <w:rsid w:val="00A850CC"/>
    <w:rsid w:val="00A8656D"/>
    <w:rsid w:val="00A86622"/>
    <w:rsid w:val="00A870A3"/>
    <w:rsid w:val="00A87810"/>
    <w:rsid w:val="00A87BA2"/>
    <w:rsid w:val="00A90181"/>
    <w:rsid w:val="00A90685"/>
    <w:rsid w:val="00A90F3C"/>
    <w:rsid w:val="00A922F3"/>
    <w:rsid w:val="00A94502"/>
    <w:rsid w:val="00A954F6"/>
    <w:rsid w:val="00A956D6"/>
    <w:rsid w:val="00A96A21"/>
    <w:rsid w:val="00A970C6"/>
    <w:rsid w:val="00A97738"/>
    <w:rsid w:val="00AA063E"/>
    <w:rsid w:val="00AA095C"/>
    <w:rsid w:val="00AA1CBE"/>
    <w:rsid w:val="00AA2202"/>
    <w:rsid w:val="00AA2DB4"/>
    <w:rsid w:val="00AA36B2"/>
    <w:rsid w:val="00AA3B80"/>
    <w:rsid w:val="00AA5B3B"/>
    <w:rsid w:val="00AA64C0"/>
    <w:rsid w:val="00AA70BF"/>
    <w:rsid w:val="00AA759B"/>
    <w:rsid w:val="00AA77AA"/>
    <w:rsid w:val="00AB0A70"/>
    <w:rsid w:val="00AB0DD2"/>
    <w:rsid w:val="00AB1672"/>
    <w:rsid w:val="00AB1DF0"/>
    <w:rsid w:val="00AB2A01"/>
    <w:rsid w:val="00AB2BAC"/>
    <w:rsid w:val="00AB37A2"/>
    <w:rsid w:val="00AB3B9E"/>
    <w:rsid w:val="00AB3C3D"/>
    <w:rsid w:val="00AB4239"/>
    <w:rsid w:val="00AB427D"/>
    <w:rsid w:val="00AB4A68"/>
    <w:rsid w:val="00AB53E6"/>
    <w:rsid w:val="00AB5671"/>
    <w:rsid w:val="00AB6015"/>
    <w:rsid w:val="00AB63BE"/>
    <w:rsid w:val="00AB6D0F"/>
    <w:rsid w:val="00AB6D96"/>
    <w:rsid w:val="00AB7CE4"/>
    <w:rsid w:val="00AC005B"/>
    <w:rsid w:val="00AC0314"/>
    <w:rsid w:val="00AC0447"/>
    <w:rsid w:val="00AC060A"/>
    <w:rsid w:val="00AC15AC"/>
    <w:rsid w:val="00AC31B7"/>
    <w:rsid w:val="00AC32F6"/>
    <w:rsid w:val="00AC35D3"/>
    <w:rsid w:val="00AC4623"/>
    <w:rsid w:val="00AC47AD"/>
    <w:rsid w:val="00AC507E"/>
    <w:rsid w:val="00AC590D"/>
    <w:rsid w:val="00AC5920"/>
    <w:rsid w:val="00AC5A1A"/>
    <w:rsid w:val="00AC6AF3"/>
    <w:rsid w:val="00AC7CA3"/>
    <w:rsid w:val="00AD02DB"/>
    <w:rsid w:val="00AD118D"/>
    <w:rsid w:val="00AD227F"/>
    <w:rsid w:val="00AD2D57"/>
    <w:rsid w:val="00AD3860"/>
    <w:rsid w:val="00AD50EB"/>
    <w:rsid w:val="00AD5B50"/>
    <w:rsid w:val="00AD5CD4"/>
    <w:rsid w:val="00AD5D62"/>
    <w:rsid w:val="00AD5F1D"/>
    <w:rsid w:val="00AD6006"/>
    <w:rsid w:val="00AD71F6"/>
    <w:rsid w:val="00AD7451"/>
    <w:rsid w:val="00AE017C"/>
    <w:rsid w:val="00AE0579"/>
    <w:rsid w:val="00AE06F9"/>
    <w:rsid w:val="00AE0E30"/>
    <w:rsid w:val="00AE1A75"/>
    <w:rsid w:val="00AE2300"/>
    <w:rsid w:val="00AE36BF"/>
    <w:rsid w:val="00AE3C19"/>
    <w:rsid w:val="00AE3F49"/>
    <w:rsid w:val="00AE5195"/>
    <w:rsid w:val="00AE55CA"/>
    <w:rsid w:val="00AE62E9"/>
    <w:rsid w:val="00AE6C73"/>
    <w:rsid w:val="00AE734A"/>
    <w:rsid w:val="00AE734E"/>
    <w:rsid w:val="00AF074E"/>
    <w:rsid w:val="00AF2379"/>
    <w:rsid w:val="00AF29F3"/>
    <w:rsid w:val="00AF2BE1"/>
    <w:rsid w:val="00AF3DC5"/>
    <w:rsid w:val="00AF40C0"/>
    <w:rsid w:val="00AF4371"/>
    <w:rsid w:val="00AF549D"/>
    <w:rsid w:val="00AF5FAD"/>
    <w:rsid w:val="00AF74A8"/>
    <w:rsid w:val="00AF7D55"/>
    <w:rsid w:val="00AF7E05"/>
    <w:rsid w:val="00B00076"/>
    <w:rsid w:val="00B000AB"/>
    <w:rsid w:val="00B000DC"/>
    <w:rsid w:val="00B0012C"/>
    <w:rsid w:val="00B002D3"/>
    <w:rsid w:val="00B015F8"/>
    <w:rsid w:val="00B01F02"/>
    <w:rsid w:val="00B01FEA"/>
    <w:rsid w:val="00B03D59"/>
    <w:rsid w:val="00B03E4E"/>
    <w:rsid w:val="00B0433B"/>
    <w:rsid w:val="00B04DDA"/>
    <w:rsid w:val="00B04E7B"/>
    <w:rsid w:val="00B053D5"/>
    <w:rsid w:val="00B05DCB"/>
    <w:rsid w:val="00B069AD"/>
    <w:rsid w:val="00B075A3"/>
    <w:rsid w:val="00B11261"/>
    <w:rsid w:val="00B11EEE"/>
    <w:rsid w:val="00B12631"/>
    <w:rsid w:val="00B134D5"/>
    <w:rsid w:val="00B13EC0"/>
    <w:rsid w:val="00B166E6"/>
    <w:rsid w:val="00B17B53"/>
    <w:rsid w:val="00B21318"/>
    <w:rsid w:val="00B21544"/>
    <w:rsid w:val="00B2293F"/>
    <w:rsid w:val="00B22F73"/>
    <w:rsid w:val="00B26728"/>
    <w:rsid w:val="00B26EFE"/>
    <w:rsid w:val="00B275BC"/>
    <w:rsid w:val="00B30C96"/>
    <w:rsid w:val="00B31197"/>
    <w:rsid w:val="00B32829"/>
    <w:rsid w:val="00B331AD"/>
    <w:rsid w:val="00B33A54"/>
    <w:rsid w:val="00B33B87"/>
    <w:rsid w:val="00B33EF6"/>
    <w:rsid w:val="00B34390"/>
    <w:rsid w:val="00B35430"/>
    <w:rsid w:val="00B35965"/>
    <w:rsid w:val="00B360D8"/>
    <w:rsid w:val="00B36643"/>
    <w:rsid w:val="00B366AA"/>
    <w:rsid w:val="00B367DD"/>
    <w:rsid w:val="00B36A70"/>
    <w:rsid w:val="00B37049"/>
    <w:rsid w:val="00B37A5C"/>
    <w:rsid w:val="00B37D82"/>
    <w:rsid w:val="00B40C5D"/>
    <w:rsid w:val="00B40EE8"/>
    <w:rsid w:val="00B4152C"/>
    <w:rsid w:val="00B42819"/>
    <w:rsid w:val="00B431A1"/>
    <w:rsid w:val="00B43745"/>
    <w:rsid w:val="00B43FC9"/>
    <w:rsid w:val="00B44ADD"/>
    <w:rsid w:val="00B471E1"/>
    <w:rsid w:val="00B473C8"/>
    <w:rsid w:val="00B47734"/>
    <w:rsid w:val="00B478FC"/>
    <w:rsid w:val="00B47B1D"/>
    <w:rsid w:val="00B47DE4"/>
    <w:rsid w:val="00B502AB"/>
    <w:rsid w:val="00B505E9"/>
    <w:rsid w:val="00B5087D"/>
    <w:rsid w:val="00B52768"/>
    <w:rsid w:val="00B52812"/>
    <w:rsid w:val="00B52D50"/>
    <w:rsid w:val="00B53240"/>
    <w:rsid w:val="00B554B7"/>
    <w:rsid w:val="00B55B4A"/>
    <w:rsid w:val="00B56789"/>
    <w:rsid w:val="00B5785C"/>
    <w:rsid w:val="00B57A7F"/>
    <w:rsid w:val="00B57B31"/>
    <w:rsid w:val="00B626C4"/>
    <w:rsid w:val="00B627A1"/>
    <w:rsid w:val="00B6297A"/>
    <w:rsid w:val="00B62F33"/>
    <w:rsid w:val="00B63101"/>
    <w:rsid w:val="00B6322F"/>
    <w:rsid w:val="00B63C6F"/>
    <w:rsid w:val="00B63DC9"/>
    <w:rsid w:val="00B6424E"/>
    <w:rsid w:val="00B65A39"/>
    <w:rsid w:val="00B66787"/>
    <w:rsid w:val="00B66ED0"/>
    <w:rsid w:val="00B66FBB"/>
    <w:rsid w:val="00B6702A"/>
    <w:rsid w:val="00B67C23"/>
    <w:rsid w:val="00B700C3"/>
    <w:rsid w:val="00B707F7"/>
    <w:rsid w:val="00B70B9C"/>
    <w:rsid w:val="00B70DE0"/>
    <w:rsid w:val="00B712A9"/>
    <w:rsid w:val="00B722D3"/>
    <w:rsid w:val="00B72A75"/>
    <w:rsid w:val="00B737AC"/>
    <w:rsid w:val="00B73A99"/>
    <w:rsid w:val="00B74CE1"/>
    <w:rsid w:val="00B7553F"/>
    <w:rsid w:val="00B76106"/>
    <w:rsid w:val="00B76380"/>
    <w:rsid w:val="00B76E68"/>
    <w:rsid w:val="00B80B16"/>
    <w:rsid w:val="00B80F48"/>
    <w:rsid w:val="00B81D41"/>
    <w:rsid w:val="00B823AA"/>
    <w:rsid w:val="00B8274D"/>
    <w:rsid w:val="00B8328F"/>
    <w:rsid w:val="00B832EA"/>
    <w:rsid w:val="00B83A0B"/>
    <w:rsid w:val="00B847DA"/>
    <w:rsid w:val="00B849AC"/>
    <w:rsid w:val="00B850EB"/>
    <w:rsid w:val="00B851BB"/>
    <w:rsid w:val="00B85579"/>
    <w:rsid w:val="00B85B40"/>
    <w:rsid w:val="00B869F9"/>
    <w:rsid w:val="00B86E5E"/>
    <w:rsid w:val="00B8725E"/>
    <w:rsid w:val="00B87942"/>
    <w:rsid w:val="00B879EB"/>
    <w:rsid w:val="00B87AE5"/>
    <w:rsid w:val="00B90001"/>
    <w:rsid w:val="00B902C0"/>
    <w:rsid w:val="00B903D9"/>
    <w:rsid w:val="00B9058E"/>
    <w:rsid w:val="00B91832"/>
    <w:rsid w:val="00B92BBC"/>
    <w:rsid w:val="00B951FD"/>
    <w:rsid w:val="00B96A12"/>
    <w:rsid w:val="00B96D1E"/>
    <w:rsid w:val="00B97159"/>
    <w:rsid w:val="00B971D3"/>
    <w:rsid w:val="00B97759"/>
    <w:rsid w:val="00BA02AF"/>
    <w:rsid w:val="00BA06A8"/>
    <w:rsid w:val="00BA0FD2"/>
    <w:rsid w:val="00BA1287"/>
    <w:rsid w:val="00BA2B84"/>
    <w:rsid w:val="00BA30F0"/>
    <w:rsid w:val="00BA3DFA"/>
    <w:rsid w:val="00BA4503"/>
    <w:rsid w:val="00BA45DB"/>
    <w:rsid w:val="00BA5008"/>
    <w:rsid w:val="00BA65F5"/>
    <w:rsid w:val="00BA6AA1"/>
    <w:rsid w:val="00BA6D11"/>
    <w:rsid w:val="00BA70D7"/>
    <w:rsid w:val="00BA76A8"/>
    <w:rsid w:val="00BA7F8C"/>
    <w:rsid w:val="00BB0F37"/>
    <w:rsid w:val="00BB0F3F"/>
    <w:rsid w:val="00BB1C79"/>
    <w:rsid w:val="00BB2289"/>
    <w:rsid w:val="00BB2D45"/>
    <w:rsid w:val="00BB33D5"/>
    <w:rsid w:val="00BB3C53"/>
    <w:rsid w:val="00BB3F8A"/>
    <w:rsid w:val="00BB43A9"/>
    <w:rsid w:val="00BB580A"/>
    <w:rsid w:val="00BB5841"/>
    <w:rsid w:val="00BB63D6"/>
    <w:rsid w:val="00BB6810"/>
    <w:rsid w:val="00BB69AF"/>
    <w:rsid w:val="00BB7477"/>
    <w:rsid w:val="00BB7DE2"/>
    <w:rsid w:val="00BC089B"/>
    <w:rsid w:val="00BC1664"/>
    <w:rsid w:val="00BC205A"/>
    <w:rsid w:val="00BC29B3"/>
    <w:rsid w:val="00BC300D"/>
    <w:rsid w:val="00BC37F4"/>
    <w:rsid w:val="00BC569B"/>
    <w:rsid w:val="00BC63B5"/>
    <w:rsid w:val="00BC6D29"/>
    <w:rsid w:val="00BC7CAE"/>
    <w:rsid w:val="00BD009E"/>
    <w:rsid w:val="00BD048A"/>
    <w:rsid w:val="00BD2F1C"/>
    <w:rsid w:val="00BD3B1D"/>
    <w:rsid w:val="00BD4C04"/>
    <w:rsid w:val="00BD5BBC"/>
    <w:rsid w:val="00BD5C74"/>
    <w:rsid w:val="00BD622C"/>
    <w:rsid w:val="00BE10BC"/>
    <w:rsid w:val="00BE17A3"/>
    <w:rsid w:val="00BE1CB4"/>
    <w:rsid w:val="00BE2661"/>
    <w:rsid w:val="00BE36BD"/>
    <w:rsid w:val="00BE3F1C"/>
    <w:rsid w:val="00BE3FF5"/>
    <w:rsid w:val="00BE4E76"/>
    <w:rsid w:val="00BE6093"/>
    <w:rsid w:val="00BE616C"/>
    <w:rsid w:val="00BE6A53"/>
    <w:rsid w:val="00BE6FD5"/>
    <w:rsid w:val="00BE73F6"/>
    <w:rsid w:val="00BE7581"/>
    <w:rsid w:val="00BF05D2"/>
    <w:rsid w:val="00BF0851"/>
    <w:rsid w:val="00BF1054"/>
    <w:rsid w:val="00BF191E"/>
    <w:rsid w:val="00BF1E40"/>
    <w:rsid w:val="00BF4076"/>
    <w:rsid w:val="00BF4184"/>
    <w:rsid w:val="00BF46F0"/>
    <w:rsid w:val="00BF5681"/>
    <w:rsid w:val="00BF5737"/>
    <w:rsid w:val="00BF58B9"/>
    <w:rsid w:val="00BF61A7"/>
    <w:rsid w:val="00BF69A2"/>
    <w:rsid w:val="00BF6A0F"/>
    <w:rsid w:val="00BF7FA7"/>
    <w:rsid w:val="00C00E3B"/>
    <w:rsid w:val="00C01933"/>
    <w:rsid w:val="00C01E54"/>
    <w:rsid w:val="00C0237B"/>
    <w:rsid w:val="00C02398"/>
    <w:rsid w:val="00C0336C"/>
    <w:rsid w:val="00C04213"/>
    <w:rsid w:val="00C042A4"/>
    <w:rsid w:val="00C05232"/>
    <w:rsid w:val="00C05FBB"/>
    <w:rsid w:val="00C0601E"/>
    <w:rsid w:val="00C06A02"/>
    <w:rsid w:val="00C06BB9"/>
    <w:rsid w:val="00C06D1B"/>
    <w:rsid w:val="00C072D7"/>
    <w:rsid w:val="00C0797B"/>
    <w:rsid w:val="00C07DDF"/>
    <w:rsid w:val="00C10659"/>
    <w:rsid w:val="00C11A5C"/>
    <w:rsid w:val="00C123FB"/>
    <w:rsid w:val="00C13711"/>
    <w:rsid w:val="00C15529"/>
    <w:rsid w:val="00C15790"/>
    <w:rsid w:val="00C157CC"/>
    <w:rsid w:val="00C15989"/>
    <w:rsid w:val="00C15B03"/>
    <w:rsid w:val="00C203B5"/>
    <w:rsid w:val="00C21810"/>
    <w:rsid w:val="00C21EBD"/>
    <w:rsid w:val="00C22223"/>
    <w:rsid w:val="00C22B88"/>
    <w:rsid w:val="00C22F01"/>
    <w:rsid w:val="00C2368E"/>
    <w:rsid w:val="00C23DF3"/>
    <w:rsid w:val="00C24161"/>
    <w:rsid w:val="00C25F2B"/>
    <w:rsid w:val="00C260DB"/>
    <w:rsid w:val="00C3030E"/>
    <w:rsid w:val="00C30359"/>
    <w:rsid w:val="00C30569"/>
    <w:rsid w:val="00C30735"/>
    <w:rsid w:val="00C3141C"/>
    <w:rsid w:val="00C31D30"/>
    <w:rsid w:val="00C324B0"/>
    <w:rsid w:val="00C331D4"/>
    <w:rsid w:val="00C3370B"/>
    <w:rsid w:val="00C33818"/>
    <w:rsid w:val="00C33C51"/>
    <w:rsid w:val="00C340B5"/>
    <w:rsid w:val="00C34ED7"/>
    <w:rsid w:val="00C34FFE"/>
    <w:rsid w:val="00C358CE"/>
    <w:rsid w:val="00C36591"/>
    <w:rsid w:val="00C368B2"/>
    <w:rsid w:val="00C36933"/>
    <w:rsid w:val="00C36A64"/>
    <w:rsid w:val="00C36C3D"/>
    <w:rsid w:val="00C40E77"/>
    <w:rsid w:val="00C42330"/>
    <w:rsid w:val="00C42654"/>
    <w:rsid w:val="00C42DF4"/>
    <w:rsid w:val="00C42E01"/>
    <w:rsid w:val="00C43A81"/>
    <w:rsid w:val="00C43E3E"/>
    <w:rsid w:val="00C43FD4"/>
    <w:rsid w:val="00C4424E"/>
    <w:rsid w:val="00C45112"/>
    <w:rsid w:val="00C4577F"/>
    <w:rsid w:val="00C45C71"/>
    <w:rsid w:val="00C470DB"/>
    <w:rsid w:val="00C47BDA"/>
    <w:rsid w:val="00C47E57"/>
    <w:rsid w:val="00C5034E"/>
    <w:rsid w:val="00C51996"/>
    <w:rsid w:val="00C51E68"/>
    <w:rsid w:val="00C522A1"/>
    <w:rsid w:val="00C524DF"/>
    <w:rsid w:val="00C52B11"/>
    <w:rsid w:val="00C52DFE"/>
    <w:rsid w:val="00C533EA"/>
    <w:rsid w:val="00C538D1"/>
    <w:rsid w:val="00C56504"/>
    <w:rsid w:val="00C5690B"/>
    <w:rsid w:val="00C60444"/>
    <w:rsid w:val="00C62415"/>
    <w:rsid w:val="00C6280A"/>
    <w:rsid w:val="00C62AA5"/>
    <w:rsid w:val="00C631EA"/>
    <w:rsid w:val="00C63AC0"/>
    <w:rsid w:val="00C6443D"/>
    <w:rsid w:val="00C66324"/>
    <w:rsid w:val="00C66410"/>
    <w:rsid w:val="00C6643F"/>
    <w:rsid w:val="00C67A71"/>
    <w:rsid w:val="00C70992"/>
    <w:rsid w:val="00C70E69"/>
    <w:rsid w:val="00C712D6"/>
    <w:rsid w:val="00C72A69"/>
    <w:rsid w:val="00C73135"/>
    <w:rsid w:val="00C7318D"/>
    <w:rsid w:val="00C74D7D"/>
    <w:rsid w:val="00C75239"/>
    <w:rsid w:val="00C753B4"/>
    <w:rsid w:val="00C76249"/>
    <w:rsid w:val="00C764A8"/>
    <w:rsid w:val="00C76E06"/>
    <w:rsid w:val="00C81651"/>
    <w:rsid w:val="00C81ADA"/>
    <w:rsid w:val="00C81E0F"/>
    <w:rsid w:val="00C83055"/>
    <w:rsid w:val="00C84040"/>
    <w:rsid w:val="00C852C9"/>
    <w:rsid w:val="00C860EC"/>
    <w:rsid w:val="00C86A2C"/>
    <w:rsid w:val="00C86BF7"/>
    <w:rsid w:val="00C8704C"/>
    <w:rsid w:val="00C876E5"/>
    <w:rsid w:val="00C90142"/>
    <w:rsid w:val="00C90246"/>
    <w:rsid w:val="00C90E4E"/>
    <w:rsid w:val="00C910BF"/>
    <w:rsid w:val="00C91109"/>
    <w:rsid w:val="00C913E9"/>
    <w:rsid w:val="00C914F2"/>
    <w:rsid w:val="00C91534"/>
    <w:rsid w:val="00C919F7"/>
    <w:rsid w:val="00C91E71"/>
    <w:rsid w:val="00C91FBE"/>
    <w:rsid w:val="00C92491"/>
    <w:rsid w:val="00C92BF5"/>
    <w:rsid w:val="00C941BE"/>
    <w:rsid w:val="00C9492F"/>
    <w:rsid w:val="00C9518F"/>
    <w:rsid w:val="00C95565"/>
    <w:rsid w:val="00C9607E"/>
    <w:rsid w:val="00C96C8F"/>
    <w:rsid w:val="00C96F13"/>
    <w:rsid w:val="00C97030"/>
    <w:rsid w:val="00C97105"/>
    <w:rsid w:val="00C9719D"/>
    <w:rsid w:val="00C97464"/>
    <w:rsid w:val="00CA0223"/>
    <w:rsid w:val="00CA0DA3"/>
    <w:rsid w:val="00CA0E50"/>
    <w:rsid w:val="00CA134B"/>
    <w:rsid w:val="00CA18D6"/>
    <w:rsid w:val="00CA218E"/>
    <w:rsid w:val="00CA24EF"/>
    <w:rsid w:val="00CA2AC3"/>
    <w:rsid w:val="00CA2BAE"/>
    <w:rsid w:val="00CA2C33"/>
    <w:rsid w:val="00CA3568"/>
    <w:rsid w:val="00CA414B"/>
    <w:rsid w:val="00CA41E2"/>
    <w:rsid w:val="00CA42C5"/>
    <w:rsid w:val="00CA4399"/>
    <w:rsid w:val="00CA471F"/>
    <w:rsid w:val="00CA4AE0"/>
    <w:rsid w:val="00CA4F1F"/>
    <w:rsid w:val="00CA54E2"/>
    <w:rsid w:val="00CA67A7"/>
    <w:rsid w:val="00CA6A1A"/>
    <w:rsid w:val="00CA74A7"/>
    <w:rsid w:val="00CA7BEB"/>
    <w:rsid w:val="00CB0140"/>
    <w:rsid w:val="00CB03DA"/>
    <w:rsid w:val="00CB0561"/>
    <w:rsid w:val="00CB0D58"/>
    <w:rsid w:val="00CB2209"/>
    <w:rsid w:val="00CB33A4"/>
    <w:rsid w:val="00CB37B4"/>
    <w:rsid w:val="00CB3893"/>
    <w:rsid w:val="00CB4450"/>
    <w:rsid w:val="00CB45A1"/>
    <w:rsid w:val="00CB53EB"/>
    <w:rsid w:val="00CB5621"/>
    <w:rsid w:val="00CB5FC1"/>
    <w:rsid w:val="00CB6D1D"/>
    <w:rsid w:val="00CB6EC7"/>
    <w:rsid w:val="00CB76B1"/>
    <w:rsid w:val="00CB7808"/>
    <w:rsid w:val="00CC02F4"/>
    <w:rsid w:val="00CC0E8E"/>
    <w:rsid w:val="00CC14FB"/>
    <w:rsid w:val="00CC161F"/>
    <w:rsid w:val="00CC2809"/>
    <w:rsid w:val="00CC2E3C"/>
    <w:rsid w:val="00CC3417"/>
    <w:rsid w:val="00CC3541"/>
    <w:rsid w:val="00CC382F"/>
    <w:rsid w:val="00CC38C7"/>
    <w:rsid w:val="00CC3CD1"/>
    <w:rsid w:val="00CC3E74"/>
    <w:rsid w:val="00CC4007"/>
    <w:rsid w:val="00CC4279"/>
    <w:rsid w:val="00CC4361"/>
    <w:rsid w:val="00CC61DE"/>
    <w:rsid w:val="00CC77B9"/>
    <w:rsid w:val="00CD0390"/>
    <w:rsid w:val="00CD2717"/>
    <w:rsid w:val="00CD27F7"/>
    <w:rsid w:val="00CD2DBF"/>
    <w:rsid w:val="00CD3F53"/>
    <w:rsid w:val="00CD4039"/>
    <w:rsid w:val="00CD4204"/>
    <w:rsid w:val="00CD46B7"/>
    <w:rsid w:val="00CD4A21"/>
    <w:rsid w:val="00CD5230"/>
    <w:rsid w:val="00CD56B4"/>
    <w:rsid w:val="00CD6041"/>
    <w:rsid w:val="00CD6E39"/>
    <w:rsid w:val="00CE069F"/>
    <w:rsid w:val="00CE07B0"/>
    <w:rsid w:val="00CE0ABD"/>
    <w:rsid w:val="00CE1835"/>
    <w:rsid w:val="00CE1DC0"/>
    <w:rsid w:val="00CE1FCD"/>
    <w:rsid w:val="00CE23E3"/>
    <w:rsid w:val="00CE28ED"/>
    <w:rsid w:val="00CE384C"/>
    <w:rsid w:val="00CE560E"/>
    <w:rsid w:val="00CE5D7A"/>
    <w:rsid w:val="00CE7F63"/>
    <w:rsid w:val="00CF1A37"/>
    <w:rsid w:val="00CF1FD0"/>
    <w:rsid w:val="00CF2BF4"/>
    <w:rsid w:val="00CF4A8C"/>
    <w:rsid w:val="00CF4AC8"/>
    <w:rsid w:val="00CF4B58"/>
    <w:rsid w:val="00CF5078"/>
    <w:rsid w:val="00CF6270"/>
    <w:rsid w:val="00CF6E91"/>
    <w:rsid w:val="00CF7146"/>
    <w:rsid w:val="00CF77B0"/>
    <w:rsid w:val="00D00715"/>
    <w:rsid w:val="00D012A7"/>
    <w:rsid w:val="00D01358"/>
    <w:rsid w:val="00D03A1F"/>
    <w:rsid w:val="00D03C3C"/>
    <w:rsid w:val="00D03FF8"/>
    <w:rsid w:val="00D043CD"/>
    <w:rsid w:val="00D04767"/>
    <w:rsid w:val="00D04ABD"/>
    <w:rsid w:val="00D069F7"/>
    <w:rsid w:val="00D070E3"/>
    <w:rsid w:val="00D07C61"/>
    <w:rsid w:val="00D100E1"/>
    <w:rsid w:val="00D10B6F"/>
    <w:rsid w:val="00D11735"/>
    <w:rsid w:val="00D125A6"/>
    <w:rsid w:val="00D13248"/>
    <w:rsid w:val="00D13AC0"/>
    <w:rsid w:val="00D15967"/>
    <w:rsid w:val="00D16478"/>
    <w:rsid w:val="00D16740"/>
    <w:rsid w:val="00D2048C"/>
    <w:rsid w:val="00D2066E"/>
    <w:rsid w:val="00D21441"/>
    <w:rsid w:val="00D2224F"/>
    <w:rsid w:val="00D2377C"/>
    <w:rsid w:val="00D23A4F"/>
    <w:rsid w:val="00D24305"/>
    <w:rsid w:val="00D2438E"/>
    <w:rsid w:val="00D243C3"/>
    <w:rsid w:val="00D245DB"/>
    <w:rsid w:val="00D24CC8"/>
    <w:rsid w:val="00D269D6"/>
    <w:rsid w:val="00D26E62"/>
    <w:rsid w:val="00D26E79"/>
    <w:rsid w:val="00D273EA"/>
    <w:rsid w:val="00D27C7C"/>
    <w:rsid w:val="00D30273"/>
    <w:rsid w:val="00D3033A"/>
    <w:rsid w:val="00D30383"/>
    <w:rsid w:val="00D305DA"/>
    <w:rsid w:val="00D3087C"/>
    <w:rsid w:val="00D30A86"/>
    <w:rsid w:val="00D32437"/>
    <w:rsid w:val="00D32440"/>
    <w:rsid w:val="00D35305"/>
    <w:rsid w:val="00D372E2"/>
    <w:rsid w:val="00D40922"/>
    <w:rsid w:val="00D418F3"/>
    <w:rsid w:val="00D42633"/>
    <w:rsid w:val="00D43145"/>
    <w:rsid w:val="00D445C0"/>
    <w:rsid w:val="00D44FCB"/>
    <w:rsid w:val="00D45E4F"/>
    <w:rsid w:val="00D46950"/>
    <w:rsid w:val="00D473D5"/>
    <w:rsid w:val="00D47638"/>
    <w:rsid w:val="00D50072"/>
    <w:rsid w:val="00D502A0"/>
    <w:rsid w:val="00D50307"/>
    <w:rsid w:val="00D51394"/>
    <w:rsid w:val="00D52A04"/>
    <w:rsid w:val="00D52D22"/>
    <w:rsid w:val="00D53E7E"/>
    <w:rsid w:val="00D5522A"/>
    <w:rsid w:val="00D56584"/>
    <w:rsid w:val="00D56DF4"/>
    <w:rsid w:val="00D570B4"/>
    <w:rsid w:val="00D57ADC"/>
    <w:rsid w:val="00D57E97"/>
    <w:rsid w:val="00D6064C"/>
    <w:rsid w:val="00D60B74"/>
    <w:rsid w:val="00D616FA"/>
    <w:rsid w:val="00D6202C"/>
    <w:rsid w:val="00D62486"/>
    <w:rsid w:val="00D62F17"/>
    <w:rsid w:val="00D63277"/>
    <w:rsid w:val="00D6374C"/>
    <w:rsid w:val="00D63AEE"/>
    <w:rsid w:val="00D63B30"/>
    <w:rsid w:val="00D63D94"/>
    <w:rsid w:val="00D64701"/>
    <w:rsid w:val="00D64A5C"/>
    <w:rsid w:val="00D651B1"/>
    <w:rsid w:val="00D65494"/>
    <w:rsid w:val="00D6597E"/>
    <w:rsid w:val="00D660E2"/>
    <w:rsid w:val="00D665D7"/>
    <w:rsid w:val="00D676C1"/>
    <w:rsid w:val="00D6784B"/>
    <w:rsid w:val="00D67A2C"/>
    <w:rsid w:val="00D67C74"/>
    <w:rsid w:val="00D712A1"/>
    <w:rsid w:val="00D717A2"/>
    <w:rsid w:val="00D71B1F"/>
    <w:rsid w:val="00D72285"/>
    <w:rsid w:val="00D730B8"/>
    <w:rsid w:val="00D73F1D"/>
    <w:rsid w:val="00D743E0"/>
    <w:rsid w:val="00D7448B"/>
    <w:rsid w:val="00D75846"/>
    <w:rsid w:val="00D75858"/>
    <w:rsid w:val="00D75B8B"/>
    <w:rsid w:val="00D765D0"/>
    <w:rsid w:val="00D77664"/>
    <w:rsid w:val="00D812EF"/>
    <w:rsid w:val="00D81417"/>
    <w:rsid w:val="00D816AC"/>
    <w:rsid w:val="00D82465"/>
    <w:rsid w:val="00D82DBE"/>
    <w:rsid w:val="00D82DCA"/>
    <w:rsid w:val="00D84028"/>
    <w:rsid w:val="00D847AE"/>
    <w:rsid w:val="00D852BB"/>
    <w:rsid w:val="00D85B03"/>
    <w:rsid w:val="00D85B68"/>
    <w:rsid w:val="00D864C7"/>
    <w:rsid w:val="00D9053E"/>
    <w:rsid w:val="00D90DA8"/>
    <w:rsid w:val="00D91C89"/>
    <w:rsid w:val="00D95B6A"/>
    <w:rsid w:val="00D968DC"/>
    <w:rsid w:val="00D96E56"/>
    <w:rsid w:val="00D97A4A"/>
    <w:rsid w:val="00DA14A7"/>
    <w:rsid w:val="00DA1719"/>
    <w:rsid w:val="00DA205D"/>
    <w:rsid w:val="00DA267B"/>
    <w:rsid w:val="00DA28D4"/>
    <w:rsid w:val="00DA346B"/>
    <w:rsid w:val="00DA385D"/>
    <w:rsid w:val="00DA4342"/>
    <w:rsid w:val="00DA446A"/>
    <w:rsid w:val="00DA57FB"/>
    <w:rsid w:val="00DA668C"/>
    <w:rsid w:val="00DA7486"/>
    <w:rsid w:val="00DB0C4D"/>
    <w:rsid w:val="00DB1431"/>
    <w:rsid w:val="00DB1726"/>
    <w:rsid w:val="00DB1A16"/>
    <w:rsid w:val="00DB3663"/>
    <w:rsid w:val="00DB40DD"/>
    <w:rsid w:val="00DB51E7"/>
    <w:rsid w:val="00DC0D70"/>
    <w:rsid w:val="00DC1658"/>
    <w:rsid w:val="00DC28AE"/>
    <w:rsid w:val="00DC44DC"/>
    <w:rsid w:val="00DC4852"/>
    <w:rsid w:val="00DD0190"/>
    <w:rsid w:val="00DD0286"/>
    <w:rsid w:val="00DD065A"/>
    <w:rsid w:val="00DD2D1F"/>
    <w:rsid w:val="00DD2FC5"/>
    <w:rsid w:val="00DD3DC8"/>
    <w:rsid w:val="00DD404B"/>
    <w:rsid w:val="00DD4165"/>
    <w:rsid w:val="00DD5154"/>
    <w:rsid w:val="00DD5B13"/>
    <w:rsid w:val="00DD68EC"/>
    <w:rsid w:val="00DD7333"/>
    <w:rsid w:val="00DD7414"/>
    <w:rsid w:val="00DD7838"/>
    <w:rsid w:val="00DD7BDE"/>
    <w:rsid w:val="00DE0066"/>
    <w:rsid w:val="00DE0678"/>
    <w:rsid w:val="00DE27BE"/>
    <w:rsid w:val="00DE2A77"/>
    <w:rsid w:val="00DE4F91"/>
    <w:rsid w:val="00DE5C46"/>
    <w:rsid w:val="00DE6792"/>
    <w:rsid w:val="00DE77B3"/>
    <w:rsid w:val="00DE79E1"/>
    <w:rsid w:val="00DE7B93"/>
    <w:rsid w:val="00DE7D3F"/>
    <w:rsid w:val="00DF04D0"/>
    <w:rsid w:val="00DF09FE"/>
    <w:rsid w:val="00DF0D7F"/>
    <w:rsid w:val="00DF19C6"/>
    <w:rsid w:val="00DF1D50"/>
    <w:rsid w:val="00DF2A1B"/>
    <w:rsid w:val="00DF2C86"/>
    <w:rsid w:val="00DF3781"/>
    <w:rsid w:val="00DF404F"/>
    <w:rsid w:val="00DF4B40"/>
    <w:rsid w:val="00DF511B"/>
    <w:rsid w:val="00DF573E"/>
    <w:rsid w:val="00DF5B5D"/>
    <w:rsid w:val="00DF6C84"/>
    <w:rsid w:val="00DF702D"/>
    <w:rsid w:val="00DF719A"/>
    <w:rsid w:val="00DF758A"/>
    <w:rsid w:val="00DF77FD"/>
    <w:rsid w:val="00DF7B21"/>
    <w:rsid w:val="00DF7F8F"/>
    <w:rsid w:val="00E00ADC"/>
    <w:rsid w:val="00E01167"/>
    <w:rsid w:val="00E011CA"/>
    <w:rsid w:val="00E014B4"/>
    <w:rsid w:val="00E02BC9"/>
    <w:rsid w:val="00E0308C"/>
    <w:rsid w:val="00E03A1E"/>
    <w:rsid w:val="00E03AB2"/>
    <w:rsid w:val="00E050C2"/>
    <w:rsid w:val="00E05DAA"/>
    <w:rsid w:val="00E06272"/>
    <w:rsid w:val="00E0696B"/>
    <w:rsid w:val="00E06A00"/>
    <w:rsid w:val="00E07611"/>
    <w:rsid w:val="00E0777E"/>
    <w:rsid w:val="00E0790C"/>
    <w:rsid w:val="00E10631"/>
    <w:rsid w:val="00E1085C"/>
    <w:rsid w:val="00E11220"/>
    <w:rsid w:val="00E12293"/>
    <w:rsid w:val="00E12D20"/>
    <w:rsid w:val="00E13045"/>
    <w:rsid w:val="00E14F6C"/>
    <w:rsid w:val="00E1568A"/>
    <w:rsid w:val="00E1638A"/>
    <w:rsid w:val="00E1642E"/>
    <w:rsid w:val="00E171BD"/>
    <w:rsid w:val="00E173C0"/>
    <w:rsid w:val="00E17636"/>
    <w:rsid w:val="00E17E8C"/>
    <w:rsid w:val="00E206BA"/>
    <w:rsid w:val="00E20809"/>
    <w:rsid w:val="00E21733"/>
    <w:rsid w:val="00E21F11"/>
    <w:rsid w:val="00E225B5"/>
    <w:rsid w:val="00E22C5B"/>
    <w:rsid w:val="00E239FB"/>
    <w:rsid w:val="00E24065"/>
    <w:rsid w:val="00E2498A"/>
    <w:rsid w:val="00E24AC1"/>
    <w:rsid w:val="00E25724"/>
    <w:rsid w:val="00E25C4E"/>
    <w:rsid w:val="00E25C5A"/>
    <w:rsid w:val="00E26B21"/>
    <w:rsid w:val="00E312B0"/>
    <w:rsid w:val="00E31CF4"/>
    <w:rsid w:val="00E32243"/>
    <w:rsid w:val="00E32508"/>
    <w:rsid w:val="00E33C5C"/>
    <w:rsid w:val="00E34589"/>
    <w:rsid w:val="00E35BDD"/>
    <w:rsid w:val="00E35E6F"/>
    <w:rsid w:val="00E3605D"/>
    <w:rsid w:val="00E361E2"/>
    <w:rsid w:val="00E365C0"/>
    <w:rsid w:val="00E370C3"/>
    <w:rsid w:val="00E4048D"/>
    <w:rsid w:val="00E404F2"/>
    <w:rsid w:val="00E41735"/>
    <w:rsid w:val="00E41D00"/>
    <w:rsid w:val="00E43166"/>
    <w:rsid w:val="00E449DA"/>
    <w:rsid w:val="00E44AB9"/>
    <w:rsid w:val="00E44D16"/>
    <w:rsid w:val="00E45603"/>
    <w:rsid w:val="00E45656"/>
    <w:rsid w:val="00E45882"/>
    <w:rsid w:val="00E465D5"/>
    <w:rsid w:val="00E46DBA"/>
    <w:rsid w:val="00E47331"/>
    <w:rsid w:val="00E5092E"/>
    <w:rsid w:val="00E5153F"/>
    <w:rsid w:val="00E522F1"/>
    <w:rsid w:val="00E525E1"/>
    <w:rsid w:val="00E536B9"/>
    <w:rsid w:val="00E53D5A"/>
    <w:rsid w:val="00E548C5"/>
    <w:rsid w:val="00E54EC0"/>
    <w:rsid w:val="00E55284"/>
    <w:rsid w:val="00E55862"/>
    <w:rsid w:val="00E55914"/>
    <w:rsid w:val="00E55E34"/>
    <w:rsid w:val="00E55EAD"/>
    <w:rsid w:val="00E56C08"/>
    <w:rsid w:val="00E56C4A"/>
    <w:rsid w:val="00E57423"/>
    <w:rsid w:val="00E57D96"/>
    <w:rsid w:val="00E6004D"/>
    <w:rsid w:val="00E60986"/>
    <w:rsid w:val="00E614B0"/>
    <w:rsid w:val="00E61F7C"/>
    <w:rsid w:val="00E62893"/>
    <w:rsid w:val="00E62DF2"/>
    <w:rsid w:val="00E63EE8"/>
    <w:rsid w:val="00E642C2"/>
    <w:rsid w:val="00E6479F"/>
    <w:rsid w:val="00E64DFC"/>
    <w:rsid w:val="00E66770"/>
    <w:rsid w:val="00E66B1C"/>
    <w:rsid w:val="00E66CEA"/>
    <w:rsid w:val="00E71A07"/>
    <w:rsid w:val="00E71CA8"/>
    <w:rsid w:val="00E7231F"/>
    <w:rsid w:val="00E72436"/>
    <w:rsid w:val="00E72DA5"/>
    <w:rsid w:val="00E72E95"/>
    <w:rsid w:val="00E73E8D"/>
    <w:rsid w:val="00E740F2"/>
    <w:rsid w:val="00E74B87"/>
    <w:rsid w:val="00E75568"/>
    <w:rsid w:val="00E75A30"/>
    <w:rsid w:val="00E765E6"/>
    <w:rsid w:val="00E77127"/>
    <w:rsid w:val="00E771A2"/>
    <w:rsid w:val="00E775E7"/>
    <w:rsid w:val="00E777EE"/>
    <w:rsid w:val="00E803A7"/>
    <w:rsid w:val="00E813F6"/>
    <w:rsid w:val="00E81978"/>
    <w:rsid w:val="00E831C4"/>
    <w:rsid w:val="00E8365A"/>
    <w:rsid w:val="00E84DC9"/>
    <w:rsid w:val="00E865E3"/>
    <w:rsid w:val="00E875A2"/>
    <w:rsid w:val="00E87672"/>
    <w:rsid w:val="00E87688"/>
    <w:rsid w:val="00E87944"/>
    <w:rsid w:val="00E90831"/>
    <w:rsid w:val="00E9143F"/>
    <w:rsid w:val="00E9184C"/>
    <w:rsid w:val="00E91F11"/>
    <w:rsid w:val="00E92DA9"/>
    <w:rsid w:val="00E93CBF"/>
    <w:rsid w:val="00E93D7C"/>
    <w:rsid w:val="00E96DC1"/>
    <w:rsid w:val="00E974EB"/>
    <w:rsid w:val="00EA07F4"/>
    <w:rsid w:val="00EA0BFD"/>
    <w:rsid w:val="00EA1618"/>
    <w:rsid w:val="00EA3BD5"/>
    <w:rsid w:val="00EA4116"/>
    <w:rsid w:val="00EA4D85"/>
    <w:rsid w:val="00EA54E4"/>
    <w:rsid w:val="00EA57BD"/>
    <w:rsid w:val="00EA6FB2"/>
    <w:rsid w:val="00EB05A6"/>
    <w:rsid w:val="00EB097F"/>
    <w:rsid w:val="00EB0BB0"/>
    <w:rsid w:val="00EB2117"/>
    <w:rsid w:val="00EB2541"/>
    <w:rsid w:val="00EB33A0"/>
    <w:rsid w:val="00EB407C"/>
    <w:rsid w:val="00EB4433"/>
    <w:rsid w:val="00EB4E06"/>
    <w:rsid w:val="00EB6642"/>
    <w:rsid w:val="00EB69C0"/>
    <w:rsid w:val="00EB7A56"/>
    <w:rsid w:val="00EC0672"/>
    <w:rsid w:val="00EC13B5"/>
    <w:rsid w:val="00EC1534"/>
    <w:rsid w:val="00EC1BC1"/>
    <w:rsid w:val="00EC2553"/>
    <w:rsid w:val="00EC359C"/>
    <w:rsid w:val="00EC376A"/>
    <w:rsid w:val="00EC4205"/>
    <w:rsid w:val="00EC5179"/>
    <w:rsid w:val="00EC5F79"/>
    <w:rsid w:val="00EC6305"/>
    <w:rsid w:val="00EC6773"/>
    <w:rsid w:val="00EC6D0A"/>
    <w:rsid w:val="00EC703E"/>
    <w:rsid w:val="00ED00D1"/>
    <w:rsid w:val="00ED0AF0"/>
    <w:rsid w:val="00ED0AFD"/>
    <w:rsid w:val="00ED1FE1"/>
    <w:rsid w:val="00ED253A"/>
    <w:rsid w:val="00ED3032"/>
    <w:rsid w:val="00ED3526"/>
    <w:rsid w:val="00ED3B86"/>
    <w:rsid w:val="00ED74E3"/>
    <w:rsid w:val="00ED7B8F"/>
    <w:rsid w:val="00ED7E71"/>
    <w:rsid w:val="00EE0942"/>
    <w:rsid w:val="00EE100A"/>
    <w:rsid w:val="00EE1978"/>
    <w:rsid w:val="00EE1FCC"/>
    <w:rsid w:val="00EE2C97"/>
    <w:rsid w:val="00EE3B26"/>
    <w:rsid w:val="00EE3CD7"/>
    <w:rsid w:val="00EE3E61"/>
    <w:rsid w:val="00EE4871"/>
    <w:rsid w:val="00EE564D"/>
    <w:rsid w:val="00EE7616"/>
    <w:rsid w:val="00EF0DDB"/>
    <w:rsid w:val="00EF2815"/>
    <w:rsid w:val="00EF424A"/>
    <w:rsid w:val="00EF527E"/>
    <w:rsid w:val="00EF56B7"/>
    <w:rsid w:val="00EF593F"/>
    <w:rsid w:val="00EF5C24"/>
    <w:rsid w:val="00EF6123"/>
    <w:rsid w:val="00EF6248"/>
    <w:rsid w:val="00EF64DF"/>
    <w:rsid w:val="00EF7C42"/>
    <w:rsid w:val="00F00F95"/>
    <w:rsid w:val="00F0142C"/>
    <w:rsid w:val="00F016C1"/>
    <w:rsid w:val="00F02233"/>
    <w:rsid w:val="00F0252A"/>
    <w:rsid w:val="00F0339A"/>
    <w:rsid w:val="00F04C41"/>
    <w:rsid w:val="00F04EAB"/>
    <w:rsid w:val="00F0656D"/>
    <w:rsid w:val="00F06D44"/>
    <w:rsid w:val="00F101AA"/>
    <w:rsid w:val="00F10DAE"/>
    <w:rsid w:val="00F10DF9"/>
    <w:rsid w:val="00F10E3F"/>
    <w:rsid w:val="00F11039"/>
    <w:rsid w:val="00F114CE"/>
    <w:rsid w:val="00F116AF"/>
    <w:rsid w:val="00F1194C"/>
    <w:rsid w:val="00F11D1C"/>
    <w:rsid w:val="00F13104"/>
    <w:rsid w:val="00F151F2"/>
    <w:rsid w:val="00F15748"/>
    <w:rsid w:val="00F16B71"/>
    <w:rsid w:val="00F175F2"/>
    <w:rsid w:val="00F17E40"/>
    <w:rsid w:val="00F22C95"/>
    <w:rsid w:val="00F2424A"/>
    <w:rsid w:val="00F24981"/>
    <w:rsid w:val="00F249F3"/>
    <w:rsid w:val="00F25642"/>
    <w:rsid w:val="00F2577C"/>
    <w:rsid w:val="00F264CC"/>
    <w:rsid w:val="00F26545"/>
    <w:rsid w:val="00F2737E"/>
    <w:rsid w:val="00F27C68"/>
    <w:rsid w:val="00F27CBB"/>
    <w:rsid w:val="00F30218"/>
    <w:rsid w:val="00F30C5F"/>
    <w:rsid w:val="00F30FF7"/>
    <w:rsid w:val="00F3115E"/>
    <w:rsid w:val="00F31E73"/>
    <w:rsid w:val="00F32134"/>
    <w:rsid w:val="00F33B04"/>
    <w:rsid w:val="00F33F07"/>
    <w:rsid w:val="00F34A92"/>
    <w:rsid w:val="00F356F5"/>
    <w:rsid w:val="00F35E52"/>
    <w:rsid w:val="00F36A24"/>
    <w:rsid w:val="00F373F7"/>
    <w:rsid w:val="00F37543"/>
    <w:rsid w:val="00F379B7"/>
    <w:rsid w:val="00F37C86"/>
    <w:rsid w:val="00F37D86"/>
    <w:rsid w:val="00F40977"/>
    <w:rsid w:val="00F40C0B"/>
    <w:rsid w:val="00F42182"/>
    <w:rsid w:val="00F42420"/>
    <w:rsid w:val="00F42929"/>
    <w:rsid w:val="00F43FDF"/>
    <w:rsid w:val="00F442AA"/>
    <w:rsid w:val="00F44373"/>
    <w:rsid w:val="00F4562B"/>
    <w:rsid w:val="00F46377"/>
    <w:rsid w:val="00F47E9B"/>
    <w:rsid w:val="00F5051E"/>
    <w:rsid w:val="00F522FA"/>
    <w:rsid w:val="00F524D1"/>
    <w:rsid w:val="00F525FA"/>
    <w:rsid w:val="00F528C3"/>
    <w:rsid w:val="00F52C70"/>
    <w:rsid w:val="00F53098"/>
    <w:rsid w:val="00F5458B"/>
    <w:rsid w:val="00F55BE3"/>
    <w:rsid w:val="00F56588"/>
    <w:rsid w:val="00F566C7"/>
    <w:rsid w:val="00F56C7E"/>
    <w:rsid w:val="00F6045E"/>
    <w:rsid w:val="00F60D98"/>
    <w:rsid w:val="00F6114A"/>
    <w:rsid w:val="00F619C6"/>
    <w:rsid w:val="00F6201F"/>
    <w:rsid w:val="00F62385"/>
    <w:rsid w:val="00F6267E"/>
    <w:rsid w:val="00F6296A"/>
    <w:rsid w:val="00F6310E"/>
    <w:rsid w:val="00F639F1"/>
    <w:rsid w:val="00F64B49"/>
    <w:rsid w:val="00F65411"/>
    <w:rsid w:val="00F6560C"/>
    <w:rsid w:val="00F657D9"/>
    <w:rsid w:val="00F65D03"/>
    <w:rsid w:val="00F662BC"/>
    <w:rsid w:val="00F666B7"/>
    <w:rsid w:val="00F66F2F"/>
    <w:rsid w:val="00F676EB"/>
    <w:rsid w:val="00F67A8B"/>
    <w:rsid w:val="00F7155B"/>
    <w:rsid w:val="00F71A02"/>
    <w:rsid w:val="00F7319F"/>
    <w:rsid w:val="00F742D4"/>
    <w:rsid w:val="00F743DF"/>
    <w:rsid w:val="00F745DE"/>
    <w:rsid w:val="00F750FC"/>
    <w:rsid w:val="00F76019"/>
    <w:rsid w:val="00F767BF"/>
    <w:rsid w:val="00F76C7D"/>
    <w:rsid w:val="00F77A27"/>
    <w:rsid w:val="00F77FF4"/>
    <w:rsid w:val="00F8054C"/>
    <w:rsid w:val="00F81126"/>
    <w:rsid w:val="00F811A5"/>
    <w:rsid w:val="00F813F8"/>
    <w:rsid w:val="00F83987"/>
    <w:rsid w:val="00F8409C"/>
    <w:rsid w:val="00F841D2"/>
    <w:rsid w:val="00F84747"/>
    <w:rsid w:val="00F847FC"/>
    <w:rsid w:val="00F8499B"/>
    <w:rsid w:val="00F84A69"/>
    <w:rsid w:val="00F84AC8"/>
    <w:rsid w:val="00F84B7D"/>
    <w:rsid w:val="00F85AC4"/>
    <w:rsid w:val="00F85F02"/>
    <w:rsid w:val="00F8620E"/>
    <w:rsid w:val="00F86BB8"/>
    <w:rsid w:val="00F87F3C"/>
    <w:rsid w:val="00F91978"/>
    <w:rsid w:val="00F933E3"/>
    <w:rsid w:val="00F934B9"/>
    <w:rsid w:val="00F939E0"/>
    <w:rsid w:val="00F94DC8"/>
    <w:rsid w:val="00F94DFF"/>
    <w:rsid w:val="00F95568"/>
    <w:rsid w:val="00F95986"/>
    <w:rsid w:val="00F95FC0"/>
    <w:rsid w:val="00F967BD"/>
    <w:rsid w:val="00F96AAC"/>
    <w:rsid w:val="00F971CF"/>
    <w:rsid w:val="00F9795B"/>
    <w:rsid w:val="00F97A32"/>
    <w:rsid w:val="00FA0749"/>
    <w:rsid w:val="00FA2AE1"/>
    <w:rsid w:val="00FA3AA2"/>
    <w:rsid w:val="00FA3F5E"/>
    <w:rsid w:val="00FA50F8"/>
    <w:rsid w:val="00FA51DF"/>
    <w:rsid w:val="00FA5B81"/>
    <w:rsid w:val="00FA600B"/>
    <w:rsid w:val="00FA6834"/>
    <w:rsid w:val="00FA6869"/>
    <w:rsid w:val="00FA6DDF"/>
    <w:rsid w:val="00FA7336"/>
    <w:rsid w:val="00FA7E9B"/>
    <w:rsid w:val="00FB1009"/>
    <w:rsid w:val="00FB42C9"/>
    <w:rsid w:val="00FB64D8"/>
    <w:rsid w:val="00FB7427"/>
    <w:rsid w:val="00FC03E5"/>
    <w:rsid w:val="00FC0639"/>
    <w:rsid w:val="00FC0C41"/>
    <w:rsid w:val="00FC10E1"/>
    <w:rsid w:val="00FC1637"/>
    <w:rsid w:val="00FC166A"/>
    <w:rsid w:val="00FC1CF4"/>
    <w:rsid w:val="00FC49A1"/>
    <w:rsid w:val="00FC5999"/>
    <w:rsid w:val="00FC65DA"/>
    <w:rsid w:val="00FC7D3C"/>
    <w:rsid w:val="00FD024A"/>
    <w:rsid w:val="00FD15BB"/>
    <w:rsid w:val="00FD178F"/>
    <w:rsid w:val="00FD2217"/>
    <w:rsid w:val="00FD2E4D"/>
    <w:rsid w:val="00FD38E1"/>
    <w:rsid w:val="00FD3A3B"/>
    <w:rsid w:val="00FD428B"/>
    <w:rsid w:val="00FD4932"/>
    <w:rsid w:val="00FD4AD8"/>
    <w:rsid w:val="00FD4FA0"/>
    <w:rsid w:val="00FD4FB7"/>
    <w:rsid w:val="00FD5ED7"/>
    <w:rsid w:val="00FD6D21"/>
    <w:rsid w:val="00FD72F6"/>
    <w:rsid w:val="00FD7A2E"/>
    <w:rsid w:val="00FD7B82"/>
    <w:rsid w:val="00FE1121"/>
    <w:rsid w:val="00FE1B31"/>
    <w:rsid w:val="00FE2283"/>
    <w:rsid w:val="00FE23B3"/>
    <w:rsid w:val="00FE2A27"/>
    <w:rsid w:val="00FE468E"/>
    <w:rsid w:val="00FE47F1"/>
    <w:rsid w:val="00FE539A"/>
    <w:rsid w:val="00FE53F9"/>
    <w:rsid w:val="00FE5563"/>
    <w:rsid w:val="00FE5F8B"/>
    <w:rsid w:val="00FE65BD"/>
    <w:rsid w:val="00FF0540"/>
    <w:rsid w:val="00FF17D6"/>
    <w:rsid w:val="00FF19F9"/>
    <w:rsid w:val="00FF1C3D"/>
    <w:rsid w:val="00FF1CEE"/>
    <w:rsid w:val="00FF1F98"/>
    <w:rsid w:val="00FF2002"/>
    <w:rsid w:val="00FF23C8"/>
    <w:rsid w:val="00FF475D"/>
    <w:rsid w:val="00FF4EDC"/>
    <w:rsid w:val="00FF5C68"/>
    <w:rsid w:val="00FF66D3"/>
    <w:rsid w:val="00FF697F"/>
    <w:rsid w:val="00FF7034"/>
    <w:rsid w:val="00FF7824"/>
    <w:rsid w:val="00FF7F5D"/>
    <w:rsid w:val="0131F6D1"/>
    <w:rsid w:val="075D7056"/>
    <w:rsid w:val="086A9814"/>
    <w:rsid w:val="10A00D2D"/>
    <w:rsid w:val="1487E551"/>
    <w:rsid w:val="161B8BBE"/>
    <w:rsid w:val="1623B5B2"/>
    <w:rsid w:val="1864DA59"/>
    <w:rsid w:val="1BB68ECD"/>
    <w:rsid w:val="1D8619DE"/>
    <w:rsid w:val="1E0D7546"/>
    <w:rsid w:val="21047CF4"/>
    <w:rsid w:val="26074C54"/>
    <w:rsid w:val="27640A9C"/>
    <w:rsid w:val="2A653D31"/>
    <w:rsid w:val="2AF3E5D4"/>
    <w:rsid w:val="2C61858A"/>
    <w:rsid w:val="37335342"/>
    <w:rsid w:val="37D268DC"/>
    <w:rsid w:val="381630DB"/>
    <w:rsid w:val="39020648"/>
    <w:rsid w:val="3BF5DF0B"/>
    <w:rsid w:val="3D807495"/>
    <w:rsid w:val="3FFAD103"/>
    <w:rsid w:val="426D4A83"/>
    <w:rsid w:val="43D68DBC"/>
    <w:rsid w:val="48E8B922"/>
    <w:rsid w:val="4C02F1F2"/>
    <w:rsid w:val="4D2913ED"/>
    <w:rsid w:val="4DC92587"/>
    <w:rsid w:val="51202AEA"/>
    <w:rsid w:val="51B0C13D"/>
    <w:rsid w:val="5745A499"/>
    <w:rsid w:val="58E174FA"/>
    <w:rsid w:val="5C688A31"/>
    <w:rsid w:val="61E049D2"/>
    <w:rsid w:val="64E55D6C"/>
    <w:rsid w:val="669268A4"/>
    <w:rsid w:val="6C687D75"/>
    <w:rsid w:val="6E1A540B"/>
    <w:rsid w:val="6EA5680F"/>
    <w:rsid w:val="6FEEA3D3"/>
    <w:rsid w:val="71884269"/>
    <w:rsid w:val="71D4E8AF"/>
    <w:rsid w:val="741FACBC"/>
    <w:rsid w:val="7420E6A0"/>
    <w:rsid w:val="75CCCE7B"/>
    <w:rsid w:val="76A88C6E"/>
    <w:rsid w:val="7C455D50"/>
    <w:rsid w:val="7E93DC5D"/>
    <w:rsid w:val="7EF5047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963C17"/>
  <w15:chartTrackingRefBased/>
  <w15:docId w15:val="{EE4E7B7C-1788-384F-A136-99ED665C4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3F41"/>
    <w:rPr>
      <w:kern w:val="24"/>
    </w:rPr>
  </w:style>
  <w:style w:type="paragraph" w:styleId="Heading1">
    <w:name w:val="heading 1"/>
    <w:basedOn w:val="Normal"/>
    <w:next w:val="Normal"/>
    <w:link w:val="Heading1Char"/>
    <w:uiPriority w:val="4"/>
    <w:qFormat/>
    <w:rsid w:val="009A6A3B"/>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4"/>
    <w:unhideWhenUsed/>
    <w:qFormat/>
    <w:rsid w:val="009A6A3B"/>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4"/>
    <w:unhideWhenUsed/>
    <w:qFormat/>
    <w:rsid w:val="00C31D30"/>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4"/>
    <w:unhideWhenUsed/>
    <w:qFormat/>
    <w:rsid w:val="00C31D30"/>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4"/>
    <w:unhideWhenUsed/>
    <w:qFormat/>
    <w:rsid w:val="00C31D30"/>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9"/>
    <w:semiHidden/>
    <w:qFormat/>
    <w:rsid w:val="009A6A3B"/>
    <w:pPr>
      <w:keepNext/>
      <w:keepLines/>
      <w:spacing w:before="40"/>
      <w:ind w:firstLine="0"/>
      <w:outlineLvl w:val="5"/>
    </w:pPr>
    <w:rPr>
      <w:rFonts w:asciiTheme="majorHAnsi" w:eastAsiaTheme="majorEastAsia" w:hAnsiTheme="majorHAnsi" w:cstheme="majorBidi"/>
      <w:color w:val="6E6E6E" w:themeColor="accent1" w:themeShade="7F"/>
    </w:rPr>
  </w:style>
  <w:style w:type="paragraph" w:styleId="Heading7">
    <w:name w:val="heading 7"/>
    <w:basedOn w:val="Normal"/>
    <w:next w:val="Normal"/>
    <w:link w:val="Heading7Char"/>
    <w:uiPriority w:val="9"/>
    <w:semiHidden/>
    <w:qFormat/>
    <w:rsid w:val="009A6A3B"/>
    <w:pPr>
      <w:keepNext/>
      <w:keepLines/>
      <w:spacing w:before="40"/>
      <w:ind w:firstLine="0"/>
      <w:outlineLvl w:val="6"/>
    </w:pPr>
    <w:rPr>
      <w:rFonts w:asciiTheme="majorHAnsi" w:eastAsiaTheme="majorEastAsia" w:hAnsiTheme="majorHAnsi" w:cstheme="majorBidi"/>
      <w:i/>
      <w:iCs/>
      <w:color w:val="6E6E6E" w:themeColor="accent1" w:themeShade="7F"/>
    </w:rPr>
  </w:style>
  <w:style w:type="paragraph" w:styleId="Heading8">
    <w:name w:val="heading 8"/>
    <w:basedOn w:val="Normal"/>
    <w:next w:val="Normal"/>
    <w:link w:val="Heading8Char"/>
    <w:uiPriority w:val="9"/>
    <w:semiHidden/>
    <w:qFormat/>
    <w:rsid w:val="009A6A3B"/>
    <w:pPr>
      <w:keepNext/>
      <w:keepLines/>
      <w:spacing w:before="40"/>
      <w:ind w:firstLine="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qFormat/>
    <w:rsid w:val="009A6A3B"/>
    <w:pPr>
      <w:keepNext/>
      <w:keepLines/>
      <w:spacing w:before="40"/>
      <w:ind w:firstLine="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unhideWhenUsed/>
    <w:qFormat/>
    <w:pPr>
      <w:spacing w:line="240" w:lineRule="auto"/>
      <w:ind w:firstLine="0"/>
    </w:pPr>
  </w:style>
  <w:style w:type="character" w:customStyle="1" w:styleId="HeaderChar">
    <w:name w:val="Header Char"/>
    <w:basedOn w:val="DefaultParagraphFont"/>
    <w:link w:val="Header"/>
    <w:uiPriority w:val="99"/>
    <w:rPr>
      <w:kern w:val="24"/>
    </w:rPr>
  </w:style>
  <w:style w:type="character" w:styleId="Strong">
    <w:name w:val="Strong"/>
    <w:basedOn w:val="DefaultParagraphFont"/>
    <w:uiPriority w:val="22"/>
    <w:unhideWhenUsed/>
    <w:qFormat/>
    <w:rPr>
      <w:b w:val="0"/>
      <w:bCs w:val="0"/>
      <w:caps/>
      <w:smallCaps w:val="0"/>
    </w:rPr>
  </w:style>
  <w:style w:type="character" w:styleId="PlaceholderText">
    <w:name w:val="Placeholder Text"/>
    <w:basedOn w:val="DefaultParagraphFont"/>
    <w:uiPriority w:val="99"/>
    <w:semiHidden/>
    <w:rsid w:val="005D3A03"/>
    <w:rPr>
      <w:color w:val="404040" w:themeColor="text1" w:themeTint="BF"/>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4"/>
    <w:rPr>
      <w:rFonts w:asciiTheme="majorHAnsi" w:eastAsiaTheme="majorEastAsia" w:hAnsiTheme="majorHAnsi" w:cstheme="majorBidi"/>
      <w:b/>
      <w:bCs/>
      <w:kern w:val="24"/>
    </w:rPr>
  </w:style>
  <w:style w:type="character" w:customStyle="1" w:styleId="Heading2Char">
    <w:name w:val="Heading 2 Char"/>
    <w:basedOn w:val="DefaultParagraphFont"/>
    <w:link w:val="Heading2"/>
    <w:uiPriority w:val="4"/>
    <w:rPr>
      <w:rFonts w:asciiTheme="majorHAnsi" w:eastAsiaTheme="majorEastAsia" w:hAnsiTheme="majorHAnsi" w:cstheme="majorBidi"/>
      <w:b/>
      <w:bCs/>
      <w:kern w:val="24"/>
    </w:rPr>
  </w:style>
  <w:style w:type="paragraph" w:styleId="Title">
    <w:name w:val="Title"/>
    <w:basedOn w:val="Normal"/>
    <w:link w:val="TitleChar"/>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rsid w:val="008C5323"/>
    <w:rPr>
      <w:rFonts w:asciiTheme="majorHAnsi" w:eastAsiaTheme="majorEastAsia" w:hAnsiTheme="majorHAnsi" w:cstheme="majorBidi"/>
      <w:kern w:val="24"/>
    </w:rPr>
  </w:style>
  <w:style w:type="character" w:styleId="Emphasis">
    <w:name w:val="Emphasis"/>
    <w:basedOn w:val="DefaultParagraphFont"/>
    <w:uiPriority w:val="20"/>
    <w:unhideWhenUsed/>
    <w:qFormat/>
    <w:rPr>
      <w:i/>
      <w:iCs/>
    </w:rPr>
  </w:style>
  <w:style w:type="character" w:customStyle="1" w:styleId="Heading3Char">
    <w:name w:val="Heading 3 Char"/>
    <w:basedOn w:val="DefaultParagraphFont"/>
    <w:link w:val="Heading3"/>
    <w:uiPriority w:val="4"/>
    <w:rsid w:val="00C31D30"/>
    <w:rPr>
      <w:rFonts w:asciiTheme="majorHAnsi" w:eastAsiaTheme="majorEastAsia" w:hAnsiTheme="majorHAnsi" w:cstheme="majorBidi"/>
      <w:b/>
      <w:bCs/>
      <w:kern w:val="24"/>
    </w:rPr>
  </w:style>
  <w:style w:type="character" w:customStyle="1" w:styleId="Heading4Char">
    <w:name w:val="Heading 4 Char"/>
    <w:basedOn w:val="DefaultParagraphFont"/>
    <w:link w:val="Heading4"/>
    <w:uiPriority w:val="4"/>
    <w:rsid w:val="00C31D30"/>
    <w:rPr>
      <w:rFonts w:asciiTheme="majorHAnsi" w:eastAsiaTheme="majorEastAsia" w:hAnsiTheme="majorHAnsi" w:cstheme="majorBidi"/>
      <w:b/>
      <w:bCs/>
      <w:i/>
      <w:iCs/>
      <w:kern w:val="24"/>
    </w:rPr>
  </w:style>
  <w:style w:type="character" w:customStyle="1" w:styleId="Heading5Char">
    <w:name w:val="Heading 5 Char"/>
    <w:basedOn w:val="DefaultParagraphFont"/>
    <w:link w:val="Heading5"/>
    <w:uiPriority w:val="4"/>
    <w:rsid w:val="00C31D30"/>
    <w:rPr>
      <w:rFonts w:asciiTheme="majorHAnsi" w:eastAsiaTheme="majorEastAsia" w:hAnsiTheme="majorHAnsi" w:cstheme="majorBidi"/>
      <w:i/>
      <w:iCs/>
      <w:kern w:val="24"/>
    </w:rPr>
  </w:style>
  <w:style w:type="paragraph" w:styleId="BalloonText">
    <w:name w:val="Balloon Text"/>
    <w:basedOn w:val="Normal"/>
    <w:link w:val="BalloonTextChar"/>
    <w:uiPriority w:val="99"/>
    <w:semiHidden/>
    <w:unhideWhenUsed/>
    <w:rsid w:val="00FF2002"/>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FF2002"/>
    <w:rPr>
      <w:rFonts w:ascii="Segoe UI" w:hAnsi="Segoe UI" w:cs="Segoe UI"/>
      <w:kern w:val="24"/>
      <w:sz w:val="22"/>
      <w:szCs w:val="18"/>
    </w:rPr>
  </w:style>
  <w:style w:type="paragraph" w:styleId="Bibliography">
    <w:name w:val="Bibliography"/>
    <w:basedOn w:val="Normal"/>
    <w:next w:val="Normal"/>
    <w:uiPriority w:val="37"/>
    <w:unhideWhenUsed/>
    <w:qFormat/>
    <w:pPr>
      <w:ind w:left="720" w:hanging="720"/>
    </w:pPr>
  </w:style>
  <w:style w:type="paragraph" w:styleId="BlockText">
    <w:name w:val="Block Text"/>
    <w:basedOn w:val="Normal"/>
    <w:uiPriority w:val="99"/>
    <w:semiHidden/>
    <w:unhideWhenUsed/>
    <w:rsid w:val="009A6A3B"/>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FF2002"/>
    <w:pPr>
      <w:spacing w:after="120"/>
      <w:ind w:firstLine="0"/>
    </w:pPr>
    <w:rPr>
      <w:sz w:val="22"/>
      <w:szCs w:val="16"/>
    </w:rPr>
  </w:style>
  <w:style w:type="character" w:customStyle="1" w:styleId="BodyText3Char">
    <w:name w:val="Body Text 3 Char"/>
    <w:basedOn w:val="DefaultParagraphFont"/>
    <w:link w:val="BodyText3"/>
    <w:uiPriority w:val="99"/>
    <w:semiHidden/>
    <w:rsid w:val="00FF2002"/>
    <w:rPr>
      <w:kern w:val="24"/>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FF2002"/>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FF2002"/>
    <w:rPr>
      <w:kern w:val="24"/>
      <w:sz w:val="22"/>
      <w:szCs w:val="16"/>
    </w:rPr>
  </w:style>
  <w:style w:type="paragraph" w:styleId="Caption">
    <w:name w:val="caption"/>
    <w:basedOn w:val="Normal"/>
    <w:next w:val="Normal"/>
    <w:uiPriority w:val="35"/>
    <w:unhideWhenUsed/>
    <w:qFormat/>
    <w:rsid w:val="00FF20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FF2002"/>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FF2002"/>
    <w:rPr>
      <w:kern w:val="24"/>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FF2002"/>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FF2002"/>
    <w:rPr>
      <w:rFonts w:ascii="Segoe UI" w:hAnsi="Segoe UI" w:cs="Segoe UI"/>
      <w:kern w:val="24"/>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FF2002"/>
    <w:pPr>
      <w:spacing w:line="240" w:lineRule="auto"/>
    </w:pPr>
    <w:rPr>
      <w:sz w:val="22"/>
      <w:szCs w:val="20"/>
    </w:rPr>
  </w:style>
  <w:style w:type="character" w:customStyle="1" w:styleId="FootnoteTextChar">
    <w:name w:val="Footnote Text Char"/>
    <w:basedOn w:val="DefaultParagraphFont"/>
    <w:link w:val="FootnoteText"/>
    <w:uiPriority w:val="99"/>
    <w:semiHidden/>
    <w:rsid w:val="00FF2002"/>
    <w:rPr>
      <w:kern w:val="24"/>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FF2002"/>
    <w:pPr>
      <w:spacing w:line="240" w:lineRule="auto"/>
      <w:ind w:firstLine="0"/>
    </w:pPr>
    <w:rPr>
      <w:rFonts w:asciiTheme="majorHAnsi" w:eastAsiaTheme="majorEastAsia" w:hAnsiTheme="majorHAnsi" w:cstheme="majorBidi"/>
      <w:sz w:val="22"/>
      <w:szCs w:val="20"/>
    </w:rPr>
  </w:style>
  <w:style w:type="paragraph" w:styleId="Footer">
    <w:name w:val="footer"/>
    <w:basedOn w:val="Normal"/>
    <w:link w:val="FooterChar"/>
    <w:uiPriority w:val="99"/>
    <w:unhideWhenUsed/>
    <w:rsid w:val="008002C0"/>
    <w:pPr>
      <w:spacing w:line="240" w:lineRule="auto"/>
      <w:ind w:firstLine="0"/>
    </w:pPr>
  </w:style>
  <w:style w:type="character" w:customStyle="1" w:styleId="FooterChar">
    <w:name w:val="Footer Char"/>
    <w:basedOn w:val="DefaultParagraphFont"/>
    <w:link w:val="Footer"/>
    <w:uiPriority w:val="99"/>
    <w:rsid w:val="008002C0"/>
    <w:rPr>
      <w:kern w:val="24"/>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6E6E6E" w:themeColor="accent1" w:themeShade="7F"/>
      <w:kern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6E6E6E" w:themeColor="accent1" w:themeShade="7F"/>
      <w:kern w:val="24"/>
    </w:rPr>
  </w:style>
  <w:style w:type="character" w:customStyle="1" w:styleId="Heading8Char">
    <w:name w:val="Heading 8 Char"/>
    <w:basedOn w:val="DefaultParagraphFont"/>
    <w:link w:val="Heading8"/>
    <w:uiPriority w:val="9"/>
    <w:semiHidden/>
    <w:rsid w:val="00FF2002"/>
    <w:rPr>
      <w:rFonts w:asciiTheme="majorHAnsi" w:eastAsiaTheme="majorEastAsia" w:hAnsiTheme="majorHAnsi" w:cstheme="majorBidi"/>
      <w:color w:val="272727" w:themeColor="text1" w:themeTint="D8"/>
      <w:kern w:val="24"/>
      <w:sz w:val="22"/>
      <w:szCs w:val="21"/>
    </w:rPr>
  </w:style>
  <w:style w:type="character" w:customStyle="1" w:styleId="Heading9Char">
    <w:name w:val="Heading 9 Char"/>
    <w:basedOn w:val="DefaultParagraphFont"/>
    <w:link w:val="Heading9"/>
    <w:uiPriority w:val="9"/>
    <w:semiHidden/>
    <w:rsid w:val="00FF2002"/>
    <w:rPr>
      <w:rFonts w:asciiTheme="majorHAnsi" w:eastAsiaTheme="majorEastAsia" w:hAnsiTheme="majorHAnsi" w:cstheme="majorBidi"/>
      <w:i/>
      <w:iCs/>
      <w:color w:val="272727" w:themeColor="text1" w:themeTint="D8"/>
      <w:kern w:val="24"/>
      <w:sz w:val="22"/>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FF2002"/>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FF2002"/>
    <w:rPr>
      <w:rFonts w:ascii="Consolas" w:hAnsi="Consolas" w:cs="Consolas"/>
      <w:kern w:val="24"/>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themeColor="text1" w:themeTint="BF"/>
        <w:bottom w:val="single" w:sz="4" w:space="10" w:color="404040" w:themeColor="text1" w:themeTint="BF"/>
      </w:pBdr>
      <w:spacing w:before="360" w:after="360"/>
      <w:ind w:left="864" w:right="864" w:firstLine="0"/>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5D3A03"/>
    <w:rPr>
      <w:i/>
      <w:iCs/>
      <w:color w:val="404040" w:themeColor="text1" w:themeTint="BF"/>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FF2002"/>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FF2002"/>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FF2002"/>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FF2002"/>
    <w:rPr>
      <w:rFonts w:ascii="Consolas" w:hAnsi="Consolas" w:cs="Consolas"/>
      <w:kern w:val="24"/>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5"/>
    <w:unhideWhenUsed/>
    <w:qFormat/>
    <w:rPr>
      <w:vertAlign w:val="superscript"/>
    </w:rPr>
  </w:style>
  <w:style w:type="table" w:customStyle="1" w:styleId="APAReport">
    <w:name w:val="APA Report"/>
    <w:basedOn w:val="TableNormal"/>
    <w:uiPriority w:val="99"/>
    <w:rsid w:val="00BF4184"/>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rPr>
        <w:tblHeader/>
      </w:tr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39"/>
    <w:qFormat/>
    <w:pPr>
      <w:spacing w:before="240"/>
      <w:ind w:firstLine="0"/>
      <w:contextualSpacing/>
    </w:pPr>
  </w:style>
  <w:style w:type="table" w:styleId="PlainTable1">
    <w:name w:val="Plain Table 1"/>
    <w:basedOn w:val="TableNormal"/>
    <w:uiPriority w:val="41"/>
    <w:rsid w:val="00E6004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CommentReference">
    <w:name w:val="annotation reference"/>
    <w:basedOn w:val="DefaultParagraphFont"/>
    <w:uiPriority w:val="99"/>
    <w:semiHidden/>
    <w:unhideWhenUsed/>
    <w:rsid w:val="00FF2002"/>
    <w:rPr>
      <w:sz w:val="22"/>
      <w:szCs w:val="16"/>
    </w:rPr>
  </w:style>
  <w:style w:type="paragraph" w:styleId="EndnoteText">
    <w:name w:val="endnote text"/>
    <w:basedOn w:val="Normal"/>
    <w:link w:val="EndnoteTextChar"/>
    <w:uiPriority w:val="99"/>
    <w:semiHidden/>
    <w:unhideWhenUsed/>
    <w:qFormat/>
    <w:rsid w:val="00FF2002"/>
    <w:pPr>
      <w:spacing w:line="240" w:lineRule="auto"/>
    </w:pPr>
    <w:rPr>
      <w:sz w:val="22"/>
      <w:szCs w:val="20"/>
    </w:rPr>
  </w:style>
  <w:style w:type="character" w:customStyle="1" w:styleId="EndnoteTextChar">
    <w:name w:val="Endnote Text Char"/>
    <w:basedOn w:val="DefaultParagraphFont"/>
    <w:link w:val="EndnoteText"/>
    <w:uiPriority w:val="99"/>
    <w:semiHidden/>
    <w:rsid w:val="00FF2002"/>
    <w:rPr>
      <w:kern w:val="24"/>
      <w:sz w:val="22"/>
      <w:szCs w:val="20"/>
    </w:rPr>
  </w:style>
  <w:style w:type="character" w:styleId="HTMLCode">
    <w:name w:val="HTML Code"/>
    <w:basedOn w:val="DefaultParagraphFont"/>
    <w:uiPriority w:val="99"/>
    <w:semiHidden/>
    <w:unhideWhenUsed/>
    <w:rsid w:val="00FF2002"/>
    <w:rPr>
      <w:rFonts w:ascii="Consolas" w:hAnsi="Consolas"/>
      <w:sz w:val="22"/>
      <w:szCs w:val="20"/>
    </w:rPr>
  </w:style>
  <w:style w:type="character" w:styleId="HTMLKeyboard">
    <w:name w:val="HTML Keyboard"/>
    <w:basedOn w:val="DefaultParagraphFont"/>
    <w:uiPriority w:val="99"/>
    <w:semiHidden/>
    <w:unhideWhenUsed/>
    <w:rsid w:val="00FF2002"/>
    <w:rPr>
      <w:rFonts w:ascii="Consolas" w:hAnsi="Consolas"/>
      <w:sz w:val="22"/>
      <w:szCs w:val="20"/>
    </w:rPr>
  </w:style>
  <w:style w:type="character" w:styleId="HTMLTypewriter">
    <w:name w:val="HTML Typewriter"/>
    <w:basedOn w:val="DefaultParagraphFont"/>
    <w:uiPriority w:val="99"/>
    <w:semiHidden/>
    <w:unhideWhenUsed/>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caps w:val="0"/>
      <w:smallCaps/>
      <w:color w:val="595959" w:themeColor="text1" w:themeTint="A6"/>
      <w:spacing w:val="5"/>
    </w:rPr>
  </w:style>
  <w:style w:type="paragraph" w:styleId="TOCHeading">
    <w:name w:val="TOC Heading"/>
    <w:basedOn w:val="Heading1"/>
    <w:next w:val="Normal"/>
    <w:uiPriority w:val="39"/>
    <w:semiHidden/>
    <w:unhideWhenUsed/>
    <w:qFormat/>
    <w:rsid w:val="009A6A3B"/>
    <w:pPr>
      <w:spacing w:before="240"/>
      <w:ind w:firstLine="720"/>
      <w:jc w:val="left"/>
      <w:outlineLvl w:val="9"/>
    </w:pPr>
    <w:rPr>
      <w:bCs w:val="0"/>
      <w:szCs w:val="32"/>
    </w:rPr>
  </w:style>
  <w:style w:type="character" w:styleId="FollowedHyperlink">
    <w:name w:val="FollowedHyperlink"/>
    <w:basedOn w:val="DefaultParagraphFont"/>
    <w:uiPriority w:val="99"/>
    <w:semiHidden/>
    <w:unhideWhenUsed/>
    <w:rsid w:val="009A6A3B"/>
    <w:rPr>
      <w:color w:val="595959" w:themeColor="text1" w:themeTint="A6"/>
      <w:u w:val="single"/>
    </w:rPr>
  </w:style>
  <w:style w:type="paragraph" w:customStyle="1" w:styleId="Title2">
    <w:name w:val="Title 2"/>
    <w:basedOn w:val="Normal"/>
    <w:uiPriority w:val="1"/>
    <w:qFormat/>
    <w:rsid w:val="00B823AA"/>
    <w:pPr>
      <w:ind w:firstLine="0"/>
      <w:jc w:val="center"/>
    </w:pPr>
  </w:style>
  <w:style w:type="character" w:customStyle="1" w:styleId="lrzxr">
    <w:name w:val="lrzxr"/>
    <w:basedOn w:val="DefaultParagraphFont"/>
    <w:rsid w:val="00F0142C"/>
  </w:style>
  <w:style w:type="character" w:styleId="LineNumber">
    <w:name w:val="line number"/>
    <w:basedOn w:val="DefaultParagraphFont"/>
    <w:uiPriority w:val="99"/>
    <w:semiHidden/>
    <w:unhideWhenUsed/>
    <w:rsid w:val="00320527"/>
  </w:style>
  <w:style w:type="paragraph" w:styleId="Revision">
    <w:name w:val="Revision"/>
    <w:hidden/>
    <w:uiPriority w:val="99"/>
    <w:semiHidden/>
    <w:rsid w:val="007D3E6A"/>
    <w:pPr>
      <w:spacing w:line="240" w:lineRule="auto"/>
      <w:ind w:firstLine="0"/>
    </w:pPr>
    <w:rPr>
      <w:kern w:val="24"/>
    </w:rPr>
  </w:style>
  <w:style w:type="character" w:styleId="Hyperlink">
    <w:name w:val="Hyperlink"/>
    <w:basedOn w:val="DefaultParagraphFont"/>
    <w:uiPriority w:val="99"/>
    <w:unhideWhenUsed/>
    <w:rsid w:val="00D3087C"/>
    <w:rPr>
      <w:color w:val="0000FF"/>
      <w:u w:val="single"/>
    </w:rPr>
  </w:style>
  <w:style w:type="character" w:styleId="HTMLCite">
    <w:name w:val="HTML Cite"/>
    <w:basedOn w:val="DefaultParagraphFont"/>
    <w:uiPriority w:val="99"/>
    <w:semiHidden/>
    <w:unhideWhenUsed/>
    <w:rsid w:val="00415ADB"/>
    <w:rPr>
      <w:i/>
      <w:iCs/>
    </w:rPr>
  </w:style>
  <w:style w:type="character" w:styleId="UnresolvedMention">
    <w:name w:val="Unresolved Mention"/>
    <w:basedOn w:val="DefaultParagraphFont"/>
    <w:uiPriority w:val="99"/>
    <w:rsid w:val="00DA14A7"/>
    <w:rPr>
      <w:color w:val="605E5C"/>
      <w:shd w:val="clear" w:color="auto" w:fill="E1DFDD"/>
    </w:rPr>
  </w:style>
  <w:style w:type="character" w:customStyle="1" w:styleId="Mention1">
    <w:name w:val="Mention1"/>
    <w:basedOn w:val="DefaultParagraphFont"/>
    <w:rsid w:val="007C59CF"/>
  </w:style>
  <w:style w:type="character" w:customStyle="1" w:styleId="highlight">
    <w:name w:val="highlight"/>
    <w:basedOn w:val="DefaultParagraphFont"/>
    <w:rsid w:val="007C59CF"/>
  </w:style>
  <w:style w:type="character" w:customStyle="1" w:styleId="street-address">
    <w:name w:val="street-address"/>
    <w:basedOn w:val="DefaultParagraphFont"/>
    <w:rsid w:val="00E25C4E"/>
  </w:style>
  <w:style w:type="character" w:customStyle="1" w:styleId="region">
    <w:name w:val="region"/>
    <w:basedOn w:val="DefaultParagraphFont"/>
    <w:rsid w:val="00E25C4E"/>
  </w:style>
  <w:style w:type="character" w:customStyle="1" w:styleId="postal-code">
    <w:name w:val="postal-code"/>
    <w:basedOn w:val="DefaultParagraphFont"/>
    <w:rsid w:val="00E25C4E"/>
  </w:style>
  <w:style w:type="character" w:customStyle="1" w:styleId="doc">
    <w:name w:val="doc"/>
    <w:basedOn w:val="DefaultParagraphFont"/>
    <w:rsid w:val="008570C8"/>
  </w:style>
  <w:style w:type="character" w:styleId="PageNumber">
    <w:name w:val="page number"/>
    <w:basedOn w:val="DefaultParagraphFont"/>
    <w:uiPriority w:val="99"/>
    <w:semiHidden/>
    <w:unhideWhenUsed/>
    <w:rsid w:val="002501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24013">
      <w:bodyDiv w:val="1"/>
      <w:marLeft w:val="0"/>
      <w:marRight w:val="0"/>
      <w:marTop w:val="0"/>
      <w:marBottom w:val="0"/>
      <w:divBdr>
        <w:top w:val="none" w:sz="0" w:space="0" w:color="auto"/>
        <w:left w:val="none" w:sz="0" w:space="0" w:color="auto"/>
        <w:bottom w:val="none" w:sz="0" w:space="0" w:color="auto"/>
        <w:right w:val="none" w:sz="0" w:space="0" w:color="auto"/>
      </w:divBdr>
    </w:div>
    <w:div w:id="22827162">
      <w:bodyDiv w:val="1"/>
      <w:marLeft w:val="0"/>
      <w:marRight w:val="0"/>
      <w:marTop w:val="0"/>
      <w:marBottom w:val="0"/>
      <w:divBdr>
        <w:top w:val="none" w:sz="0" w:space="0" w:color="auto"/>
        <w:left w:val="none" w:sz="0" w:space="0" w:color="auto"/>
        <w:bottom w:val="none" w:sz="0" w:space="0" w:color="auto"/>
        <w:right w:val="none" w:sz="0" w:space="0" w:color="auto"/>
      </w:divBdr>
    </w:div>
    <w:div w:id="25564123">
      <w:bodyDiv w:val="1"/>
      <w:marLeft w:val="0"/>
      <w:marRight w:val="0"/>
      <w:marTop w:val="0"/>
      <w:marBottom w:val="0"/>
      <w:divBdr>
        <w:top w:val="none" w:sz="0" w:space="0" w:color="auto"/>
        <w:left w:val="none" w:sz="0" w:space="0" w:color="auto"/>
        <w:bottom w:val="none" w:sz="0" w:space="0" w:color="auto"/>
        <w:right w:val="none" w:sz="0" w:space="0" w:color="auto"/>
      </w:divBdr>
    </w:div>
    <w:div w:id="30302040">
      <w:bodyDiv w:val="1"/>
      <w:marLeft w:val="0"/>
      <w:marRight w:val="0"/>
      <w:marTop w:val="0"/>
      <w:marBottom w:val="0"/>
      <w:divBdr>
        <w:top w:val="none" w:sz="0" w:space="0" w:color="auto"/>
        <w:left w:val="none" w:sz="0" w:space="0" w:color="auto"/>
        <w:bottom w:val="none" w:sz="0" w:space="0" w:color="auto"/>
        <w:right w:val="none" w:sz="0" w:space="0" w:color="auto"/>
      </w:divBdr>
      <w:divsChild>
        <w:div w:id="1361004335">
          <w:marLeft w:val="0"/>
          <w:marRight w:val="0"/>
          <w:marTop w:val="0"/>
          <w:marBottom w:val="0"/>
          <w:divBdr>
            <w:top w:val="none" w:sz="0" w:space="0" w:color="auto"/>
            <w:left w:val="none" w:sz="0" w:space="0" w:color="auto"/>
            <w:bottom w:val="none" w:sz="0" w:space="0" w:color="auto"/>
            <w:right w:val="none" w:sz="0" w:space="0" w:color="auto"/>
          </w:divBdr>
        </w:div>
      </w:divsChild>
    </w:div>
    <w:div w:id="33779083">
      <w:bodyDiv w:val="1"/>
      <w:marLeft w:val="0"/>
      <w:marRight w:val="0"/>
      <w:marTop w:val="0"/>
      <w:marBottom w:val="0"/>
      <w:divBdr>
        <w:top w:val="none" w:sz="0" w:space="0" w:color="auto"/>
        <w:left w:val="none" w:sz="0" w:space="0" w:color="auto"/>
        <w:bottom w:val="none" w:sz="0" w:space="0" w:color="auto"/>
        <w:right w:val="none" w:sz="0" w:space="0" w:color="auto"/>
      </w:divBdr>
    </w:div>
    <w:div w:id="83495355">
      <w:bodyDiv w:val="1"/>
      <w:marLeft w:val="0"/>
      <w:marRight w:val="0"/>
      <w:marTop w:val="0"/>
      <w:marBottom w:val="0"/>
      <w:divBdr>
        <w:top w:val="none" w:sz="0" w:space="0" w:color="auto"/>
        <w:left w:val="none" w:sz="0" w:space="0" w:color="auto"/>
        <w:bottom w:val="none" w:sz="0" w:space="0" w:color="auto"/>
        <w:right w:val="none" w:sz="0" w:space="0" w:color="auto"/>
      </w:divBdr>
    </w:div>
    <w:div w:id="98527520">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183329140">
      <w:bodyDiv w:val="1"/>
      <w:marLeft w:val="0"/>
      <w:marRight w:val="0"/>
      <w:marTop w:val="0"/>
      <w:marBottom w:val="0"/>
      <w:divBdr>
        <w:top w:val="none" w:sz="0" w:space="0" w:color="auto"/>
        <w:left w:val="none" w:sz="0" w:space="0" w:color="auto"/>
        <w:bottom w:val="none" w:sz="0" w:space="0" w:color="auto"/>
        <w:right w:val="none" w:sz="0" w:space="0" w:color="auto"/>
      </w:divBdr>
    </w:div>
    <w:div w:id="212424871">
      <w:bodyDiv w:val="1"/>
      <w:marLeft w:val="0"/>
      <w:marRight w:val="0"/>
      <w:marTop w:val="0"/>
      <w:marBottom w:val="0"/>
      <w:divBdr>
        <w:top w:val="none" w:sz="0" w:space="0" w:color="auto"/>
        <w:left w:val="none" w:sz="0" w:space="0" w:color="auto"/>
        <w:bottom w:val="none" w:sz="0" w:space="0" w:color="auto"/>
        <w:right w:val="none" w:sz="0" w:space="0" w:color="auto"/>
      </w:divBdr>
      <w:divsChild>
        <w:div w:id="683241657">
          <w:marLeft w:val="0"/>
          <w:marRight w:val="0"/>
          <w:marTop w:val="0"/>
          <w:marBottom w:val="0"/>
          <w:divBdr>
            <w:top w:val="none" w:sz="0" w:space="0" w:color="auto"/>
            <w:left w:val="none" w:sz="0" w:space="0" w:color="auto"/>
            <w:bottom w:val="none" w:sz="0" w:space="0" w:color="auto"/>
            <w:right w:val="none" w:sz="0" w:space="0" w:color="auto"/>
          </w:divBdr>
          <w:divsChild>
            <w:div w:id="624313924">
              <w:marLeft w:val="0"/>
              <w:marRight w:val="0"/>
              <w:marTop w:val="0"/>
              <w:marBottom w:val="0"/>
              <w:divBdr>
                <w:top w:val="none" w:sz="0" w:space="0" w:color="auto"/>
                <w:left w:val="none" w:sz="0" w:space="0" w:color="auto"/>
                <w:bottom w:val="none" w:sz="0" w:space="0" w:color="auto"/>
                <w:right w:val="none" w:sz="0" w:space="0" w:color="auto"/>
              </w:divBdr>
              <w:divsChild>
                <w:div w:id="104333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5041">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08825352">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372192648">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77038541">
      <w:bodyDiv w:val="1"/>
      <w:marLeft w:val="0"/>
      <w:marRight w:val="0"/>
      <w:marTop w:val="0"/>
      <w:marBottom w:val="0"/>
      <w:divBdr>
        <w:top w:val="none" w:sz="0" w:space="0" w:color="auto"/>
        <w:left w:val="none" w:sz="0" w:space="0" w:color="auto"/>
        <w:bottom w:val="none" w:sz="0" w:space="0" w:color="auto"/>
        <w:right w:val="none" w:sz="0" w:space="0" w:color="auto"/>
      </w:divBdr>
    </w:div>
    <w:div w:id="487792529">
      <w:bodyDiv w:val="1"/>
      <w:marLeft w:val="0"/>
      <w:marRight w:val="0"/>
      <w:marTop w:val="0"/>
      <w:marBottom w:val="0"/>
      <w:divBdr>
        <w:top w:val="none" w:sz="0" w:space="0" w:color="auto"/>
        <w:left w:val="none" w:sz="0" w:space="0" w:color="auto"/>
        <w:bottom w:val="none" w:sz="0" w:space="0" w:color="auto"/>
        <w:right w:val="none" w:sz="0" w:space="0" w:color="auto"/>
      </w:divBdr>
    </w:div>
    <w:div w:id="514078553">
      <w:bodyDiv w:val="1"/>
      <w:marLeft w:val="0"/>
      <w:marRight w:val="0"/>
      <w:marTop w:val="0"/>
      <w:marBottom w:val="0"/>
      <w:divBdr>
        <w:top w:val="none" w:sz="0" w:space="0" w:color="auto"/>
        <w:left w:val="none" w:sz="0" w:space="0" w:color="auto"/>
        <w:bottom w:val="none" w:sz="0" w:space="0" w:color="auto"/>
        <w:right w:val="none" w:sz="0" w:space="0" w:color="auto"/>
      </w:divBdr>
    </w:div>
    <w:div w:id="531770235">
      <w:bodyDiv w:val="1"/>
      <w:marLeft w:val="0"/>
      <w:marRight w:val="0"/>
      <w:marTop w:val="0"/>
      <w:marBottom w:val="0"/>
      <w:divBdr>
        <w:top w:val="none" w:sz="0" w:space="0" w:color="auto"/>
        <w:left w:val="none" w:sz="0" w:space="0" w:color="auto"/>
        <w:bottom w:val="none" w:sz="0" w:space="0" w:color="auto"/>
        <w:right w:val="none" w:sz="0" w:space="0" w:color="auto"/>
      </w:divBdr>
    </w:div>
    <w:div w:id="555243783">
      <w:bodyDiv w:val="1"/>
      <w:marLeft w:val="0"/>
      <w:marRight w:val="0"/>
      <w:marTop w:val="0"/>
      <w:marBottom w:val="0"/>
      <w:divBdr>
        <w:top w:val="none" w:sz="0" w:space="0" w:color="auto"/>
        <w:left w:val="none" w:sz="0" w:space="0" w:color="auto"/>
        <w:bottom w:val="none" w:sz="0" w:space="0" w:color="auto"/>
        <w:right w:val="none" w:sz="0" w:space="0" w:color="auto"/>
      </w:divBdr>
    </w:div>
    <w:div w:id="612178622">
      <w:bodyDiv w:val="1"/>
      <w:marLeft w:val="0"/>
      <w:marRight w:val="0"/>
      <w:marTop w:val="0"/>
      <w:marBottom w:val="0"/>
      <w:divBdr>
        <w:top w:val="none" w:sz="0" w:space="0" w:color="auto"/>
        <w:left w:val="none" w:sz="0" w:space="0" w:color="auto"/>
        <w:bottom w:val="none" w:sz="0" w:space="0" w:color="auto"/>
        <w:right w:val="none" w:sz="0" w:space="0" w:color="auto"/>
      </w:divBdr>
    </w:div>
    <w:div w:id="612595479">
      <w:bodyDiv w:val="1"/>
      <w:marLeft w:val="0"/>
      <w:marRight w:val="0"/>
      <w:marTop w:val="0"/>
      <w:marBottom w:val="0"/>
      <w:divBdr>
        <w:top w:val="none" w:sz="0" w:space="0" w:color="auto"/>
        <w:left w:val="none" w:sz="0" w:space="0" w:color="auto"/>
        <w:bottom w:val="none" w:sz="0" w:space="0" w:color="auto"/>
        <w:right w:val="none" w:sz="0" w:space="0" w:color="auto"/>
      </w:divBdr>
    </w:div>
    <w:div w:id="613636885">
      <w:bodyDiv w:val="1"/>
      <w:marLeft w:val="0"/>
      <w:marRight w:val="0"/>
      <w:marTop w:val="0"/>
      <w:marBottom w:val="0"/>
      <w:divBdr>
        <w:top w:val="none" w:sz="0" w:space="0" w:color="auto"/>
        <w:left w:val="none" w:sz="0" w:space="0" w:color="auto"/>
        <w:bottom w:val="none" w:sz="0" w:space="0" w:color="auto"/>
        <w:right w:val="none" w:sz="0" w:space="0" w:color="auto"/>
      </w:divBdr>
    </w:div>
    <w:div w:id="625741744">
      <w:bodyDiv w:val="1"/>
      <w:marLeft w:val="0"/>
      <w:marRight w:val="0"/>
      <w:marTop w:val="0"/>
      <w:marBottom w:val="0"/>
      <w:divBdr>
        <w:top w:val="none" w:sz="0" w:space="0" w:color="auto"/>
        <w:left w:val="none" w:sz="0" w:space="0" w:color="auto"/>
        <w:bottom w:val="none" w:sz="0" w:space="0" w:color="auto"/>
        <w:right w:val="none" w:sz="0" w:space="0" w:color="auto"/>
      </w:divBdr>
    </w:div>
    <w:div w:id="641541351">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0693993">
      <w:bodyDiv w:val="1"/>
      <w:marLeft w:val="0"/>
      <w:marRight w:val="0"/>
      <w:marTop w:val="0"/>
      <w:marBottom w:val="0"/>
      <w:divBdr>
        <w:top w:val="none" w:sz="0" w:space="0" w:color="auto"/>
        <w:left w:val="none" w:sz="0" w:space="0" w:color="auto"/>
        <w:bottom w:val="none" w:sz="0" w:space="0" w:color="auto"/>
        <w:right w:val="none" w:sz="0" w:space="0" w:color="auto"/>
      </w:divBdr>
      <w:divsChild>
        <w:div w:id="603614337">
          <w:marLeft w:val="0"/>
          <w:marRight w:val="0"/>
          <w:marTop w:val="0"/>
          <w:marBottom w:val="0"/>
          <w:divBdr>
            <w:top w:val="none" w:sz="0" w:space="0" w:color="auto"/>
            <w:left w:val="none" w:sz="0" w:space="0" w:color="auto"/>
            <w:bottom w:val="none" w:sz="0" w:space="0" w:color="auto"/>
            <w:right w:val="none" w:sz="0" w:space="0" w:color="auto"/>
          </w:divBdr>
          <w:divsChild>
            <w:div w:id="1656838768">
              <w:marLeft w:val="0"/>
              <w:marRight w:val="0"/>
              <w:marTop w:val="0"/>
              <w:marBottom w:val="0"/>
              <w:divBdr>
                <w:top w:val="none" w:sz="0" w:space="0" w:color="auto"/>
                <w:left w:val="none" w:sz="0" w:space="0" w:color="auto"/>
                <w:bottom w:val="none" w:sz="0" w:space="0" w:color="auto"/>
                <w:right w:val="none" w:sz="0" w:space="0" w:color="auto"/>
              </w:divBdr>
              <w:divsChild>
                <w:div w:id="19046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745221612">
      <w:bodyDiv w:val="1"/>
      <w:marLeft w:val="0"/>
      <w:marRight w:val="0"/>
      <w:marTop w:val="0"/>
      <w:marBottom w:val="0"/>
      <w:divBdr>
        <w:top w:val="none" w:sz="0" w:space="0" w:color="auto"/>
        <w:left w:val="none" w:sz="0" w:space="0" w:color="auto"/>
        <w:bottom w:val="none" w:sz="0" w:space="0" w:color="auto"/>
        <w:right w:val="none" w:sz="0" w:space="0" w:color="auto"/>
      </w:divBdr>
    </w:div>
    <w:div w:id="755058661">
      <w:bodyDiv w:val="1"/>
      <w:marLeft w:val="0"/>
      <w:marRight w:val="0"/>
      <w:marTop w:val="0"/>
      <w:marBottom w:val="0"/>
      <w:divBdr>
        <w:top w:val="none" w:sz="0" w:space="0" w:color="auto"/>
        <w:left w:val="none" w:sz="0" w:space="0" w:color="auto"/>
        <w:bottom w:val="none" w:sz="0" w:space="0" w:color="auto"/>
        <w:right w:val="none" w:sz="0" w:space="0" w:color="auto"/>
      </w:divBdr>
    </w:div>
    <w:div w:id="787284718">
      <w:bodyDiv w:val="1"/>
      <w:marLeft w:val="0"/>
      <w:marRight w:val="0"/>
      <w:marTop w:val="0"/>
      <w:marBottom w:val="0"/>
      <w:divBdr>
        <w:top w:val="none" w:sz="0" w:space="0" w:color="auto"/>
        <w:left w:val="none" w:sz="0" w:space="0" w:color="auto"/>
        <w:bottom w:val="none" w:sz="0" w:space="0" w:color="auto"/>
        <w:right w:val="none" w:sz="0" w:space="0" w:color="auto"/>
      </w:divBdr>
    </w:div>
    <w:div w:id="868421469">
      <w:bodyDiv w:val="1"/>
      <w:marLeft w:val="0"/>
      <w:marRight w:val="0"/>
      <w:marTop w:val="0"/>
      <w:marBottom w:val="0"/>
      <w:divBdr>
        <w:top w:val="none" w:sz="0" w:space="0" w:color="auto"/>
        <w:left w:val="none" w:sz="0" w:space="0" w:color="auto"/>
        <w:bottom w:val="none" w:sz="0" w:space="0" w:color="auto"/>
        <w:right w:val="none" w:sz="0" w:space="0" w:color="auto"/>
      </w:divBdr>
    </w:div>
    <w:div w:id="873733142">
      <w:bodyDiv w:val="1"/>
      <w:marLeft w:val="0"/>
      <w:marRight w:val="0"/>
      <w:marTop w:val="0"/>
      <w:marBottom w:val="0"/>
      <w:divBdr>
        <w:top w:val="none" w:sz="0" w:space="0" w:color="auto"/>
        <w:left w:val="none" w:sz="0" w:space="0" w:color="auto"/>
        <w:bottom w:val="none" w:sz="0" w:space="0" w:color="auto"/>
        <w:right w:val="none" w:sz="0" w:space="0" w:color="auto"/>
      </w:divBdr>
    </w:div>
    <w:div w:id="897285866">
      <w:bodyDiv w:val="1"/>
      <w:marLeft w:val="0"/>
      <w:marRight w:val="0"/>
      <w:marTop w:val="0"/>
      <w:marBottom w:val="0"/>
      <w:divBdr>
        <w:top w:val="none" w:sz="0" w:space="0" w:color="auto"/>
        <w:left w:val="none" w:sz="0" w:space="0" w:color="auto"/>
        <w:bottom w:val="none" w:sz="0" w:space="0" w:color="auto"/>
        <w:right w:val="none" w:sz="0" w:space="0" w:color="auto"/>
      </w:divBdr>
      <w:divsChild>
        <w:div w:id="1571498398">
          <w:marLeft w:val="0"/>
          <w:marRight w:val="0"/>
          <w:marTop w:val="0"/>
          <w:marBottom w:val="0"/>
          <w:divBdr>
            <w:top w:val="none" w:sz="0" w:space="0" w:color="auto"/>
            <w:left w:val="none" w:sz="0" w:space="0" w:color="auto"/>
            <w:bottom w:val="none" w:sz="0" w:space="0" w:color="auto"/>
            <w:right w:val="none" w:sz="0" w:space="0" w:color="auto"/>
          </w:divBdr>
          <w:divsChild>
            <w:div w:id="1055277947">
              <w:marLeft w:val="0"/>
              <w:marRight w:val="0"/>
              <w:marTop w:val="0"/>
              <w:marBottom w:val="0"/>
              <w:divBdr>
                <w:top w:val="none" w:sz="0" w:space="0" w:color="auto"/>
                <w:left w:val="none" w:sz="0" w:space="0" w:color="auto"/>
                <w:bottom w:val="none" w:sz="0" w:space="0" w:color="auto"/>
                <w:right w:val="none" w:sz="0" w:space="0" w:color="auto"/>
              </w:divBdr>
              <w:divsChild>
                <w:div w:id="10500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604496">
      <w:bodyDiv w:val="1"/>
      <w:marLeft w:val="0"/>
      <w:marRight w:val="0"/>
      <w:marTop w:val="0"/>
      <w:marBottom w:val="0"/>
      <w:divBdr>
        <w:top w:val="none" w:sz="0" w:space="0" w:color="auto"/>
        <w:left w:val="none" w:sz="0" w:space="0" w:color="auto"/>
        <w:bottom w:val="none" w:sz="0" w:space="0" w:color="auto"/>
        <w:right w:val="none" w:sz="0" w:space="0" w:color="auto"/>
      </w:divBdr>
    </w:div>
    <w:div w:id="940651046">
      <w:bodyDiv w:val="1"/>
      <w:marLeft w:val="0"/>
      <w:marRight w:val="0"/>
      <w:marTop w:val="0"/>
      <w:marBottom w:val="0"/>
      <w:divBdr>
        <w:top w:val="none" w:sz="0" w:space="0" w:color="auto"/>
        <w:left w:val="none" w:sz="0" w:space="0" w:color="auto"/>
        <w:bottom w:val="none" w:sz="0" w:space="0" w:color="auto"/>
        <w:right w:val="none" w:sz="0" w:space="0" w:color="auto"/>
      </w:divBdr>
    </w:div>
    <w:div w:id="992489406">
      <w:bodyDiv w:val="1"/>
      <w:marLeft w:val="0"/>
      <w:marRight w:val="0"/>
      <w:marTop w:val="0"/>
      <w:marBottom w:val="0"/>
      <w:divBdr>
        <w:top w:val="none" w:sz="0" w:space="0" w:color="auto"/>
        <w:left w:val="none" w:sz="0" w:space="0" w:color="auto"/>
        <w:bottom w:val="none" w:sz="0" w:space="0" w:color="auto"/>
        <w:right w:val="none" w:sz="0" w:space="0" w:color="auto"/>
      </w:divBdr>
    </w:div>
    <w:div w:id="1002976412">
      <w:bodyDiv w:val="1"/>
      <w:marLeft w:val="0"/>
      <w:marRight w:val="0"/>
      <w:marTop w:val="0"/>
      <w:marBottom w:val="0"/>
      <w:divBdr>
        <w:top w:val="none" w:sz="0" w:space="0" w:color="auto"/>
        <w:left w:val="none" w:sz="0" w:space="0" w:color="auto"/>
        <w:bottom w:val="none" w:sz="0" w:space="0" w:color="auto"/>
        <w:right w:val="none" w:sz="0" w:space="0" w:color="auto"/>
      </w:divBdr>
    </w:div>
    <w:div w:id="1022241731">
      <w:bodyDiv w:val="1"/>
      <w:marLeft w:val="0"/>
      <w:marRight w:val="0"/>
      <w:marTop w:val="0"/>
      <w:marBottom w:val="0"/>
      <w:divBdr>
        <w:top w:val="none" w:sz="0" w:space="0" w:color="auto"/>
        <w:left w:val="none" w:sz="0" w:space="0" w:color="auto"/>
        <w:bottom w:val="none" w:sz="0" w:space="0" w:color="auto"/>
        <w:right w:val="none" w:sz="0" w:space="0" w:color="auto"/>
      </w:divBdr>
    </w:div>
    <w:div w:id="102698103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62145266">
      <w:bodyDiv w:val="1"/>
      <w:marLeft w:val="0"/>
      <w:marRight w:val="0"/>
      <w:marTop w:val="0"/>
      <w:marBottom w:val="0"/>
      <w:divBdr>
        <w:top w:val="none" w:sz="0" w:space="0" w:color="auto"/>
        <w:left w:val="none" w:sz="0" w:space="0" w:color="auto"/>
        <w:bottom w:val="none" w:sz="0" w:space="0" w:color="auto"/>
        <w:right w:val="none" w:sz="0" w:space="0" w:color="auto"/>
      </w:divBdr>
    </w:div>
    <w:div w:id="1125544617">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19244998">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426139">
      <w:bodyDiv w:val="1"/>
      <w:marLeft w:val="0"/>
      <w:marRight w:val="0"/>
      <w:marTop w:val="0"/>
      <w:marBottom w:val="0"/>
      <w:divBdr>
        <w:top w:val="none" w:sz="0" w:space="0" w:color="auto"/>
        <w:left w:val="none" w:sz="0" w:space="0" w:color="auto"/>
        <w:bottom w:val="none" w:sz="0" w:space="0" w:color="auto"/>
        <w:right w:val="none" w:sz="0" w:space="0" w:color="auto"/>
      </w:divBdr>
    </w:div>
    <w:div w:id="1323119393">
      <w:bodyDiv w:val="1"/>
      <w:marLeft w:val="0"/>
      <w:marRight w:val="0"/>
      <w:marTop w:val="0"/>
      <w:marBottom w:val="0"/>
      <w:divBdr>
        <w:top w:val="none" w:sz="0" w:space="0" w:color="auto"/>
        <w:left w:val="none" w:sz="0" w:space="0" w:color="auto"/>
        <w:bottom w:val="none" w:sz="0" w:space="0" w:color="auto"/>
        <w:right w:val="none" w:sz="0" w:space="0" w:color="auto"/>
      </w:divBdr>
    </w:div>
    <w:div w:id="1326975180">
      <w:bodyDiv w:val="1"/>
      <w:marLeft w:val="0"/>
      <w:marRight w:val="0"/>
      <w:marTop w:val="0"/>
      <w:marBottom w:val="0"/>
      <w:divBdr>
        <w:top w:val="none" w:sz="0" w:space="0" w:color="auto"/>
        <w:left w:val="none" w:sz="0" w:space="0" w:color="auto"/>
        <w:bottom w:val="none" w:sz="0" w:space="0" w:color="auto"/>
        <w:right w:val="none" w:sz="0" w:space="0" w:color="auto"/>
      </w:divBdr>
    </w:div>
    <w:div w:id="1366753845">
      <w:bodyDiv w:val="1"/>
      <w:marLeft w:val="0"/>
      <w:marRight w:val="0"/>
      <w:marTop w:val="0"/>
      <w:marBottom w:val="0"/>
      <w:divBdr>
        <w:top w:val="none" w:sz="0" w:space="0" w:color="auto"/>
        <w:left w:val="none" w:sz="0" w:space="0" w:color="auto"/>
        <w:bottom w:val="none" w:sz="0" w:space="0" w:color="auto"/>
        <w:right w:val="none" w:sz="0" w:space="0" w:color="auto"/>
      </w:divBdr>
    </w:div>
    <w:div w:id="1395465444">
      <w:bodyDiv w:val="1"/>
      <w:marLeft w:val="0"/>
      <w:marRight w:val="0"/>
      <w:marTop w:val="0"/>
      <w:marBottom w:val="0"/>
      <w:divBdr>
        <w:top w:val="none" w:sz="0" w:space="0" w:color="auto"/>
        <w:left w:val="none" w:sz="0" w:space="0" w:color="auto"/>
        <w:bottom w:val="none" w:sz="0" w:space="0" w:color="auto"/>
        <w:right w:val="none" w:sz="0" w:space="0" w:color="auto"/>
      </w:divBdr>
    </w:div>
    <w:div w:id="1404137402">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15593965">
      <w:bodyDiv w:val="1"/>
      <w:marLeft w:val="0"/>
      <w:marRight w:val="0"/>
      <w:marTop w:val="0"/>
      <w:marBottom w:val="0"/>
      <w:divBdr>
        <w:top w:val="none" w:sz="0" w:space="0" w:color="auto"/>
        <w:left w:val="none" w:sz="0" w:space="0" w:color="auto"/>
        <w:bottom w:val="none" w:sz="0" w:space="0" w:color="auto"/>
        <w:right w:val="none" w:sz="0" w:space="0" w:color="auto"/>
      </w:divBdr>
    </w:div>
    <w:div w:id="1428114997">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479223966">
      <w:bodyDiv w:val="1"/>
      <w:marLeft w:val="0"/>
      <w:marRight w:val="0"/>
      <w:marTop w:val="0"/>
      <w:marBottom w:val="0"/>
      <w:divBdr>
        <w:top w:val="none" w:sz="0" w:space="0" w:color="auto"/>
        <w:left w:val="none" w:sz="0" w:space="0" w:color="auto"/>
        <w:bottom w:val="none" w:sz="0" w:space="0" w:color="auto"/>
        <w:right w:val="none" w:sz="0" w:space="0" w:color="auto"/>
      </w:divBdr>
      <w:divsChild>
        <w:div w:id="428239311">
          <w:marLeft w:val="0"/>
          <w:marRight w:val="0"/>
          <w:marTop w:val="0"/>
          <w:marBottom w:val="0"/>
          <w:divBdr>
            <w:top w:val="none" w:sz="0" w:space="0" w:color="auto"/>
            <w:left w:val="none" w:sz="0" w:space="0" w:color="auto"/>
            <w:bottom w:val="none" w:sz="0" w:space="0" w:color="auto"/>
            <w:right w:val="none" w:sz="0" w:space="0" w:color="auto"/>
          </w:divBdr>
          <w:divsChild>
            <w:div w:id="2134709337">
              <w:marLeft w:val="0"/>
              <w:marRight w:val="0"/>
              <w:marTop w:val="0"/>
              <w:marBottom w:val="0"/>
              <w:divBdr>
                <w:top w:val="none" w:sz="0" w:space="0" w:color="auto"/>
                <w:left w:val="none" w:sz="0" w:space="0" w:color="auto"/>
                <w:bottom w:val="none" w:sz="0" w:space="0" w:color="auto"/>
                <w:right w:val="none" w:sz="0" w:space="0" w:color="auto"/>
              </w:divBdr>
              <w:divsChild>
                <w:div w:id="1749882364">
                  <w:marLeft w:val="0"/>
                  <w:marRight w:val="0"/>
                  <w:marTop w:val="0"/>
                  <w:marBottom w:val="0"/>
                  <w:divBdr>
                    <w:top w:val="none" w:sz="0" w:space="0" w:color="auto"/>
                    <w:left w:val="none" w:sz="0" w:space="0" w:color="auto"/>
                    <w:bottom w:val="none" w:sz="0" w:space="0" w:color="auto"/>
                    <w:right w:val="none" w:sz="0" w:space="0" w:color="auto"/>
                  </w:divBdr>
                  <w:divsChild>
                    <w:div w:id="29032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0879052">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617760">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63558558">
      <w:bodyDiv w:val="1"/>
      <w:marLeft w:val="0"/>
      <w:marRight w:val="0"/>
      <w:marTop w:val="0"/>
      <w:marBottom w:val="0"/>
      <w:divBdr>
        <w:top w:val="none" w:sz="0" w:space="0" w:color="auto"/>
        <w:left w:val="none" w:sz="0" w:space="0" w:color="auto"/>
        <w:bottom w:val="none" w:sz="0" w:space="0" w:color="auto"/>
        <w:right w:val="none" w:sz="0" w:space="0" w:color="auto"/>
      </w:divBdr>
    </w:div>
    <w:div w:id="1568801242">
      <w:bodyDiv w:val="1"/>
      <w:marLeft w:val="0"/>
      <w:marRight w:val="0"/>
      <w:marTop w:val="0"/>
      <w:marBottom w:val="0"/>
      <w:divBdr>
        <w:top w:val="none" w:sz="0" w:space="0" w:color="auto"/>
        <w:left w:val="none" w:sz="0" w:space="0" w:color="auto"/>
        <w:bottom w:val="none" w:sz="0" w:space="0" w:color="auto"/>
        <w:right w:val="none" w:sz="0" w:space="0" w:color="auto"/>
      </w:divBdr>
    </w:div>
    <w:div w:id="1590309287">
      <w:bodyDiv w:val="1"/>
      <w:marLeft w:val="0"/>
      <w:marRight w:val="0"/>
      <w:marTop w:val="0"/>
      <w:marBottom w:val="0"/>
      <w:divBdr>
        <w:top w:val="none" w:sz="0" w:space="0" w:color="auto"/>
        <w:left w:val="none" w:sz="0" w:space="0" w:color="auto"/>
        <w:bottom w:val="none" w:sz="0" w:space="0" w:color="auto"/>
        <w:right w:val="none" w:sz="0" w:space="0" w:color="auto"/>
      </w:divBdr>
    </w:div>
    <w:div w:id="1604412468">
      <w:bodyDiv w:val="1"/>
      <w:marLeft w:val="0"/>
      <w:marRight w:val="0"/>
      <w:marTop w:val="0"/>
      <w:marBottom w:val="0"/>
      <w:divBdr>
        <w:top w:val="none" w:sz="0" w:space="0" w:color="auto"/>
        <w:left w:val="none" w:sz="0" w:space="0" w:color="auto"/>
        <w:bottom w:val="none" w:sz="0" w:space="0" w:color="auto"/>
        <w:right w:val="none" w:sz="0" w:space="0" w:color="auto"/>
      </w:divBdr>
    </w:div>
    <w:div w:id="1687831046">
      <w:bodyDiv w:val="1"/>
      <w:marLeft w:val="0"/>
      <w:marRight w:val="0"/>
      <w:marTop w:val="0"/>
      <w:marBottom w:val="0"/>
      <w:divBdr>
        <w:top w:val="none" w:sz="0" w:space="0" w:color="auto"/>
        <w:left w:val="none" w:sz="0" w:space="0" w:color="auto"/>
        <w:bottom w:val="none" w:sz="0" w:space="0" w:color="auto"/>
        <w:right w:val="none" w:sz="0" w:space="0" w:color="auto"/>
      </w:divBdr>
    </w:div>
    <w:div w:id="1709913982">
      <w:bodyDiv w:val="1"/>
      <w:marLeft w:val="0"/>
      <w:marRight w:val="0"/>
      <w:marTop w:val="0"/>
      <w:marBottom w:val="0"/>
      <w:divBdr>
        <w:top w:val="none" w:sz="0" w:space="0" w:color="auto"/>
        <w:left w:val="none" w:sz="0" w:space="0" w:color="auto"/>
        <w:bottom w:val="none" w:sz="0" w:space="0" w:color="auto"/>
        <w:right w:val="none" w:sz="0" w:space="0" w:color="auto"/>
      </w:divBdr>
    </w:div>
    <w:div w:id="1711374138">
      <w:bodyDiv w:val="1"/>
      <w:marLeft w:val="0"/>
      <w:marRight w:val="0"/>
      <w:marTop w:val="0"/>
      <w:marBottom w:val="0"/>
      <w:divBdr>
        <w:top w:val="none" w:sz="0" w:space="0" w:color="auto"/>
        <w:left w:val="none" w:sz="0" w:space="0" w:color="auto"/>
        <w:bottom w:val="none" w:sz="0" w:space="0" w:color="auto"/>
        <w:right w:val="none" w:sz="0" w:space="0" w:color="auto"/>
      </w:divBdr>
    </w:div>
    <w:div w:id="1717318660">
      <w:bodyDiv w:val="1"/>
      <w:marLeft w:val="0"/>
      <w:marRight w:val="0"/>
      <w:marTop w:val="0"/>
      <w:marBottom w:val="0"/>
      <w:divBdr>
        <w:top w:val="none" w:sz="0" w:space="0" w:color="auto"/>
        <w:left w:val="none" w:sz="0" w:space="0" w:color="auto"/>
        <w:bottom w:val="none" w:sz="0" w:space="0" w:color="auto"/>
        <w:right w:val="none" w:sz="0" w:space="0" w:color="auto"/>
      </w:divBdr>
    </w:div>
    <w:div w:id="1726644022">
      <w:bodyDiv w:val="1"/>
      <w:marLeft w:val="0"/>
      <w:marRight w:val="0"/>
      <w:marTop w:val="0"/>
      <w:marBottom w:val="0"/>
      <w:divBdr>
        <w:top w:val="none" w:sz="0" w:space="0" w:color="auto"/>
        <w:left w:val="none" w:sz="0" w:space="0" w:color="auto"/>
        <w:bottom w:val="none" w:sz="0" w:space="0" w:color="auto"/>
        <w:right w:val="none" w:sz="0" w:space="0" w:color="auto"/>
      </w:divBdr>
    </w:div>
    <w:div w:id="1746143541">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5537179">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13347240">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26782302">
      <w:bodyDiv w:val="1"/>
      <w:marLeft w:val="0"/>
      <w:marRight w:val="0"/>
      <w:marTop w:val="0"/>
      <w:marBottom w:val="0"/>
      <w:divBdr>
        <w:top w:val="none" w:sz="0" w:space="0" w:color="auto"/>
        <w:left w:val="none" w:sz="0" w:space="0" w:color="auto"/>
        <w:bottom w:val="none" w:sz="0" w:space="0" w:color="auto"/>
        <w:right w:val="none" w:sz="0" w:space="0" w:color="auto"/>
      </w:divBdr>
    </w:div>
    <w:div w:id="2029528014">
      <w:bodyDiv w:val="1"/>
      <w:marLeft w:val="0"/>
      <w:marRight w:val="0"/>
      <w:marTop w:val="0"/>
      <w:marBottom w:val="0"/>
      <w:divBdr>
        <w:top w:val="none" w:sz="0" w:space="0" w:color="auto"/>
        <w:left w:val="none" w:sz="0" w:space="0" w:color="auto"/>
        <w:bottom w:val="none" w:sz="0" w:space="0" w:color="auto"/>
        <w:right w:val="none" w:sz="0" w:space="0" w:color="auto"/>
      </w:divBdr>
    </w:div>
    <w:div w:id="2052529522">
      <w:bodyDiv w:val="1"/>
      <w:marLeft w:val="0"/>
      <w:marRight w:val="0"/>
      <w:marTop w:val="0"/>
      <w:marBottom w:val="0"/>
      <w:divBdr>
        <w:top w:val="none" w:sz="0" w:space="0" w:color="auto"/>
        <w:left w:val="none" w:sz="0" w:space="0" w:color="auto"/>
        <w:bottom w:val="none" w:sz="0" w:space="0" w:color="auto"/>
        <w:right w:val="none" w:sz="0" w:space="0" w:color="auto"/>
      </w:divBdr>
    </w:div>
    <w:div w:id="2069261663">
      <w:bodyDiv w:val="1"/>
      <w:marLeft w:val="0"/>
      <w:marRight w:val="0"/>
      <w:marTop w:val="0"/>
      <w:marBottom w:val="0"/>
      <w:divBdr>
        <w:top w:val="none" w:sz="0" w:space="0" w:color="auto"/>
        <w:left w:val="none" w:sz="0" w:space="0" w:color="auto"/>
        <w:bottom w:val="none" w:sz="0" w:space="0" w:color="auto"/>
        <w:right w:val="none" w:sz="0" w:space="0" w:color="auto"/>
      </w:divBdr>
    </w:div>
    <w:div w:id="2089422123">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05569518">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microsoft.com/office/2011/relationships/people" Target="peop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joel.martin@"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s2242\Desktop\tf03982351_win3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3595C5FBC0B84F54B468A84E01EB8840"/>
        <w:category>
          <w:name w:val="General"/>
          <w:gallery w:val="placeholder"/>
        </w:category>
        <w:types>
          <w:type w:val="bbPlcHdr"/>
        </w:types>
        <w:behaviors>
          <w:behavior w:val="content"/>
        </w:behaviors>
        <w:guid w:val="{063BA0E1-9A34-4E64-9C42-4633ED450D14}"/>
      </w:docPartPr>
      <w:docPartBody>
        <w:p w:rsidR="00090819" w:rsidRDefault="008B54F1">
          <w:pPr>
            <w:pStyle w:val="3595C5FBC0B84F54B468A84E01EB8840"/>
          </w:pPr>
          <w:r w:rsidRPr="007F73ED">
            <w:rPr>
              <w:noProof/>
              <w:lang w:bidi="en-GB"/>
            </w:rPr>
            <w:t>Author Note</w:t>
          </w:r>
        </w:p>
      </w:docPartBody>
    </w:docPart>
    <w:docPart>
      <w:docPartPr>
        <w:name w:val="7B5192E5C3974D609E2D0C368CA64E69"/>
        <w:category>
          <w:name w:val="General"/>
          <w:gallery w:val="placeholder"/>
        </w:category>
        <w:types>
          <w:type w:val="bbPlcHdr"/>
        </w:types>
        <w:behaviors>
          <w:behavior w:val="content"/>
        </w:behaviors>
        <w:guid w:val="{AE4CF434-D562-4541-9F39-1217DA8D7788}"/>
      </w:docPartPr>
      <w:docPartBody>
        <w:p w:rsidR="00090819" w:rsidRDefault="008B54F1">
          <w:pPr>
            <w:pStyle w:val="7B5192E5C3974D609E2D0C368CA64E69"/>
          </w:pPr>
          <w:r w:rsidRPr="007F73ED">
            <w:rPr>
              <w:noProof/>
              <w:lang w:bidi="en-GB"/>
            </w:rPr>
            <w:t>Abstract</w:t>
          </w:r>
        </w:p>
      </w:docPartBody>
    </w:docPart>
    <w:docPart>
      <w:docPartPr>
        <w:name w:val="965C72E887AB4C4B8CCF89D410D97229"/>
        <w:category>
          <w:name w:val="General"/>
          <w:gallery w:val="placeholder"/>
        </w:category>
        <w:types>
          <w:type w:val="bbPlcHdr"/>
        </w:types>
        <w:behaviors>
          <w:behavior w:val="content"/>
        </w:behaviors>
        <w:guid w:val="{AFD20B86-7AA4-453D-BFC2-54386A0006F6}"/>
      </w:docPartPr>
      <w:docPartBody>
        <w:p w:rsidR="00090819" w:rsidRDefault="008B54F1">
          <w:pPr>
            <w:pStyle w:val="965C72E887AB4C4B8CCF89D410D97229"/>
          </w:pPr>
          <w:r w:rsidRPr="007F73ED">
            <w:rPr>
              <w:noProof/>
              <w:lang w:bidi="en-GB"/>
            </w:rPr>
            <w:t>Figures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6DC"/>
    <w:rsid w:val="00015451"/>
    <w:rsid w:val="000236B6"/>
    <w:rsid w:val="00042FD6"/>
    <w:rsid w:val="00057D4E"/>
    <w:rsid w:val="00090819"/>
    <w:rsid w:val="000A3CF0"/>
    <w:rsid w:val="000B22AE"/>
    <w:rsid w:val="000B69C0"/>
    <w:rsid w:val="000C4C82"/>
    <w:rsid w:val="000E1F55"/>
    <w:rsid w:val="000E569A"/>
    <w:rsid w:val="00113574"/>
    <w:rsid w:val="00140E0E"/>
    <w:rsid w:val="00141936"/>
    <w:rsid w:val="00147B07"/>
    <w:rsid w:val="00153548"/>
    <w:rsid w:val="001635CA"/>
    <w:rsid w:val="0019703E"/>
    <w:rsid w:val="001A44D7"/>
    <w:rsid w:val="001B2275"/>
    <w:rsid w:val="001D7BC6"/>
    <w:rsid w:val="00213007"/>
    <w:rsid w:val="00241876"/>
    <w:rsid w:val="00255254"/>
    <w:rsid w:val="00310C6D"/>
    <w:rsid w:val="0032590A"/>
    <w:rsid w:val="0034206A"/>
    <w:rsid w:val="00372B4D"/>
    <w:rsid w:val="003C4F0E"/>
    <w:rsid w:val="003E6E14"/>
    <w:rsid w:val="00405EDB"/>
    <w:rsid w:val="004106DC"/>
    <w:rsid w:val="00421751"/>
    <w:rsid w:val="00496E12"/>
    <w:rsid w:val="004A47F3"/>
    <w:rsid w:val="004A617C"/>
    <w:rsid w:val="004D0E9E"/>
    <w:rsid w:val="004E5698"/>
    <w:rsid w:val="004E67A3"/>
    <w:rsid w:val="005360D3"/>
    <w:rsid w:val="005553EB"/>
    <w:rsid w:val="00556F6A"/>
    <w:rsid w:val="005736FC"/>
    <w:rsid w:val="00605835"/>
    <w:rsid w:val="0061218D"/>
    <w:rsid w:val="00645761"/>
    <w:rsid w:val="006A63B0"/>
    <w:rsid w:val="006A6591"/>
    <w:rsid w:val="006D3CD8"/>
    <w:rsid w:val="006D6E51"/>
    <w:rsid w:val="006E224F"/>
    <w:rsid w:val="006F250C"/>
    <w:rsid w:val="00700C34"/>
    <w:rsid w:val="007E3265"/>
    <w:rsid w:val="007E58D6"/>
    <w:rsid w:val="00806EE0"/>
    <w:rsid w:val="00815C94"/>
    <w:rsid w:val="00827C8B"/>
    <w:rsid w:val="00876264"/>
    <w:rsid w:val="00885639"/>
    <w:rsid w:val="008B54F1"/>
    <w:rsid w:val="008D54FD"/>
    <w:rsid w:val="00901EE9"/>
    <w:rsid w:val="009478DD"/>
    <w:rsid w:val="00982ADE"/>
    <w:rsid w:val="009851C7"/>
    <w:rsid w:val="009A6A9F"/>
    <w:rsid w:val="009B1460"/>
    <w:rsid w:val="009B704A"/>
    <w:rsid w:val="00A1052C"/>
    <w:rsid w:val="00A40AEB"/>
    <w:rsid w:val="00A43A66"/>
    <w:rsid w:val="00A507F5"/>
    <w:rsid w:val="00AB0E6F"/>
    <w:rsid w:val="00AF2414"/>
    <w:rsid w:val="00AF3BB5"/>
    <w:rsid w:val="00B56AEC"/>
    <w:rsid w:val="00BA32D9"/>
    <w:rsid w:val="00BA6B05"/>
    <w:rsid w:val="00BD28F1"/>
    <w:rsid w:val="00BE5090"/>
    <w:rsid w:val="00C06B2E"/>
    <w:rsid w:val="00C13485"/>
    <w:rsid w:val="00C4159E"/>
    <w:rsid w:val="00C70FC6"/>
    <w:rsid w:val="00C82FC1"/>
    <w:rsid w:val="00CA30D8"/>
    <w:rsid w:val="00CA4213"/>
    <w:rsid w:val="00CD46EE"/>
    <w:rsid w:val="00D12AC4"/>
    <w:rsid w:val="00D51275"/>
    <w:rsid w:val="00D5158F"/>
    <w:rsid w:val="00D72FCC"/>
    <w:rsid w:val="00D86058"/>
    <w:rsid w:val="00D97B36"/>
    <w:rsid w:val="00DC1C53"/>
    <w:rsid w:val="00E02874"/>
    <w:rsid w:val="00E10C37"/>
    <w:rsid w:val="00E24D5D"/>
    <w:rsid w:val="00E259E2"/>
    <w:rsid w:val="00E676B8"/>
    <w:rsid w:val="00E8217D"/>
    <w:rsid w:val="00F1092A"/>
    <w:rsid w:val="00FD7441"/>
    <w:rsid w:val="00FE5E0E"/>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595C5FBC0B84F54B468A84E01EB8840">
    <w:name w:val="3595C5FBC0B84F54B468A84E01EB8840"/>
  </w:style>
  <w:style w:type="paragraph" w:customStyle="1" w:styleId="7B5192E5C3974D609E2D0C368CA64E69">
    <w:name w:val="7B5192E5C3974D609E2D0C368CA64E69"/>
  </w:style>
  <w:style w:type="character" w:styleId="Emphasis">
    <w:name w:val="Emphasis"/>
    <w:basedOn w:val="DefaultParagraphFont"/>
    <w:uiPriority w:val="4"/>
    <w:unhideWhenUsed/>
    <w:qFormat/>
    <w:rPr>
      <w:i/>
      <w:iCs/>
    </w:rPr>
  </w:style>
  <w:style w:type="paragraph" w:customStyle="1" w:styleId="965C72E887AB4C4B8CCF89D410D97229">
    <w:name w:val="965C72E887AB4C4B8CCF89D410D97229"/>
  </w:style>
  <w:style w:type="character" w:styleId="PlaceholderText">
    <w:name w:val="Placeholder Text"/>
    <w:basedOn w:val="DefaultParagraphFont"/>
    <w:uiPriority w:val="99"/>
    <w:semiHidden/>
    <w:rsid w:val="00BA32D9"/>
    <w:rPr>
      <w:color w:val="404040" w:themeColor="text1" w:themeTint="BF"/>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2"/>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E1FF803-313D-C94A-BAF4-B9C4A07C8361}">
  <we:reference id="f78a3046-9e99-4300-aa2b-5814002b01a2" version="1.7.0.0" store="EXCatalog" storeType="excatalog"/>
  <we:alternateReferences>
    <we:reference id="WA104382081" version="1.7.0.0" store="en-GB" storeType="omex"/>
  </we:alternateReferences>
  <we:properties>
    <we:property name="MENDELEY_CITATIONS" value="[]"/>
  </we:properties>
  <we:bindings/>
  <we:snapshot xmlns:r="http://schemas.openxmlformats.org/officeDocument/2006/relationships"/>
</we:webextension>
</file>

<file path=word/webextensions/webextension2.xml><?xml version="1.0" encoding="utf-8"?>
<we:webextension xmlns:we="http://schemas.microsoft.com/office/webextensions/webextension/2010/11" id="{B8EA5A95-5CA0-F147-9034-72FDBB18B32F}">
  <we:reference id="4b785c87-866c-4bad-85d8-5d1ae467ac9a" version="1.0.0.2" store="EXCatalog" storeType="EXCatalog"/>
  <we:alternateReferences>
    <we:reference id="WA104381909" version="1.0.0.2" store="en-GB"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PYTHON TOOLBOX FOR SILENT SUBSTITUTION</Abstract>
  <CompanyAddress/>
  <CompanyPhone/>
  <CompanyFax/>
  <CompanyEmail/>
</CoverPageProperties>
</file>

<file path=customXml/item2.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6D8A62C-9624-4C7C-9724-97CEE96A71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C:\Users\engs2242\Desktop\tf03982351_win32.dotx</Template>
  <TotalTime>282</TotalTime>
  <Pages>10</Pages>
  <Words>10428</Words>
  <Characters>59440</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69729</CharactersWithSpaces>
  <SharedDoc>false</SharedDoc>
  <HLinks>
    <vt:vector size="12" baseType="variant">
      <vt:variant>
        <vt:i4>4128824</vt:i4>
      </vt:variant>
      <vt:variant>
        <vt:i4>66</vt:i4>
      </vt:variant>
      <vt:variant>
        <vt:i4>0</vt:i4>
      </vt:variant>
      <vt:variant>
        <vt:i4>5</vt:i4>
      </vt:variant>
      <vt:variant>
        <vt:lpwstr>https://msgpack.org/index.html</vt:lpwstr>
      </vt:variant>
      <vt:variant>
        <vt:lpwstr/>
      </vt:variant>
      <vt:variant>
        <vt:i4>6422649</vt:i4>
      </vt:variant>
      <vt:variant>
        <vt:i4>63</vt:i4>
      </vt:variant>
      <vt:variant>
        <vt:i4>0</vt:i4>
      </vt:variant>
      <vt:variant>
        <vt:i4>5</vt:i4>
      </vt:variant>
      <vt:variant>
        <vt:lpwstr>https://zeromq.org/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Martin</dc:creator>
  <cp:keywords/>
  <cp:lastModifiedBy>Joel Martin</cp:lastModifiedBy>
  <cp:revision>29</cp:revision>
  <cp:lastPrinted>2021-05-02T13:47:00Z</cp:lastPrinted>
  <dcterms:created xsi:type="dcterms:W3CDTF">2021-08-25T12:54:00Z</dcterms:created>
  <dcterms:modified xsi:type="dcterms:W3CDTF">2022-07-08T09:41:00Z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Citation Style_1">
    <vt:lpwstr>http://www.zotero.org/styles/apa</vt:lpwstr>
  </property>
  <property fmtid="{D5CDD505-2E9C-101B-9397-08002B2CF9AE}" pid="3" name="Mendeley Document_1">
    <vt:lpwstr>True</vt:lpwstr>
  </property>
  <property fmtid="{D5CDD505-2E9C-101B-9397-08002B2CF9AE}" pid="4" name="Mendeley Recent Style Id 0_1">
    <vt:lpwstr>http://www.zotero.org/styles/american-medical-association</vt:lpwstr>
  </property>
  <property fmtid="{D5CDD505-2E9C-101B-9397-08002B2CF9AE}" pid="5" name="Mendeley Recent Style Id 1_1">
    <vt:lpwstr>http://www.zotero.org/styles/american-political-science-association</vt:lpwstr>
  </property>
  <property fmtid="{D5CDD505-2E9C-101B-9397-08002B2CF9AE}" pid="6" name="Mendeley Recent Style Id 2_1">
    <vt:lpwstr>http://www.zotero.org/styles/apa</vt:lpwstr>
  </property>
  <property fmtid="{D5CDD505-2E9C-101B-9397-08002B2CF9AE}" pid="7" name="Mendeley Recent Style Id 3_1">
    <vt:lpwstr>http://www.zotero.org/styles/american-sociological-association</vt:lpwstr>
  </property>
  <property fmtid="{D5CDD505-2E9C-101B-9397-08002B2CF9AE}" pid="8" name="Mendeley Recent Style Id 4_1">
    <vt:lpwstr>http://www.zotero.org/styles/chicago-author-date</vt:lpwstr>
  </property>
  <property fmtid="{D5CDD505-2E9C-101B-9397-08002B2CF9AE}" pid="9" name="Mendeley Recent Style Id 5_1">
    <vt:lpwstr>http://www.zotero.org/styles/harvard-cite-them-right</vt:lpwstr>
  </property>
  <property fmtid="{D5CDD505-2E9C-101B-9397-08002B2CF9AE}" pid="10" name="Mendeley Recent Style Id 6_1">
    <vt:lpwstr>http://www.zotero.org/styles/ieee</vt:lpwstr>
  </property>
  <property fmtid="{D5CDD505-2E9C-101B-9397-08002B2CF9AE}" pid="11" name="Mendeley Recent Style Id 7_1">
    <vt:lpwstr>http://www.zotero.org/styles/modern-humanities-research-association</vt:lpwstr>
  </property>
  <property fmtid="{D5CDD505-2E9C-101B-9397-08002B2CF9AE}" pid="12" name="Mendeley Recent Style Id 8_1">
    <vt:lpwstr>http://www.zotero.org/styles/modern-language-association</vt:lpwstr>
  </property>
  <property fmtid="{D5CDD505-2E9C-101B-9397-08002B2CF9AE}" pid="13" name="Mendeley Recent Style Id 9_1">
    <vt:lpwstr>http://www.zotero.org/styles/nature</vt:lpwstr>
  </property>
  <property fmtid="{D5CDD505-2E9C-101B-9397-08002B2CF9AE}" pid="14" name="Mendeley Recent Style Name 0_1">
    <vt:lpwstr>American Medical Association 11th edition</vt:lpwstr>
  </property>
  <property fmtid="{D5CDD505-2E9C-101B-9397-08002B2CF9AE}" pid="15" name="Mendeley Recent Style Name 1_1">
    <vt:lpwstr>American Political Science Association</vt:lpwstr>
  </property>
  <property fmtid="{D5CDD505-2E9C-101B-9397-08002B2CF9AE}" pid="16" name="Mendeley Recent Style Name 2_1">
    <vt:lpwstr>American Psychological Association 7th edition</vt:lpwstr>
  </property>
  <property fmtid="{D5CDD505-2E9C-101B-9397-08002B2CF9AE}" pid="17" name="Mendeley Recent Style Name 3_1">
    <vt:lpwstr>American Sociological Association 6th edition</vt:lpwstr>
  </property>
  <property fmtid="{D5CDD505-2E9C-101B-9397-08002B2CF9AE}" pid="18" name="Mendeley Recent Style Name 4_1">
    <vt:lpwstr>Chicago Manual of Style 17th edition (author-date)</vt:lpwstr>
  </property>
  <property fmtid="{D5CDD505-2E9C-101B-9397-08002B2CF9AE}" pid="19" name="Mendeley Recent Style Name 5_1">
    <vt:lpwstr>Cite Them Right 10th edition - Harvard</vt:lpwstr>
  </property>
  <property fmtid="{D5CDD505-2E9C-101B-9397-08002B2CF9AE}" pid="20" name="Mendeley Recent Style Name 6_1">
    <vt:lpwstr>IEEE</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Name 8_1">
    <vt:lpwstr>Modern Language Association 8th edition</vt:lpwstr>
  </property>
  <property fmtid="{D5CDD505-2E9C-101B-9397-08002B2CF9AE}" pid="23" name="Mendeley Recent Style Name 9_1">
    <vt:lpwstr>Nature</vt:lpwstr>
  </property>
  <property fmtid="{D5CDD505-2E9C-101B-9397-08002B2CF9AE}" pid="24" name="Mendeley Unique User Id_1">
    <vt:lpwstr>d0758ea3-c809-3700-ad66-85f35626f863</vt:lpwstr>
  </property>
</Properties>
</file>