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56EDF" w14:textId="71D026A1" w:rsidR="00167F51" w:rsidRPr="00C157CC" w:rsidRDefault="00402D75" w:rsidP="006D3B81">
      <w:pPr>
        <w:pStyle w:val="Title2"/>
        <w:rPr>
          <w:rFonts w:cstheme="minorHAnsi"/>
          <w:noProof/>
          <w:sz w:val="22"/>
          <w:szCs w:val="22"/>
          <w:lang w:val="en-GB"/>
        </w:rPr>
      </w:pPr>
      <w:r w:rsidRPr="00C157CC">
        <w:rPr>
          <w:rFonts w:cstheme="minorHAnsi"/>
          <w:noProof/>
          <w:sz w:val="22"/>
          <w:szCs w:val="22"/>
          <w:lang w:val="en-GB"/>
        </w:rPr>
        <w:t xml:space="preserve">   </w:t>
      </w:r>
      <w:r w:rsidR="00070049" w:rsidRPr="00C157CC">
        <w:rPr>
          <w:rFonts w:cstheme="minorHAnsi"/>
          <w:noProof/>
          <w:sz w:val="22"/>
          <w:szCs w:val="22"/>
          <w:lang w:val="en-GB"/>
        </w:rPr>
        <w:t xml:space="preserve">                   </w:t>
      </w:r>
    </w:p>
    <w:p w14:paraId="096B37C8" w14:textId="77777777" w:rsidR="00167F51" w:rsidRPr="00C157CC" w:rsidRDefault="00167F51" w:rsidP="006D3B81">
      <w:pPr>
        <w:pStyle w:val="Title2"/>
        <w:rPr>
          <w:rFonts w:cstheme="minorHAnsi"/>
          <w:noProof/>
          <w:sz w:val="22"/>
          <w:szCs w:val="22"/>
          <w:lang w:val="en-GB"/>
        </w:rPr>
      </w:pPr>
    </w:p>
    <w:p w14:paraId="7147B42B" w14:textId="77777777" w:rsidR="00167F51" w:rsidRPr="00C157CC" w:rsidRDefault="00167F51" w:rsidP="006D3B81">
      <w:pPr>
        <w:pStyle w:val="Title2"/>
        <w:rPr>
          <w:rFonts w:cstheme="minorHAnsi"/>
          <w:noProof/>
          <w:sz w:val="22"/>
          <w:szCs w:val="22"/>
          <w:lang w:val="en-GB"/>
        </w:rPr>
      </w:pPr>
    </w:p>
    <w:p w14:paraId="66D7BE85" w14:textId="57347653" w:rsidR="00167F51" w:rsidRPr="00C157CC" w:rsidRDefault="00D42633" w:rsidP="00167F51">
      <w:pPr>
        <w:pStyle w:val="Title2"/>
        <w:rPr>
          <w:rFonts w:cstheme="minorHAnsi"/>
          <w:noProof/>
          <w:sz w:val="22"/>
          <w:szCs w:val="22"/>
          <w:lang w:val="en-GB"/>
        </w:rPr>
      </w:pPr>
      <w:r w:rsidRPr="00C157CC">
        <w:rPr>
          <w:rFonts w:cstheme="minorHAnsi"/>
          <w:i/>
          <w:iCs/>
          <w:noProof/>
          <w:sz w:val="22"/>
          <w:szCs w:val="22"/>
          <w:lang w:val="en-GB"/>
        </w:rPr>
        <w:t>PySilSub</w:t>
      </w:r>
      <w:r w:rsidR="00070049" w:rsidRPr="00C157CC">
        <w:rPr>
          <w:rFonts w:cstheme="minorHAnsi"/>
          <w:noProof/>
          <w:sz w:val="22"/>
          <w:szCs w:val="22"/>
          <w:lang w:val="en-GB"/>
        </w:rPr>
        <w:t xml:space="preserve">: A </w:t>
      </w:r>
      <w:r w:rsidRPr="00C157CC">
        <w:rPr>
          <w:rFonts w:cstheme="minorHAnsi"/>
          <w:noProof/>
          <w:sz w:val="22"/>
          <w:szCs w:val="22"/>
          <w:lang w:val="en-GB"/>
        </w:rPr>
        <w:t>Python toolbox for performing the method of silent substitution with multiprimary stimulation devices.</w:t>
      </w:r>
    </w:p>
    <w:p w14:paraId="7DB4D98B" w14:textId="77777777" w:rsidR="00167F51" w:rsidRPr="00C157CC" w:rsidRDefault="00167F51" w:rsidP="006D3B81">
      <w:pPr>
        <w:pStyle w:val="Title2"/>
        <w:rPr>
          <w:rFonts w:cstheme="minorHAnsi"/>
          <w:noProof/>
          <w:sz w:val="22"/>
          <w:szCs w:val="22"/>
          <w:lang w:val="en-GB"/>
        </w:rPr>
      </w:pPr>
    </w:p>
    <w:p w14:paraId="1E0A928C" w14:textId="592B6E3B" w:rsidR="006D3B81" w:rsidRPr="00C157CC" w:rsidRDefault="00070049" w:rsidP="006D3B81">
      <w:pPr>
        <w:pStyle w:val="Title2"/>
        <w:rPr>
          <w:rFonts w:cstheme="minorHAnsi"/>
          <w:noProof/>
          <w:sz w:val="22"/>
          <w:szCs w:val="22"/>
          <w:vertAlign w:val="superscript"/>
          <w:lang w:val="en-GB"/>
        </w:rPr>
      </w:pPr>
      <w:r w:rsidRPr="00C157CC">
        <w:rPr>
          <w:rFonts w:cstheme="minorHAnsi"/>
          <w:noProof/>
          <w:sz w:val="22"/>
          <w:szCs w:val="22"/>
          <w:lang w:val="en-GB"/>
        </w:rPr>
        <w:t>Joel T. Martin</w:t>
      </w:r>
      <w:r w:rsidR="00F0142C" w:rsidRPr="00C157CC">
        <w:rPr>
          <w:rFonts w:cstheme="minorHAnsi"/>
          <w:noProof/>
          <w:sz w:val="22"/>
          <w:szCs w:val="22"/>
          <w:vertAlign w:val="superscript"/>
          <w:lang w:val="en-GB"/>
        </w:rPr>
        <w:t>1</w:t>
      </w:r>
      <w:r w:rsidR="0059162F" w:rsidRPr="00C157CC">
        <w:rPr>
          <w:rFonts w:cstheme="minorHAnsi"/>
          <w:noProof/>
          <w:sz w:val="22"/>
          <w:szCs w:val="22"/>
          <w:lang w:val="en-GB"/>
        </w:rPr>
        <w:t xml:space="preserve">, </w:t>
      </w:r>
      <w:r w:rsidR="00E25C4E" w:rsidRPr="00C157CC">
        <w:rPr>
          <w:rFonts w:cstheme="minorHAnsi"/>
          <w:noProof/>
          <w:sz w:val="22"/>
          <w:szCs w:val="22"/>
          <w:lang w:val="en-GB"/>
        </w:rPr>
        <w:t>Geoff Boynton</w:t>
      </w:r>
      <w:r w:rsidR="00E25C4E" w:rsidRPr="00C157CC">
        <w:rPr>
          <w:rFonts w:cstheme="minorHAnsi"/>
          <w:noProof/>
          <w:sz w:val="22"/>
          <w:szCs w:val="22"/>
          <w:vertAlign w:val="superscript"/>
          <w:lang w:val="en-GB"/>
        </w:rPr>
        <w:t>2</w:t>
      </w:r>
      <w:r w:rsidR="00E25C4E" w:rsidRPr="00C157CC">
        <w:rPr>
          <w:rFonts w:cstheme="minorHAnsi"/>
          <w:noProof/>
          <w:sz w:val="22"/>
          <w:szCs w:val="22"/>
          <w:lang w:val="en-GB"/>
        </w:rPr>
        <w:t>, Daniel Baker</w:t>
      </w:r>
      <w:r w:rsidR="00E25C4E" w:rsidRPr="00C157CC">
        <w:rPr>
          <w:rFonts w:cstheme="minorHAnsi"/>
          <w:noProof/>
          <w:sz w:val="22"/>
          <w:szCs w:val="22"/>
          <w:vertAlign w:val="superscript"/>
          <w:lang w:val="en-GB"/>
        </w:rPr>
        <w:t>1</w:t>
      </w:r>
      <w:r w:rsidR="00E25C4E" w:rsidRPr="00C157CC">
        <w:rPr>
          <w:rFonts w:cstheme="minorHAnsi"/>
          <w:noProof/>
          <w:sz w:val="22"/>
          <w:szCs w:val="22"/>
          <w:lang w:val="en-GB"/>
        </w:rPr>
        <w:t xml:space="preserve"> and Alex Wade</w:t>
      </w:r>
      <w:r w:rsidR="00E25C4E" w:rsidRPr="00C157CC">
        <w:rPr>
          <w:rFonts w:cstheme="minorHAnsi"/>
          <w:noProof/>
          <w:sz w:val="22"/>
          <w:szCs w:val="22"/>
          <w:vertAlign w:val="superscript"/>
          <w:lang w:val="en-GB"/>
        </w:rPr>
        <w:t>1</w:t>
      </w:r>
      <w:r w:rsidR="00E25C4E" w:rsidRPr="00C157CC">
        <w:rPr>
          <w:rFonts w:cstheme="minorHAnsi"/>
          <w:noProof/>
          <w:sz w:val="22"/>
          <w:szCs w:val="22"/>
          <w:lang w:val="en-GB"/>
        </w:rPr>
        <w:t xml:space="preserve">, </w:t>
      </w:r>
      <w:r w:rsidR="005C20F4" w:rsidRPr="00C157CC">
        <w:rPr>
          <w:rFonts w:cstheme="minorHAnsi"/>
          <w:noProof/>
          <w:sz w:val="22"/>
          <w:szCs w:val="22"/>
          <w:lang w:val="en-GB"/>
        </w:rPr>
        <w:t>Manuel Spitschan</w:t>
      </w:r>
      <w:r w:rsidR="00E25C4E" w:rsidRPr="00C157CC">
        <w:rPr>
          <w:rFonts w:cstheme="minorHAnsi"/>
          <w:noProof/>
          <w:sz w:val="22"/>
          <w:szCs w:val="22"/>
          <w:vertAlign w:val="superscript"/>
          <w:lang w:val="en-GB"/>
        </w:rPr>
        <w:t>3</w:t>
      </w:r>
      <w:r w:rsidR="005C20F4" w:rsidRPr="00C157CC">
        <w:rPr>
          <w:rFonts w:cstheme="minorHAnsi"/>
          <w:noProof/>
          <w:sz w:val="22"/>
          <w:szCs w:val="22"/>
          <w:vertAlign w:val="superscript"/>
          <w:lang w:val="en-GB"/>
        </w:rPr>
        <w:t>,</w:t>
      </w:r>
      <w:r w:rsidR="00E25C4E" w:rsidRPr="00C157CC">
        <w:rPr>
          <w:rFonts w:cstheme="minorHAnsi"/>
          <w:noProof/>
          <w:sz w:val="22"/>
          <w:szCs w:val="22"/>
          <w:vertAlign w:val="superscript"/>
          <w:lang w:val="en-GB"/>
        </w:rPr>
        <w:t>4</w:t>
      </w:r>
      <w:r w:rsidR="005C20F4" w:rsidRPr="00C157CC">
        <w:rPr>
          <w:rFonts w:cstheme="minorHAnsi"/>
          <w:noProof/>
          <w:sz w:val="22"/>
          <w:szCs w:val="22"/>
          <w:lang w:val="en-GB"/>
        </w:rPr>
        <w:t xml:space="preserve">, </w:t>
      </w:r>
    </w:p>
    <w:p w14:paraId="16A4D1D0" w14:textId="77777777" w:rsidR="006D3B81" w:rsidRPr="00C157CC" w:rsidRDefault="006D3B81" w:rsidP="00F0142C">
      <w:pPr>
        <w:pStyle w:val="Title2"/>
        <w:rPr>
          <w:rFonts w:cstheme="minorHAnsi"/>
          <w:noProof/>
          <w:sz w:val="22"/>
          <w:szCs w:val="22"/>
          <w:vertAlign w:val="superscript"/>
          <w:lang w:val="en-GB"/>
        </w:rPr>
      </w:pPr>
    </w:p>
    <w:p w14:paraId="4C11E0F1" w14:textId="5F04864A" w:rsidR="00F0142C" w:rsidRPr="00C157CC" w:rsidRDefault="00070049" w:rsidP="00E25C4E">
      <w:pPr>
        <w:pStyle w:val="Title2"/>
        <w:rPr>
          <w:rFonts w:cstheme="minorHAnsi"/>
          <w:sz w:val="22"/>
          <w:szCs w:val="22"/>
        </w:rPr>
      </w:pPr>
      <w:r w:rsidRPr="00C157CC">
        <w:rPr>
          <w:rFonts w:cstheme="minorHAnsi"/>
          <w:sz w:val="22"/>
          <w:szCs w:val="22"/>
          <w:vertAlign w:val="superscript"/>
        </w:rPr>
        <w:t>1</w:t>
      </w:r>
      <w:r w:rsidR="00D42633" w:rsidRPr="00C157CC">
        <w:rPr>
          <w:rFonts w:cstheme="minorHAnsi"/>
          <w:sz w:val="22"/>
          <w:szCs w:val="22"/>
        </w:rPr>
        <w:t>Department of Psychology, The University of York, York, United Kingdom, YO10 5DD</w:t>
      </w:r>
    </w:p>
    <w:p w14:paraId="5CD4328A" w14:textId="3DCE0762" w:rsidR="00E25C4E" w:rsidRPr="00C157CC" w:rsidRDefault="00E25C4E" w:rsidP="00E25C4E">
      <w:pPr>
        <w:pStyle w:val="NormalWeb"/>
        <w:jc w:val="center"/>
        <w:rPr>
          <w:rFonts w:asciiTheme="minorHAnsi" w:eastAsia="Times New Roman" w:hAnsiTheme="minorHAnsi" w:cstheme="minorHAnsi"/>
          <w:kern w:val="0"/>
          <w:sz w:val="22"/>
          <w:szCs w:val="22"/>
          <w:lang w:val="en-GB" w:eastAsia="en-GB"/>
        </w:rPr>
      </w:pPr>
      <w:r w:rsidRPr="00C157CC">
        <w:rPr>
          <w:rFonts w:asciiTheme="minorHAnsi" w:hAnsiTheme="minorHAnsi" w:cstheme="minorHAnsi"/>
          <w:sz w:val="22"/>
          <w:szCs w:val="22"/>
          <w:vertAlign w:val="superscript"/>
        </w:rPr>
        <w:t>2</w:t>
      </w:r>
      <w:r w:rsidRPr="00C157CC">
        <w:rPr>
          <w:rFonts w:asciiTheme="minorHAnsi" w:hAnsiTheme="minorHAnsi" w:cstheme="minorHAnsi"/>
          <w:sz w:val="22"/>
          <w:szCs w:val="22"/>
        </w:rPr>
        <w:t xml:space="preserve">Department of Psychology, University of Washington, </w:t>
      </w:r>
      <w:r w:rsidRPr="00C157CC">
        <w:rPr>
          <w:rFonts w:asciiTheme="minorHAnsi" w:eastAsia="Times New Roman" w:hAnsiTheme="minorHAnsi" w:cstheme="minorHAnsi"/>
          <w:kern w:val="0"/>
          <w:sz w:val="22"/>
          <w:szCs w:val="22"/>
          <w:lang w:val="en-GB" w:eastAsia="en-GB"/>
        </w:rPr>
        <w:t>119A Guthrie Hall Box 351525, Seattle, WA 98195-1525</w:t>
      </w:r>
    </w:p>
    <w:p w14:paraId="23FF9B5F" w14:textId="5296D72B" w:rsidR="005C20F4" w:rsidRPr="00C157CC" w:rsidRDefault="00E25C4E" w:rsidP="005C20F4">
      <w:pPr>
        <w:ind w:firstLine="0"/>
        <w:jc w:val="center"/>
        <w:rPr>
          <w:rFonts w:cstheme="minorHAnsi"/>
          <w:sz w:val="22"/>
          <w:szCs w:val="22"/>
          <w:lang w:val="en-GB"/>
        </w:rPr>
      </w:pPr>
      <w:r w:rsidRPr="00C157CC">
        <w:rPr>
          <w:rStyle w:val="lrzxr"/>
          <w:rFonts w:cstheme="minorHAnsi"/>
          <w:sz w:val="22"/>
          <w:szCs w:val="22"/>
          <w:vertAlign w:val="superscript"/>
        </w:rPr>
        <w:t>3</w:t>
      </w:r>
      <w:r w:rsidR="005C20F4" w:rsidRPr="00C157CC">
        <w:rPr>
          <w:rStyle w:val="lrzxr"/>
          <w:rFonts w:cstheme="minorHAnsi"/>
          <w:sz w:val="22"/>
          <w:szCs w:val="22"/>
        </w:rPr>
        <w:t>Max Planck Institute for Biological Cybernetics, T</w:t>
      </w:r>
      <w:proofErr w:type="spellStart"/>
      <w:r w:rsidR="005C20F4" w:rsidRPr="00C157CC">
        <w:rPr>
          <w:rFonts w:cstheme="minorHAnsi"/>
          <w:sz w:val="22"/>
          <w:szCs w:val="22"/>
          <w:lang w:val="en-GB"/>
        </w:rPr>
        <w:t>übingen</w:t>
      </w:r>
      <w:proofErr w:type="spellEnd"/>
      <w:r w:rsidR="005C20F4" w:rsidRPr="00C157CC">
        <w:rPr>
          <w:rFonts w:cstheme="minorHAnsi"/>
          <w:sz w:val="22"/>
          <w:szCs w:val="22"/>
          <w:lang w:val="en-GB"/>
        </w:rPr>
        <w:t>, Germany</w:t>
      </w:r>
    </w:p>
    <w:p w14:paraId="32146211" w14:textId="77777777" w:rsidR="00E25C4E" w:rsidRPr="00C157CC" w:rsidRDefault="00E25C4E" w:rsidP="00E25C4E">
      <w:pPr>
        <w:ind w:firstLine="0"/>
        <w:jc w:val="center"/>
        <w:rPr>
          <w:rFonts w:eastAsia="Times New Roman" w:cstheme="minorHAnsi"/>
          <w:kern w:val="0"/>
          <w:sz w:val="22"/>
          <w:szCs w:val="22"/>
          <w:lang w:val="en-GB" w:eastAsia="en-GB"/>
        </w:rPr>
      </w:pPr>
      <w:r w:rsidRPr="00C157CC">
        <w:rPr>
          <w:rFonts w:eastAsia="Times New Roman" w:cstheme="minorHAnsi"/>
          <w:kern w:val="0"/>
          <w:sz w:val="22"/>
          <w:szCs w:val="22"/>
          <w:vertAlign w:val="superscript"/>
          <w:lang w:val="en-GB" w:eastAsia="en-GB"/>
        </w:rPr>
        <w:t>4</w:t>
      </w:r>
      <w:r w:rsidR="005C20F4" w:rsidRPr="00C157CC">
        <w:rPr>
          <w:rFonts w:eastAsia="Times New Roman" w:cstheme="minorHAnsi"/>
          <w:kern w:val="0"/>
          <w:sz w:val="22"/>
          <w:szCs w:val="22"/>
          <w:lang w:val="en-GB" w:eastAsia="en-GB"/>
        </w:rPr>
        <w:t>TUM Department of Sport and Health Sciences (TUM SG), Technical University of Munich, Munich, Germany</w:t>
      </w:r>
    </w:p>
    <w:p w14:paraId="40D96142" w14:textId="77777777" w:rsidR="00E25C4E" w:rsidRPr="00C157CC" w:rsidRDefault="00E25C4E" w:rsidP="00E25C4E">
      <w:pPr>
        <w:ind w:firstLine="0"/>
        <w:jc w:val="center"/>
        <w:rPr>
          <w:rFonts w:eastAsia="Times New Roman" w:cstheme="minorHAnsi"/>
          <w:kern w:val="0"/>
          <w:sz w:val="22"/>
          <w:szCs w:val="22"/>
          <w:lang w:val="en-GB" w:eastAsia="en-GB"/>
        </w:rPr>
      </w:pPr>
    </w:p>
    <w:p w14:paraId="16D95A68" w14:textId="77777777" w:rsidR="00E25C4E" w:rsidRPr="00C157CC" w:rsidRDefault="00E25C4E" w:rsidP="00E25C4E">
      <w:pPr>
        <w:ind w:firstLine="0"/>
        <w:jc w:val="center"/>
        <w:rPr>
          <w:rFonts w:eastAsia="Times New Roman" w:cstheme="minorHAnsi"/>
          <w:kern w:val="0"/>
          <w:sz w:val="22"/>
          <w:szCs w:val="22"/>
          <w:lang w:val="en-GB" w:eastAsia="en-GB"/>
        </w:rPr>
      </w:pPr>
    </w:p>
    <w:p w14:paraId="2B876E12" w14:textId="77777777" w:rsidR="00E25C4E" w:rsidRPr="00C157CC" w:rsidRDefault="00E25C4E" w:rsidP="00E25C4E">
      <w:pPr>
        <w:ind w:firstLine="0"/>
        <w:jc w:val="center"/>
        <w:rPr>
          <w:rFonts w:eastAsia="Times New Roman" w:cstheme="minorHAnsi"/>
          <w:kern w:val="0"/>
          <w:sz w:val="22"/>
          <w:szCs w:val="22"/>
          <w:lang w:val="en-GB" w:eastAsia="en-GB"/>
        </w:rPr>
      </w:pPr>
    </w:p>
    <w:p w14:paraId="137EA0D1" w14:textId="2C18D76E" w:rsidR="00E81978" w:rsidRPr="00C157CC" w:rsidRDefault="00000000" w:rsidP="00E25C4E">
      <w:pPr>
        <w:ind w:firstLine="0"/>
        <w:jc w:val="center"/>
        <w:rPr>
          <w:rFonts w:cstheme="minorHAnsi"/>
          <w:noProof/>
          <w:sz w:val="22"/>
          <w:szCs w:val="22"/>
          <w:lang w:val="en-GB"/>
        </w:rPr>
      </w:pPr>
      <w:sdt>
        <w:sdtPr>
          <w:rPr>
            <w:rFonts w:cstheme="minorHAnsi"/>
            <w:noProof/>
            <w:sz w:val="22"/>
            <w:szCs w:val="22"/>
            <w:lang w:val="en-GB"/>
          </w:rPr>
          <w:alias w:val="Author Note:"/>
          <w:tag w:val="Author Note:"/>
          <w:id w:val="266668659"/>
          <w:placeholder>
            <w:docPart w:val="3595C5FBC0B84F54B468A84E01EB8840"/>
          </w:placeholder>
          <w:temporary/>
          <w:showingPlcHdr/>
          <w15:appearance w15:val="hidden"/>
        </w:sdtPr>
        <w:sdtContent>
          <w:r w:rsidR="005D3A03" w:rsidRPr="00C157CC">
            <w:rPr>
              <w:rFonts w:cstheme="minorHAnsi"/>
              <w:noProof/>
              <w:sz w:val="22"/>
              <w:szCs w:val="22"/>
              <w:lang w:val="en-GB" w:bidi="en-GB"/>
            </w:rPr>
            <w:t>Author Note</w:t>
          </w:r>
        </w:sdtContent>
      </w:sdt>
    </w:p>
    <w:p w14:paraId="35A48F69" w14:textId="04423B82" w:rsidR="00D42633" w:rsidRPr="00C157CC" w:rsidRDefault="00070049" w:rsidP="00D42633">
      <w:pPr>
        <w:pStyle w:val="Title2"/>
        <w:rPr>
          <w:rStyle w:val="lrzxr"/>
          <w:rFonts w:cstheme="minorHAnsi"/>
          <w:sz w:val="22"/>
          <w:szCs w:val="22"/>
        </w:rPr>
      </w:pPr>
      <w:r w:rsidRPr="00C157CC">
        <w:rPr>
          <w:rFonts w:cstheme="minorHAnsi"/>
          <w:sz w:val="22"/>
          <w:szCs w:val="22"/>
        </w:rPr>
        <w:t xml:space="preserve">Address: Joel T. Martin, </w:t>
      </w:r>
      <w:r w:rsidR="00D42633" w:rsidRPr="00C157CC">
        <w:rPr>
          <w:rFonts w:cstheme="minorHAnsi"/>
          <w:sz w:val="22"/>
          <w:szCs w:val="22"/>
        </w:rPr>
        <w:t>Department of Psychology, The University of York, York, United Kingdom, YO10 5DD</w:t>
      </w:r>
    </w:p>
    <w:p w14:paraId="7BEC1D4E" w14:textId="051E878E" w:rsidR="006D3B81" w:rsidRPr="00C157CC" w:rsidRDefault="006D3B81" w:rsidP="006D3B81">
      <w:pPr>
        <w:pStyle w:val="Title2"/>
        <w:rPr>
          <w:rFonts w:cstheme="minorHAnsi"/>
          <w:sz w:val="22"/>
          <w:szCs w:val="22"/>
        </w:rPr>
      </w:pPr>
    </w:p>
    <w:p w14:paraId="2C2D400F" w14:textId="7598DE3D" w:rsidR="006D3B81" w:rsidRPr="00C157CC" w:rsidRDefault="00070049" w:rsidP="007F4EA7">
      <w:pPr>
        <w:pStyle w:val="Title2"/>
        <w:rPr>
          <w:rFonts w:cstheme="minorHAnsi"/>
          <w:sz w:val="22"/>
          <w:szCs w:val="22"/>
          <w:lang w:val="en-GB"/>
        </w:rPr>
      </w:pPr>
      <w:r w:rsidRPr="00C157CC">
        <w:rPr>
          <w:rFonts w:cstheme="minorHAnsi"/>
          <w:sz w:val="22"/>
          <w:szCs w:val="22"/>
        </w:rPr>
        <w:t xml:space="preserve">Phone: </w:t>
      </w:r>
      <w:r w:rsidR="007F4EA7" w:rsidRPr="00C157CC">
        <w:rPr>
          <w:rFonts w:cstheme="minorHAnsi"/>
          <w:sz w:val="22"/>
          <w:szCs w:val="22"/>
        </w:rPr>
        <w:t>+</w:t>
      </w:r>
      <w:r w:rsidR="00AC31B7" w:rsidRPr="00C157CC">
        <w:rPr>
          <w:rFonts w:cstheme="minorHAnsi"/>
          <w:sz w:val="22"/>
          <w:szCs w:val="22"/>
        </w:rPr>
        <w:t xml:space="preserve">44 (0)1904 323190  </w:t>
      </w:r>
    </w:p>
    <w:p w14:paraId="0100750A" w14:textId="42A44907" w:rsidR="008B76F6" w:rsidRPr="00C157CC" w:rsidRDefault="00070049" w:rsidP="008B76F6">
      <w:pPr>
        <w:pStyle w:val="Title2"/>
        <w:rPr>
          <w:rFonts w:cstheme="minorHAnsi"/>
          <w:sz w:val="22"/>
          <w:szCs w:val="22"/>
        </w:rPr>
      </w:pPr>
      <w:r w:rsidRPr="00C157CC">
        <w:rPr>
          <w:rFonts w:cstheme="minorHAnsi"/>
          <w:sz w:val="22"/>
          <w:szCs w:val="22"/>
        </w:rPr>
        <w:t xml:space="preserve">Email: </w:t>
      </w:r>
      <w:hyperlink r:id="rId9" w:history="1">
        <w:r w:rsidR="008B76F6" w:rsidRPr="00C157CC">
          <w:rPr>
            <w:rStyle w:val="Hyperlink"/>
            <w:rFonts w:cstheme="minorHAnsi"/>
            <w:sz w:val="22"/>
            <w:szCs w:val="22"/>
          </w:rPr>
          <w:t>joel.martin@</w:t>
        </w:r>
      </w:hyperlink>
      <w:r w:rsidR="008B76F6" w:rsidRPr="00C157CC">
        <w:rPr>
          <w:rFonts w:cstheme="minorHAnsi"/>
          <w:sz w:val="22"/>
          <w:szCs w:val="22"/>
        </w:rPr>
        <w:t>york.ac.uk</w:t>
      </w:r>
    </w:p>
    <w:p w14:paraId="02BB5875" w14:textId="5B099698" w:rsidR="00E81978" w:rsidRPr="00C157CC" w:rsidRDefault="00070049" w:rsidP="006D3B81">
      <w:pPr>
        <w:pStyle w:val="Title2"/>
        <w:rPr>
          <w:rFonts w:cstheme="minorHAnsi"/>
          <w:noProof/>
          <w:sz w:val="22"/>
          <w:szCs w:val="22"/>
          <w:lang w:val="en-GB"/>
        </w:rPr>
      </w:pPr>
      <w:r w:rsidRPr="00C157CC">
        <w:rPr>
          <w:rFonts w:cstheme="minorHAnsi"/>
          <w:sz w:val="22"/>
          <w:szCs w:val="22"/>
        </w:rPr>
        <w:t xml:space="preserve">The research was </w:t>
      </w:r>
      <w:r w:rsidR="00F6045E" w:rsidRPr="00C157CC">
        <w:rPr>
          <w:rFonts w:cstheme="minorHAnsi"/>
          <w:sz w:val="22"/>
          <w:szCs w:val="22"/>
        </w:rPr>
        <w:t>supported by funding from the</w:t>
      </w:r>
      <w:r w:rsidR="00AC31B7" w:rsidRPr="00C157CC">
        <w:rPr>
          <w:rFonts w:cstheme="minorHAnsi"/>
          <w:sz w:val="22"/>
          <w:szCs w:val="22"/>
        </w:rPr>
        <w:t xml:space="preserve"> Biotechnology and Biological Sciences Research Council</w:t>
      </w:r>
      <w:r w:rsidR="00F6045E" w:rsidRPr="00C157CC">
        <w:rPr>
          <w:rFonts w:cstheme="minorHAnsi"/>
          <w:sz w:val="22"/>
          <w:szCs w:val="22"/>
        </w:rPr>
        <w:t xml:space="preserve"> </w:t>
      </w:r>
      <w:r w:rsidR="00AC31B7" w:rsidRPr="00C157CC">
        <w:rPr>
          <w:rFonts w:cstheme="minorHAnsi"/>
          <w:sz w:val="22"/>
          <w:szCs w:val="22"/>
        </w:rPr>
        <w:t xml:space="preserve">(BBSRC: BB/V007580/1), the </w:t>
      </w:r>
      <w:r w:rsidR="00F6045E" w:rsidRPr="00C157CC">
        <w:rPr>
          <w:rFonts w:cstheme="minorHAnsi"/>
          <w:sz w:val="22"/>
          <w:szCs w:val="22"/>
        </w:rPr>
        <w:t>Engineering and Physical Sciences Research Council (EPSRC: EP/S021507/1)</w:t>
      </w:r>
      <w:r w:rsidR="00D5522A" w:rsidRPr="00C157CC">
        <w:rPr>
          <w:rFonts w:cstheme="minorHAnsi"/>
          <w:sz w:val="22"/>
          <w:szCs w:val="22"/>
        </w:rPr>
        <w:t>,</w:t>
      </w:r>
      <w:r w:rsidR="00F6045E" w:rsidRPr="00C157CC">
        <w:rPr>
          <w:rFonts w:cstheme="minorHAnsi"/>
          <w:sz w:val="22"/>
          <w:szCs w:val="22"/>
        </w:rPr>
        <w:t xml:space="preserve"> the Welcome Trust (204686/Z/16/Z)</w:t>
      </w:r>
      <w:r w:rsidR="00553C5A" w:rsidRPr="00C157CC">
        <w:rPr>
          <w:rFonts w:cstheme="minorHAnsi"/>
          <w:sz w:val="22"/>
          <w:szCs w:val="22"/>
        </w:rPr>
        <w:t xml:space="preserve"> and </w:t>
      </w:r>
      <w:r w:rsidR="00D5522A" w:rsidRPr="00C157CC">
        <w:rPr>
          <w:rFonts w:cstheme="minorHAnsi"/>
          <w:sz w:val="22"/>
          <w:szCs w:val="22"/>
        </w:rPr>
        <w:t>John Fell OUP Research Fund, University of Oxford (0005460)</w:t>
      </w:r>
      <w:r w:rsidR="00E77127" w:rsidRPr="00C157CC">
        <w:rPr>
          <w:rFonts w:cstheme="minorHAnsi"/>
          <w:sz w:val="22"/>
          <w:szCs w:val="22"/>
        </w:rPr>
        <w:t>.</w:t>
      </w:r>
    </w:p>
    <w:sdt>
      <w:sdtPr>
        <w:rPr>
          <w:rFonts w:asciiTheme="minorHAnsi" w:hAnsiTheme="minorHAnsi" w:cstheme="minorHAnsi"/>
          <w:noProof/>
          <w:sz w:val="22"/>
          <w:szCs w:val="22"/>
          <w:lang w:val="en-GB"/>
        </w:rPr>
        <w:alias w:val="Abstract:"/>
        <w:tag w:val="Abstract:"/>
        <w:id w:val="202146031"/>
        <w:placeholder>
          <w:docPart w:val="7B5192E5C3974D609E2D0C368CA64E69"/>
        </w:placeholder>
        <w:temporary/>
        <w:showingPlcHdr/>
        <w15:appearance w15:val="hidden"/>
      </w:sdtPr>
      <w:sdtContent>
        <w:p w14:paraId="683D40B7" w14:textId="77777777" w:rsidR="00E81978" w:rsidRPr="00C157CC" w:rsidRDefault="00070049">
          <w:pPr>
            <w:pStyle w:val="SectionTitle"/>
            <w:rPr>
              <w:rFonts w:asciiTheme="minorHAnsi" w:hAnsiTheme="minorHAnsi" w:cstheme="minorHAnsi"/>
              <w:noProof/>
              <w:sz w:val="22"/>
              <w:szCs w:val="22"/>
              <w:lang w:val="en-GB"/>
            </w:rPr>
          </w:pPr>
          <w:r w:rsidRPr="00C157CC">
            <w:rPr>
              <w:rFonts w:asciiTheme="minorHAnsi" w:hAnsiTheme="minorHAnsi" w:cstheme="minorHAnsi"/>
              <w:noProof/>
              <w:sz w:val="22"/>
              <w:szCs w:val="22"/>
              <w:lang w:val="en-GB" w:bidi="en-GB"/>
            </w:rPr>
            <w:t>Abstract</w:t>
          </w:r>
        </w:p>
      </w:sdtContent>
    </w:sdt>
    <w:p w14:paraId="28330263" w14:textId="77777777" w:rsidR="00562AA2" w:rsidRDefault="00562AA2">
      <w:pPr>
        <w:rPr>
          <w:rFonts w:cstheme="minorHAnsi"/>
          <w:noProof/>
          <w:kern w:val="0"/>
          <w:sz w:val="22"/>
          <w:szCs w:val="22"/>
          <w:lang w:val="en-GB"/>
        </w:rPr>
      </w:pPr>
      <w:r w:rsidRPr="00562AA2">
        <w:rPr>
          <w:rFonts w:cstheme="minorHAnsi"/>
          <w:noProof/>
          <w:kern w:val="0"/>
          <w:sz w:val="22"/>
          <w:szCs w:val="22"/>
          <w:lang w:val="en-GB"/>
        </w:rPr>
        <w:t>A normal human retina contains several classes of photosensitive cell—rods for low-light vision, three types of cones for daylight vision, and the intrinsically photosensitive retinal ganglion cells (ipRGCs) expressing melanopsin for controlling non-image-forming functions (e.g., pupil size, circadian rhythms). The spectral sensitivities of the photoreceptors overlap significantly, meaning most lights will stimulate all photoreceptors, but to varying degrees. The method of silent substitution</w:t>
      </w:r>
      <w:r>
        <w:rPr>
          <w:rFonts w:cstheme="minorHAnsi"/>
          <w:noProof/>
          <w:kern w:val="0"/>
          <w:sz w:val="22"/>
          <w:szCs w:val="22"/>
          <w:lang w:val="en-GB"/>
        </w:rPr>
        <w:t xml:space="preserve"> </w:t>
      </w:r>
      <w:r w:rsidRPr="00562AA2">
        <w:rPr>
          <w:rFonts w:cstheme="minorHAnsi"/>
          <w:noProof/>
          <w:kern w:val="0"/>
          <w:sz w:val="22"/>
          <w:szCs w:val="22"/>
          <w:lang w:val="en-GB"/>
        </w:rPr>
        <w:t xml:space="preserve">provides a principled basis for stimulating individual photoreceptor classes selectively, which is useful in research and clinical settings. The main hardware requirement for silent substitution is a spectrally calibrated light stimulation system with at least as many primaries as there are photoreceptors under consideration. Device settings that will produce lights to selectively stimulate the photoreceptor(s) of interest can be found using a variety of analytic and algorithmic approaches. Here we present </w:t>
      </w:r>
      <w:r w:rsidRPr="00562AA2">
        <w:rPr>
          <w:rFonts w:cstheme="minorHAnsi"/>
          <w:i/>
          <w:iCs/>
          <w:noProof/>
          <w:kern w:val="0"/>
          <w:sz w:val="22"/>
          <w:szCs w:val="22"/>
          <w:lang w:val="en-GB"/>
        </w:rPr>
        <w:t>PySilSub</w:t>
      </w:r>
      <w:r w:rsidRPr="00562AA2">
        <w:rPr>
          <w:rFonts w:cstheme="minorHAnsi"/>
          <w:noProof/>
          <w:kern w:val="0"/>
          <w:sz w:val="22"/>
          <w:szCs w:val="22"/>
          <w:lang w:val="en-GB"/>
        </w:rPr>
        <w:t xml:space="preserve">, a novel Python package for silent substitution featuring object-oriented support for individual colorimetric observer models, multi-primary stimulation devices, and solving silent substitution problems with linear algebra and constrained numerical optimisation. The software is registered with the Python Package Index and includes example data sets from various multi-primary systems. We hope that </w:t>
      </w:r>
      <w:r w:rsidRPr="00562AA2">
        <w:rPr>
          <w:rFonts w:cstheme="minorHAnsi"/>
          <w:i/>
          <w:iCs/>
          <w:noProof/>
          <w:kern w:val="0"/>
          <w:sz w:val="22"/>
          <w:szCs w:val="22"/>
          <w:lang w:val="en-GB"/>
        </w:rPr>
        <w:t>PySilSub</w:t>
      </w:r>
      <w:r w:rsidRPr="00562AA2">
        <w:rPr>
          <w:rFonts w:cstheme="minorHAnsi"/>
          <w:noProof/>
          <w:kern w:val="0"/>
          <w:sz w:val="22"/>
          <w:szCs w:val="22"/>
          <w:lang w:val="en-GB"/>
        </w:rPr>
        <w:t xml:space="preserve"> will further encourage the application of silent substitution in research and clinical settings.</w:t>
      </w:r>
    </w:p>
    <w:p w14:paraId="474A145D" w14:textId="259D8CE5" w:rsidR="00E81978" w:rsidRPr="00C157CC" w:rsidRDefault="00070049">
      <w:pPr>
        <w:rPr>
          <w:rFonts w:cstheme="minorHAnsi"/>
          <w:noProof/>
          <w:sz w:val="22"/>
          <w:szCs w:val="22"/>
          <w:lang w:val="en-GB"/>
        </w:rPr>
      </w:pPr>
      <w:r w:rsidRPr="00C157CC">
        <w:rPr>
          <w:rStyle w:val="Emphasis"/>
          <w:rFonts w:cstheme="minorHAnsi"/>
          <w:noProof/>
          <w:sz w:val="22"/>
          <w:szCs w:val="22"/>
          <w:lang w:val="en-GB" w:bidi="en-GB"/>
        </w:rPr>
        <w:t>Keywords</w:t>
      </w:r>
      <w:r w:rsidRPr="00C157CC">
        <w:rPr>
          <w:rFonts w:cstheme="minorHAnsi"/>
          <w:noProof/>
          <w:sz w:val="22"/>
          <w:szCs w:val="22"/>
          <w:lang w:val="en-GB" w:bidi="en-GB"/>
        </w:rPr>
        <w:t xml:space="preserve">: </w:t>
      </w:r>
      <w:r w:rsidR="00AC31B7" w:rsidRPr="00C157CC">
        <w:rPr>
          <w:rFonts w:cstheme="minorHAnsi"/>
          <w:noProof/>
          <w:sz w:val="22"/>
          <w:szCs w:val="22"/>
          <w:lang w:val="en-GB"/>
        </w:rPr>
        <w:t>silent substitution</w:t>
      </w:r>
      <w:r w:rsidR="000D0879" w:rsidRPr="00C157CC">
        <w:rPr>
          <w:rFonts w:cstheme="minorHAnsi"/>
          <w:noProof/>
          <w:sz w:val="22"/>
          <w:szCs w:val="22"/>
          <w:lang w:val="en-GB"/>
        </w:rPr>
        <w:t xml:space="preserve">, </w:t>
      </w:r>
      <w:r w:rsidR="00AC31B7" w:rsidRPr="00C157CC">
        <w:rPr>
          <w:rFonts w:cstheme="minorHAnsi"/>
          <w:noProof/>
          <w:sz w:val="22"/>
          <w:szCs w:val="22"/>
          <w:lang w:val="en-GB"/>
        </w:rPr>
        <w:t xml:space="preserve">melanopsin, </w:t>
      </w:r>
      <w:r w:rsidR="005C6D36" w:rsidRPr="00C157CC">
        <w:rPr>
          <w:rFonts w:cstheme="minorHAnsi"/>
          <w:noProof/>
          <w:sz w:val="22"/>
          <w:szCs w:val="22"/>
          <w:lang w:val="en-GB"/>
        </w:rPr>
        <w:t xml:space="preserve">instrumentation, </w:t>
      </w:r>
      <w:r w:rsidR="00C910BF" w:rsidRPr="00C157CC">
        <w:rPr>
          <w:rFonts w:cstheme="minorHAnsi"/>
          <w:noProof/>
          <w:sz w:val="22"/>
          <w:szCs w:val="22"/>
          <w:lang w:val="en-GB"/>
        </w:rPr>
        <w:t xml:space="preserve">pupillary light reflex, </w:t>
      </w:r>
      <w:r w:rsidR="00554C6C" w:rsidRPr="00C157CC">
        <w:rPr>
          <w:rFonts w:cstheme="minorHAnsi"/>
          <w:noProof/>
          <w:sz w:val="22"/>
          <w:szCs w:val="22"/>
          <w:lang w:val="en-GB"/>
        </w:rPr>
        <w:t>software, open source</w:t>
      </w:r>
    </w:p>
    <w:p w14:paraId="7FFC1244" w14:textId="3AC77652" w:rsidR="00E81978" w:rsidRPr="00C157CC" w:rsidRDefault="00AC31B7" w:rsidP="001C5FA5">
      <w:pPr>
        <w:pStyle w:val="SectionTitle"/>
        <w:rPr>
          <w:rFonts w:asciiTheme="minorHAnsi" w:hAnsiTheme="minorHAnsi" w:cstheme="minorHAnsi"/>
          <w:noProof/>
          <w:sz w:val="22"/>
          <w:szCs w:val="22"/>
          <w:lang w:val="en-GB"/>
        </w:rPr>
      </w:pPr>
      <w:r w:rsidRPr="00C157CC">
        <w:rPr>
          <w:rFonts w:asciiTheme="minorHAnsi" w:hAnsiTheme="minorHAnsi" w:cstheme="minorHAnsi"/>
          <w:i/>
          <w:iCs/>
          <w:noProof/>
          <w:sz w:val="22"/>
          <w:szCs w:val="22"/>
          <w:lang w:val="en-GB"/>
        </w:rPr>
        <w:lastRenderedPageBreak/>
        <w:t xml:space="preserve">PySilSub: </w:t>
      </w:r>
      <w:r w:rsidRPr="00C157CC">
        <w:rPr>
          <w:rFonts w:asciiTheme="minorHAnsi" w:hAnsiTheme="minorHAnsi" w:cstheme="minorHAnsi"/>
          <w:noProof/>
          <w:sz w:val="22"/>
          <w:szCs w:val="22"/>
          <w:lang w:val="en-GB"/>
        </w:rPr>
        <w:t>A Python toolbox for performing the method of silent substitution with multiprimary stimulation devices.</w:t>
      </w:r>
    </w:p>
    <w:p w14:paraId="79F0A342" w14:textId="77777777" w:rsidR="00652F1E" w:rsidRPr="00C157CC" w:rsidRDefault="00652F1E" w:rsidP="00652F1E">
      <w:pPr>
        <w:rPr>
          <w:rFonts w:cstheme="minorHAnsi"/>
          <w:noProof/>
          <w:sz w:val="22"/>
          <w:szCs w:val="22"/>
          <w:lang w:val="en-GB"/>
        </w:rPr>
      </w:pPr>
    </w:p>
    <w:p w14:paraId="69113382" w14:textId="7F293027" w:rsidR="00CA134B" w:rsidRPr="00C157CC" w:rsidRDefault="00607737" w:rsidP="004C432D">
      <w:pPr>
        <w:rPr>
          <w:rFonts w:cstheme="minorHAnsi"/>
          <w:noProof/>
          <w:sz w:val="22"/>
          <w:szCs w:val="22"/>
          <w:lang w:val="en-GB"/>
        </w:rPr>
      </w:pPr>
      <w:r w:rsidRPr="00C157CC">
        <w:rPr>
          <w:rFonts w:cstheme="minorHAnsi"/>
          <w:noProof/>
          <w:sz w:val="22"/>
          <w:szCs w:val="22"/>
          <w:lang w:val="en-GB"/>
        </w:rPr>
        <w:t>A normal human retina contains several types of photosensetive cell</w:t>
      </w:r>
      <w:r w:rsidR="00CB5621" w:rsidRPr="00C157CC">
        <w:rPr>
          <w:rFonts w:cstheme="minorHAnsi"/>
          <w:noProof/>
          <w:sz w:val="22"/>
          <w:szCs w:val="22"/>
          <w:lang w:val="en-GB"/>
        </w:rPr>
        <w:t xml:space="preserve"> </w:t>
      </w:r>
      <w:r w:rsidR="00CB5621" w:rsidRPr="00C157CC">
        <w:rPr>
          <w:rFonts w:cstheme="minorHAnsi"/>
          <w:noProof/>
          <w:sz w:val="22"/>
          <w:szCs w:val="22"/>
          <w:lang w:val="en-GB"/>
        </w:rPr>
        <w:fldChar w:fldCharType="begin" w:fldLock="1"/>
      </w:r>
      <w:r w:rsidR="00AE3C19" w:rsidRPr="00C157CC">
        <w:rPr>
          <w:rFonts w:cstheme="minorHAnsi"/>
          <w:noProof/>
          <w:sz w:val="22"/>
          <w:szCs w:val="22"/>
          <w:lang w:val="en-GB"/>
        </w:rPr>
        <w:instrText>ADDIN CSL_CITATION {"citationItems":[{"id":"ITEM-1","itemData":{"DOI":"10.1016/j.preteyeres.2020.100844","ISSN":"18731635","PMID":"32032773","abstract":"This review summarizes our current knowledge of primate including human retina focusing on bipolar, amacrine and ganglion cells and their connectivity. We have two main motivations in writing. Firstly, recent progress in non-invasive imaging methods to study retinal diseases mean that better understanding of the primate retina is becoming an important goal both for basic and for clinical sciences. Secondly, genetically modified mice are increasingly used as animal models for human retinal diseases. Thus, it is important to understand to which extent the retinas of primates and rodents are comparable. We first compare cell populations in primate and rodent retinas, with emphasis on how the fovea (despite its small size) dominates the neural landscape of primate retina. We next summarise what is known, and what is not known, about the postreceptoral neurone populations in primate retina. The inventories of bipolar and ganglion cells in primates are now nearing completion, comprising ~12 types of bipolar cell and at least 17 types of ganglion cell. Primate ganglion cells show clear differences in dendritic field size across the retina, and their morphology differs clearly from that of mouse retinal ganglion cells. Compared to bipolar and ganglion cells, amacrine cells show even higher morphological diversity: they could comprise over 40 types. Many amacrine types appear conserved between primates and mice, but functions of only a few types are understood in any primate or non-primate retina. Amacrine cells appear as the final frontier for retinal research in monkeys and mice alike.","author":[{"dropping-particle":"","family":"Grünert","given":"Ulrike","non-dropping-particle":"","parse-names":false,"suffix":""},{"dropping-particle":"","family":"Martin","given":"Paul R.","non-dropping-particle":"","parse-names":false,"suffix":""}],"container-title":"Progress in Retinal and Eye Research","id":"ITEM-1","issue":"November 2019","issued":{"date-parts":[["2020"]]},"page":"100844","publisher":"Elsevier","title":"Cell types and cell circuits in human and non-human primate retina","type":"article-journal","volume":"78"},"uris":["http://www.mendeley.com/documents/?uuid=ed8b999a-67a7-4534-b17d-40b582374809"]}],"mendeley":{"formattedCitation":"(Grünert &amp; Martin, 2020)","manualFormatting":"(for review, see Grünert &amp; Martin, 2020)","plainTextFormattedCitation":"(Grünert &amp; Martin, 2020)","previouslyFormattedCitation":"(Grünert &amp; Martin, 2020)"},"properties":{"noteIndex":0},"schema":"https://github.com/citation-style-language/schema/raw/master/csl-citation.json"}</w:instrText>
      </w:r>
      <w:r w:rsidR="00CB5621" w:rsidRPr="00C157CC">
        <w:rPr>
          <w:rFonts w:cstheme="minorHAnsi"/>
          <w:noProof/>
          <w:sz w:val="22"/>
          <w:szCs w:val="22"/>
          <w:lang w:val="en-GB"/>
        </w:rPr>
        <w:fldChar w:fldCharType="separate"/>
      </w:r>
      <w:r w:rsidR="00CB5621" w:rsidRPr="00C157CC">
        <w:rPr>
          <w:rFonts w:cstheme="minorHAnsi"/>
          <w:noProof/>
          <w:sz w:val="22"/>
          <w:szCs w:val="22"/>
          <w:lang w:val="en-GB"/>
        </w:rPr>
        <w:t>(</w:t>
      </w:r>
      <w:r w:rsidR="00AE3C19" w:rsidRPr="00C157CC">
        <w:rPr>
          <w:rFonts w:cstheme="minorHAnsi"/>
          <w:noProof/>
          <w:sz w:val="22"/>
          <w:szCs w:val="22"/>
          <w:lang w:val="en-GB"/>
        </w:rPr>
        <w:t xml:space="preserve">for review, see </w:t>
      </w:r>
      <w:r w:rsidR="00CB5621" w:rsidRPr="00C157CC">
        <w:rPr>
          <w:rFonts w:cstheme="minorHAnsi"/>
          <w:noProof/>
          <w:sz w:val="22"/>
          <w:szCs w:val="22"/>
          <w:lang w:val="en-GB"/>
        </w:rPr>
        <w:t>Grünert &amp; Martin, 2020)</w:t>
      </w:r>
      <w:r w:rsidR="00CB5621" w:rsidRPr="00C157CC">
        <w:rPr>
          <w:rFonts w:cstheme="minorHAnsi"/>
          <w:noProof/>
          <w:sz w:val="22"/>
          <w:szCs w:val="22"/>
          <w:lang w:val="en-GB"/>
        </w:rPr>
        <w:fldChar w:fldCharType="end"/>
      </w:r>
      <w:r w:rsidRPr="00C157CC">
        <w:rPr>
          <w:rFonts w:cstheme="minorHAnsi"/>
          <w:noProof/>
          <w:sz w:val="22"/>
          <w:szCs w:val="22"/>
          <w:lang w:val="en-GB"/>
        </w:rPr>
        <w:t xml:space="preserve">. Enabling colour vision at mesopic and photopic light levels are the short-, medium-, and long-wavelength-light-sensetive cone photoreceptors. Cone cells are packed densley into the fovea and distributed </w:t>
      </w:r>
      <w:r w:rsidR="00861B3E">
        <w:rPr>
          <w:rFonts w:cstheme="minorHAnsi"/>
          <w:noProof/>
          <w:sz w:val="22"/>
          <w:szCs w:val="22"/>
          <w:lang w:val="en-GB"/>
        </w:rPr>
        <w:t xml:space="preserve">more </w:t>
      </w:r>
      <w:r w:rsidRPr="00C157CC">
        <w:rPr>
          <w:rFonts w:cstheme="minorHAnsi"/>
          <w:noProof/>
          <w:sz w:val="22"/>
          <w:szCs w:val="22"/>
          <w:lang w:val="en-GB"/>
        </w:rPr>
        <w:t xml:space="preserve">sparsely </w:t>
      </w:r>
      <w:r w:rsidR="00F56C7E" w:rsidRPr="00C157CC">
        <w:rPr>
          <w:rFonts w:cstheme="minorHAnsi"/>
          <w:noProof/>
          <w:sz w:val="22"/>
          <w:szCs w:val="22"/>
          <w:lang w:val="en-GB"/>
        </w:rPr>
        <w:t>elsewhere in the retina</w:t>
      </w:r>
      <w:r w:rsidRPr="00C157CC">
        <w:rPr>
          <w:rFonts w:cstheme="minorHAnsi"/>
          <w:noProof/>
          <w:sz w:val="22"/>
          <w:szCs w:val="22"/>
          <w:lang w:val="en-GB"/>
        </w:rPr>
        <w:t>. For scotopic (twilight) vision we have rod photoreceptors. Though not present at the fovea, rods are most numerous of the photoreceptor cells and are otherwise widely distributed in retina. Finally, discovered in human retinae only at the turn of the millenium</w:t>
      </w:r>
      <w:r w:rsidR="0039392E" w:rsidRPr="00C157CC">
        <w:rPr>
          <w:rFonts w:cstheme="minorHAnsi"/>
          <w:noProof/>
          <w:sz w:val="22"/>
          <w:szCs w:val="22"/>
          <w:lang w:val="en-GB"/>
        </w:rPr>
        <w:t>—</w:t>
      </w:r>
      <w:r w:rsidRPr="00C157CC">
        <w:rPr>
          <w:rFonts w:cstheme="minorHAnsi"/>
          <w:noProof/>
          <w:sz w:val="22"/>
          <w:szCs w:val="22"/>
          <w:lang w:val="en-GB"/>
        </w:rPr>
        <w:t>intrinsically photosensetive retinal ganglion cells (ipRGCs) expressing the photopigment melanopsin in their axons and soma</w:t>
      </w:r>
      <w:r w:rsidR="0039392E" w:rsidRPr="00C157CC">
        <w:rPr>
          <w:rFonts w:cstheme="minorHAnsi"/>
          <w:noProof/>
          <w:sz w:val="22"/>
          <w:szCs w:val="22"/>
          <w:lang w:val="en-GB"/>
        </w:rPr>
        <w:t xml:space="preserve"> </w:t>
      </w:r>
      <w:r w:rsidR="0039392E" w:rsidRPr="00C157CC">
        <w:rPr>
          <w:rFonts w:cstheme="minorHAnsi"/>
          <w:noProof/>
          <w:sz w:val="22"/>
          <w:szCs w:val="22"/>
          <w:lang w:val="en-GB"/>
        </w:rPr>
        <w:fldChar w:fldCharType="begin" w:fldLock="1"/>
      </w:r>
      <w:r w:rsidR="003E0344" w:rsidRPr="00C157CC">
        <w:rPr>
          <w:rFonts w:cstheme="minorHAnsi"/>
          <w:noProof/>
          <w:sz w:val="22"/>
          <w:szCs w:val="22"/>
          <w:lang w:val="en-GB"/>
        </w:rPr>
        <w:instrText>ADDIN CSL_CITATION {"citationItems":[{"id":"ITEM-1","itemData":{"DOI":"10.1523/jneurosci.20-02-00600.2000","ISSN":"02706474","PMID":"10632589","abstract":"Here we report the identification of a novel human opsin, melanopsin, that is expressed in cells of the mammalian inner retina. The human melanopsin gene consists of 10 exons and is mapped to chromosome 10q22. This chromosomal localization and gene structure differs significantly from that of other human opsins that typically have four to seven exons. A survey of 26 anatomical sites indicates that, in humans, melanopsin is expressed only in the eye. In situ hybridization histochemistry shows that melanopsin expression is restricted to cells within the ganglion and amacrine cell layers of the primate and murine retinas. Notably, expression is not observed in retinal photoreceptor cells, the opsin-containing cells of the outer retina that initiate vision. The unique inner retinal localization of melanopsin suggests that it is not involved in image formation but rather may mediate nonvisual photoreceptive tasks, such as the regulation of circadian rhythms and the acute suppression of pineal melatonin. The anatomical distribution of melanopsin-positive retinal cells is similar to the pattern of cells known to project from the retina to the suprachiasmatic nuclei of the hypothalamus, a primary circadian pacemaker.","author":[{"dropping-particle":"","family":"Provencio","given":"Ignacio","non-dropping-particle":"","parse-names":false,"suffix":""},{"dropping-particle":"","family":"Rodriguez","given":"Ignacio R.","non-dropping-particle":"","parse-names":false,"suffix":""},{"dropping-particle":"","family":"Jiang","given":"Guisen","non-dropping-particle":"","parse-names":false,"suffix":""},{"dropping-particle":"","family":"Hayes","given":"William Pär","non-dropping-particle":"","parse-names":false,"suffix":""},{"dropping-particle":"","family":"Moreira","given":"Ernesto F.","non-dropping-particle":"","parse-names":false,"suffix":""},{"dropping-particle":"","family":"Rollag","given":"Mark D.","non-dropping-particle":"","parse-names":false,"suffix":""}],"container-title":"Journal of Neuroscience","id":"ITEM-1","issue":"2","issued":{"date-parts":[["2000"]]},"page":"600-605","title":"A novel human opsin in the inner retina","type":"article-journal","volume":"20"},"uris":["http://www.mendeley.com/documents/?uuid=4ad3e15b-233d-449c-b520-54498a4b234d"]}],"mendeley":{"formattedCitation":"(Provencio et al., 2000)","plainTextFormattedCitation":"(Provencio et al., 2000)","previouslyFormattedCitation":"(Provencio et al., 2000)"},"properties":{"noteIndex":0},"schema":"https://github.com/citation-style-language/schema/raw/master/csl-citation.json"}</w:instrText>
      </w:r>
      <w:r w:rsidR="0039392E" w:rsidRPr="00C157CC">
        <w:rPr>
          <w:rFonts w:cstheme="minorHAnsi"/>
          <w:noProof/>
          <w:sz w:val="22"/>
          <w:szCs w:val="22"/>
          <w:lang w:val="en-GB"/>
        </w:rPr>
        <w:fldChar w:fldCharType="separate"/>
      </w:r>
      <w:r w:rsidR="0039392E" w:rsidRPr="00C157CC">
        <w:rPr>
          <w:rFonts w:cstheme="minorHAnsi"/>
          <w:noProof/>
          <w:sz w:val="22"/>
          <w:szCs w:val="22"/>
          <w:lang w:val="en-GB"/>
        </w:rPr>
        <w:t>(Provencio et al., 2000)</w:t>
      </w:r>
      <w:r w:rsidR="0039392E" w:rsidRPr="00C157CC">
        <w:rPr>
          <w:rFonts w:cstheme="minorHAnsi"/>
          <w:noProof/>
          <w:sz w:val="22"/>
          <w:szCs w:val="22"/>
          <w:lang w:val="en-GB"/>
        </w:rPr>
        <w:fldChar w:fldCharType="end"/>
      </w:r>
      <w:r w:rsidRPr="00C157CC">
        <w:rPr>
          <w:rFonts w:cstheme="minorHAnsi"/>
          <w:noProof/>
          <w:sz w:val="22"/>
          <w:szCs w:val="22"/>
          <w:lang w:val="en-GB"/>
        </w:rPr>
        <w:t>. ipRGCs do not contribute to vision in the same way as rods and cones but they play important roles in ‘non-visual’ functions, such as circadian photoentraiment and pupil control, via direct projections to the suprachiasmatic nucleus of the hypothalamus and the olivery pretectal nucleus of the midbrain (Gamlin et al., 2007; Ruby et al., 2002).</w:t>
      </w:r>
    </w:p>
    <w:p w14:paraId="12CF4AF5" w14:textId="77777777" w:rsidR="0039392E" w:rsidRPr="00C157CC" w:rsidRDefault="004C432D" w:rsidP="0039392E">
      <w:pPr>
        <w:keepNext/>
        <w:spacing w:line="240" w:lineRule="auto"/>
        <w:ind w:firstLine="0"/>
        <w:rPr>
          <w:rFonts w:cstheme="minorHAnsi"/>
          <w:sz w:val="22"/>
          <w:szCs w:val="22"/>
        </w:rPr>
      </w:pPr>
      <w:r w:rsidRPr="00C157CC">
        <w:rPr>
          <w:rFonts w:eastAsia="Times New Roman" w:cstheme="minorHAnsi"/>
          <w:kern w:val="0"/>
          <w:sz w:val="22"/>
          <w:szCs w:val="22"/>
          <w:lang w:val="en-GB" w:eastAsia="en-GB"/>
        </w:rPr>
        <w:lastRenderedPageBreak/>
        <w:fldChar w:fldCharType="begin"/>
      </w:r>
      <w:r w:rsidRPr="00C157CC">
        <w:rPr>
          <w:rFonts w:eastAsia="Times New Roman" w:cstheme="minorHAnsi"/>
          <w:kern w:val="0"/>
          <w:sz w:val="22"/>
          <w:szCs w:val="22"/>
          <w:lang w:val="en-GB" w:eastAsia="en-GB"/>
        </w:rPr>
        <w:instrText xml:space="preserve"> INCLUDEPICTURE "https://pysilentsubstitution.github.io/pysilsub/_images/eye_retina.png" \* MERGEFORMATINET </w:instrText>
      </w:r>
      <w:r w:rsidRPr="00C157CC">
        <w:rPr>
          <w:rFonts w:eastAsia="Times New Roman" w:cstheme="minorHAnsi"/>
          <w:kern w:val="0"/>
          <w:sz w:val="22"/>
          <w:szCs w:val="22"/>
          <w:lang w:val="en-GB" w:eastAsia="en-GB"/>
        </w:rPr>
        <w:fldChar w:fldCharType="separate"/>
      </w:r>
      <w:r w:rsidRPr="00C157CC">
        <w:rPr>
          <w:rFonts w:eastAsia="Times New Roman" w:cstheme="minorHAnsi"/>
          <w:noProof/>
          <w:kern w:val="0"/>
          <w:sz w:val="22"/>
          <w:szCs w:val="22"/>
          <w:lang w:val="en-GB" w:eastAsia="en-GB"/>
        </w:rPr>
        <w:drawing>
          <wp:inline distT="0" distB="0" distL="0" distR="0" wp14:anchorId="23D7A6E4" wp14:editId="10E1D590">
            <wp:extent cx="5731510" cy="3853180"/>
            <wp:effectExtent l="0" t="0" r="0" b="0"/>
            <wp:docPr id="1" name="Picture 1" descr="Eye, retina and photorecep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e, retina and photorecep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53180"/>
                    </a:xfrm>
                    <a:prstGeom prst="rect">
                      <a:avLst/>
                    </a:prstGeom>
                    <a:noFill/>
                    <a:ln>
                      <a:noFill/>
                    </a:ln>
                  </pic:spPr>
                </pic:pic>
              </a:graphicData>
            </a:graphic>
          </wp:inline>
        </w:drawing>
      </w:r>
      <w:r w:rsidRPr="00C157CC">
        <w:rPr>
          <w:rFonts w:eastAsia="Times New Roman" w:cstheme="minorHAnsi"/>
          <w:kern w:val="0"/>
          <w:sz w:val="22"/>
          <w:szCs w:val="22"/>
          <w:lang w:val="en-GB" w:eastAsia="en-GB"/>
        </w:rPr>
        <w:fldChar w:fldCharType="end"/>
      </w:r>
    </w:p>
    <w:p w14:paraId="5C667171" w14:textId="439F4714" w:rsidR="00562AA2" w:rsidRPr="00562AA2" w:rsidRDefault="0039392E" w:rsidP="00562AA2">
      <w:pPr>
        <w:pStyle w:val="Caption"/>
        <w:rPr>
          <w:rFonts w:cstheme="minorHAnsi"/>
          <w:i w:val="0"/>
          <w:iCs w:val="0"/>
          <w:szCs w:val="22"/>
          <w:lang w:val="en-GB"/>
        </w:rPr>
      </w:pPr>
      <w:r w:rsidRPr="00C157CC">
        <w:rPr>
          <w:rFonts w:cstheme="minorHAnsi"/>
          <w:szCs w:val="22"/>
        </w:rPr>
        <w:t xml:space="preserve">Figure </w:t>
      </w:r>
      <w:r w:rsidRPr="00C157CC">
        <w:rPr>
          <w:rFonts w:cstheme="minorHAnsi"/>
          <w:szCs w:val="22"/>
        </w:rPr>
        <w:fldChar w:fldCharType="begin"/>
      </w:r>
      <w:r w:rsidRPr="00C157CC">
        <w:rPr>
          <w:rFonts w:cstheme="minorHAnsi"/>
          <w:szCs w:val="22"/>
        </w:rPr>
        <w:instrText xml:space="preserve"> SEQ Figure \* ARABIC </w:instrText>
      </w:r>
      <w:r w:rsidRPr="00C157CC">
        <w:rPr>
          <w:rFonts w:cstheme="minorHAnsi"/>
          <w:szCs w:val="22"/>
        </w:rPr>
        <w:fldChar w:fldCharType="separate"/>
      </w:r>
      <w:r w:rsidRPr="00C157CC">
        <w:rPr>
          <w:rFonts w:cstheme="minorHAnsi"/>
          <w:noProof/>
          <w:szCs w:val="22"/>
        </w:rPr>
        <w:t>1</w:t>
      </w:r>
      <w:r w:rsidRPr="00C157CC">
        <w:rPr>
          <w:rFonts w:cstheme="minorHAnsi"/>
          <w:noProof/>
          <w:szCs w:val="22"/>
        </w:rPr>
        <w:fldChar w:fldCharType="end"/>
      </w:r>
      <w:r w:rsidRPr="00C157CC">
        <w:rPr>
          <w:rFonts w:cstheme="minorHAnsi"/>
          <w:szCs w:val="22"/>
        </w:rPr>
        <w:t>.</w:t>
      </w:r>
      <w:r w:rsidR="00562AA2">
        <w:rPr>
          <w:rFonts w:cstheme="minorHAnsi"/>
          <w:szCs w:val="22"/>
        </w:rPr>
        <w:t xml:space="preserve"> </w:t>
      </w:r>
      <w:r w:rsidR="00562AA2" w:rsidRPr="00562AA2">
        <w:rPr>
          <w:rFonts w:cstheme="minorHAnsi"/>
          <w:i w:val="0"/>
          <w:iCs w:val="0"/>
          <w:szCs w:val="22"/>
        </w:rPr>
        <w:t>(A)</w:t>
      </w:r>
      <w:r w:rsidRPr="00562AA2">
        <w:rPr>
          <w:rFonts w:cstheme="minorHAnsi"/>
          <w:i w:val="0"/>
          <w:iCs w:val="0"/>
          <w:szCs w:val="22"/>
        </w:rPr>
        <w:t xml:space="preserve"> </w:t>
      </w:r>
      <w:r w:rsidR="00562AA2" w:rsidRPr="00562AA2">
        <w:rPr>
          <w:rFonts w:cstheme="minorHAnsi"/>
          <w:i w:val="0"/>
          <w:iCs w:val="0"/>
          <w:szCs w:val="22"/>
        </w:rPr>
        <w:t xml:space="preserve">Human eye with inset showing the three types of retinal photoreceptor: rods, cones, and intrinsically photosensitive retinal ganglion cells (ipRGCs). (B) </w:t>
      </w:r>
      <w:r w:rsidR="00562AA2">
        <w:rPr>
          <w:rFonts w:cstheme="minorHAnsi"/>
          <w:i w:val="0"/>
          <w:iCs w:val="0"/>
          <w:szCs w:val="22"/>
        </w:rPr>
        <w:t>O</w:t>
      </w:r>
      <w:r w:rsidR="00562AA2" w:rsidRPr="00562AA2">
        <w:rPr>
          <w:rFonts w:cstheme="minorHAnsi"/>
          <w:i w:val="0"/>
          <w:iCs w:val="0"/>
          <w:szCs w:val="22"/>
        </w:rPr>
        <w:t xml:space="preserve">verlapping spectral sensitivities of retinal photoreceptors. The curve for each photoreceptor describes the probability of photon capture at a given wavelength. </w:t>
      </w:r>
    </w:p>
    <w:p w14:paraId="232A3380" w14:textId="611AEC85" w:rsidR="004C432D" w:rsidRPr="00C157CC" w:rsidRDefault="0039392E" w:rsidP="0039392E">
      <w:pPr>
        <w:pStyle w:val="Caption"/>
        <w:rPr>
          <w:rFonts w:eastAsia="Times New Roman" w:cstheme="minorHAnsi"/>
          <w:kern w:val="0"/>
          <w:szCs w:val="22"/>
          <w:lang w:val="en-GB" w:eastAsia="en-GB"/>
        </w:rPr>
      </w:pPr>
      <w:r w:rsidRPr="00C157CC">
        <w:rPr>
          <w:rFonts w:cstheme="minorHAnsi"/>
          <w:szCs w:val="22"/>
        </w:rPr>
        <w:t xml:space="preserve"> </w:t>
      </w:r>
    </w:p>
    <w:p w14:paraId="5F8AE8DE" w14:textId="77777777" w:rsidR="004C432D" w:rsidRPr="00C157CC" w:rsidRDefault="004C432D" w:rsidP="004C432D">
      <w:pPr>
        <w:rPr>
          <w:rFonts w:cstheme="minorHAnsi"/>
          <w:noProof/>
          <w:sz w:val="22"/>
          <w:szCs w:val="22"/>
          <w:lang w:val="en-GB"/>
        </w:rPr>
      </w:pPr>
    </w:p>
    <w:p w14:paraId="4A8812BF" w14:textId="16E55784" w:rsidR="004C432D" w:rsidRPr="00C157CC" w:rsidRDefault="004C432D" w:rsidP="004C432D">
      <w:pPr>
        <w:rPr>
          <w:rFonts w:cstheme="minorHAnsi"/>
          <w:noProof/>
          <w:sz w:val="22"/>
          <w:szCs w:val="22"/>
          <w:lang w:val="en-GB"/>
        </w:rPr>
      </w:pPr>
      <w:r w:rsidRPr="00C157CC">
        <w:rPr>
          <w:rFonts w:cstheme="minorHAnsi"/>
          <w:noProof/>
          <w:sz w:val="22"/>
          <w:szCs w:val="22"/>
          <w:lang w:val="en-GB"/>
        </w:rPr>
        <w:t xml:space="preserve">As illustrated </w:t>
      </w:r>
      <w:r w:rsidR="003E0344" w:rsidRPr="00C157CC">
        <w:rPr>
          <w:rFonts w:cstheme="minorHAnsi"/>
          <w:noProof/>
          <w:sz w:val="22"/>
          <w:szCs w:val="22"/>
          <w:lang w:val="en-GB"/>
        </w:rPr>
        <w:t>in Figure 1</w:t>
      </w:r>
      <w:r w:rsidRPr="00C157CC">
        <w:rPr>
          <w:rFonts w:cstheme="minorHAnsi"/>
          <w:noProof/>
          <w:sz w:val="22"/>
          <w:szCs w:val="22"/>
          <w:lang w:val="en-GB"/>
        </w:rPr>
        <w:t xml:space="preserve">, the photoreceptors have different spectral sensetivities. The curve for each type of photoreceptor essentially describes the probability of its capturing a photon at a given wavelength. Therefore S-cones are about 10 times more likely than L-cones to capture photons at 450 nm, and the liklihood of L- and M-cones capturing at 550 nm is about the same. Because the spectral sensetivities of the photoreceptors overlap, it should be clear that most lights in the visible spectrum will stimulate all types of photoreceptor, albeit to varying degrees. However, </w:t>
      </w:r>
      <w:r w:rsidR="003E0344" w:rsidRPr="00C157CC">
        <w:rPr>
          <w:rFonts w:cstheme="minorHAnsi"/>
          <w:noProof/>
          <w:sz w:val="22"/>
          <w:szCs w:val="22"/>
          <w:lang w:val="en-GB"/>
        </w:rPr>
        <w:t>it is possible to</w:t>
      </w:r>
      <w:r w:rsidRPr="00C157CC">
        <w:rPr>
          <w:rFonts w:cstheme="minorHAnsi"/>
          <w:noProof/>
          <w:sz w:val="22"/>
          <w:szCs w:val="22"/>
          <w:lang w:val="en-GB"/>
        </w:rPr>
        <w:t xml:space="preserve"> prepare light stimuli that selectively target photoreceptor class</w:t>
      </w:r>
      <w:r w:rsidR="00956850">
        <w:rPr>
          <w:rFonts w:cstheme="minorHAnsi"/>
          <w:noProof/>
          <w:sz w:val="22"/>
          <w:szCs w:val="22"/>
          <w:lang w:val="en-GB"/>
        </w:rPr>
        <w:t>es</w:t>
      </w:r>
      <w:r w:rsidRPr="00C157CC">
        <w:rPr>
          <w:rFonts w:cstheme="minorHAnsi"/>
          <w:noProof/>
          <w:sz w:val="22"/>
          <w:szCs w:val="22"/>
          <w:lang w:val="en-GB"/>
        </w:rPr>
        <w:t xml:space="preserve"> </w:t>
      </w:r>
      <w:r w:rsidR="003E0344" w:rsidRPr="00C157CC">
        <w:rPr>
          <w:rFonts w:cstheme="minorHAnsi"/>
          <w:noProof/>
          <w:sz w:val="22"/>
          <w:szCs w:val="22"/>
          <w:lang w:val="en-GB"/>
        </w:rPr>
        <w:t>via the method of</w:t>
      </w:r>
      <w:r w:rsidRPr="00C157CC">
        <w:rPr>
          <w:rFonts w:cstheme="minorHAnsi"/>
          <w:noProof/>
          <w:sz w:val="22"/>
          <w:szCs w:val="22"/>
          <w:lang w:val="en-GB"/>
        </w:rPr>
        <w:t xml:space="preserve"> silent substitution.</w:t>
      </w:r>
    </w:p>
    <w:p w14:paraId="4736F18D" w14:textId="3B7C87FC" w:rsidR="00CB5621" w:rsidRPr="00C157CC" w:rsidRDefault="004C432D" w:rsidP="00CB5621">
      <w:pPr>
        <w:rPr>
          <w:rFonts w:cstheme="minorHAnsi"/>
          <w:noProof/>
          <w:sz w:val="22"/>
          <w:szCs w:val="22"/>
          <w:lang w:val="en-GB"/>
        </w:rPr>
      </w:pPr>
      <w:r w:rsidRPr="00C157CC">
        <w:rPr>
          <w:rFonts w:cstheme="minorHAnsi"/>
          <w:noProof/>
          <w:sz w:val="22"/>
          <w:szCs w:val="22"/>
          <w:lang w:val="en-GB"/>
        </w:rPr>
        <w:t xml:space="preserve">Silent substitution </w:t>
      </w:r>
      <w:r w:rsidR="003E0344" w:rsidRPr="00C157CC">
        <w:rPr>
          <w:rFonts w:cstheme="minorHAnsi"/>
          <w:noProof/>
          <w:sz w:val="22"/>
          <w:szCs w:val="22"/>
          <w:lang w:val="en-GB"/>
        </w:rPr>
        <w:t xml:space="preserve">is an elegant technique that </w:t>
      </w:r>
      <w:r w:rsidRPr="00C157CC">
        <w:rPr>
          <w:rFonts w:cstheme="minorHAnsi"/>
          <w:noProof/>
          <w:sz w:val="22"/>
          <w:szCs w:val="22"/>
          <w:lang w:val="en-GB"/>
        </w:rPr>
        <w:t xml:space="preserve">involves using pairs of lights to selectively stimulate one class of retinal photoreceptor whilst maintaining a constant level of activation in the others. This is possible owing to Rushton’s </w:t>
      </w:r>
      <w:r w:rsidR="003E0344" w:rsidRPr="00C157CC">
        <w:rPr>
          <w:rFonts w:cstheme="minorHAnsi"/>
          <w:noProof/>
          <w:sz w:val="22"/>
          <w:szCs w:val="22"/>
          <w:lang w:val="en-GB"/>
        </w:rPr>
        <w:fldChar w:fldCharType="begin" w:fldLock="1"/>
      </w:r>
      <w:r w:rsidR="003E0344" w:rsidRPr="00C157CC">
        <w:rPr>
          <w:rFonts w:cstheme="minorHAnsi"/>
          <w:noProof/>
          <w:sz w:val="22"/>
          <w:szCs w:val="22"/>
          <w:lang w:val="en-GB"/>
        </w:rPr>
        <w:instrText>ADDIN CSL_CITATION {"citationItems":[{"id":"ITEM-1","itemData":{"DOI":"10.1113/jphysiol.1972.sp009719","ISSN":"14697793","PMID":"4336741","author":[{"dropping-particle":"","family":"Rushton","given":"W. A.H.","non-dropping-particle":"","parse-names":false,"suffix":""}],"container-title":"The Journal of Physiology","id":"ITEM-1","issue":"3","issued":{"date-parts":[["1972"]]},"note":"Visual pigments:\nCyanolabe - S-cone pigment sensetive in blue range \nChlorolabe - M-cone pigment sensetive in red-green range\nErythrolabe - L-cone pigment sensetive in red-green range\n\nretinal densitometry - a technique to measure the amount of pigment in photoreceptors - &amp;quot;Light is shone on to the fovea in an ophthalmoscopic apparatus, and the fraction reflected back from thefunds is deflected on to a photocell and measured.&amp;quot;","page":"1-31","title":"Pigments and signals in colour vision","type":"article-journal","volume":"220"},"uris":["http://www.mendeley.com/documents/?uuid=04c6bf64-22e2-4e5e-9d9f-55b20ede0794"]}],"mendeley":{"formattedCitation":"(Rushton, 1972)","manualFormatting":"(1972)","plainTextFormattedCitation":"(Rushton, 1972)","previouslyFormattedCitation":"(Rushton, 1972)"},"properties":{"noteIndex":0},"schema":"https://github.com/citation-style-language/schema/raw/master/csl-citation.json"}</w:instrText>
      </w:r>
      <w:r w:rsidR="003E0344" w:rsidRPr="00C157CC">
        <w:rPr>
          <w:rFonts w:cstheme="minorHAnsi"/>
          <w:noProof/>
          <w:sz w:val="22"/>
          <w:szCs w:val="22"/>
          <w:lang w:val="en-GB"/>
        </w:rPr>
        <w:fldChar w:fldCharType="separate"/>
      </w:r>
      <w:r w:rsidR="003E0344" w:rsidRPr="00C157CC">
        <w:rPr>
          <w:rFonts w:cstheme="minorHAnsi"/>
          <w:noProof/>
          <w:sz w:val="22"/>
          <w:szCs w:val="22"/>
          <w:lang w:val="en-GB"/>
        </w:rPr>
        <w:t>(1972)</w:t>
      </w:r>
      <w:r w:rsidR="003E0344" w:rsidRPr="00C157CC">
        <w:rPr>
          <w:rFonts w:cstheme="minorHAnsi"/>
          <w:noProof/>
          <w:sz w:val="22"/>
          <w:szCs w:val="22"/>
          <w:lang w:val="en-GB"/>
        </w:rPr>
        <w:fldChar w:fldCharType="end"/>
      </w:r>
      <w:r w:rsidR="003E0344" w:rsidRPr="00C157CC">
        <w:rPr>
          <w:rFonts w:cstheme="minorHAnsi"/>
          <w:noProof/>
          <w:sz w:val="22"/>
          <w:szCs w:val="22"/>
          <w:lang w:val="en-GB"/>
        </w:rPr>
        <w:t xml:space="preserve"> </w:t>
      </w:r>
      <w:r w:rsidRPr="00C157CC">
        <w:rPr>
          <w:rFonts w:cstheme="minorHAnsi"/>
          <w:noProof/>
          <w:sz w:val="22"/>
          <w:szCs w:val="22"/>
          <w:lang w:val="en-GB"/>
        </w:rPr>
        <w:t xml:space="preserve">principle of univariance, which states that the output of a photoreceptor is one-dimensional and depends upon quantum catch, not upon what quanta </w:t>
      </w:r>
      <w:r w:rsidRPr="00C157CC">
        <w:rPr>
          <w:rFonts w:cstheme="minorHAnsi"/>
          <w:noProof/>
          <w:sz w:val="22"/>
          <w:szCs w:val="22"/>
          <w:lang w:val="en-GB"/>
        </w:rPr>
        <w:lastRenderedPageBreak/>
        <w:t xml:space="preserve">are caught. In other words, different light spectra will have an identical effect on a photoreceptor providing they lead to the same number of photons being absorbed. The prinicple of univariance and its relevance to silent substitution is covered in greater detail by </w:t>
      </w:r>
      <w:r w:rsidR="003E0344" w:rsidRPr="00C157CC">
        <w:rPr>
          <w:rFonts w:cstheme="minorHAnsi"/>
          <w:noProof/>
          <w:sz w:val="22"/>
          <w:szCs w:val="22"/>
          <w:lang w:val="en-GB"/>
        </w:rPr>
        <w:fldChar w:fldCharType="begin" w:fldLock="1"/>
      </w:r>
      <w:r w:rsidR="003E0344" w:rsidRPr="00C157CC">
        <w:rPr>
          <w:rFonts w:cstheme="minorHAnsi"/>
          <w:noProof/>
          <w:sz w:val="22"/>
          <w:szCs w:val="22"/>
          <w:lang w:val="en-GB"/>
        </w:rPr>
        <w:instrText>ADDIN CSL_CITATION {"citationItems":[{"id":"ITEM-1","itemData":{"DOI":"10.1016/0042-6989(82)90104-3","ISSN":"00426989","abstract":"The “silent substitution” method, which has become well-known mostly through the work of Rushton and his collaborators, can be traced back to experiments performed by M. Ishihara under Exner's supervision at the beginning of the century. Rushton provided a theoretical framework for the method with the enunciation of his “principle of univariance”, In this paper we show how the “silent substitution” concept can be further generalized to any arbitrary number of photoreceptor classes by making use of well-established concepts of colorimetry. With this approach, which we have called “spectral compensation”, one also gains a better insight into the possibilities and shortcomings of the technique. To illustrate this, we apply our approach to examine a number of published studies where use has been made of “silent substitution”, with particular emphasis on the work of W.A.H. Rushton.","author":[{"dropping-particle":"","family":"Estévez","given":"Oscar","non-dropping-particle":"","parse-names":false,"suffix":""},{"dropping-particle":"","family":"Spekreijse","given":"H.","non-dropping-particle":"","parse-names":false,"suffix":""}],"container-title":"Vision Research","id":"ITEM-1","issue":"6","issued":{"date-parts":[["1982"]]},"page":"681-691","title":"The “ Silent Substitution ” method in research","type":"article-journal","volume":"22"},"uris":["http://www.mendeley.com/documents/?uuid=d26af381-eecd-46e4-8035-60103a1e4446"]}],"mendeley":{"formattedCitation":"(Estévez &amp; Spekreijse, 1982)","manualFormatting":"Estévez and Spekreijse (1982)","plainTextFormattedCitation":"(Estévez &amp; Spekreijse, 1982)","previouslyFormattedCitation":"(Estévez &amp; Spekreijse, 1982)"},"properties":{"noteIndex":0},"schema":"https://github.com/citation-style-language/schema/raw/master/csl-citation.json"}</w:instrText>
      </w:r>
      <w:r w:rsidR="003E0344" w:rsidRPr="00C157CC">
        <w:rPr>
          <w:rFonts w:cstheme="minorHAnsi"/>
          <w:noProof/>
          <w:sz w:val="22"/>
          <w:szCs w:val="22"/>
          <w:lang w:val="en-GB"/>
        </w:rPr>
        <w:fldChar w:fldCharType="separate"/>
      </w:r>
      <w:r w:rsidR="003E0344" w:rsidRPr="00C157CC">
        <w:rPr>
          <w:rFonts w:cstheme="minorHAnsi"/>
          <w:noProof/>
          <w:sz w:val="22"/>
          <w:szCs w:val="22"/>
          <w:lang w:val="en-GB"/>
        </w:rPr>
        <w:t>Estévez and Spekreijse (1982)</w:t>
      </w:r>
      <w:r w:rsidR="003E0344" w:rsidRPr="00C157CC">
        <w:rPr>
          <w:rFonts w:cstheme="minorHAnsi"/>
          <w:noProof/>
          <w:sz w:val="22"/>
          <w:szCs w:val="22"/>
          <w:lang w:val="en-GB"/>
        </w:rPr>
        <w:fldChar w:fldCharType="end"/>
      </w:r>
      <w:r w:rsidR="003E0344" w:rsidRPr="00C157CC">
        <w:rPr>
          <w:rFonts w:cstheme="minorHAnsi"/>
          <w:noProof/>
          <w:sz w:val="22"/>
          <w:szCs w:val="22"/>
          <w:lang w:val="en-GB"/>
        </w:rPr>
        <w:t xml:space="preserve"> </w:t>
      </w:r>
      <w:r w:rsidRPr="00C157CC">
        <w:rPr>
          <w:rFonts w:cstheme="minorHAnsi"/>
          <w:noProof/>
          <w:sz w:val="22"/>
          <w:szCs w:val="22"/>
          <w:lang w:val="en-GB"/>
        </w:rPr>
        <w:t xml:space="preserve">along with other details regarding the early history of the method. </w:t>
      </w:r>
      <w:r w:rsidR="00CB5621" w:rsidRPr="00C157CC">
        <w:rPr>
          <w:rFonts w:cstheme="minorHAnsi"/>
          <w:noProof/>
          <w:sz w:val="22"/>
          <w:szCs w:val="22"/>
          <w:lang w:val="en-GB"/>
        </w:rPr>
        <w:t xml:space="preserve">In vision science, silent substitution has contributed to our understanding of human colour vision mechanisms </w:t>
      </w:r>
      <w:r w:rsidR="00CB5621" w:rsidRPr="00C157CC">
        <w:rPr>
          <w:rFonts w:cstheme="minorHAnsi"/>
          <w:noProof/>
          <w:sz w:val="22"/>
          <w:szCs w:val="22"/>
          <w:lang w:val="en-GB"/>
        </w:rPr>
        <w:fldChar w:fldCharType="begin" w:fldLock="1"/>
      </w:r>
      <w:r w:rsidR="00325751" w:rsidRPr="00C157CC">
        <w:rPr>
          <w:rFonts w:cstheme="minorHAnsi"/>
          <w:noProof/>
          <w:sz w:val="22"/>
          <w:szCs w:val="22"/>
          <w:lang w:val="en-GB"/>
        </w:rPr>
        <w:instrText>ADDIN CSL_CITATION {"citationItems":[{"id":"ITEM-1","itemData":{"DOI":"10.1073/pnas.1214240110","ISSN":"00278424","PMID":"23256158","abstract":"The presence of a photopigment (melanopsin) within certain retinal ganglion cells was a surprising and significant discovery. This pigment is routinely described as \"nonvisual\" to highlight its signaling role in pupil dilation and circadian rhythms. Here we asked whether light absorbed by melanopsin can be seen by healthy human subjects. To answer this requires delivering intense (above rod saturation), well-controlled lights using four independent primaries. We collected detection thresholds to many four-primary stimuli. Threshold measurements in the fovea are explained by trichromatic theory, with no need to invoke a fourth photopigment. In the periphery, where melanopsin is present, threshold measurements deviate from trichromatic theory; at high photopic levels, sensitivity is explained by absorptions in four, not three, photopigment classes. We consider a series of hypotheses to explain the tetrasensitivity at high photopic levels in the human peripheral field. The most likely hypothesis is that in healthy human subjects melanopsin absorptions influence visibility.","author":[{"dropping-particle":"","family":"Horiguchi","given":"Hiroshi","non-dropping-particle":"","parse-names":false,"suffix":""},{"dropping-particle":"","family":"Winawer","given":"Jonathan","non-dropping-particle":"","parse-names":false,"suffix":""},{"dropping-particle":"","family":"Dougherty","given":"Robert F.","non-dropping-particle":"","parse-names":false,"suffix":""},{"dropping-particle":"","family":"Wandell","given":"Brian A.","non-dropping-particle":"","parse-names":false,"suffix":""}],"container-title":"Proceedings of the National Academy of Sciences of the United States of America","id":"ITEM-1","issue":"3","issued":{"date-parts":[["2013"]]},"note":"What are the threshold ellipses?\n\nIlluminated white board for foveal condition - Stimulus is shone through 1 deg hole. Rods saturated by whiteboard. \n\nLCD fix cross with 20 deg stimulus at 30 deg eccentricity for peripheral condition. \n\nisomerizations?","title":"Human trichromacy revisited","type":"article-journal","volume":"110"},"uris":["http://www.mendeley.com/documents/?uuid=eddc02d6-8b11-4403-af7e-b5279f16f39b"]}],"mendeley":{"formattedCitation":"(Horiguchi et al., 2013)","manualFormatting":"(Horiguchi et al., 2013)","plainTextFormattedCitation":"(Horiguchi et al., 2013)","previouslyFormattedCitation":"(Horiguchi et al., 2013)"},"properties":{"noteIndex":0},"schema":"https://github.com/citation-style-language/schema/raw/master/csl-citation.json"}</w:instrText>
      </w:r>
      <w:r w:rsidR="00CB5621" w:rsidRPr="00C157CC">
        <w:rPr>
          <w:rFonts w:cstheme="minorHAnsi"/>
          <w:noProof/>
          <w:sz w:val="22"/>
          <w:szCs w:val="22"/>
          <w:lang w:val="en-GB"/>
        </w:rPr>
        <w:fldChar w:fldCharType="separate"/>
      </w:r>
      <w:r w:rsidR="00CB5621" w:rsidRPr="00C157CC">
        <w:rPr>
          <w:rFonts w:cstheme="minorHAnsi"/>
          <w:noProof/>
          <w:sz w:val="22"/>
          <w:szCs w:val="22"/>
          <w:lang w:val="en-GB"/>
        </w:rPr>
        <w:t>(Horiguchi et al., 2013)</w:t>
      </w:r>
      <w:r w:rsidR="00CB5621" w:rsidRPr="00C157CC">
        <w:rPr>
          <w:rFonts w:cstheme="minorHAnsi"/>
          <w:noProof/>
          <w:sz w:val="22"/>
          <w:szCs w:val="22"/>
          <w:lang w:val="en-GB"/>
        </w:rPr>
        <w:fldChar w:fldCharType="end"/>
      </w:r>
      <w:r w:rsidR="00CB5621" w:rsidRPr="00C157CC">
        <w:rPr>
          <w:rFonts w:cstheme="minorHAnsi"/>
          <w:noProof/>
          <w:sz w:val="22"/>
          <w:szCs w:val="22"/>
          <w:lang w:val="en-GB"/>
        </w:rPr>
        <w:t xml:space="preserve"> and it has enabled researchers to examine how targeted photoreceptor stimulation affects physiological responses such as melatonin suppression</w:t>
      </w:r>
      <w:r w:rsidR="00AE3C19" w:rsidRPr="00C157CC">
        <w:rPr>
          <w:rFonts w:cstheme="minorHAnsi"/>
          <w:noProof/>
          <w:sz w:val="22"/>
          <w:szCs w:val="22"/>
          <w:lang w:val="en-GB"/>
        </w:rPr>
        <w:t xml:space="preserve"> </w:t>
      </w:r>
      <w:r w:rsidR="00AE3C19" w:rsidRPr="00C157CC">
        <w:rPr>
          <w:rFonts w:cstheme="minorHAnsi"/>
          <w:noProof/>
          <w:sz w:val="22"/>
          <w:szCs w:val="22"/>
          <w:lang w:val="en-GB"/>
        </w:rPr>
        <w:fldChar w:fldCharType="begin" w:fldLock="1"/>
      </w:r>
      <w:r w:rsidR="00325751" w:rsidRPr="00C157CC">
        <w:rPr>
          <w:rFonts w:cstheme="minorHAnsi"/>
          <w:noProof/>
          <w:sz w:val="22"/>
          <w:szCs w:val="22"/>
          <w:lang w:val="en-GB"/>
        </w:rPr>
        <w:instrText>ADDIN CSL_CITATION {"citationItems":[{"id":"ITEM-1","itemData":{"DOI":"10.1093/sleep/zsy100","ISSN":"15509109","PMID":"29788219","abstract":"Objectives: Artificial light sources such as visual display units (VDUs) elicit a range of subconscious and reflex light responses, including increases in alertness and suppression of pineal melatonin. Such responses employ dedicated retinal circuits encompassing melanopsin photoreceptors. Here, we aimed to determine whether this arrangement can be exploited to modulate the impact of VDUs on melatonin onset and alertness without altering visual appearance. Methods: We generated a five-primary VDU capable of presenting metameric movies (matched for color and luminance) but varying in melanopic-irradiance. Healthy human participants (n = 11) were exposed to the VDU from 18:00 to 23:00 hours at high- or low-melanopic setting in a randomized cross-over design and measured salivary melatonin and self-reported sleepiness at 30-minute intervals. Results: Our VDU presented a 3× adjustment in melanopic-irradiance for images matched photometrically for color and luminance. Participants reported no significant difference in visual appearance (color and glare) between conditions. During the time in which the VDU was viewed, self-reported sleepiness and salivary melatonin levels increased significantly, as would be expected in this phase of the diurnal cycle. The magnitude of the increase in both parameters was significantly enhanced when melanopic-irradiance was reduced. Conclusions: Our data demonstrate that melatonin onset and self-reported sleepiness can be modulated independent of photometric parameters (color and luminance) under a commonly encountered light exposure scenario (evening use of a VDU). They provide the first demonstration that the impactof light on alertness and melatonin production can be controlled independently of visual experience, and establish a VDU capable of achieving this objective.","author":[{"dropping-particle":"","family":"Allen","given":"Annette E.","non-dropping-particle":"","parse-names":false,"suffix":""},{"dropping-particle":"","family":"Hazelhoff","given":"Esther M.","non-dropping-particle":"","parse-names":false,"suffix":""},{"dropping-particle":"","family":"Martial","given":"Franck P.","non-dropping-particle":"","parse-names":false,"suffix":""},{"dropping-particle":"","family":"Cajochen","given":"Christian","non-dropping-particle":"","parse-names":false,"suffix":""},{"dropping-particle":"","family":"Lucas","given":"Robert J.","non-dropping-particle":"","parse-names":false,"suffix":""}],"container-title":"Sleep","id":"ITEM-1","issue":"8","issued":{"date-parts":[["2018"]]},"page":"1-7","title":"Exploiting metamerism to regulate the impact of a visual display on alertness and melatonin suppression independent of visual appearance","type":"article-journal","volume":"41"},"uris":["http://www.mendeley.com/documents/?uuid=6dec22b7-7b8a-4e95-bd35-a725e43ee0d1"]}],"mendeley":{"formattedCitation":"(Allen et al., 2018)","manualFormatting":"(Allen et al., 2018)","plainTextFormattedCitation":"(Allen et al., 2018)","previouslyFormattedCitation":"(Allen et al., 2018)"},"properties":{"noteIndex":0},"schema":"https://github.com/citation-style-language/schema/raw/master/csl-citation.json"}</w:instrText>
      </w:r>
      <w:r w:rsidR="00AE3C19" w:rsidRPr="00C157CC">
        <w:rPr>
          <w:rFonts w:cstheme="minorHAnsi"/>
          <w:noProof/>
          <w:sz w:val="22"/>
          <w:szCs w:val="22"/>
          <w:lang w:val="en-GB"/>
        </w:rPr>
        <w:fldChar w:fldCharType="separate"/>
      </w:r>
      <w:r w:rsidR="00AE3C19" w:rsidRPr="00C157CC">
        <w:rPr>
          <w:rFonts w:cstheme="minorHAnsi"/>
          <w:noProof/>
          <w:sz w:val="22"/>
          <w:szCs w:val="22"/>
          <w:lang w:val="en-GB"/>
        </w:rPr>
        <w:t>(Allen et al., 2018)</w:t>
      </w:r>
      <w:r w:rsidR="00AE3C19" w:rsidRPr="00C157CC">
        <w:rPr>
          <w:rFonts w:cstheme="minorHAnsi"/>
          <w:noProof/>
          <w:sz w:val="22"/>
          <w:szCs w:val="22"/>
          <w:lang w:val="en-GB"/>
        </w:rPr>
        <w:fldChar w:fldCharType="end"/>
      </w:r>
      <w:r w:rsidR="00AE3C19" w:rsidRPr="00C157CC">
        <w:rPr>
          <w:rFonts w:cstheme="minorHAnsi"/>
          <w:noProof/>
          <w:sz w:val="22"/>
          <w:szCs w:val="22"/>
          <w:lang w:val="en-GB"/>
        </w:rPr>
        <w:t>,</w:t>
      </w:r>
      <w:r w:rsidR="00CB5621" w:rsidRPr="00C157CC">
        <w:rPr>
          <w:rFonts w:cstheme="minorHAnsi"/>
          <w:noProof/>
          <w:sz w:val="22"/>
          <w:szCs w:val="22"/>
          <w:lang w:val="en-GB"/>
        </w:rPr>
        <w:t xml:space="preserve"> the electroretinogram </w:t>
      </w:r>
      <w:r w:rsidR="00AE3C19" w:rsidRPr="00C157CC">
        <w:rPr>
          <w:rFonts w:cstheme="minorHAnsi"/>
          <w:noProof/>
          <w:sz w:val="22"/>
          <w:szCs w:val="22"/>
          <w:lang w:val="en-GB"/>
        </w:rPr>
        <w:fldChar w:fldCharType="begin" w:fldLock="1"/>
      </w:r>
      <w:r w:rsidR="00FF17D6" w:rsidRPr="00C157CC">
        <w:rPr>
          <w:rFonts w:cstheme="minorHAnsi"/>
          <w:noProof/>
          <w:sz w:val="22"/>
          <w:szCs w:val="22"/>
          <w:lang w:val="en-GB"/>
        </w:rPr>
        <w:instrText>ADDIN CSL_CITATION {"citationItems":[{"id":"ITEM-1","itemData":{"DOI":"10.1007/s10633-017-9571-4","ISSN":"15732622","PMID":"28091887","abstract":"Purpose: To record transient ERGs from the light-adapted human retina using silent substitution stimuli which selectively reflect the activity of rod photoreceptors. We aim to describe the morphology of these waveforms and examine how they are affected by the use of less selective stimuli and by retinal pathology. Methods: Rod-isolating stimuli with square-wave temporal profiles (250/250 ms onset/offset) were presented using a 4 primary LED ganzfeld stimulator. Experiment 1: ERGs were recorded using a rod-isolating stimulus (63 ph Td, rod contrast, Crod = 0.25) from a group (n = 20) of normal trichromatic observers. Experiment 2: Rod ERGs were recorded from a group (n = 5) using a rod-isolating stimulus (Crod = 0.25) which varied in retinal illuminance from 40 to 10,000 ph Td. Experiment 3: ERGs were elicited using 2 kinds of non-isolating stimuli; (1) broadband and (2) rod-isolating stimuli which contained varying degrees of L- and M-cone excitation. Experiment 4: Rod ERGs were recorded from two patient groups with rod monochromacy (n = 3) and CSNB (type 1; n = 2). Results: The rod-isolated ERGs elicited from normal subjects had a waveform with a positive onset component followed by a negative offset. Response amplitude was maximal at retinal illuminances &lt;100 ph Td and was virtually abolished at 400 ph Td. The use of non-selective stimuli altered the ERG waveform eliciting more photopic-like ERG responses. Rod ERGs recorded from rod monochromats had similar features to those recorded from normal trichromats, in contrast to those recorded from participants with CSNB which had an electronegative appearance. Conclusions: Our results demonstrate that ERGs elicited by silent substitution stimuli can selectively reflect the operation of rod photoreceptors in the normal, light-adapted human retina.","author":[{"dropping-particle":"","family":"Maguire","given":"John","non-dropping-particle":"","parse-names":false,"suffix":""},{"dropping-particle":"","family":"Parry","given":"Neil R.A.","non-dropping-particle":"","parse-names":false,"suffix":""},{"dropping-particle":"","family":"Kremers","given":"J.","non-dropping-particle":"","parse-names":false,"suffix":""},{"dropping-particle":"","family":"Murray","given":"I. J.","non-dropping-particle":"","parse-names":false,"suffix":""},{"dropping-particle":"","family":"McKeefry","given":"D.","non-dropping-particle":"","parse-names":false,"suffix":""}],"container-title":"Documenta Ophthalmologica","id":"ITEM-1","issue":"1","issued":{"date-parts":[["2017"]]},"page":"11-24","publisher":"Springer Berlin Heidelberg","title":"The morphology of human rod ERGs obtained by silent substitution stimulation","type":"article-journal","volume":"134"},"uris":["http://www.mendeley.com/documents/?uuid=3110821f-fe0c-4fcd-9a87-c483a9c73288"]}],"mendeley":{"formattedCitation":"(Maguire et al., 2017)","manualFormatting":"(Maguire et al., 2017)","plainTextFormattedCitation":"(Maguire et al., 2017)","previouslyFormattedCitation":"(Maguire et al., 2017)"},"properties":{"noteIndex":0},"schema":"https://github.com/citation-style-language/schema/raw/master/csl-citation.json"}</w:instrText>
      </w:r>
      <w:r w:rsidR="00AE3C19" w:rsidRPr="00C157CC">
        <w:rPr>
          <w:rFonts w:cstheme="minorHAnsi"/>
          <w:noProof/>
          <w:sz w:val="22"/>
          <w:szCs w:val="22"/>
          <w:lang w:val="en-GB"/>
        </w:rPr>
        <w:fldChar w:fldCharType="separate"/>
      </w:r>
      <w:r w:rsidR="00AE3C19" w:rsidRPr="00C157CC">
        <w:rPr>
          <w:rFonts w:cstheme="minorHAnsi"/>
          <w:noProof/>
          <w:sz w:val="22"/>
          <w:szCs w:val="22"/>
          <w:lang w:val="en-GB"/>
        </w:rPr>
        <w:t>(Maguire et al., 2017)</w:t>
      </w:r>
      <w:r w:rsidR="00AE3C19" w:rsidRPr="00C157CC">
        <w:rPr>
          <w:rFonts w:cstheme="minorHAnsi"/>
          <w:noProof/>
          <w:sz w:val="22"/>
          <w:szCs w:val="22"/>
          <w:lang w:val="en-GB"/>
        </w:rPr>
        <w:fldChar w:fldCharType="end"/>
      </w:r>
      <w:r w:rsidR="00AE3C19" w:rsidRPr="00C157CC">
        <w:rPr>
          <w:rFonts w:cstheme="minorHAnsi"/>
          <w:noProof/>
          <w:sz w:val="22"/>
          <w:szCs w:val="22"/>
          <w:lang w:val="en-GB"/>
        </w:rPr>
        <w:t>,</w:t>
      </w:r>
      <w:r w:rsidR="00CB5621" w:rsidRPr="00C157CC">
        <w:rPr>
          <w:rFonts w:cstheme="minorHAnsi"/>
          <w:noProof/>
          <w:sz w:val="22"/>
          <w:szCs w:val="22"/>
          <w:lang w:val="en-GB"/>
        </w:rPr>
        <w:t xml:space="preserve"> and the pupillary light reflex </w:t>
      </w:r>
      <w:r w:rsidR="00AE3C19" w:rsidRPr="00C157CC">
        <w:rPr>
          <w:rFonts w:cstheme="minorHAnsi"/>
          <w:noProof/>
          <w:sz w:val="22"/>
          <w:szCs w:val="22"/>
          <w:lang w:val="en-GB"/>
        </w:rPr>
        <w:fldChar w:fldCharType="begin" w:fldLock="1"/>
      </w:r>
      <w:r w:rsidR="00FF17D6" w:rsidRPr="00C157CC">
        <w:rPr>
          <w:rFonts w:cstheme="minorHAnsi"/>
          <w:noProof/>
          <w:sz w:val="22"/>
          <w:szCs w:val="22"/>
          <w:lang w:val="en-GB"/>
        </w:rPr>
        <w:instrText>ADDIN CSL_CITATION {"citationItems":[{"id":"ITEM-1","itemData":{"DOI":"10.1073/pnas.1400942111","ISSN":"10916490","PMID":"25313040","abstract":"In the human, cone photoreceptors (L, M, and S) and the melanopsincontaining, intrinsically photosensitive retinal ganglion cells (ipRGCs) are active at daytime light intensities. Signals from cones are combined both additively and in opposition to create the perception of overall light and color. Similar mechanisms seem to be at work in the control of the pupil's response to light. Uncharacterized however, is the relative contribution of melanopsin and S cones, with their overlapping, short-wavelength spectral sensitivities. We measured the response of the human pupil to the separate stimulation of the cones and melanopsin at a range of temporal frequencies under photopic conditions. The S-cone and melanopsin photoreceptor channels were found to be low-pass, in contrast to a band-pass response of the pupil to L- and M-cone signals. An examination of the phase relationships of the evoked responses revealed that melanopsin signals add with signals from L and M cones but are opposed by signals from S cones in control of the pupil. The opposition of the S cones is revealed in a seemingly paradoxical dilation of the pupil to greater S-cone photon capture. This surprising result is explained by the neurophysiological properties of ipRGCs found in animal studies.","author":[{"dropping-particle":"","family":"Spitschan","given":"Manuel","non-dropping-particle":"","parse-names":false,"suffix":""},{"dropping-particle":"","family":"Jain","given":"Sandeep","non-dropping-particle":"","parse-names":false,"suffix":""},{"dropping-particle":"","family":"Brainard","given":"David H.","non-dropping-particle":"","parse-names":false,"suffix":""},{"dropping-particle":"","family":"Aguirre","given":"Geoffrey K.","non-dropping-particle":"","parse-names":false,"suffix":""}],"container-title":"Proceedings of the National Academy of Sciences of the United States of America","id":"ITEM-1","issue":"43","issued":{"date-parts":[["2014"]]},"page":"15568-15572","title":"Opponent melanopsin and S-cone signals in the human pupillary light response","type":"article-journal","volume":"111"},"uris":["http://www.mendeley.com/documents/?uuid=c04be723-d7fc-4f36-92b4-8c5d9416702a"]}],"mendeley":{"formattedCitation":"(Spitschan et al., 2014)","manualFormatting":"(Spitschan et al., 2014)","plainTextFormattedCitation":"(Spitschan et al., 2014)","previouslyFormattedCitation":"(Spitschan et al., 2014)"},"properties":{"noteIndex":0},"schema":"https://github.com/citation-style-language/schema/raw/master/csl-citation.json"}</w:instrText>
      </w:r>
      <w:r w:rsidR="00AE3C19" w:rsidRPr="00C157CC">
        <w:rPr>
          <w:rFonts w:cstheme="minorHAnsi"/>
          <w:noProof/>
          <w:sz w:val="22"/>
          <w:szCs w:val="22"/>
          <w:lang w:val="en-GB"/>
        </w:rPr>
        <w:fldChar w:fldCharType="separate"/>
      </w:r>
      <w:r w:rsidR="00AE3C19" w:rsidRPr="00C157CC">
        <w:rPr>
          <w:rFonts w:cstheme="minorHAnsi"/>
          <w:noProof/>
          <w:sz w:val="22"/>
          <w:szCs w:val="22"/>
          <w:lang w:val="en-GB"/>
        </w:rPr>
        <w:t>(Spitschan et al., 2014)</w:t>
      </w:r>
      <w:r w:rsidR="00AE3C19" w:rsidRPr="00C157CC">
        <w:rPr>
          <w:rFonts w:cstheme="minorHAnsi"/>
          <w:noProof/>
          <w:sz w:val="22"/>
          <w:szCs w:val="22"/>
          <w:lang w:val="en-GB"/>
        </w:rPr>
        <w:fldChar w:fldCharType="end"/>
      </w:r>
      <w:r w:rsidR="00AE3C19" w:rsidRPr="00C157CC">
        <w:rPr>
          <w:rFonts w:cstheme="minorHAnsi"/>
          <w:noProof/>
          <w:sz w:val="22"/>
          <w:szCs w:val="22"/>
          <w:lang w:val="en-GB"/>
        </w:rPr>
        <w:t>.</w:t>
      </w:r>
      <w:r w:rsidR="00CB5621" w:rsidRPr="00C157CC">
        <w:rPr>
          <w:rFonts w:cstheme="minorHAnsi"/>
          <w:noProof/>
          <w:sz w:val="22"/>
          <w:szCs w:val="22"/>
          <w:lang w:val="en-GB"/>
        </w:rPr>
        <w:t xml:space="preserve"> Its potential as a diagnostic tool for retinal disease has also garnered attention in recent years </w:t>
      </w:r>
      <w:r w:rsidR="00AE3C19" w:rsidRPr="00C157CC">
        <w:rPr>
          <w:rFonts w:cstheme="minorHAnsi"/>
          <w:noProof/>
          <w:sz w:val="22"/>
          <w:szCs w:val="22"/>
          <w:lang w:val="en-GB"/>
        </w:rPr>
        <w:fldChar w:fldCharType="begin" w:fldLock="1"/>
      </w:r>
      <w:r w:rsidR="00AE3C19" w:rsidRPr="00C157CC">
        <w:rPr>
          <w:rFonts w:cstheme="minorHAnsi"/>
          <w:noProof/>
          <w:sz w:val="22"/>
          <w:szCs w:val="22"/>
          <w:lang w:val="en-GB"/>
        </w:rPr>
        <w:instrText>ADDIN CSL_CITATION {"citationItems":[{"id":"ITEM-1","itemData":{"DOI":"10.1016/j.optom.2016.07.004","ISSN":"19891342","PMID":"27543383","abstract":"Purpose To record electroretinograms (ERGs) from intrinsically photosensitive retinal ganglion cells (ipRGCs) of glaucoma patients. Methods ERGs were recorded in 10 normal subjects and 15 patients with glaucoma. The ERG illumination system was built to achieve receptor-silent substitution, and comprised an optical diffuser and four-in-one light-emitting diodes. Results The ERG recordings of ipRGC from normal subjects showed an “on” response and an “off” response. The mean (±SD) implicit time for the on and off responses in normal subjects was 103.0 ± 24.9 and 337.9 ± 45.8 ms, respectively, with corresponding amplitudes of 7.7 ± 2.8 and 7.3 ± 3.4 μV, respectively. In glaucoma patients, the implicit time of the on and off responses was 135.0 ± 28.9 and 368.2 ± 17.3 ms, respectively. The corresponding amplitudes of the on and off responses in these patients were 0.47 ± 0.18 and 0.66 ± 0.32 μV, respectively. Conclusions The results demonstrate successful ERG recording of ipRGCs from advanced glaucoma patients, with marked reductions in amplitude, although not implicit time, compared with normal subjects.","author":[{"dropping-particle":"","family":"Kuze","given":"Manami","non-dropping-particle":"","parse-names":false,"suffix":""},{"dropping-particle":"","family":"Morita","given":"Takeshi","non-dropping-particle":"","parse-names":false,"suffix":""},{"dropping-particle":"","family":"Fukuda","given":"Yumi","non-dropping-particle":"","parse-names":false,"suffix":""},{"dropping-particle":"","family":"Kondo","given":"Mineo","non-dropping-particle":"","parse-names":false,"suffix":""},{"dropping-particle":"","family":"Tsubota","given":"Kazuo","non-dropping-particle":"","parse-names":false,"suffix":""},{"dropping-particle":"","family":"Ayaki","given":"Masahiko","non-dropping-particle":"","parse-names":false,"suffix":""}],"container-title":"Journal of Optometry","id":"ITEM-1","issue":"4","issued":{"date-parts":[["2017"]]},"page":"226-232","publisher":"Spanish General Council of Optometry","title":"Electrophysiological responses from intrinsically photosensitive retinal ganglion cells are diminished in glaucoma patients","type":"article-journal","volume":"10"},"uris":["http://www.mendeley.com/documents/?uuid=e5050cc4-3031-451d-b574-c7afda327d37"]},{"id":"ITEM-2","itemData":{"DOI":"10.1111/vop.12847","ISSN":"14635224","PMID":"33232560","abstract":"Objective: A previously published study successfully isolated photoreceptor responses from canine rods, long/medium-wavelength (L/M) cones, and short-wavelength (S) cones using silent substitution electroretinography (ERG) performed under general anesthesia. We hypothesized that responses would be similar in dogs under sedation and that a curtailed protocol suitable for use in clinical patients could effectively isolate responses from all three photoreceptor subtypes. Animals studied: Three normal adult purpose-bred beagles (2 females and 1 male). Methods: Dogs were dark-adapted for 1 hour. Sine wave color stimuli were delivered using LEDs in a Ganzfeld dome. The ERG protocol under anesthesia was performed as previously published; sedated ERG protocols were performed after a 3-day washout period. Intravenous sedation (dexmedetomidine 1.25 mcg/kg, butorphanol 0.1 mg/kg) was administered for sedation. Statistical analysis was performed using two-way repeated-measures ANOVA and linear regression. Results: In both anesthetized and sedated animals, rod-derived responses peaked at low frequency (4-12 Hz), L/M-cone responses peaked at high frequency (32-38 Hz), and S-cone responses peaked at low frequency (4-12 Hz). The frequencies eliciting maximal responses were similar in sedated and anesthetized protocols, although rod amplitudes were significantly higher in the sedated protocols compared with anesthetized (P &lt;.001). Conclusion: We present a clinically applicable method to consistently isolate rod and cone subclass function in sedated dogs. This may allow detailed evaluation of photoreceptor function in clinical patients with rod or cone subclass deficits without the need for general anesthesia or protracted adaptation times.","author":[{"dropping-particle":"","family":"Wise","given":"E. N.","non-dropping-particle":"","parse-names":false,"suffix":""},{"dropping-particle":"","family":"Foster","given":"M. L.","non-dropping-particle":"","parse-names":false,"suffix":""},{"dropping-particle":"","family":"Kremers","given":"J.","non-dropping-particle":"","parse-names":false,"suffix":""},{"dropping-particle":"","family":"Mowat","given":"F. M.","non-dropping-particle":"","parse-names":false,"suffix":""}],"container-title":"Veterinary Ophthalmology","id":"ITEM-2","issue":"1","issued":{"date-parts":[["2021"]]},"page":"103-107","title":"A modified silent substitution electroretinography protocol to separate photoreceptor subclass function in lightly sedated dogs","type":"article-journal","volume":"24"},"uris":["http://www.mendeley.com/documents/?uuid=03e63cdb-20d8-4c90-ba41-89572c22ed09"]}],"mendeley":{"formattedCitation":"(Kuze et al., 2017; Wise et al., 2021)","plainTextFormattedCitation":"(Kuze et al., 2017; Wise et al., 2021)","previouslyFormattedCitation":"(Kuze et al., 2017; Wise et al., 2021)"},"properties":{"noteIndex":0},"schema":"https://github.com/citation-style-language/schema/raw/master/csl-citation.json"}</w:instrText>
      </w:r>
      <w:r w:rsidR="00AE3C19" w:rsidRPr="00C157CC">
        <w:rPr>
          <w:rFonts w:cstheme="minorHAnsi"/>
          <w:noProof/>
          <w:sz w:val="22"/>
          <w:szCs w:val="22"/>
          <w:lang w:val="en-GB"/>
        </w:rPr>
        <w:fldChar w:fldCharType="separate"/>
      </w:r>
      <w:r w:rsidR="00AE3C19" w:rsidRPr="00C157CC">
        <w:rPr>
          <w:rFonts w:cstheme="minorHAnsi"/>
          <w:noProof/>
          <w:sz w:val="22"/>
          <w:szCs w:val="22"/>
          <w:lang w:val="en-GB"/>
        </w:rPr>
        <w:t>(Kuze et al., 2017; Wise et al., 2021)</w:t>
      </w:r>
      <w:r w:rsidR="00AE3C19" w:rsidRPr="00C157CC">
        <w:rPr>
          <w:rFonts w:cstheme="minorHAnsi"/>
          <w:noProof/>
          <w:sz w:val="22"/>
          <w:szCs w:val="22"/>
          <w:lang w:val="en-GB"/>
        </w:rPr>
        <w:fldChar w:fldCharType="end"/>
      </w:r>
      <w:r w:rsidR="00AE3C19" w:rsidRPr="00C157CC">
        <w:rPr>
          <w:rFonts w:cstheme="minorHAnsi"/>
          <w:noProof/>
          <w:sz w:val="22"/>
          <w:szCs w:val="22"/>
          <w:lang w:val="en-GB"/>
        </w:rPr>
        <w:t>.</w:t>
      </w:r>
    </w:p>
    <w:p w14:paraId="00665B25" w14:textId="78D104DE" w:rsidR="008344F9" w:rsidRPr="00C157CC" w:rsidRDefault="00FF17D6" w:rsidP="00F56C7E">
      <w:pPr>
        <w:ind w:firstLine="0"/>
        <w:rPr>
          <w:rFonts w:cstheme="minorHAnsi"/>
          <w:noProof/>
          <w:sz w:val="22"/>
          <w:szCs w:val="22"/>
          <w:lang w:val="en-GB"/>
        </w:rPr>
      </w:pPr>
      <w:r w:rsidRPr="00C157CC">
        <w:rPr>
          <w:rFonts w:cstheme="minorHAnsi"/>
          <w:noProof/>
          <w:sz w:val="22"/>
          <w:szCs w:val="22"/>
          <w:lang w:val="en-GB"/>
        </w:rPr>
        <w:t xml:space="preserve"> </w:t>
      </w:r>
      <w:r w:rsidRPr="00C157CC">
        <w:rPr>
          <w:rFonts w:cstheme="minorHAnsi"/>
          <w:noProof/>
          <w:sz w:val="22"/>
          <w:szCs w:val="22"/>
          <w:lang w:val="en-GB"/>
        </w:rPr>
        <w:tab/>
      </w:r>
      <w:r w:rsidR="00FE1121" w:rsidRPr="00C157CC">
        <w:rPr>
          <w:rFonts w:cstheme="minorHAnsi"/>
          <w:noProof/>
          <w:sz w:val="22"/>
          <w:szCs w:val="22"/>
          <w:lang w:val="en-GB"/>
        </w:rPr>
        <w:t>Among the challenges to silent substitution are inhomogeneities</w:t>
      </w:r>
      <w:r w:rsidR="00130C38" w:rsidRPr="00C157CC">
        <w:rPr>
          <w:rFonts w:cstheme="minorHAnsi"/>
          <w:noProof/>
          <w:sz w:val="22"/>
          <w:szCs w:val="22"/>
          <w:lang w:val="en-GB"/>
        </w:rPr>
        <w:t xml:space="preserve"> of the retina</w:t>
      </w:r>
      <w:r w:rsidR="00E746E4">
        <w:rPr>
          <w:rFonts w:cstheme="minorHAnsi"/>
          <w:noProof/>
          <w:sz w:val="22"/>
          <w:szCs w:val="22"/>
          <w:lang w:val="en-GB"/>
        </w:rPr>
        <w:t xml:space="preserve">, </w:t>
      </w:r>
      <w:r w:rsidR="00CD4039" w:rsidRPr="00C157CC">
        <w:rPr>
          <w:rFonts w:cstheme="minorHAnsi"/>
          <w:noProof/>
          <w:sz w:val="22"/>
          <w:szCs w:val="22"/>
          <w:lang w:val="en-GB"/>
        </w:rPr>
        <w:t xml:space="preserve">most notably </w:t>
      </w:r>
      <w:r w:rsidR="008716ED" w:rsidRPr="00C157CC">
        <w:rPr>
          <w:rFonts w:cstheme="minorHAnsi"/>
          <w:noProof/>
          <w:sz w:val="22"/>
          <w:szCs w:val="22"/>
          <w:lang w:val="en-GB"/>
        </w:rPr>
        <w:t>the presence of the macular pigment at the fovea</w:t>
      </w:r>
      <w:r w:rsidR="00152466" w:rsidRPr="00C157CC">
        <w:rPr>
          <w:rFonts w:cstheme="minorHAnsi"/>
          <w:noProof/>
          <w:sz w:val="22"/>
          <w:szCs w:val="22"/>
          <w:lang w:val="en-GB"/>
        </w:rPr>
        <w:t>, whose light absorbing properties effectively shift the spectral sensetivity of underlying photoreceptors</w:t>
      </w:r>
      <w:r w:rsidR="00FE1121" w:rsidRPr="00C157CC">
        <w:rPr>
          <w:rFonts w:cstheme="minorHAnsi"/>
          <w:noProof/>
          <w:sz w:val="22"/>
          <w:szCs w:val="22"/>
          <w:lang w:val="en-GB"/>
        </w:rPr>
        <w:t xml:space="preserve">, individual </w:t>
      </w:r>
      <w:r w:rsidR="00F56C7E" w:rsidRPr="00C157CC">
        <w:rPr>
          <w:rFonts w:cstheme="minorHAnsi"/>
          <w:noProof/>
          <w:sz w:val="22"/>
          <w:szCs w:val="22"/>
          <w:lang w:val="en-GB"/>
        </w:rPr>
        <w:t>variation</w:t>
      </w:r>
      <w:r w:rsidR="00FE1121" w:rsidRPr="00C157CC">
        <w:rPr>
          <w:rFonts w:cstheme="minorHAnsi"/>
          <w:noProof/>
          <w:sz w:val="22"/>
          <w:szCs w:val="22"/>
          <w:lang w:val="en-GB"/>
        </w:rPr>
        <w:t xml:space="preserve"> in photoreceptor spectral sensetivities, rod intrusion, and uncertainty of the stimulation device (</w:t>
      </w:r>
      <w:r w:rsidRPr="00C157CC">
        <w:rPr>
          <w:rFonts w:cstheme="minorHAnsi"/>
          <w:noProof/>
          <w:sz w:val="22"/>
          <w:szCs w:val="22"/>
          <w:lang w:val="en-GB"/>
        </w:rPr>
        <w:fldChar w:fldCharType="begin" w:fldLock="1"/>
      </w:r>
      <w:r w:rsidR="008570C8" w:rsidRPr="00C157CC">
        <w:rPr>
          <w:rFonts w:cstheme="minorHAnsi"/>
          <w:noProof/>
          <w:sz w:val="22"/>
          <w:szCs w:val="22"/>
          <w:lang w:val="en-GB"/>
        </w:rPr>
        <w:instrText>ADDIN CSL_CITATION {"citationItems":[{"id":"ITEM-1","itemData":{"DOI":"10.3389/fneur.2018.00941","ISSN":"16642295","abstract":"The human pupillary light response is driven by all classes of photoreceptors in the human eye-the three classes of cones, the rods, and the intrinsically photosensitive retinal ganglion cells (ipRGCs) expressing the photopigment melanopsin. These photoreceptor classes have distinct but overlapping spectral tuning, and even a monochromatic light with a wavelength matched to the peak spectral sensitivity of a given photoreceptor will stimulate all photoreceptors. The method of silent substitution uses pairs of lights (\"metamers\") to selectively stimulate a given class of photoreceptors while keeping the activation of all others constant. In this primer, we describe the method of silent substitution and provide an overview of studies that have used it to examine inputs to the human pupillary light response.","author":[{"dropping-particle":"","family":"Spitschan","given":"Manuel","non-dropping-particle":"","parse-names":false,"suffix":""},{"dropping-particle":"","family":"Woelders","given":"Tom","non-dropping-particle":"","parse-names":false,"suffix":""}],"container-title":"Frontiers in Neurology","id":"ITEM-1","issue":"NOV","issued":{"date-parts":[["2018"]]},"note":"Biological variability arises from inter- observer variability in lens density, macular pigment density, axial density of the pigment (32, 37–39); and the peak spectral sensitivity due to polymorphisms in the opsin genes (40–43).","title":"The method of silent substitution for examining melanopsin contributions to pupil control","type":"article-journal","volume":"9"},"uris":["http://www.mendeley.com/documents/?uuid=0e0936df-f599-4b71-8fe3-085598917b5e"]}],"mendeley":{"formattedCitation":"(Spitschan &amp; Woelders, 2018)","manualFormatting":"Spitschan &amp; Woelders, 2018)","plainTextFormattedCitation":"(Spitschan &amp; Woelders, 2018)","previouslyFormattedCitation":"(Spitschan &amp; Woelders, 2018)"},"properties":{"noteIndex":0},"schema":"https://github.com/citation-style-language/schema/raw/master/csl-citation.json"}</w:instrText>
      </w:r>
      <w:r w:rsidRPr="00C157CC">
        <w:rPr>
          <w:rFonts w:cstheme="minorHAnsi"/>
          <w:noProof/>
          <w:sz w:val="22"/>
          <w:szCs w:val="22"/>
          <w:lang w:val="en-GB"/>
        </w:rPr>
        <w:fldChar w:fldCharType="separate"/>
      </w:r>
      <w:r w:rsidRPr="00C157CC">
        <w:rPr>
          <w:rFonts w:cstheme="minorHAnsi"/>
          <w:noProof/>
          <w:sz w:val="22"/>
          <w:szCs w:val="22"/>
          <w:lang w:val="en-GB"/>
        </w:rPr>
        <w:t xml:space="preserve">Spitschan </w:t>
      </w:r>
      <w:r w:rsidR="00FE1121" w:rsidRPr="00C157CC">
        <w:rPr>
          <w:rFonts w:cstheme="minorHAnsi"/>
          <w:noProof/>
          <w:sz w:val="22"/>
          <w:szCs w:val="22"/>
          <w:lang w:val="en-GB"/>
        </w:rPr>
        <w:t>&amp;</w:t>
      </w:r>
      <w:r w:rsidRPr="00C157CC">
        <w:rPr>
          <w:rFonts w:cstheme="minorHAnsi"/>
          <w:noProof/>
          <w:sz w:val="22"/>
          <w:szCs w:val="22"/>
          <w:lang w:val="en-GB"/>
        </w:rPr>
        <w:t xml:space="preserve"> Woelders</w:t>
      </w:r>
      <w:r w:rsidR="00FE1121" w:rsidRPr="00C157CC">
        <w:rPr>
          <w:rFonts w:cstheme="minorHAnsi"/>
          <w:noProof/>
          <w:sz w:val="22"/>
          <w:szCs w:val="22"/>
          <w:lang w:val="en-GB"/>
        </w:rPr>
        <w:t xml:space="preserve">, </w:t>
      </w:r>
      <w:r w:rsidRPr="00C157CC">
        <w:rPr>
          <w:rFonts w:cstheme="minorHAnsi"/>
          <w:noProof/>
          <w:sz w:val="22"/>
          <w:szCs w:val="22"/>
          <w:lang w:val="en-GB"/>
        </w:rPr>
        <w:t>2018)</w:t>
      </w:r>
      <w:r w:rsidRPr="00C157CC">
        <w:rPr>
          <w:rFonts w:cstheme="minorHAnsi"/>
          <w:noProof/>
          <w:sz w:val="22"/>
          <w:szCs w:val="22"/>
          <w:lang w:val="en-GB"/>
        </w:rPr>
        <w:fldChar w:fldCharType="end"/>
      </w:r>
      <w:r w:rsidR="00FE1121" w:rsidRPr="00C157CC">
        <w:rPr>
          <w:rFonts w:cstheme="minorHAnsi"/>
          <w:noProof/>
          <w:sz w:val="22"/>
          <w:szCs w:val="22"/>
          <w:lang w:val="en-GB"/>
        </w:rPr>
        <w:t xml:space="preserve">. </w:t>
      </w:r>
      <w:r w:rsidR="00E746E4">
        <w:rPr>
          <w:rFonts w:cstheme="minorHAnsi"/>
          <w:noProof/>
          <w:sz w:val="22"/>
          <w:szCs w:val="22"/>
          <w:lang w:val="en-GB"/>
        </w:rPr>
        <w:t>F</w:t>
      </w:r>
      <w:r w:rsidR="00956850">
        <w:rPr>
          <w:rFonts w:cstheme="minorHAnsi"/>
          <w:noProof/>
          <w:sz w:val="22"/>
          <w:szCs w:val="22"/>
          <w:lang w:val="en-GB"/>
        </w:rPr>
        <w:t>rom</w:t>
      </w:r>
      <w:r w:rsidR="00BD622C" w:rsidRPr="00C157CC">
        <w:rPr>
          <w:rFonts w:cstheme="minorHAnsi"/>
          <w:noProof/>
          <w:sz w:val="22"/>
          <w:szCs w:val="22"/>
          <w:lang w:val="en-GB"/>
        </w:rPr>
        <w:t xml:space="preserve"> a practical </w:t>
      </w:r>
      <w:r w:rsidR="00F56C7E" w:rsidRPr="00C157CC">
        <w:rPr>
          <w:rFonts w:cstheme="minorHAnsi"/>
          <w:noProof/>
          <w:sz w:val="22"/>
          <w:szCs w:val="22"/>
          <w:lang w:val="en-GB"/>
        </w:rPr>
        <w:t>standpoint</w:t>
      </w:r>
      <w:r w:rsidR="00BD622C" w:rsidRPr="00C157CC">
        <w:rPr>
          <w:rFonts w:cstheme="minorHAnsi"/>
          <w:noProof/>
          <w:sz w:val="22"/>
          <w:szCs w:val="22"/>
          <w:lang w:val="en-GB"/>
        </w:rPr>
        <w:t>, arguably the greatest c</w:t>
      </w:r>
      <w:r w:rsidR="00DE2A77" w:rsidRPr="00C157CC">
        <w:rPr>
          <w:rFonts w:cstheme="minorHAnsi"/>
          <w:noProof/>
          <w:sz w:val="22"/>
          <w:szCs w:val="22"/>
          <w:lang w:val="en-GB"/>
        </w:rPr>
        <w:t xml:space="preserve">hallange </w:t>
      </w:r>
      <w:r w:rsidR="00130C38" w:rsidRPr="00C157CC">
        <w:rPr>
          <w:rFonts w:cstheme="minorHAnsi"/>
          <w:noProof/>
          <w:sz w:val="22"/>
          <w:szCs w:val="22"/>
          <w:lang w:val="en-GB"/>
        </w:rPr>
        <w:t xml:space="preserve">of silent substitution </w:t>
      </w:r>
      <w:r w:rsidR="00DE2A77" w:rsidRPr="00C157CC">
        <w:rPr>
          <w:rFonts w:cstheme="minorHAnsi"/>
          <w:noProof/>
          <w:sz w:val="22"/>
          <w:szCs w:val="22"/>
          <w:lang w:val="en-GB"/>
        </w:rPr>
        <w:t xml:space="preserve">is in finding the settings for a </w:t>
      </w:r>
      <w:r w:rsidR="00E746E4">
        <w:rPr>
          <w:rFonts w:cstheme="minorHAnsi"/>
          <w:noProof/>
          <w:sz w:val="22"/>
          <w:szCs w:val="22"/>
          <w:lang w:val="en-GB"/>
        </w:rPr>
        <w:t xml:space="preserve">suitably calibrated </w:t>
      </w:r>
      <w:r w:rsidR="00DE2A77" w:rsidRPr="00C157CC">
        <w:rPr>
          <w:rFonts w:cstheme="minorHAnsi"/>
          <w:noProof/>
          <w:sz w:val="22"/>
          <w:szCs w:val="22"/>
          <w:lang w:val="en-GB"/>
        </w:rPr>
        <w:t>multiprimary stimulation device to produce lights that selectively stimulate the photoreceptor(s) of interest.</w:t>
      </w:r>
      <w:r w:rsidR="00325751" w:rsidRPr="00C157CC">
        <w:rPr>
          <w:rFonts w:cstheme="minorHAnsi"/>
          <w:noProof/>
          <w:sz w:val="22"/>
          <w:szCs w:val="22"/>
          <w:lang w:val="en-GB"/>
        </w:rPr>
        <w:t xml:space="preserve"> </w:t>
      </w:r>
      <w:r w:rsidR="00DE2A77" w:rsidRPr="00C157CC">
        <w:rPr>
          <w:rFonts w:cstheme="minorHAnsi"/>
          <w:noProof/>
          <w:sz w:val="22"/>
          <w:szCs w:val="22"/>
          <w:lang w:val="en-GB"/>
        </w:rPr>
        <w:t xml:space="preserve">The Silent Substitution Toolbox </w:t>
      </w:r>
      <w:r w:rsidR="00DE2A77" w:rsidRPr="00C157CC">
        <w:rPr>
          <w:rFonts w:cstheme="minorHAnsi"/>
          <w:noProof/>
          <w:sz w:val="22"/>
          <w:szCs w:val="22"/>
          <w:lang w:val="en-GB"/>
        </w:rPr>
        <w:fldChar w:fldCharType="begin" w:fldLock="1"/>
      </w:r>
      <w:r w:rsidR="0039392E" w:rsidRPr="00C157CC">
        <w:rPr>
          <w:rFonts w:cstheme="minorHAnsi"/>
          <w:noProof/>
          <w:sz w:val="22"/>
          <w:szCs w:val="22"/>
          <w:lang w:val="en-GB"/>
        </w:rPr>
        <w:instrText>ADDIN CSL_CITATION {"citationItems":[{"id":"ITEM-1","itemData":{"DOI":"10.1371/journal.pone.0124328","ISSN":"19326203","abstract":"In 1819, Johann Purkinje described how a moving light source that displaces the shadow of the retinal blood vessels to adjacent cones can produce the entopic percept of a branching tree. Here, we describe a novel method for producing a similar percept. We used a device that mixes 56 narrowband primaries under computer control, in conjunction with the method of silent substitution, to present observers with a spectral modulation that selectively targeted penumbral cones in the shadow of the retinal blood vessels. Such a modulation elicits a clear Purkinje-tree percept. We show that the percept is specific to penumbral L and M cone stimulation and is not produced by selective penumbral S cone stimulation. The Purkinje-tree percept was strongest at 16 Hz and fell off at lower (8 Hz) and higher (32 Hz) temporal frequencies. Selective stimulation of open-field cones that are not in shadow, with penumbral cones silenced, also produced the percept, but it was not seen when penumbral and open-field cones were modulated together. This indicates the need for spatial contrast between penumbral and open-field cones to create the Purkinje-tree percept. Our observation provides a new means for studying the response of retinally stabilized images and demonstrates that penumbral cones can support spatial vision. Further, the result illustrates a way in which silent substitution techniques can fail to be silent. We show that inadvertent penumbral cone stimulation can accompany melanopsin-directed modulations that are designed only to silence open-field cones. This in turn can result in visual responses that might be mistaken as melanopsin-driven.","author":[{"dropping-particle":"","family":"Spitschan","given":"Manuel","non-dropping-particle":"","parse-names":false,"suffix":""},{"dropping-particle":"","family":"Aguirre","given":"Geoffrey K.","non-dropping-particle":"","parse-names":false,"suffix":""},{"dropping-particle":"","family":"Brainard","given":"David H.","non-dropping-particle":"","parse-names":false,"suffix":""}],"container-title":"PLoS ONE","id":"ITEM-1","issue":"4","issued":{"date-parts":[["2015"]]},"page":"1-22","title":"Selective stimulation of penumbral cones reveals perception in the shadow of retinal blood vessels","type":"article-journal","volume":"10"},"uris":["http://www.mendeley.com/documents/?uuid=d8a34cc6-918c-41e2-9d05-ba10caf57d2f"]}],"mendeley":{"formattedCitation":"(Spitschan et al., 2015)","plainTextFormattedCitation":"(Spitschan et al., 2015)","previouslyFormattedCitation":"(Spitschan et al., 2015)"},"properties":{"noteIndex":0},"schema":"https://github.com/citation-style-language/schema/raw/master/csl-citation.json"}</w:instrText>
      </w:r>
      <w:r w:rsidR="00DE2A77" w:rsidRPr="00C157CC">
        <w:rPr>
          <w:rFonts w:cstheme="minorHAnsi"/>
          <w:noProof/>
          <w:sz w:val="22"/>
          <w:szCs w:val="22"/>
          <w:lang w:val="en-GB"/>
        </w:rPr>
        <w:fldChar w:fldCharType="separate"/>
      </w:r>
      <w:r w:rsidR="00DE2A77" w:rsidRPr="00C157CC">
        <w:rPr>
          <w:rFonts w:cstheme="minorHAnsi"/>
          <w:noProof/>
          <w:sz w:val="22"/>
          <w:szCs w:val="22"/>
          <w:lang w:val="en-GB"/>
        </w:rPr>
        <w:t>(Spitschan et al., 2015)</w:t>
      </w:r>
      <w:r w:rsidR="00DE2A77" w:rsidRPr="00C157CC">
        <w:rPr>
          <w:rFonts w:cstheme="minorHAnsi"/>
          <w:noProof/>
          <w:sz w:val="22"/>
          <w:szCs w:val="22"/>
          <w:lang w:val="en-GB"/>
        </w:rPr>
        <w:fldChar w:fldCharType="end"/>
      </w:r>
      <w:r w:rsidR="00DE2A77" w:rsidRPr="00C157CC">
        <w:rPr>
          <w:rFonts w:cstheme="minorHAnsi"/>
          <w:noProof/>
          <w:sz w:val="22"/>
          <w:szCs w:val="22"/>
          <w:lang w:val="en-GB"/>
        </w:rPr>
        <w:t xml:space="preserve"> </w:t>
      </w:r>
      <w:r w:rsidR="00E746E4">
        <w:rPr>
          <w:rFonts w:cstheme="minorHAnsi"/>
          <w:noProof/>
          <w:sz w:val="22"/>
          <w:szCs w:val="22"/>
          <w:lang w:val="en-GB"/>
        </w:rPr>
        <w:t>was designed to</w:t>
      </w:r>
      <w:r w:rsidR="008716ED" w:rsidRPr="00C157CC">
        <w:rPr>
          <w:rFonts w:cstheme="minorHAnsi"/>
          <w:noProof/>
          <w:sz w:val="22"/>
          <w:szCs w:val="22"/>
          <w:lang w:val="en-GB"/>
        </w:rPr>
        <w:t xml:space="preserve"> </w:t>
      </w:r>
      <w:r w:rsidR="00DE2A77" w:rsidRPr="00C157CC">
        <w:rPr>
          <w:rFonts w:cstheme="minorHAnsi"/>
          <w:noProof/>
          <w:sz w:val="22"/>
          <w:szCs w:val="22"/>
          <w:lang w:val="en-GB"/>
        </w:rPr>
        <w:t xml:space="preserve">help with this, but </w:t>
      </w:r>
      <w:r w:rsidR="00B832EA" w:rsidRPr="00C157CC">
        <w:rPr>
          <w:rFonts w:cstheme="minorHAnsi"/>
          <w:noProof/>
          <w:sz w:val="22"/>
          <w:szCs w:val="22"/>
          <w:lang w:val="en-GB"/>
        </w:rPr>
        <w:t xml:space="preserve">it </w:t>
      </w:r>
      <w:r w:rsidR="00DE2A77" w:rsidRPr="00C157CC">
        <w:rPr>
          <w:rFonts w:cstheme="minorHAnsi"/>
          <w:noProof/>
          <w:sz w:val="22"/>
          <w:szCs w:val="22"/>
          <w:lang w:val="en-GB"/>
        </w:rPr>
        <w:t xml:space="preserve">requires </w:t>
      </w:r>
      <w:r w:rsidR="00B832EA" w:rsidRPr="00C157CC">
        <w:rPr>
          <w:rFonts w:cstheme="minorHAnsi"/>
          <w:noProof/>
          <w:sz w:val="22"/>
          <w:szCs w:val="22"/>
          <w:lang w:val="en-GB"/>
        </w:rPr>
        <w:t xml:space="preserve">the user to </w:t>
      </w:r>
      <w:r w:rsidRPr="00C157CC">
        <w:rPr>
          <w:rFonts w:cstheme="minorHAnsi"/>
          <w:noProof/>
          <w:sz w:val="22"/>
          <w:szCs w:val="22"/>
          <w:lang w:val="en-GB"/>
        </w:rPr>
        <w:t>be familiar with</w:t>
      </w:r>
      <w:r w:rsidR="00BD622C" w:rsidRPr="00C157CC">
        <w:rPr>
          <w:rFonts w:cstheme="minorHAnsi"/>
          <w:noProof/>
          <w:sz w:val="22"/>
          <w:szCs w:val="22"/>
          <w:lang w:val="en-GB"/>
        </w:rPr>
        <w:t>,</w:t>
      </w:r>
      <w:r w:rsidRPr="00C157CC">
        <w:rPr>
          <w:rFonts w:cstheme="minorHAnsi"/>
          <w:noProof/>
          <w:sz w:val="22"/>
          <w:szCs w:val="22"/>
          <w:lang w:val="en-GB"/>
        </w:rPr>
        <w:t xml:space="preserve"> and </w:t>
      </w:r>
      <w:r w:rsidR="00BD622C" w:rsidRPr="00C157CC">
        <w:rPr>
          <w:rFonts w:cstheme="minorHAnsi"/>
          <w:noProof/>
          <w:sz w:val="22"/>
          <w:szCs w:val="22"/>
          <w:lang w:val="en-GB"/>
        </w:rPr>
        <w:t>possess a lisence for,</w:t>
      </w:r>
      <w:r w:rsidR="00B832EA" w:rsidRPr="00C157CC">
        <w:rPr>
          <w:rFonts w:cstheme="minorHAnsi"/>
          <w:noProof/>
          <w:sz w:val="22"/>
          <w:szCs w:val="22"/>
          <w:lang w:val="en-GB"/>
        </w:rPr>
        <w:t xml:space="preserve"> </w:t>
      </w:r>
      <w:r w:rsidR="00DE2A77" w:rsidRPr="00C157CC">
        <w:rPr>
          <w:rFonts w:cstheme="minorHAnsi"/>
          <w:noProof/>
          <w:sz w:val="22"/>
          <w:szCs w:val="22"/>
          <w:lang w:val="en-GB"/>
        </w:rPr>
        <w:t>MATLAB</w:t>
      </w:r>
      <w:r w:rsidR="00BD622C" w:rsidRPr="00C157CC">
        <w:rPr>
          <w:rFonts w:cstheme="minorHAnsi"/>
          <w:noProof/>
          <w:sz w:val="22"/>
          <w:szCs w:val="22"/>
          <w:lang w:val="en-GB"/>
        </w:rPr>
        <w:t xml:space="preserve">. </w:t>
      </w:r>
      <w:r w:rsidR="008716ED" w:rsidRPr="00C157CC">
        <w:rPr>
          <w:rFonts w:cstheme="minorHAnsi"/>
          <w:noProof/>
          <w:sz w:val="22"/>
          <w:szCs w:val="22"/>
          <w:lang w:val="en-GB"/>
        </w:rPr>
        <w:t xml:space="preserve">Here we present </w:t>
      </w:r>
      <w:r w:rsidR="008716ED" w:rsidRPr="00C157CC">
        <w:rPr>
          <w:rFonts w:cstheme="minorHAnsi"/>
          <w:i/>
          <w:iCs/>
          <w:noProof/>
          <w:sz w:val="22"/>
          <w:szCs w:val="22"/>
          <w:lang w:val="en-GB"/>
        </w:rPr>
        <w:t>PySilSub</w:t>
      </w:r>
      <w:r w:rsidR="008716ED" w:rsidRPr="00C157CC">
        <w:rPr>
          <w:rFonts w:cstheme="minorHAnsi"/>
          <w:noProof/>
          <w:sz w:val="22"/>
          <w:szCs w:val="22"/>
          <w:lang w:val="en-GB"/>
        </w:rPr>
        <w:t>, an alternative silent substitution software written in Python</w:t>
      </w:r>
      <w:r w:rsidR="00AB1672">
        <w:rPr>
          <w:rFonts w:cstheme="minorHAnsi"/>
          <w:noProof/>
          <w:sz w:val="22"/>
          <w:szCs w:val="22"/>
          <w:lang w:val="en-GB"/>
        </w:rPr>
        <w:t xml:space="preserve"> which features </w:t>
      </w:r>
      <w:r w:rsidR="00206C7A" w:rsidRPr="00C157CC">
        <w:rPr>
          <w:rFonts w:cstheme="minorHAnsi"/>
          <w:noProof/>
          <w:sz w:val="22"/>
          <w:szCs w:val="22"/>
          <w:lang w:val="en-GB"/>
        </w:rPr>
        <w:t>generic</w:t>
      </w:r>
      <w:r w:rsidR="00130C38" w:rsidRPr="00C157CC">
        <w:rPr>
          <w:rFonts w:cstheme="minorHAnsi"/>
          <w:noProof/>
          <w:sz w:val="22"/>
          <w:szCs w:val="22"/>
          <w:lang w:val="en-GB"/>
        </w:rPr>
        <w:t xml:space="preserve"> object-oriented</w:t>
      </w:r>
      <w:r w:rsidR="00206C7A" w:rsidRPr="00C157CC">
        <w:rPr>
          <w:rFonts w:cstheme="minorHAnsi"/>
          <w:noProof/>
          <w:sz w:val="22"/>
          <w:szCs w:val="22"/>
          <w:lang w:val="en-GB"/>
        </w:rPr>
        <w:t xml:space="preserve"> support for </w:t>
      </w:r>
      <w:r w:rsidR="00861B3E">
        <w:rPr>
          <w:rFonts w:cstheme="minorHAnsi"/>
          <w:noProof/>
          <w:sz w:val="22"/>
          <w:szCs w:val="22"/>
          <w:lang w:val="en-GB"/>
        </w:rPr>
        <w:t xml:space="preserve">individual colorimetric observers, </w:t>
      </w:r>
      <w:r w:rsidR="00206C7A" w:rsidRPr="00C157CC">
        <w:rPr>
          <w:rFonts w:cstheme="minorHAnsi"/>
          <w:noProof/>
          <w:sz w:val="22"/>
          <w:szCs w:val="22"/>
          <w:lang w:val="en-GB"/>
        </w:rPr>
        <w:t xml:space="preserve">multiprimary stimulation devices, </w:t>
      </w:r>
      <w:r w:rsidR="00861B3E">
        <w:rPr>
          <w:rFonts w:cstheme="minorHAnsi"/>
          <w:noProof/>
          <w:sz w:val="22"/>
          <w:szCs w:val="22"/>
          <w:lang w:val="en-GB"/>
        </w:rPr>
        <w:t>and solving silent substitution problems with linear algebra</w:t>
      </w:r>
      <w:r w:rsidR="00206C7A" w:rsidRPr="00C157CC">
        <w:rPr>
          <w:rFonts w:cstheme="minorHAnsi"/>
          <w:noProof/>
          <w:sz w:val="22"/>
          <w:szCs w:val="22"/>
          <w:lang w:val="en-GB"/>
        </w:rPr>
        <w:t xml:space="preserve"> and</w:t>
      </w:r>
      <w:r w:rsidR="00993BA5">
        <w:rPr>
          <w:rFonts w:cstheme="minorHAnsi"/>
          <w:noProof/>
          <w:sz w:val="22"/>
          <w:szCs w:val="22"/>
          <w:lang w:val="en-GB"/>
        </w:rPr>
        <w:t xml:space="preserve"> constrained</w:t>
      </w:r>
      <w:r w:rsidR="00206C7A" w:rsidRPr="00C157CC">
        <w:rPr>
          <w:rFonts w:cstheme="minorHAnsi"/>
          <w:noProof/>
          <w:sz w:val="22"/>
          <w:szCs w:val="22"/>
          <w:lang w:val="en-GB"/>
        </w:rPr>
        <w:t xml:space="preserve"> numerical optimisation. In this manuscript we describe </w:t>
      </w:r>
      <w:r w:rsidR="001C4FC1">
        <w:rPr>
          <w:rFonts w:cstheme="minorHAnsi"/>
          <w:noProof/>
          <w:sz w:val="22"/>
          <w:szCs w:val="22"/>
          <w:lang w:val="en-GB"/>
        </w:rPr>
        <w:t>the</w:t>
      </w:r>
      <w:r w:rsidR="00206C7A" w:rsidRPr="00C157CC">
        <w:rPr>
          <w:rFonts w:cstheme="minorHAnsi"/>
          <w:noProof/>
          <w:sz w:val="22"/>
          <w:szCs w:val="22"/>
          <w:lang w:val="en-GB"/>
        </w:rPr>
        <w:t xml:space="preserve"> toolbox</w:t>
      </w:r>
      <w:r w:rsidR="00182D1F">
        <w:rPr>
          <w:rFonts w:cstheme="minorHAnsi"/>
          <w:noProof/>
          <w:sz w:val="22"/>
          <w:szCs w:val="22"/>
          <w:lang w:val="en-GB"/>
        </w:rPr>
        <w:t xml:space="preserve"> and </w:t>
      </w:r>
      <w:r w:rsidR="00206C7A" w:rsidRPr="00C157CC">
        <w:rPr>
          <w:rFonts w:cstheme="minorHAnsi"/>
          <w:noProof/>
          <w:sz w:val="22"/>
          <w:szCs w:val="22"/>
          <w:lang w:val="en-GB"/>
        </w:rPr>
        <w:t xml:space="preserve">demonstrate </w:t>
      </w:r>
      <w:r w:rsidR="00182D1F">
        <w:rPr>
          <w:rFonts w:cstheme="minorHAnsi"/>
          <w:noProof/>
          <w:sz w:val="22"/>
          <w:szCs w:val="22"/>
          <w:lang w:val="en-GB"/>
        </w:rPr>
        <w:t>its use.</w:t>
      </w:r>
    </w:p>
    <w:p w14:paraId="1A2DFD84" w14:textId="0600DE9E" w:rsidR="00E81978" w:rsidRPr="00C157CC" w:rsidRDefault="00541811" w:rsidP="00B737AC">
      <w:pPr>
        <w:ind w:firstLine="0"/>
        <w:jc w:val="center"/>
        <w:rPr>
          <w:rFonts w:cstheme="minorHAnsi"/>
          <w:b/>
          <w:bCs/>
          <w:noProof/>
          <w:sz w:val="22"/>
          <w:szCs w:val="22"/>
          <w:lang w:val="en-GB"/>
        </w:rPr>
      </w:pPr>
      <w:r w:rsidRPr="00C157CC">
        <w:rPr>
          <w:rFonts w:cstheme="minorHAnsi"/>
          <w:b/>
          <w:bCs/>
          <w:noProof/>
          <w:sz w:val="22"/>
          <w:szCs w:val="22"/>
          <w:lang w:val="en-GB"/>
        </w:rPr>
        <w:t>Method</w:t>
      </w:r>
    </w:p>
    <w:p w14:paraId="32EE89E5" w14:textId="0CDF9647" w:rsidR="005B3B7A" w:rsidRDefault="005B3B7A" w:rsidP="008570C8">
      <w:pPr>
        <w:ind w:firstLine="0"/>
        <w:rPr>
          <w:rFonts w:cstheme="minorHAnsi"/>
          <w:b/>
          <w:bCs/>
          <w:noProof/>
          <w:sz w:val="22"/>
          <w:szCs w:val="22"/>
          <w:lang w:val="en-GB"/>
        </w:rPr>
      </w:pPr>
      <w:r>
        <w:rPr>
          <w:rFonts w:cstheme="minorHAnsi"/>
          <w:b/>
          <w:bCs/>
          <w:noProof/>
          <w:sz w:val="22"/>
          <w:szCs w:val="22"/>
          <w:lang w:val="en-GB"/>
        </w:rPr>
        <w:t xml:space="preserve">Colorimetric </w:t>
      </w:r>
      <w:r w:rsidR="00861B3E">
        <w:rPr>
          <w:rFonts w:cstheme="minorHAnsi"/>
          <w:b/>
          <w:bCs/>
          <w:noProof/>
          <w:sz w:val="22"/>
          <w:szCs w:val="22"/>
          <w:lang w:val="en-GB"/>
        </w:rPr>
        <w:t>o</w:t>
      </w:r>
      <w:r>
        <w:rPr>
          <w:rFonts w:cstheme="minorHAnsi"/>
          <w:b/>
          <w:bCs/>
          <w:noProof/>
          <w:sz w:val="22"/>
          <w:szCs w:val="22"/>
          <w:lang w:val="en-GB"/>
        </w:rPr>
        <w:t>bserver</w:t>
      </w:r>
      <w:r w:rsidR="00562483">
        <w:rPr>
          <w:rFonts w:cstheme="minorHAnsi"/>
          <w:b/>
          <w:bCs/>
          <w:noProof/>
          <w:sz w:val="22"/>
          <w:szCs w:val="22"/>
          <w:lang w:val="en-GB"/>
        </w:rPr>
        <w:t xml:space="preserve"> models</w:t>
      </w:r>
    </w:p>
    <w:p w14:paraId="0297AE4B" w14:textId="77777777" w:rsidR="00562483" w:rsidRDefault="00861B3E" w:rsidP="008570C8">
      <w:pPr>
        <w:ind w:firstLine="0"/>
        <w:rPr>
          <w:rFonts w:cstheme="minorHAnsi"/>
          <w:noProof/>
          <w:sz w:val="22"/>
          <w:szCs w:val="22"/>
          <w:lang w:val="en-GB"/>
        </w:rPr>
      </w:pPr>
      <w:r>
        <w:rPr>
          <w:rFonts w:cstheme="minorHAnsi"/>
          <w:b/>
          <w:bCs/>
          <w:noProof/>
          <w:sz w:val="22"/>
          <w:szCs w:val="22"/>
          <w:lang w:val="en-GB"/>
        </w:rPr>
        <w:tab/>
      </w:r>
      <w:r w:rsidR="00F42747" w:rsidRPr="00F42747">
        <w:rPr>
          <w:rFonts w:cstheme="minorHAnsi"/>
          <w:noProof/>
          <w:sz w:val="22"/>
          <w:szCs w:val="22"/>
          <w:lang w:val="en-GB"/>
        </w:rPr>
        <w:t>Individual differences in</w:t>
      </w:r>
      <w:r w:rsidR="00F42747">
        <w:rPr>
          <w:rFonts w:cstheme="minorHAnsi"/>
          <w:b/>
          <w:bCs/>
          <w:i/>
          <w:iCs/>
          <w:noProof/>
          <w:sz w:val="22"/>
          <w:szCs w:val="22"/>
          <w:lang w:val="en-GB"/>
        </w:rPr>
        <w:t xml:space="preserve"> </w:t>
      </w:r>
      <w:r w:rsidR="00F42747">
        <w:rPr>
          <w:rFonts w:cstheme="minorHAnsi"/>
          <w:noProof/>
          <w:sz w:val="22"/>
          <w:szCs w:val="22"/>
          <w:lang w:val="en-GB"/>
        </w:rPr>
        <w:t xml:space="preserve">ocular physiology affect visual experience. </w:t>
      </w:r>
      <w:r w:rsidR="00F42747" w:rsidRPr="00F42747">
        <w:rPr>
          <w:rFonts w:cstheme="minorHAnsi"/>
          <w:noProof/>
          <w:sz w:val="22"/>
          <w:szCs w:val="22"/>
          <w:lang w:val="en-GB"/>
        </w:rPr>
        <w:t>Before striking the retina incident light must first travel through the lens and other ocular media</w:t>
      </w:r>
      <w:r w:rsidR="00F42747">
        <w:rPr>
          <w:rFonts w:cstheme="minorHAnsi"/>
          <w:noProof/>
          <w:sz w:val="22"/>
          <w:szCs w:val="22"/>
          <w:lang w:val="en-GB"/>
        </w:rPr>
        <w:t xml:space="preserve"> of the observer</w:t>
      </w:r>
      <w:r w:rsidR="00F42747" w:rsidRPr="00F42747">
        <w:rPr>
          <w:rFonts w:cstheme="minorHAnsi"/>
          <w:noProof/>
          <w:sz w:val="22"/>
          <w:szCs w:val="22"/>
          <w:lang w:val="en-GB"/>
        </w:rPr>
        <w:t>, which act as prereceptoral filters and effectively shift the spectral sensitivity of the underlying photoreceptors.</w:t>
      </w:r>
      <w:r w:rsidR="00F42747">
        <w:rPr>
          <w:rFonts w:cstheme="minorHAnsi"/>
          <w:noProof/>
          <w:sz w:val="22"/>
          <w:szCs w:val="22"/>
          <w:lang w:val="en-GB"/>
        </w:rPr>
        <w:t xml:space="preserve"> The crystalline lens has a yellow pigment that acculates with age</w:t>
      </w:r>
      <w:r w:rsidR="00562483">
        <w:rPr>
          <w:rFonts w:cstheme="minorHAnsi"/>
          <w:noProof/>
          <w:sz w:val="22"/>
          <w:szCs w:val="22"/>
          <w:lang w:val="en-GB"/>
        </w:rPr>
        <w:t xml:space="preserve">, and the macula also has a yellow </w:t>
      </w:r>
      <w:r w:rsidR="00562483">
        <w:rPr>
          <w:rFonts w:cstheme="minorHAnsi"/>
          <w:noProof/>
          <w:sz w:val="22"/>
          <w:szCs w:val="22"/>
          <w:lang w:val="en-GB"/>
        </w:rPr>
        <w:lastRenderedPageBreak/>
        <w:t xml:space="preserve">pigment that spans approximately 6 degrees of central vision. This means that age and stimulus field size will affect visual experience. </w:t>
      </w:r>
    </w:p>
    <w:p w14:paraId="0E7440B5" w14:textId="7624F353" w:rsidR="00861B3E" w:rsidRDefault="00861B3E" w:rsidP="00562483">
      <w:pPr>
        <w:rPr>
          <w:rFonts w:cstheme="minorHAnsi"/>
          <w:noProof/>
          <w:sz w:val="22"/>
          <w:szCs w:val="22"/>
          <w:lang w:val="en-GB"/>
        </w:rPr>
      </w:pPr>
      <w:r>
        <w:rPr>
          <w:rFonts w:cstheme="minorHAnsi"/>
          <w:noProof/>
          <w:sz w:val="22"/>
          <w:szCs w:val="22"/>
          <w:lang w:val="en-GB"/>
        </w:rPr>
        <w:t xml:space="preserve">The International Commission on Illumination define average colorimetric observer models with estimates of photoreceptor spectral sensitivities for a given age and field size. </w:t>
      </w:r>
      <w:r w:rsidR="00F42747" w:rsidRPr="00F42747">
        <w:rPr>
          <w:rFonts w:cstheme="minorHAnsi"/>
          <w:noProof/>
          <w:sz w:val="22"/>
          <w:szCs w:val="22"/>
          <w:lang w:val="en-GB"/>
        </w:rPr>
        <w:t>These estimates are based on decades of research involving predominantly psychophysical methods but also techniques such as microelectrode recording and microspectrophotometry of photoreceptors. The CIE 1964 standard colorimetric observer assumes an age and field size of 32 years and 10°, and is</w:t>
      </w:r>
      <w:r w:rsidR="00F42747">
        <w:rPr>
          <w:rFonts w:cstheme="minorHAnsi"/>
          <w:noProof/>
          <w:sz w:val="22"/>
          <w:szCs w:val="22"/>
          <w:lang w:val="en-GB"/>
        </w:rPr>
        <w:t xml:space="preserve"> deemed</w:t>
      </w:r>
      <w:r w:rsidR="00F42747" w:rsidRPr="00F42747">
        <w:rPr>
          <w:rFonts w:cstheme="minorHAnsi"/>
          <w:noProof/>
          <w:sz w:val="22"/>
          <w:szCs w:val="22"/>
          <w:lang w:val="en-GB"/>
        </w:rPr>
        <w:t xml:space="preserve"> suitable for most situations.</w:t>
      </w:r>
      <w:r>
        <w:rPr>
          <w:rFonts w:cstheme="minorHAnsi"/>
          <w:noProof/>
          <w:sz w:val="22"/>
          <w:szCs w:val="22"/>
          <w:lang w:val="en-GB"/>
        </w:rPr>
        <w:t xml:space="preserve"> </w:t>
      </w:r>
      <w:r w:rsidR="00F42747">
        <w:rPr>
          <w:rFonts w:cstheme="minorHAnsi"/>
          <w:noProof/>
          <w:sz w:val="22"/>
          <w:szCs w:val="22"/>
          <w:lang w:val="en-GB"/>
        </w:rPr>
        <w:t xml:space="preserve">However, for silent substitution, it may be preferable to tailor stimuli to the individual </w:t>
      </w:r>
      <w:r w:rsidR="00F42747" w:rsidRPr="00F42747">
        <w:rPr>
          <w:rFonts w:cstheme="minorHAnsi"/>
          <w:noProof/>
          <w:sz w:val="22"/>
          <w:szCs w:val="22"/>
          <w:lang w:val="en-GB"/>
        </w:rPr>
        <w:t>by adjusting the spectral sensitivity functions to account for prereceptoral filtering of incident light by the lens and other ocular media.</w:t>
      </w:r>
    </w:p>
    <w:p w14:paraId="145833F0" w14:textId="21FDAC5C" w:rsidR="00F42747" w:rsidRDefault="00F42747" w:rsidP="008570C8">
      <w:pPr>
        <w:ind w:firstLine="0"/>
        <w:rPr>
          <w:rFonts w:cstheme="minorHAnsi"/>
          <w:b/>
          <w:bCs/>
          <w:i/>
          <w:iCs/>
          <w:noProof/>
          <w:sz w:val="22"/>
          <w:szCs w:val="22"/>
          <w:lang w:val="en-GB"/>
        </w:rPr>
      </w:pPr>
      <w:r w:rsidRPr="00F42747">
        <w:rPr>
          <w:rFonts w:cstheme="minorHAnsi"/>
          <w:b/>
          <w:bCs/>
          <w:i/>
          <w:iCs/>
          <w:noProof/>
          <w:sz w:val="22"/>
          <w:szCs w:val="22"/>
          <w:lang w:val="en-GB"/>
        </w:rPr>
        <w:t>pysilsub.observers</w:t>
      </w:r>
    </w:p>
    <w:p w14:paraId="1BCA027E" w14:textId="0E5D0A45" w:rsidR="00F42747" w:rsidRDefault="00F42747" w:rsidP="008570C8">
      <w:pPr>
        <w:ind w:firstLine="0"/>
        <w:rPr>
          <w:rFonts w:cstheme="minorHAnsi"/>
          <w:noProof/>
          <w:sz w:val="22"/>
          <w:szCs w:val="22"/>
          <w:lang w:val="en-GB"/>
        </w:rPr>
      </w:pPr>
      <w:r>
        <w:rPr>
          <w:rFonts w:cstheme="minorHAnsi"/>
          <w:b/>
          <w:bCs/>
          <w:i/>
          <w:iCs/>
          <w:noProof/>
          <w:sz w:val="22"/>
          <w:szCs w:val="22"/>
          <w:lang w:val="en-GB"/>
        </w:rPr>
        <w:tab/>
      </w:r>
      <w:r w:rsidRPr="00F42747">
        <w:rPr>
          <w:rFonts w:cstheme="minorHAnsi"/>
          <w:noProof/>
          <w:sz w:val="22"/>
          <w:szCs w:val="22"/>
          <w:lang w:val="en-GB"/>
        </w:rPr>
        <w:t xml:space="preserve">This module </w:t>
      </w:r>
      <w:r w:rsidR="00562483">
        <w:rPr>
          <w:rFonts w:cstheme="minorHAnsi"/>
          <w:noProof/>
          <w:sz w:val="22"/>
          <w:szCs w:val="22"/>
          <w:lang w:val="en-GB"/>
        </w:rPr>
        <w:t xml:space="preserve">contains the CIE standard observer and can also be used to create an individual colorimetric observer for a given age and field size. </w:t>
      </w:r>
    </w:p>
    <w:p w14:paraId="225FA653" w14:textId="77777777" w:rsidR="00286459" w:rsidRDefault="00286459" w:rsidP="008570C8">
      <w:pPr>
        <w:ind w:firstLine="0"/>
        <w:rPr>
          <w:rFonts w:cstheme="minorHAnsi"/>
          <w:noProof/>
          <w:sz w:val="22"/>
          <w:szCs w:val="22"/>
          <w:lang w:val="en-GB"/>
        </w:rPr>
      </w:pPr>
    </w:p>
    <w:p w14:paraId="67BA8F04" w14:textId="52B1FFBC" w:rsidR="005B3B7A" w:rsidRPr="00286459" w:rsidRDefault="00286459" w:rsidP="008570C8">
      <w:pPr>
        <w:ind w:firstLine="0"/>
        <w:rPr>
          <w:rFonts w:cstheme="minorHAnsi"/>
          <w:noProof/>
          <w:sz w:val="22"/>
          <w:szCs w:val="22"/>
          <w:lang w:val="en-GB"/>
        </w:rPr>
      </w:pPr>
      <w:r w:rsidRPr="00286459">
        <w:rPr>
          <w:rFonts w:cstheme="minorHAnsi"/>
          <w:noProof/>
          <w:sz w:val="22"/>
          <w:szCs w:val="22"/>
          <w:lang w:val="en-GB"/>
        </w:rPr>
        <w:t>This observer class allows for the spectral sensitivities to be adjusted for the effects of age (20-80 years) and field size (1° - 10°).</w:t>
      </w:r>
      <w:r>
        <w:rPr>
          <w:rFonts w:cstheme="minorHAnsi"/>
          <w:noProof/>
          <w:sz w:val="22"/>
          <w:szCs w:val="22"/>
          <w:lang w:val="en-GB"/>
        </w:rPr>
        <w:t xml:space="preserve"> </w:t>
      </w:r>
      <w:r w:rsidRPr="00286459">
        <w:rPr>
          <w:rFonts w:cstheme="minorHAnsi"/>
          <w:noProof/>
          <w:sz w:val="22"/>
          <w:szCs w:val="22"/>
          <w:lang w:val="en-GB"/>
        </w:rPr>
        <w:t>LMS cone fundamentals are constructed from the photopigment absorbance spectra, taking account of the peak axial density of the respective photopigments as well as lens and macular pigment density, in accordance with CIE 170-1:2006.</w:t>
      </w:r>
      <w:r>
        <w:rPr>
          <w:rFonts w:cstheme="minorHAnsi"/>
          <w:noProof/>
          <w:sz w:val="22"/>
          <w:szCs w:val="22"/>
          <w:lang w:val="en-GB"/>
        </w:rPr>
        <w:t xml:space="preserve"> </w:t>
      </w:r>
      <w:r w:rsidRPr="00286459">
        <w:rPr>
          <w:rFonts w:cstheme="minorHAnsi"/>
          <w:noProof/>
          <w:sz w:val="22"/>
          <w:szCs w:val="22"/>
          <w:lang w:val="en-GB"/>
        </w:rPr>
        <w:t>The melanopic action spectrum of the 32-year-old standard observer is adjusted for lens density with a spectral correction function, in accordance with CIE S026/E:2018. Note that, for consistency, a slightly different lens density function is used for this correction (see CIE S026/E:2018 for more info). The rhodopic action spectrum of the 32-year-old standard observer is currently adjusted in the same way as the melanopic action spectrum, although this may change if a better approach comes to light.</w:t>
      </w:r>
    </w:p>
    <w:p w14:paraId="6A68FEC8" w14:textId="2CA0E83F" w:rsidR="008570C8" w:rsidRPr="00C157CC" w:rsidRDefault="00861B3E" w:rsidP="008570C8">
      <w:pPr>
        <w:ind w:firstLine="0"/>
        <w:rPr>
          <w:rFonts w:cstheme="minorHAnsi"/>
          <w:b/>
          <w:bCs/>
          <w:noProof/>
          <w:sz w:val="22"/>
          <w:szCs w:val="22"/>
          <w:lang w:val="en-GB"/>
        </w:rPr>
      </w:pPr>
      <w:r>
        <w:rPr>
          <w:rFonts w:cstheme="minorHAnsi"/>
          <w:b/>
          <w:bCs/>
          <w:noProof/>
          <w:sz w:val="22"/>
          <w:szCs w:val="22"/>
          <w:lang w:val="en-GB"/>
        </w:rPr>
        <w:t>Multiprimary s</w:t>
      </w:r>
      <w:r w:rsidR="008570C8" w:rsidRPr="00C157CC">
        <w:rPr>
          <w:rFonts w:cstheme="minorHAnsi"/>
          <w:b/>
          <w:bCs/>
          <w:noProof/>
          <w:sz w:val="22"/>
          <w:szCs w:val="22"/>
          <w:lang w:val="en-GB"/>
        </w:rPr>
        <w:t>timulation devices</w:t>
      </w:r>
    </w:p>
    <w:p w14:paraId="3689AF7B" w14:textId="13F272A3" w:rsidR="008570C8" w:rsidRPr="00C157CC" w:rsidRDefault="008570C8" w:rsidP="009E552A">
      <w:pPr>
        <w:rPr>
          <w:rFonts w:cstheme="minorHAnsi"/>
          <w:sz w:val="22"/>
          <w:szCs w:val="22"/>
        </w:rPr>
      </w:pPr>
      <w:r w:rsidRPr="00C157CC">
        <w:rPr>
          <w:rFonts w:cstheme="minorHAnsi"/>
          <w:sz w:val="22"/>
          <w:szCs w:val="22"/>
        </w:rPr>
        <w:t>To stimulate one class of retinal photoreceptor without changing the activation in others</w:t>
      </w:r>
      <w:r w:rsidR="00861B3E">
        <w:rPr>
          <w:rFonts w:cstheme="minorHAnsi"/>
          <w:sz w:val="22"/>
          <w:szCs w:val="22"/>
        </w:rPr>
        <w:t xml:space="preserve"> </w:t>
      </w:r>
      <w:r w:rsidRPr="00C157CC">
        <w:rPr>
          <w:rFonts w:cstheme="minorHAnsi"/>
          <w:sz w:val="22"/>
          <w:szCs w:val="22"/>
        </w:rPr>
        <w:t xml:space="preserve">requires a </w:t>
      </w:r>
      <w:proofErr w:type="spellStart"/>
      <w:r w:rsidRPr="00C157CC">
        <w:rPr>
          <w:rFonts w:cstheme="minorHAnsi"/>
          <w:sz w:val="22"/>
          <w:szCs w:val="22"/>
        </w:rPr>
        <w:t>multiprimary</w:t>
      </w:r>
      <w:proofErr w:type="spellEnd"/>
      <w:r w:rsidRPr="00C157CC">
        <w:rPr>
          <w:rFonts w:cstheme="minorHAnsi"/>
          <w:sz w:val="22"/>
          <w:szCs w:val="22"/>
        </w:rPr>
        <w:t xml:space="preserve"> stimulation device with at least as many primaries as there are photoreceptors in the retina. This generally means that </w:t>
      </w:r>
      <w:r w:rsidRPr="00C157CC">
        <w:rPr>
          <w:rStyle w:val="doc"/>
          <w:rFonts w:cstheme="minorHAnsi"/>
          <w:color w:val="000000" w:themeColor="text1"/>
          <w:sz w:val="22"/>
          <w:szCs w:val="22"/>
        </w:rPr>
        <w:t>5 primaries are needed</w:t>
      </w:r>
      <w:r w:rsidRPr="00C157CC">
        <w:rPr>
          <w:rFonts w:cstheme="minorHAnsi"/>
          <w:sz w:val="22"/>
          <w:szCs w:val="22"/>
        </w:rPr>
        <w:t xml:space="preserve">, although 4 primaries may suffice when working in the photopic range as </w:t>
      </w:r>
      <w:r w:rsidR="00E55284">
        <w:rPr>
          <w:rFonts w:cstheme="minorHAnsi"/>
          <w:sz w:val="22"/>
          <w:szCs w:val="22"/>
        </w:rPr>
        <w:t xml:space="preserve">rods </w:t>
      </w:r>
      <w:r w:rsidRPr="00C157CC">
        <w:rPr>
          <w:rFonts w:cstheme="minorHAnsi"/>
          <w:sz w:val="22"/>
          <w:szCs w:val="22"/>
        </w:rPr>
        <w:t xml:space="preserve">become saturated and incapable of </w:t>
      </w:r>
      <w:r w:rsidR="00C157CC" w:rsidRPr="00C157CC">
        <w:rPr>
          <w:rFonts w:cstheme="minorHAnsi"/>
          <w:sz w:val="22"/>
          <w:szCs w:val="22"/>
        </w:rPr>
        <w:t>signaling</w:t>
      </w:r>
      <w:r w:rsidRPr="00C157CC">
        <w:rPr>
          <w:rFonts w:cstheme="minorHAnsi"/>
          <w:sz w:val="22"/>
          <w:szCs w:val="22"/>
        </w:rPr>
        <w:t xml:space="preserve"> above 300 </w:t>
      </w:r>
      <w:r w:rsidRPr="00C157CC">
        <w:rPr>
          <w:rFonts w:cstheme="minorHAnsi"/>
          <w:sz w:val="22"/>
          <w:szCs w:val="22"/>
        </w:rPr>
        <w:lastRenderedPageBreak/>
        <w:t>cd/m</w:t>
      </w:r>
      <w:r w:rsidR="00182D1F" w:rsidRPr="00182D1F">
        <w:rPr>
          <w:rFonts w:cstheme="minorHAnsi"/>
          <w:sz w:val="22"/>
          <w:szCs w:val="22"/>
          <w:vertAlign w:val="superscript"/>
        </w:rPr>
        <w:t>2</w:t>
      </w:r>
      <w:r w:rsidRPr="00C157CC">
        <w:rPr>
          <w:rFonts w:cstheme="minorHAnsi"/>
          <w:sz w:val="22"/>
          <w:szCs w:val="22"/>
        </w:rPr>
        <w:t xml:space="preserve"> </w:t>
      </w:r>
      <w:r w:rsidRPr="00C157CC">
        <w:rPr>
          <w:rFonts w:cstheme="minorHAnsi"/>
          <w:sz w:val="22"/>
          <w:szCs w:val="22"/>
        </w:rPr>
        <w:fldChar w:fldCharType="begin" w:fldLock="1"/>
      </w:r>
      <w:r w:rsidR="009E552A" w:rsidRPr="00C157CC">
        <w:rPr>
          <w:rFonts w:cstheme="minorHAnsi"/>
          <w:sz w:val="22"/>
          <w:szCs w:val="22"/>
        </w:rPr>
        <w:instrText>ADDIN CSL_CITATION {"citationItems":[{"id":"ITEM-1","itemData":{"DOI":"10.1080/713818657","ISSN":"00303909","abstract":"By means of the two-colour threshold method the threshold response of the rod or dark-adapting visual mechanism can be followed to relatively high field intensities. From the results obtained here by this method it is concluded that at a field intensity of about 100 scotopic trolands the sensitivity of the rod mechanism to stimulus differences begins to fall off rapidly and that at about 2000 to 5000 scotopic trolands (corresponding approximately to daylight luminances of 120 to 300 cd/m2) the rod mechanism becomes saturated and is no longer capable of responding to an increase of stimulus. © 1954, Taylor &amp; Francis Group, LLC. All rights reserved.","author":[{"dropping-particle":"","family":"Aguilar","given":"M.","non-dropping-particle":"","parse-names":false,"suffix":""},{"dropping-particle":"","family":"Stiles","given":"W. S.","non-dropping-particle":"","parse-names":false,"suffix":""}],"container-title":"Optica Acta: International Journal of Optics","id":"ITEM-1","issue":"1","issued":{"date-parts":[["1954"]]},"page":"59-65","title":"Saturation of the rod mechanism of the retina at high levels of stimulation","type":"article-journal","volume":"1"},"uris":["http://www.mendeley.com/documents/?uuid=f3a61071-e2b7-413a-8a63-b6429ab34bdc"]},{"id":"ITEM-2","itemData":{"author":[{"dropping-particle":"","family":"Adelson","given":"E.H.","non-dropping-particle":"","parse-names":false,"suffix":""}],"container-title":"Vision research","id":"ITEM-2","issued":{"date-parts":[["1982"]]},"page":"1299-1312","title":"Saturation and Adaptation","type":"article-journal","volume":"22"},"uris":["http://www.mendeley.com/documents/?uuid=f1d0400c-ebbc-4fa7-9254-d4a4750a2f7e"]},{"id":"ITEM-3","itemData":{"ISSN":"01460404","PMID":"11867613","abstract":"PURPOSE. The slope of the rod threshold versus the illuminance (TVI) function changes with the wavelength of the background light. This study was conducted to determine whether the changes in slope are due to the stimulation of specific cone classes. METHODS. An eight-channel optical system was used to generate lights that differed in cone and rod photoreceptor illuminance. Rod flicker TVI functions were measured in normal trichromatic observers at mesopic light levels. The independent variables were (1) the relative contribution of the short (S)- and long (L)- wavelength cones to the background light (i.e., the background lights varied along S-only and L-only lines), and (2) the temporal frequency of the flickering lights (4, 7.5, and 15 Hz). RESULTS. The 4-Hz rod flicker TVI function had a slope of 0.87 when measured near W (MacLeod-Boynton chromaticity of 0.66, 1.0). At 4 and 7.5 Hz, an increase in the relative L-cone illuminance steepened the slope of the rod-only TVI curve, but an increase in the relative S-cone illuminance had no effect. The slope of the 7.5-Hz TVI function decreased at higher illuminance levels. At 15 Hz, the thresholds could be measured over only a limited range. CONCLUSIONS. The L-cone system contributes to the desensitization of the rod system at mesopic light levels, whereas, in the range of lights used in these experiments, the S-cone system apparently does not. The possibility that S-cone stimulation desensitizes the response to rod signals at higher levels of S-cone illumination cannot be eliminated.","author":[{"dropping-particle":"","family":"Shapiro","given":"Arthur G.","non-dropping-particle":"","parse-names":false,"suffix":""}],"container-title":"Investigative Ophthalmology and Visual Science","id":"ITEM-3","issue":"3","issued":{"date-parts":[["2002"]]},"page":"898-905","title":"Cone-specific mediation of rod sensitivity in trichromatic observers","type":"article-journal","volume":"43"},"uris":["http://www.mendeley.com/documents/?uuid=5461bbb8-cbb5-4fbe-b726-1b8518181a2e"]},{"id":"ITEM-4","itemData":{"DOI":"10.1007/s10633-008-9159-0","ISSN":"00124486","PMID":"19101744","abstract":"The purpose of the present study was to investigate whether L- and M-cone driven responses can be influenced by concomitant modulation in the rods or the S-cones. In addition, it was studied whether a change in the state of adaptation in L- or M-cones can have a different influence on ERG data when simultaneously the mean number of photoisomerizations in either rods or S-cones is altered. It was found that rods and/or S-cones cannot be neglected when measuring L- or M-cone driven ERGs. © Springer-Verlag 2008.","author":[{"dropping-particle":"","family":"Kremers","given":"Jan","non-dropping-particle":"","parse-names":false,"suffix":""},{"dropping-particle":"","family":"Czop","given":"Dariusz","non-dropping-particle":"","parse-names":false,"suffix":""},{"dropping-particle":"","family":"Link","given":"Barbara","non-dropping-particle":"","parse-names":false,"suffix":""}],"container-title":"Documenta Ophthalmologica","id":"ITEM-4","issue":"3","issued":{"date-parts":[["2009"]]},"page":"205-216","title":"Rod and S-cone driven ERG signals at high retinal illuminances","type":"article-journal","volume":"118"},"uris":["http://www.mendeley.com/documents/?uuid=6cba21c0-8a6e-4272-975b-d1a32048b1df"]}],"mendeley":{"formattedCitation":"(Adelson, 1982; Aguilar &amp; Stiles, 1954; Kremers et al., 2009; Shapiro, 2002)","manualFormatting":"(Adelson, 1982; Aguilar &amp; Stiles, 1954; but see Kremers et al., 2009; Shapiro, 2002)","plainTextFormattedCitation":"(Adelson, 1982; Aguilar &amp; Stiles, 1954; Kremers et al., 2009; Shapiro, 2002)","previouslyFormattedCitation":"(Adelson, 1982; Aguilar &amp; Stiles, 1954; Kremers et al., 2009; Shapiro, 2002)"},"properties":{"noteIndex":0},"schema":"https://github.com/citation-style-language/schema/raw/master/csl-citation.json"}</w:instrText>
      </w:r>
      <w:r w:rsidRPr="00C157CC">
        <w:rPr>
          <w:rFonts w:cstheme="minorHAnsi"/>
          <w:sz w:val="22"/>
          <w:szCs w:val="22"/>
        </w:rPr>
        <w:fldChar w:fldCharType="separate"/>
      </w:r>
      <w:r w:rsidRPr="00C157CC">
        <w:rPr>
          <w:rFonts w:cstheme="minorHAnsi"/>
          <w:noProof/>
          <w:sz w:val="22"/>
          <w:szCs w:val="22"/>
        </w:rPr>
        <w:t>(Adelson, 1982; Aguilar &amp; Stiles, 1954; but see Kremers et al., 2009; Shapiro, 2002)</w:t>
      </w:r>
      <w:r w:rsidRPr="00C157CC">
        <w:rPr>
          <w:rFonts w:cstheme="minorHAnsi"/>
          <w:sz w:val="22"/>
          <w:szCs w:val="22"/>
        </w:rPr>
        <w:fldChar w:fldCharType="end"/>
      </w:r>
      <w:r w:rsidR="009E552A" w:rsidRPr="00C157CC">
        <w:rPr>
          <w:rFonts w:cstheme="minorHAnsi"/>
          <w:sz w:val="22"/>
          <w:szCs w:val="22"/>
        </w:rPr>
        <w:t>.</w:t>
      </w:r>
      <w:r w:rsidRPr="00C157CC">
        <w:rPr>
          <w:rFonts w:cstheme="minorHAnsi"/>
          <w:sz w:val="22"/>
          <w:szCs w:val="22"/>
        </w:rPr>
        <w:t xml:space="preserve"> The primaries should be </w:t>
      </w:r>
      <w:r w:rsidR="009E552A" w:rsidRPr="00C157CC">
        <w:rPr>
          <w:rFonts w:cstheme="minorHAnsi"/>
          <w:sz w:val="22"/>
          <w:szCs w:val="22"/>
        </w:rPr>
        <w:t>independently</w:t>
      </w:r>
      <w:r w:rsidRPr="00C157CC">
        <w:rPr>
          <w:rFonts w:cstheme="minorHAnsi"/>
          <w:sz w:val="22"/>
          <w:szCs w:val="22"/>
        </w:rPr>
        <w:t xml:space="preserve"> addressable, additive, and ideally stable over time with a linear </w:t>
      </w:r>
      <w:r w:rsidR="009E552A" w:rsidRPr="00C157CC">
        <w:rPr>
          <w:rFonts w:cstheme="minorHAnsi"/>
          <w:sz w:val="22"/>
          <w:szCs w:val="22"/>
        </w:rPr>
        <w:t>input-output function</w:t>
      </w:r>
      <w:r w:rsidRPr="00C157CC">
        <w:rPr>
          <w:rFonts w:cstheme="minorHAnsi"/>
          <w:sz w:val="22"/>
          <w:szCs w:val="22"/>
        </w:rPr>
        <w:t xml:space="preserve">. Peak wavelength and bandwidth </w:t>
      </w:r>
      <w:r w:rsidR="009E552A" w:rsidRPr="00C157CC">
        <w:rPr>
          <w:rFonts w:cstheme="minorHAnsi"/>
          <w:sz w:val="22"/>
          <w:szCs w:val="22"/>
        </w:rPr>
        <w:t xml:space="preserve">of the primaries </w:t>
      </w:r>
      <w:r w:rsidRPr="00C157CC">
        <w:rPr>
          <w:rFonts w:cstheme="minorHAnsi"/>
          <w:sz w:val="22"/>
          <w:szCs w:val="22"/>
        </w:rPr>
        <w:t>are key considerations that will ultimately define the gamut and available contrast</w:t>
      </w:r>
      <w:r w:rsidR="009E552A" w:rsidRPr="00C157CC">
        <w:rPr>
          <w:rFonts w:cstheme="minorHAnsi"/>
          <w:sz w:val="22"/>
          <w:szCs w:val="22"/>
        </w:rPr>
        <w:t xml:space="preserve"> </w:t>
      </w:r>
      <w:r w:rsidR="009E552A" w:rsidRPr="00C157CC">
        <w:rPr>
          <w:rFonts w:cstheme="minorHAnsi"/>
          <w:sz w:val="22"/>
          <w:szCs w:val="22"/>
        </w:rPr>
        <w:fldChar w:fldCharType="begin" w:fldLock="1"/>
      </w:r>
      <w:r w:rsidR="009E552A" w:rsidRPr="00C157CC">
        <w:rPr>
          <w:rFonts w:cstheme="minorHAnsi"/>
          <w:sz w:val="22"/>
          <w:szCs w:val="22"/>
        </w:rPr>
        <w:instrText>ADDIN CSL_CITATION {"citationItems":[{"id":"ITEM-1","itemData":{"DOI":"10.1364/josaa.420373","ISSN":"1084-7529","PMID":"34613138","author":[{"dropping-particle":"","family":"Evéquoz","given":"Gilles","non-dropping-particle":"","parse-names":false,"suffix":""},{"dropping-particle":"","family":"Truffer","given":"Frederic","non-dropping-particle":"","parse-names":false,"suffix":""},{"dropping-particle":"","family":"Geiser","given":"Martial","non-dropping-particle":"","parse-names":false,"suffix":""}],"container-title":"Journal of the Optical Society of America A","id":"ITEM-1","issue":"9","issued":{"date-parts":[["2021"]]},"note":"&amp;quot;Adding more light sources does not achieve a higher melanopsin contrast than the best choice of four primaries.&amp;quot;\n\nmaximum contrast availalbe is influenced by the peak wavelength location in the visibble spectrum and the bandwidth.","page":"1312","title":"Maximum possible contrast level for silent substitution: a theoretical model applied to melanopsin stimulation","type":"article-journal","volume":"38"},"uris":["http://www.mendeley.com/documents/?uuid=4eefdc7a-fb95-4f6a-a728-91645d02e898"]}],"mendeley":{"formattedCitation":"(Evéquoz et al., 2021)","plainTextFormattedCitation":"(Evéquoz et al., 2021)","previouslyFormattedCitation":"(Evéquoz et al., 2021)"},"properties":{"noteIndex":0},"schema":"https://github.com/citation-style-language/schema/raw/master/csl-citation.json"}</w:instrText>
      </w:r>
      <w:r w:rsidR="009E552A" w:rsidRPr="00C157CC">
        <w:rPr>
          <w:rFonts w:cstheme="minorHAnsi"/>
          <w:sz w:val="22"/>
          <w:szCs w:val="22"/>
        </w:rPr>
        <w:fldChar w:fldCharType="separate"/>
      </w:r>
      <w:r w:rsidR="009E552A" w:rsidRPr="00C157CC">
        <w:rPr>
          <w:rFonts w:cstheme="minorHAnsi"/>
          <w:noProof/>
          <w:sz w:val="22"/>
          <w:szCs w:val="22"/>
        </w:rPr>
        <w:t>(Evéquoz et al., 2021)</w:t>
      </w:r>
      <w:r w:rsidR="009E552A" w:rsidRPr="00C157CC">
        <w:rPr>
          <w:rFonts w:cstheme="minorHAnsi"/>
          <w:sz w:val="22"/>
          <w:szCs w:val="22"/>
        </w:rPr>
        <w:fldChar w:fldCharType="end"/>
      </w:r>
      <w:r w:rsidR="009E552A" w:rsidRPr="00C157CC">
        <w:rPr>
          <w:rFonts w:cstheme="minorHAnsi"/>
          <w:sz w:val="22"/>
          <w:szCs w:val="22"/>
        </w:rPr>
        <w:t xml:space="preserve">, </w:t>
      </w:r>
      <w:r w:rsidRPr="00C157CC">
        <w:rPr>
          <w:rFonts w:cstheme="minorHAnsi"/>
          <w:sz w:val="22"/>
          <w:szCs w:val="22"/>
        </w:rPr>
        <w:t xml:space="preserve">and the light source will also need to be integrated into an optical setup for stimulus delivery—usually either </w:t>
      </w:r>
      <w:r w:rsidR="00E55284">
        <w:rPr>
          <w:rFonts w:cstheme="minorHAnsi"/>
          <w:sz w:val="22"/>
          <w:szCs w:val="22"/>
        </w:rPr>
        <w:t xml:space="preserve">a </w:t>
      </w:r>
      <w:r w:rsidRPr="00C157CC">
        <w:rPr>
          <w:rFonts w:cstheme="minorHAnsi"/>
          <w:sz w:val="22"/>
          <w:szCs w:val="22"/>
        </w:rPr>
        <w:t xml:space="preserve">Ganzfeld </w:t>
      </w:r>
      <w:r w:rsidR="009E552A" w:rsidRPr="00C157CC">
        <w:rPr>
          <w:rFonts w:cstheme="minorHAnsi"/>
          <w:sz w:val="22"/>
          <w:szCs w:val="22"/>
        </w:rPr>
        <w:fldChar w:fldCharType="begin" w:fldLock="1"/>
      </w:r>
      <w:r w:rsidR="009E552A" w:rsidRPr="00C157CC">
        <w:rPr>
          <w:rFonts w:cstheme="minorHAnsi"/>
          <w:sz w:val="22"/>
          <w:szCs w:val="22"/>
        </w:rPr>
        <w:instrText>ADDIN CSL_CITATION {"citationItems":[{"id":"ITEM-1","itemData":{"DOI":"10.3758/s13428-021-01759-3","ISBN":"1342802101","abstract":" We introduce PyPlr —a versatile, integrated system of hardware and software to support a broad spectrum of research applications concerning the human pupillary light reflex (PLR). PyPlr is a custom Python library for integrating a research-grade video-based eye-tracker system with a light source and streamlining stimulus design, optimisation and delivery, device synchronisation, and extraction, cleaning, and analysis of pupil data. We additionally describe how full-field, homogenous stimulation of the retina can be realised with a low-cost integrating sphere that serves as an alternative to a more complex Maxwellian view setup. Users can integrate their own light source, but we provide full native software support for a high-end, commercial research-grade 10-primary light engine that offers advanced control over the temporal and spectral properties of light stimuli as well as spectral calibration utilities. Here, we describe the hardware and software in detail and demonstrate its capabilities with two example applications: (1) pupillometer-style measurement and parametrisation of the PLR to flashes of white light, and (2) comparing the post-illumination pupil response (PIPR) to flashes of long and short-wavelength light. The system holds promise for researchers who would favour a flexible approach to studying the PLR and the ability to employ a wide range of temporally and spectrally varying stimuli, including simple narrowband stimuli. ","author":[{"dropping-particle":"","family":"Martin","given":"Joel T.","non-dropping-particle":"","parse-names":false,"suffix":""},{"dropping-particle":"","family":"Pinto","given":"Joana","non-dropping-particle":"","parse-names":false,"suffix":""},{"dropping-particle":"","family":"Bulte","given":"Daniel","non-dropping-particle":"","parse-names":false,"suffix":""},{"dropping-particle":"","family":"Spitschan","given":"Manuel","non-dropping-particle":"","parse-names":false,"suffix":""}],"container-title":"Behavior Research Methods","id":"ITEM-1","issue":"0123456789","issued":{"date-parts":[["2021"]]},"title":"PyPlr: A versatile, integrated system of hardware and software for researching the human pupillary light reflex","type":"article-journal"},"uris":["http://www.mendeley.com/documents/?uuid=b9e574ff-a226-4e9d-80b5-9cebc028b893"]}],"mendeley":{"formattedCitation":"(Martin et al., 2021)","manualFormatting":"(e.g., Martin et al., 2021)","plainTextFormattedCitation":"(Martin et al., 2021)","previouslyFormattedCitation":"(Martin et al., 2021)"},"properties":{"noteIndex":0},"schema":"https://github.com/citation-style-language/schema/raw/master/csl-citation.json"}</w:instrText>
      </w:r>
      <w:r w:rsidR="009E552A" w:rsidRPr="00C157CC">
        <w:rPr>
          <w:rFonts w:cstheme="minorHAnsi"/>
          <w:sz w:val="22"/>
          <w:szCs w:val="22"/>
        </w:rPr>
        <w:fldChar w:fldCharType="separate"/>
      </w:r>
      <w:r w:rsidR="009E552A" w:rsidRPr="00C157CC">
        <w:rPr>
          <w:rFonts w:cstheme="minorHAnsi"/>
          <w:noProof/>
          <w:sz w:val="22"/>
          <w:szCs w:val="22"/>
        </w:rPr>
        <w:t>(e.g., Martin et al., 2021)</w:t>
      </w:r>
      <w:r w:rsidR="009E552A" w:rsidRPr="00C157CC">
        <w:rPr>
          <w:rFonts w:cstheme="minorHAnsi"/>
          <w:sz w:val="22"/>
          <w:szCs w:val="22"/>
        </w:rPr>
        <w:fldChar w:fldCharType="end"/>
      </w:r>
      <w:r w:rsidRPr="00C157CC">
        <w:rPr>
          <w:rFonts w:cstheme="minorHAnsi"/>
          <w:sz w:val="22"/>
          <w:szCs w:val="22"/>
        </w:rPr>
        <w:t xml:space="preserve"> </w:t>
      </w:r>
      <w:r w:rsidR="00C157CC">
        <w:rPr>
          <w:rFonts w:cstheme="minorHAnsi"/>
          <w:sz w:val="22"/>
          <w:szCs w:val="22"/>
        </w:rPr>
        <w:t xml:space="preserve">or </w:t>
      </w:r>
      <w:r w:rsidRPr="00C157CC">
        <w:rPr>
          <w:rFonts w:cstheme="minorHAnsi"/>
          <w:sz w:val="22"/>
          <w:szCs w:val="22"/>
        </w:rPr>
        <w:t>Maxwellian</w:t>
      </w:r>
      <w:r w:rsidR="00C157CC">
        <w:rPr>
          <w:rFonts w:cstheme="minorHAnsi"/>
          <w:sz w:val="22"/>
          <w:szCs w:val="22"/>
        </w:rPr>
        <w:t xml:space="preserve"> </w:t>
      </w:r>
      <w:r w:rsidR="009E552A" w:rsidRPr="00C157CC">
        <w:rPr>
          <w:rFonts w:cstheme="minorHAnsi"/>
          <w:sz w:val="22"/>
          <w:szCs w:val="22"/>
        </w:rPr>
        <w:fldChar w:fldCharType="begin" w:fldLock="1"/>
      </w:r>
      <w:r w:rsidR="009E552A" w:rsidRPr="00C157CC">
        <w:rPr>
          <w:rFonts w:cstheme="minorHAnsi"/>
          <w:sz w:val="22"/>
          <w:szCs w:val="22"/>
        </w:rPr>
        <w:instrText>ADDIN CSL_CITATION {"citationItems":[{"id":"ITEM-1","itemData":{"DOI":"10.1167/15.1.27","ISSN":"15347362","abstract":"Intrinsically photosensitive retinal ganglion cells (ipRGCs) can respond to light directly through self-contained photopigment, melanopsin. IpRGCs also receive synaptic inputs from rods and cones. Thus, studying ipRGC functions requires a novel photostimulating method that can account for all of the photoreceptor inputs. Here, we introduced an inexpensive LED-based five-primary photostimulator that can control the excitations of rods, S-, M-, L-cones, and melanopsin-containing ipRGCs in humans at constant background photoreceptor excitation levels, a critical requirement for studying the adaptation behavior of ipRGCs with rod, cone, or melanopsin input. We described the theory and technical aspects (including optics, electronics, software, and calibration) of the five-primary photostimulator. Then we presented two preliminary studies using the photostimulator we have implemented to measure melanopsin-mediated pupil responses and temporal contrast sensitivity function (TCSF). The results showed that the S-cone input to pupil responses was antagonistic to the L-, M- or melanopsin inputs, consistent with an SOFF and (L + M)-ON response property of primate ipRGCs (Dacey et al., 2005). In addition, the melanopsinmediated TCSF had a distinctive pattern compared with L + M or S-cone mediated TCSF. Other than controlling individual photoreceptor excitation independently, the five-primary photostimulator has the flexibility in presenting stimuli modulating any combination of photoreceptor excitations, which allows researchers to study the mechanisms by which ipRGCs combine various photoreceptor inputs.","author":[{"dropping-particle":"","family":"Cao","given":"Dingcai","non-dropping-particle":"","parse-names":false,"suffix":""},{"dropping-particle":"","family":"Nicandro","given":"Nathaniel","non-dropping-particle":"","parse-names":false,"suffix":""},{"dropping-particle":"","family":"Barrionuevo","given":"Pablo A.","non-dropping-particle":"","parse-names":false,"suffix":""}],"container-title":"Journal of Vision","id":"ITEM-1","issue":"1","issued":{"date-parts":[["2015"]]},"page":"1-13","title":"A five-primary photostimulator suitable for studying intrinsically photosensitive retinal ganglion cell functions in humans","type":"article-journal","volume":"15"},"uris":["http://www.mendeley.com/documents/?uuid=cd352734-780b-42f8-8b48-48b333bb7751"]}],"mendeley":{"formattedCitation":"(Cao et al., 2015)","manualFormatting":"(e.g., Cao et al., 2015)","plainTextFormattedCitation":"(Cao et al., 2015)","previouslyFormattedCitation":"(Cao et al., 2015)"},"properties":{"noteIndex":0},"schema":"https://github.com/citation-style-language/schema/raw/master/csl-citation.json"}</w:instrText>
      </w:r>
      <w:r w:rsidR="009E552A" w:rsidRPr="00C157CC">
        <w:rPr>
          <w:rFonts w:cstheme="minorHAnsi"/>
          <w:sz w:val="22"/>
          <w:szCs w:val="22"/>
        </w:rPr>
        <w:fldChar w:fldCharType="separate"/>
      </w:r>
      <w:r w:rsidR="009E552A" w:rsidRPr="00C157CC">
        <w:rPr>
          <w:rFonts w:cstheme="minorHAnsi"/>
          <w:noProof/>
          <w:sz w:val="22"/>
          <w:szCs w:val="22"/>
        </w:rPr>
        <w:t>(e.g., Cao et al., 2015)</w:t>
      </w:r>
      <w:r w:rsidR="009E552A" w:rsidRPr="00C157CC">
        <w:rPr>
          <w:rFonts w:cstheme="minorHAnsi"/>
          <w:sz w:val="22"/>
          <w:szCs w:val="22"/>
        </w:rPr>
        <w:fldChar w:fldCharType="end"/>
      </w:r>
      <w:r w:rsidR="009E552A" w:rsidRPr="00C157CC">
        <w:rPr>
          <w:rFonts w:cstheme="minorHAnsi"/>
          <w:sz w:val="22"/>
          <w:szCs w:val="22"/>
        </w:rPr>
        <w:t xml:space="preserve">. </w:t>
      </w:r>
    </w:p>
    <w:p w14:paraId="5B1DDF31" w14:textId="469A48CC" w:rsidR="008570C8" w:rsidRDefault="009E552A" w:rsidP="009E552A">
      <w:pPr>
        <w:pStyle w:val="NormalWeb"/>
        <w:ind w:firstLine="720"/>
        <w:rPr>
          <w:rFonts w:asciiTheme="minorHAnsi" w:hAnsiTheme="minorHAnsi" w:cstheme="minorHAnsi"/>
          <w:sz w:val="22"/>
          <w:szCs w:val="22"/>
        </w:rPr>
      </w:pPr>
      <w:r w:rsidRPr="00C157CC">
        <w:rPr>
          <w:rFonts w:asciiTheme="minorHAnsi" w:hAnsiTheme="minorHAnsi" w:cstheme="minorHAnsi"/>
          <w:sz w:val="22"/>
          <w:szCs w:val="22"/>
        </w:rPr>
        <w:fldChar w:fldCharType="begin" w:fldLock="1"/>
      </w:r>
      <w:r w:rsidR="00E55284">
        <w:rPr>
          <w:rFonts w:asciiTheme="minorHAnsi" w:hAnsiTheme="minorHAnsi" w:cstheme="minorHAnsi"/>
          <w:sz w:val="22"/>
          <w:szCs w:val="22"/>
        </w:rPr>
        <w:instrText>ADDIN CSL_CITATION {"citationItems":[{"id":"ITEM-1","itemData":{"DOI":"10.3390/photonics7040121","ISSN":"23046732","abstract":"One way to study the specific response of the non-visual melanopsin photoreceptors of the human eye is to silence the response of cones and rods. Melanopsin photoreceptors (ipRGC), highlighted in the early 2000s, are intimately linked to the circadian rhythm and therefore to our sleep and wakefulness. Rest and sleep regulation, health and cognitive functions are all linked to ipRGC and play an important role in work and human relationships. Thus, we believe that the study of ipRGC responses is important.We searched and reviewed scientific articles describing instrumentation dedicated to these studies. PubMed lists more than 90,000 articles created since the year 2000 that contain the word circadian but only 252 with silent substitution. In relation to melanopsin, we found 39 relevant articles from which only 11 give a device description for humans, which is incomplete in most cases. We did not find any consensus for light intensity description, melanopsin contrast, sequences of melanopsin light stimulation and optical setup to expose the retina to the light.","author":[{"dropping-particle":"","family":"Conus","given":"Vincent","non-dropping-particle":"","parse-names":false,"suffix":""},{"dropping-particle":"","family":"Geiser","given":"Martial","non-dropping-particle":"","parse-names":false,"suffix":""}],"container-title":"Photonics","id":"ITEM-1","issue":"4","issued":{"date-parts":[["2020"]]},"page":"1-10","title":"A review of silent substitution devices for melanopsin stimulation in humans","type":"article-journal","volume":"7"},"uris":["http://www.mendeley.com/documents/?uuid=67a5ad1d-d310-4029-9a30-b056ef5de6b3"]}],"mendeley":{"formattedCitation":"(Conus &amp; Geiser, 2020)","manualFormatting":"Conus and Geiser (2020)","plainTextFormattedCitation":"(Conus &amp; Geiser, 2020)","previouslyFormattedCitation":"(Conus &amp; Geiser, 2020)"},"properties":{"noteIndex":0},"schema":"https://github.com/citation-style-language/schema/raw/master/csl-citation.json"}</w:instrText>
      </w:r>
      <w:r w:rsidRPr="00C157CC">
        <w:rPr>
          <w:rFonts w:asciiTheme="minorHAnsi" w:hAnsiTheme="minorHAnsi" w:cstheme="minorHAnsi"/>
          <w:sz w:val="22"/>
          <w:szCs w:val="22"/>
        </w:rPr>
        <w:fldChar w:fldCharType="separate"/>
      </w:r>
      <w:r w:rsidRPr="00C157CC">
        <w:rPr>
          <w:rFonts w:asciiTheme="minorHAnsi" w:hAnsiTheme="minorHAnsi" w:cstheme="minorHAnsi"/>
          <w:noProof/>
          <w:sz w:val="22"/>
          <w:szCs w:val="22"/>
        </w:rPr>
        <w:t>Conus and Geiser (2020)</w:t>
      </w:r>
      <w:r w:rsidRPr="00C157CC">
        <w:rPr>
          <w:rFonts w:asciiTheme="minorHAnsi" w:hAnsiTheme="minorHAnsi" w:cstheme="minorHAnsi"/>
          <w:sz w:val="22"/>
          <w:szCs w:val="22"/>
        </w:rPr>
        <w:fldChar w:fldCharType="end"/>
      </w:r>
      <w:r w:rsidR="008570C8" w:rsidRPr="00C157CC">
        <w:rPr>
          <w:rFonts w:asciiTheme="minorHAnsi" w:hAnsiTheme="minorHAnsi" w:cstheme="minorHAnsi"/>
          <w:sz w:val="22"/>
          <w:szCs w:val="22"/>
        </w:rPr>
        <w:t xml:space="preserve"> reviewed stimulation devices from a range of silent substitution studies and found that in most cases the device had 4 or 5 primaries and was built from scratch using LEDs, optical bench components, and microprocessors, such as Arduino, for pulse width modulation control of intensity. Only a few devices were commercially bought. Whatever the device and setup, </w:t>
      </w:r>
      <w:r w:rsidR="00FF475D">
        <w:rPr>
          <w:rFonts w:asciiTheme="minorHAnsi" w:hAnsiTheme="minorHAnsi" w:cstheme="minorHAnsi"/>
          <w:sz w:val="22"/>
          <w:szCs w:val="22"/>
        </w:rPr>
        <w:t>o</w:t>
      </w:r>
      <w:r w:rsidR="005B1D8F">
        <w:rPr>
          <w:rFonts w:asciiTheme="minorHAnsi" w:hAnsiTheme="minorHAnsi" w:cstheme="minorHAnsi"/>
          <w:sz w:val="22"/>
          <w:szCs w:val="22"/>
        </w:rPr>
        <w:t xml:space="preserve">ne must first </w:t>
      </w:r>
      <w:r w:rsidR="00FF475D">
        <w:rPr>
          <w:rFonts w:asciiTheme="minorHAnsi" w:hAnsiTheme="minorHAnsi" w:cstheme="minorHAnsi"/>
          <w:sz w:val="22"/>
          <w:szCs w:val="22"/>
        </w:rPr>
        <w:t xml:space="preserve">calibrate the device from the perspective of an observer and </w:t>
      </w:r>
      <w:r w:rsidR="005B1D8F">
        <w:rPr>
          <w:rFonts w:asciiTheme="minorHAnsi" w:hAnsiTheme="minorHAnsi" w:cstheme="minorHAnsi"/>
          <w:sz w:val="22"/>
          <w:szCs w:val="22"/>
        </w:rPr>
        <w:t>create</w:t>
      </w:r>
      <w:r w:rsidR="008570C8" w:rsidRPr="00C157CC">
        <w:rPr>
          <w:rFonts w:asciiTheme="minorHAnsi" w:hAnsiTheme="minorHAnsi" w:cstheme="minorHAnsi"/>
          <w:sz w:val="22"/>
          <w:szCs w:val="22"/>
        </w:rPr>
        <w:t xml:space="preserve"> a forward model that </w:t>
      </w:r>
      <w:r w:rsidR="00FF475D">
        <w:rPr>
          <w:rFonts w:asciiTheme="minorHAnsi" w:hAnsiTheme="minorHAnsi" w:cstheme="minorHAnsi"/>
          <w:sz w:val="22"/>
          <w:szCs w:val="22"/>
        </w:rPr>
        <w:t xml:space="preserve">can </w:t>
      </w:r>
      <w:r w:rsidR="008570C8" w:rsidRPr="00C157CC">
        <w:rPr>
          <w:rFonts w:asciiTheme="minorHAnsi" w:hAnsiTheme="minorHAnsi" w:cstheme="minorHAnsi"/>
          <w:sz w:val="22"/>
          <w:szCs w:val="22"/>
        </w:rPr>
        <w:t xml:space="preserve">predict spectral output for any combination of settings. </w:t>
      </w:r>
      <w:r w:rsidRPr="00C157CC">
        <w:rPr>
          <w:rFonts w:asciiTheme="minorHAnsi" w:hAnsiTheme="minorHAnsi" w:cstheme="minorHAnsi"/>
          <w:sz w:val="22"/>
          <w:szCs w:val="22"/>
        </w:rPr>
        <w:t>Typically,</w:t>
      </w:r>
      <w:r w:rsidR="008570C8" w:rsidRPr="00C157CC">
        <w:rPr>
          <w:rFonts w:asciiTheme="minorHAnsi" w:hAnsiTheme="minorHAnsi" w:cstheme="minorHAnsi"/>
          <w:sz w:val="22"/>
          <w:szCs w:val="22"/>
        </w:rPr>
        <w:t xml:space="preserve"> this involves sampling each of the primaries at a range of </w:t>
      </w:r>
      <w:r w:rsidRPr="00C157CC">
        <w:rPr>
          <w:rFonts w:asciiTheme="minorHAnsi" w:hAnsiTheme="minorHAnsi" w:cstheme="minorHAnsi"/>
          <w:sz w:val="22"/>
          <w:szCs w:val="22"/>
        </w:rPr>
        <w:t>intensities</w:t>
      </w:r>
      <w:r w:rsidR="008570C8" w:rsidRPr="00C157CC">
        <w:rPr>
          <w:rFonts w:asciiTheme="minorHAnsi" w:hAnsiTheme="minorHAnsi" w:cstheme="minorHAnsi"/>
          <w:sz w:val="22"/>
          <w:szCs w:val="22"/>
        </w:rPr>
        <w:t xml:space="preserve"> with an external spectrometer and using interpolation methods</w:t>
      </w:r>
      <w:r w:rsidR="00E55284">
        <w:rPr>
          <w:rFonts w:asciiTheme="minorHAnsi" w:hAnsiTheme="minorHAnsi" w:cstheme="minorHAnsi"/>
          <w:sz w:val="22"/>
          <w:szCs w:val="22"/>
        </w:rPr>
        <w:t xml:space="preserve"> </w:t>
      </w:r>
      <w:r w:rsidR="00E55284">
        <w:rPr>
          <w:rFonts w:asciiTheme="minorHAnsi" w:hAnsiTheme="minorHAnsi" w:cstheme="minorHAnsi"/>
          <w:sz w:val="22"/>
          <w:szCs w:val="22"/>
        </w:rPr>
        <w:fldChar w:fldCharType="begin" w:fldLock="1"/>
      </w:r>
      <w:r w:rsidR="00F10DF9">
        <w:rPr>
          <w:rFonts w:asciiTheme="minorHAnsi" w:hAnsiTheme="minorHAnsi" w:cstheme="minorHAnsi"/>
          <w:sz w:val="22"/>
          <w:szCs w:val="22"/>
        </w:rPr>
        <w:instrText>ADDIN CSL_CITATION {"citationItems":[{"id":"ITEM-1","itemData":{"DOI":"10.3758/s13428-021-01759-3","ISBN":"1342802101","abstract":" We introduce PyPlr —a versatile, integrated system of hardware and software to support a broad spectrum of research applications concerning the human pupillary light reflex (PLR). PyPlr is a custom Python library for integrating a research-grade video-based eye-tracker system with a light source and streamlining stimulus design, optimisation and delivery, device synchronisation, and extraction, cleaning, and analysis of pupil data. We additionally describe how full-field, homogenous stimulation of the retina can be realised with a low-cost integrating sphere that serves as an alternative to a more complex Maxwellian view setup. Users can integrate their own light source, but we provide full native software support for a high-end, commercial research-grade 10-primary light engine that offers advanced control over the temporal and spectral properties of light stimuli as well as spectral calibration utilities. Here, we describe the hardware and software in detail and demonstrate its capabilities with two example applications: (1) pupillometer-style measurement and parametrisation of the PLR to flashes of white light, and (2) comparing the post-illumination pupil response (PIPR) to flashes of long and short-wavelength light. The system holds promise for researchers who would favour a flexible approach to studying the PLR and the ability to employ a wide range of temporally and spectrally varying stimuli, including simple narrowband stimuli. ","author":[{"dropping-particle":"","family":"Martin","given":"Joel T.","non-dropping-particle":"","parse-names":false,"suffix":""},{"dropping-particle":"","family":"Pinto","given":"Joana","non-dropping-particle":"","parse-names":false,"suffix":""},{"dropping-particle":"","family":"Bulte","given":"Daniel","non-dropping-particle":"","parse-names":false,"suffix":""},{"dropping-particle":"","family":"Spitschan","given":"Manuel","non-dropping-particle":"","parse-names":false,"suffix":""}],"container-title":"Behavior Research Methods","id":"ITEM-1","issue":"0123456789","issued":{"date-parts":[["2021"]]},"title":"PyPlr: A versatile, integrated system of hardware and software for researching the human pupillary light reflex","type":"article-journal"},"uris":["http://www.mendeley.com/documents/?uuid=b9e574ff-a226-4e9d-80b5-9cebc028b893"]}],"mendeley":{"formattedCitation":"(Martin et al., 2021)","manualFormatting":"(e.g., Martin et al., 2021)","plainTextFormattedCitation":"(Martin et al., 2021)","previouslyFormattedCitation":"(Martin et al., 2021)"},"properties":{"noteIndex":0},"schema":"https://github.com/citation-style-language/schema/raw/master/csl-citation.json"}</w:instrText>
      </w:r>
      <w:r w:rsidR="00E55284">
        <w:rPr>
          <w:rFonts w:asciiTheme="minorHAnsi" w:hAnsiTheme="minorHAnsi" w:cstheme="minorHAnsi"/>
          <w:sz w:val="22"/>
          <w:szCs w:val="22"/>
        </w:rPr>
        <w:fldChar w:fldCharType="separate"/>
      </w:r>
      <w:r w:rsidR="00E55284" w:rsidRPr="00E55284">
        <w:rPr>
          <w:rFonts w:asciiTheme="minorHAnsi" w:hAnsiTheme="minorHAnsi" w:cstheme="minorHAnsi"/>
          <w:noProof/>
          <w:sz w:val="22"/>
          <w:szCs w:val="22"/>
        </w:rPr>
        <w:t>(</w:t>
      </w:r>
      <w:r w:rsidR="00E55284">
        <w:rPr>
          <w:rFonts w:asciiTheme="minorHAnsi" w:hAnsiTheme="minorHAnsi" w:cstheme="minorHAnsi"/>
          <w:noProof/>
          <w:sz w:val="22"/>
          <w:szCs w:val="22"/>
        </w:rPr>
        <w:t xml:space="preserve">e.g., </w:t>
      </w:r>
      <w:r w:rsidR="00E55284" w:rsidRPr="00E55284">
        <w:rPr>
          <w:rFonts w:asciiTheme="minorHAnsi" w:hAnsiTheme="minorHAnsi" w:cstheme="minorHAnsi"/>
          <w:noProof/>
          <w:sz w:val="22"/>
          <w:szCs w:val="22"/>
        </w:rPr>
        <w:t>Martin et al., 2021)</w:t>
      </w:r>
      <w:r w:rsidR="00E55284">
        <w:rPr>
          <w:rFonts w:asciiTheme="minorHAnsi" w:hAnsiTheme="minorHAnsi" w:cstheme="minorHAnsi"/>
          <w:sz w:val="22"/>
          <w:szCs w:val="22"/>
        </w:rPr>
        <w:fldChar w:fldCharType="end"/>
      </w:r>
      <w:r w:rsidR="008570C8" w:rsidRPr="00C157CC">
        <w:rPr>
          <w:rFonts w:asciiTheme="minorHAnsi" w:hAnsiTheme="minorHAnsi" w:cstheme="minorHAnsi"/>
          <w:sz w:val="22"/>
          <w:szCs w:val="22"/>
        </w:rPr>
        <w:t>.</w:t>
      </w:r>
    </w:p>
    <w:p w14:paraId="2AA93CBA" w14:textId="29D46AE6" w:rsidR="00B33EF6" w:rsidRDefault="00C157CC" w:rsidP="00FF475D">
      <w:pPr>
        <w:pStyle w:val="NormalWeb"/>
        <w:ind w:firstLine="720"/>
        <w:rPr>
          <w:rFonts w:asciiTheme="minorHAnsi" w:hAnsiTheme="minorHAnsi" w:cstheme="minorHAnsi"/>
          <w:sz w:val="22"/>
          <w:szCs w:val="22"/>
        </w:rPr>
      </w:pPr>
      <w:r>
        <w:rPr>
          <w:rFonts w:asciiTheme="minorHAnsi" w:hAnsiTheme="minorHAnsi" w:cstheme="minorHAnsi"/>
          <w:sz w:val="22"/>
          <w:szCs w:val="22"/>
        </w:rPr>
        <w:t xml:space="preserve">The first notable feature of our software is a </w:t>
      </w:r>
      <w:proofErr w:type="spellStart"/>
      <w:r w:rsidRPr="00AF7E05">
        <w:rPr>
          <w:rFonts w:asciiTheme="minorHAnsi" w:hAnsiTheme="minorHAnsi" w:cstheme="minorHAnsi"/>
          <w:i/>
          <w:iCs/>
          <w:sz w:val="22"/>
          <w:szCs w:val="22"/>
        </w:rPr>
        <w:t>StimulationDevice</w:t>
      </w:r>
      <w:proofErr w:type="spellEnd"/>
      <w:r>
        <w:rPr>
          <w:rFonts w:asciiTheme="minorHAnsi" w:hAnsiTheme="minorHAnsi" w:cstheme="minorHAnsi"/>
          <w:sz w:val="22"/>
          <w:szCs w:val="22"/>
        </w:rPr>
        <w:t xml:space="preserve"> class that takes a set of spectral </w:t>
      </w:r>
      <w:r w:rsidR="00AF7E05">
        <w:rPr>
          <w:rFonts w:asciiTheme="minorHAnsi" w:hAnsiTheme="minorHAnsi" w:cstheme="minorHAnsi"/>
          <w:sz w:val="22"/>
          <w:szCs w:val="22"/>
        </w:rPr>
        <w:t xml:space="preserve">calibration </w:t>
      </w:r>
      <w:r>
        <w:rPr>
          <w:rFonts w:asciiTheme="minorHAnsi" w:hAnsiTheme="minorHAnsi" w:cstheme="minorHAnsi"/>
          <w:sz w:val="22"/>
          <w:szCs w:val="22"/>
        </w:rPr>
        <w:t xml:space="preserve">measurements and turns them into a predictive model. The required format is a CSV file where the first row </w:t>
      </w:r>
      <w:r w:rsidR="004F1445">
        <w:rPr>
          <w:rFonts w:asciiTheme="minorHAnsi" w:hAnsiTheme="minorHAnsi" w:cstheme="minorHAnsi"/>
          <w:sz w:val="22"/>
          <w:szCs w:val="22"/>
        </w:rPr>
        <w:t>describes</w:t>
      </w:r>
      <w:r>
        <w:rPr>
          <w:rFonts w:asciiTheme="minorHAnsi" w:hAnsiTheme="minorHAnsi" w:cstheme="minorHAnsi"/>
          <w:sz w:val="22"/>
          <w:szCs w:val="22"/>
        </w:rPr>
        <w:t xml:space="preserve"> </w:t>
      </w:r>
      <w:r w:rsidR="004F1445">
        <w:rPr>
          <w:rFonts w:asciiTheme="minorHAnsi" w:hAnsiTheme="minorHAnsi" w:cstheme="minorHAnsi"/>
          <w:sz w:val="22"/>
          <w:szCs w:val="22"/>
        </w:rPr>
        <w:t xml:space="preserve">the wavelength sampling (e.g., 380, 381, … 780) and every other row is a spectral measurement. Also required in the CSV file are the column headers </w:t>
      </w:r>
      <w:r w:rsidR="004F1445" w:rsidRPr="00562483">
        <w:rPr>
          <w:rFonts w:asciiTheme="minorHAnsi" w:hAnsiTheme="minorHAnsi" w:cstheme="minorHAnsi"/>
          <w:i/>
          <w:iCs/>
          <w:sz w:val="22"/>
          <w:szCs w:val="22"/>
        </w:rPr>
        <w:t>Primary</w:t>
      </w:r>
      <w:r w:rsidR="004F1445">
        <w:rPr>
          <w:rFonts w:asciiTheme="minorHAnsi" w:hAnsiTheme="minorHAnsi" w:cstheme="minorHAnsi"/>
          <w:sz w:val="22"/>
          <w:szCs w:val="22"/>
        </w:rPr>
        <w:t xml:space="preserve"> and </w:t>
      </w:r>
      <w:r w:rsidR="004F1445" w:rsidRPr="00562483">
        <w:rPr>
          <w:rFonts w:asciiTheme="minorHAnsi" w:hAnsiTheme="minorHAnsi" w:cstheme="minorHAnsi"/>
          <w:i/>
          <w:iCs/>
          <w:sz w:val="22"/>
          <w:szCs w:val="22"/>
        </w:rPr>
        <w:t>Setting</w:t>
      </w:r>
      <w:r w:rsidR="004F1445">
        <w:rPr>
          <w:rFonts w:asciiTheme="minorHAnsi" w:hAnsiTheme="minorHAnsi" w:cstheme="minorHAnsi"/>
          <w:sz w:val="22"/>
          <w:szCs w:val="22"/>
        </w:rPr>
        <w:t xml:space="preserve">, with corresponding values to identify the spectra. </w:t>
      </w:r>
      <w:r w:rsidR="00B33EF6">
        <w:rPr>
          <w:rFonts w:asciiTheme="minorHAnsi" w:hAnsiTheme="minorHAnsi" w:cstheme="minorHAnsi"/>
          <w:sz w:val="22"/>
          <w:szCs w:val="22"/>
        </w:rPr>
        <w:t>For a perfectly linear device, it would suffice to measure each channel at maximum and minimum</w:t>
      </w:r>
      <w:r w:rsidR="00B65A39">
        <w:rPr>
          <w:rFonts w:asciiTheme="minorHAnsi" w:hAnsiTheme="minorHAnsi" w:cstheme="minorHAnsi"/>
          <w:sz w:val="22"/>
          <w:szCs w:val="22"/>
        </w:rPr>
        <w:t xml:space="preserve"> </w:t>
      </w:r>
      <w:r w:rsidR="00B33EF6">
        <w:rPr>
          <w:rFonts w:asciiTheme="minorHAnsi" w:hAnsiTheme="minorHAnsi" w:cstheme="minorHAnsi"/>
          <w:sz w:val="22"/>
          <w:szCs w:val="22"/>
        </w:rPr>
        <w:t xml:space="preserve">but </w:t>
      </w:r>
      <w:r w:rsidR="00FF475D">
        <w:rPr>
          <w:rFonts w:asciiTheme="minorHAnsi" w:hAnsiTheme="minorHAnsi" w:cstheme="minorHAnsi"/>
          <w:sz w:val="22"/>
          <w:szCs w:val="22"/>
        </w:rPr>
        <w:t xml:space="preserve">as devices tend not to be linear </w:t>
      </w:r>
      <w:r w:rsidR="00B33EF6">
        <w:rPr>
          <w:rFonts w:asciiTheme="minorHAnsi" w:hAnsiTheme="minorHAnsi" w:cstheme="minorHAnsi"/>
          <w:sz w:val="22"/>
          <w:szCs w:val="22"/>
        </w:rPr>
        <w:t xml:space="preserve">it is prudent to obtain measurements across the input range. </w:t>
      </w:r>
      <w:r w:rsidR="00B65A39">
        <w:rPr>
          <w:rFonts w:asciiTheme="minorHAnsi" w:hAnsiTheme="minorHAnsi" w:cstheme="minorHAnsi"/>
          <w:sz w:val="22"/>
          <w:szCs w:val="22"/>
        </w:rPr>
        <w:t xml:space="preserve">If sampling with an </w:t>
      </w:r>
      <w:proofErr w:type="spellStart"/>
      <w:r w:rsidR="00B65A39">
        <w:rPr>
          <w:rFonts w:asciiTheme="minorHAnsi" w:hAnsiTheme="minorHAnsi" w:cstheme="minorHAnsi"/>
          <w:sz w:val="22"/>
          <w:szCs w:val="22"/>
        </w:rPr>
        <w:t>OceanOptics</w:t>
      </w:r>
      <w:proofErr w:type="spellEnd"/>
      <w:r w:rsidR="00B65A39">
        <w:rPr>
          <w:rFonts w:asciiTheme="minorHAnsi" w:hAnsiTheme="minorHAnsi" w:cstheme="minorHAnsi"/>
          <w:sz w:val="22"/>
          <w:szCs w:val="22"/>
        </w:rPr>
        <w:t xml:space="preserve"> </w:t>
      </w:r>
      <w:r w:rsidR="00F33B04">
        <w:rPr>
          <w:rFonts w:asciiTheme="minorHAnsi" w:hAnsiTheme="minorHAnsi" w:cstheme="minorHAnsi"/>
          <w:sz w:val="22"/>
          <w:szCs w:val="22"/>
        </w:rPr>
        <w:t>(</w:t>
      </w:r>
      <w:r w:rsidR="00F33B04" w:rsidRPr="00F33B04">
        <w:rPr>
          <w:rFonts w:ascii="Calibri" w:hAnsi="Calibri" w:cs="Calibri"/>
          <w:sz w:val="22"/>
          <w:szCs w:val="22"/>
        </w:rPr>
        <w:t>﻿</w:t>
      </w:r>
      <w:r w:rsidR="00F33B04" w:rsidRPr="00F33B04">
        <w:rPr>
          <w:rFonts w:asciiTheme="minorHAnsi" w:hAnsiTheme="minorHAnsi" w:cstheme="minorHAnsi"/>
          <w:sz w:val="22"/>
          <w:szCs w:val="22"/>
        </w:rPr>
        <w:t>Ocean Insight Inc., Oxford, UK)</w:t>
      </w:r>
      <w:r w:rsidR="00F33B04">
        <w:rPr>
          <w:rFonts w:asciiTheme="minorHAnsi" w:hAnsiTheme="minorHAnsi" w:cstheme="minorHAnsi"/>
          <w:sz w:val="22"/>
          <w:szCs w:val="22"/>
        </w:rPr>
        <w:t xml:space="preserve"> </w:t>
      </w:r>
      <w:r w:rsidR="00B65A39">
        <w:rPr>
          <w:rFonts w:asciiTheme="minorHAnsi" w:hAnsiTheme="minorHAnsi" w:cstheme="minorHAnsi"/>
          <w:sz w:val="22"/>
          <w:szCs w:val="22"/>
        </w:rPr>
        <w:t xml:space="preserve">or JETI </w:t>
      </w:r>
      <w:r w:rsidR="00F33B04" w:rsidRPr="00F33B04">
        <w:rPr>
          <w:rFonts w:ascii="Calibri" w:hAnsi="Calibri" w:cs="Calibri"/>
          <w:sz w:val="22"/>
          <w:szCs w:val="22"/>
        </w:rPr>
        <w:t>﻿</w:t>
      </w:r>
      <w:r w:rsidR="00F33B04">
        <w:rPr>
          <w:rFonts w:ascii="Calibri" w:hAnsi="Calibri" w:cs="Calibri"/>
          <w:sz w:val="22"/>
          <w:szCs w:val="22"/>
        </w:rPr>
        <w:t>(</w:t>
      </w:r>
      <w:r w:rsidR="00F33B04" w:rsidRPr="00F33B04">
        <w:rPr>
          <w:rFonts w:asciiTheme="minorHAnsi" w:hAnsiTheme="minorHAnsi" w:cstheme="minorHAnsi"/>
          <w:sz w:val="22"/>
          <w:szCs w:val="22"/>
        </w:rPr>
        <w:t xml:space="preserve">JETI </w:t>
      </w:r>
      <w:proofErr w:type="spellStart"/>
      <w:r w:rsidR="00F33B04" w:rsidRPr="00F33B04">
        <w:rPr>
          <w:rFonts w:asciiTheme="minorHAnsi" w:hAnsiTheme="minorHAnsi" w:cstheme="minorHAnsi"/>
          <w:sz w:val="22"/>
          <w:szCs w:val="22"/>
        </w:rPr>
        <w:t>Technische</w:t>
      </w:r>
      <w:proofErr w:type="spellEnd"/>
      <w:r w:rsidR="00F33B04" w:rsidRPr="00F33B04">
        <w:rPr>
          <w:rFonts w:asciiTheme="minorHAnsi" w:hAnsiTheme="minorHAnsi" w:cstheme="minorHAnsi"/>
          <w:sz w:val="22"/>
          <w:szCs w:val="22"/>
        </w:rPr>
        <w:t xml:space="preserve"> </w:t>
      </w:r>
      <w:proofErr w:type="spellStart"/>
      <w:r w:rsidR="00F33B04" w:rsidRPr="00F33B04">
        <w:rPr>
          <w:rFonts w:asciiTheme="minorHAnsi" w:hAnsiTheme="minorHAnsi" w:cstheme="minorHAnsi"/>
          <w:sz w:val="22"/>
          <w:szCs w:val="22"/>
        </w:rPr>
        <w:t>Instrumente</w:t>
      </w:r>
      <w:proofErr w:type="spellEnd"/>
      <w:r w:rsidR="00F33B04" w:rsidRPr="00F33B04">
        <w:rPr>
          <w:rFonts w:asciiTheme="minorHAnsi" w:hAnsiTheme="minorHAnsi" w:cstheme="minorHAnsi"/>
          <w:sz w:val="22"/>
          <w:szCs w:val="22"/>
        </w:rPr>
        <w:t>, GmbH, Jena, Germany</w:t>
      </w:r>
      <w:r w:rsidR="00F33B04">
        <w:rPr>
          <w:rFonts w:asciiTheme="minorHAnsi" w:hAnsiTheme="minorHAnsi" w:cstheme="minorHAnsi"/>
          <w:sz w:val="22"/>
          <w:szCs w:val="22"/>
        </w:rPr>
        <w:t xml:space="preserve">) </w:t>
      </w:r>
      <w:r w:rsidR="00B65A39">
        <w:rPr>
          <w:rFonts w:asciiTheme="minorHAnsi" w:hAnsiTheme="minorHAnsi" w:cstheme="minorHAnsi"/>
          <w:sz w:val="22"/>
          <w:szCs w:val="22"/>
        </w:rPr>
        <w:t xml:space="preserve">spectrometer, one may benefit from the interfaces in python packages such as </w:t>
      </w:r>
      <w:proofErr w:type="spellStart"/>
      <w:r w:rsidR="00B65A39" w:rsidRPr="00B65A39">
        <w:rPr>
          <w:rFonts w:asciiTheme="minorHAnsi" w:hAnsiTheme="minorHAnsi" w:cstheme="minorHAnsi"/>
          <w:i/>
          <w:iCs/>
          <w:sz w:val="22"/>
          <w:szCs w:val="22"/>
        </w:rPr>
        <w:t>LuxPy</w:t>
      </w:r>
      <w:proofErr w:type="spellEnd"/>
      <w:r w:rsidR="00F10DF9">
        <w:rPr>
          <w:rFonts w:asciiTheme="minorHAnsi" w:hAnsiTheme="minorHAnsi" w:cstheme="minorHAnsi"/>
          <w:sz w:val="22"/>
          <w:szCs w:val="22"/>
        </w:rPr>
        <w:t xml:space="preserve"> </w:t>
      </w:r>
      <w:r w:rsidR="00F10DF9">
        <w:rPr>
          <w:rFonts w:asciiTheme="minorHAnsi" w:hAnsiTheme="minorHAnsi" w:cstheme="minorHAnsi"/>
          <w:sz w:val="22"/>
          <w:szCs w:val="22"/>
        </w:rPr>
        <w:fldChar w:fldCharType="begin" w:fldLock="1"/>
      </w:r>
      <w:r w:rsidR="00F10DF9">
        <w:rPr>
          <w:rFonts w:asciiTheme="minorHAnsi" w:hAnsiTheme="minorHAnsi" w:cstheme="minorHAnsi"/>
          <w:sz w:val="22"/>
          <w:szCs w:val="22"/>
        </w:rPr>
        <w:instrText>ADDIN CSL_CITATION {"citationItems":[{"id":"ITEM-1","itemData":{"DOI":"10.1080/15502724.2018.1518717","ISSN":"15502716","abstract":"LuxPy is a free and open source Python package that supports several common lighting, colorimetric, color appearance, and other color science related calculations that should be useful to researchers and industry professionals. This article describes the installation of the LuxPy toolbox, provides an overview of its basic design and functionality, and gives several examples to demonstrate its basic utilities using a Jupyter notebook. LuxPy is available under a GPLv3 license at www.github.com/ksmet1977/luxpy/ or from the Python Package Index pypi.python.org/pypi/luxpy/.","author":[{"dropping-particle":"","family":"Smet","given":"Kevin A.G.","non-dropping-particle":"","parse-names":false,"suffix":""}],"container-title":"LEUKOS - Journal of Illuminating Engineering Society of North America","id":"ITEM-1","issue":"3","issued":{"date-parts":[["2020"]]},"page":"179-201","publisher":"Taylor &amp; Francis","title":"Tutorial: The LuxPy Python Toolbox for Lighting and Color Science","type":"article-journal","volume":"16"},"uris":["http://www.mendeley.com/documents/?uuid=4a3ccebe-02f8-4270-823f-b2193eff0fe6"]}],"mendeley":{"formattedCitation":"(Smet, 2020)","plainTextFormattedCitation":"(Smet, 2020)"},"properties":{"noteIndex":0},"schema":"https://github.com/citation-style-language/schema/raw/master/csl-citation.json"}</w:instrText>
      </w:r>
      <w:r w:rsidR="00F10DF9">
        <w:rPr>
          <w:rFonts w:asciiTheme="minorHAnsi" w:hAnsiTheme="minorHAnsi" w:cstheme="minorHAnsi"/>
          <w:sz w:val="22"/>
          <w:szCs w:val="22"/>
        </w:rPr>
        <w:fldChar w:fldCharType="separate"/>
      </w:r>
      <w:r w:rsidR="00F10DF9" w:rsidRPr="00F10DF9">
        <w:rPr>
          <w:rFonts w:asciiTheme="minorHAnsi" w:hAnsiTheme="minorHAnsi" w:cstheme="minorHAnsi"/>
          <w:noProof/>
          <w:sz w:val="22"/>
          <w:szCs w:val="22"/>
        </w:rPr>
        <w:t>(Smet, 2020)</w:t>
      </w:r>
      <w:r w:rsidR="00F10DF9">
        <w:rPr>
          <w:rFonts w:asciiTheme="minorHAnsi" w:hAnsiTheme="minorHAnsi" w:cstheme="minorHAnsi"/>
          <w:sz w:val="22"/>
          <w:szCs w:val="22"/>
        </w:rPr>
        <w:fldChar w:fldCharType="end"/>
      </w:r>
      <w:r w:rsidR="00B65A39">
        <w:rPr>
          <w:rFonts w:asciiTheme="minorHAnsi" w:hAnsiTheme="minorHAnsi" w:cstheme="minorHAnsi"/>
          <w:sz w:val="22"/>
          <w:szCs w:val="22"/>
        </w:rPr>
        <w:t xml:space="preserve">, </w:t>
      </w:r>
      <w:proofErr w:type="spellStart"/>
      <w:r w:rsidR="00B65A39" w:rsidRPr="00B65A39">
        <w:rPr>
          <w:rFonts w:asciiTheme="minorHAnsi" w:hAnsiTheme="minorHAnsi" w:cstheme="minorHAnsi"/>
          <w:i/>
          <w:iCs/>
          <w:sz w:val="22"/>
          <w:szCs w:val="22"/>
        </w:rPr>
        <w:t>PyPlr</w:t>
      </w:r>
      <w:proofErr w:type="spellEnd"/>
      <w:r w:rsidR="00F10DF9">
        <w:rPr>
          <w:rFonts w:asciiTheme="minorHAnsi" w:hAnsiTheme="minorHAnsi" w:cstheme="minorHAnsi"/>
          <w:i/>
          <w:iCs/>
          <w:sz w:val="22"/>
          <w:szCs w:val="22"/>
        </w:rPr>
        <w:t xml:space="preserve"> </w:t>
      </w:r>
      <w:r w:rsidR="00F10DF9">
        <w:rPr>
          <w:rFonts w:asciiTheme="minorHAnsi" w:hAnsiTheme="minorHAnsi" w:cstheme="minorHAnsi"/>
          <w:i/>
          <w:iCs/>
          <w:sz w:val="22"/>
          <w:szCs w:val="22"/>
        </w:rPr>
        <w:fldChar w:fldCharType="begin" w:fldLock="1"/>
      </w:r>
      <w:r w:rsidR="00F10DF9">
        <w:rPr>
          <w:rFonts w:asciiTheme="minorHAnsi" w:hAnsiTheme="minorHAnsi" w:cstheme="minorHAnsi"/>
          <w:i/>
          <w:iCs/>
          <w:sz w:val="22"/>
          <w:szCs w:val="22"/>
        </w:rPr>
        <w:instrText>ADDIN CSL_CITATION {"citationItems":[{"id":"ITEM-1","itemData":{"DOI":"10.3758/s13428-021-01759-3","ISBN":"1342802101","abstract":" We introduce PyPlr —a versatile, integrated system of hardware and software to support a broad spectrum of research applications concerning the human pupillary light reflex (PLR). PyPlr is a custom Python library for integrating a research-grade video-based eye-tracker system with a light source and streamlining stimulus design, optimisation and delivery, device synchronisation, and extraction, cleaning, and analysis of pupil data. We additionally describe how full-field, homogenous stimulation of the retina can be realised with a low-cost integrating sphere that serves as an alternative to a more complex Maxwellian view setup. Users can integrate their own light source, but we provide full native software support for a high-end, commercial research-grade 10-primary light engine that offers advanced control over the temporal and spectral properties of light stimuli as well as spectral calibration utilities. Here, we describe the hardware and software in detail and demonstrate its capabilities with two example applications: (1) pupillometer-style measurement and parametrisation of the PLR to flashes of white light, and (2) comparing the post-illumination pupil response (PIPR) to flashes of long and short-wavelength light. The system holds promise for researchers who would favour a flexible approach to studying the PLR and the ability to employ a wide range of temporally and spectrally varying stimuli, including simple narrowband stimuli. ","author":[{"dropping-particle":"","family":"Martin","given":"Joel T.","non-dropping-particle":"","parse-names":false,"suffix":""},{"dropping-particle":"","family":"Pinto","given":"Joana","non-dropping-particle":"","parse-names":false,"suffix":""},{"dropping-particle":"","family":"Bulte","given":"Daniel","non-dropping-particle":"","parse-names":false,"suffix":""},{"dropping-particle":"","family":"Spitschan","given":"Manuel","non-dropping-particle":"","parse-names":false,"suffix":""}],"container-title":"Behavior Research Methods","id":"ITEM-1","issue":"0123456789","issued":{"date-parts":[["2021"]]},"title":"PyPlr: A versatile, integrated system of hardware and software for researching the human pupillary light reflex","type":"article-journal"},"uris":["http://www.mendeley.com/documents/?uuid=b9e574ff-a226-4e9d-80b5-9cebc028b893"]},{"id":"ITEM-2","itemData":{"DOI":"https://doi.org/10.5281/zenodo.1234","author":[{"dropping-particle":"","family":"Martin","given":"Joel T.","non-dropping-particle":"","parse-names":false,"suffix":""},{"dropping-particle":"","family":"Spitschan","given":"Manuel","non-dropping-particle":"","parse-names":false,"suffix":""}],"id":"ITEM-2","issued":{"date-parts":[["2021"]]},"title":"PyPlr (v1.0.0) [computer software]","type":"article"},"uris":["http://www.mendeley.com/documents/?uuid=295be480-8fb0-4345-84b4-f521a7b5b382"]}],"mendeley":{"formattedCitation":"(Martin et al., 2021; Martin &amp; Spitschan, 2021)","plainTextFormattedCitation":"(Martin et al., 2021; Martin &amp; Spitschan, 2021)","previouslyFormattedCitation":"(Martin et al., 2021; Martin &amp; Spitschan, 2021)"},"properties":{"noteIndex":0},"schema":"https://github.com/citation-style-language/schema/raw/master/csl-citation.json"}</w:instrText>
      </w:r>
      <w:r w:rsidR="00F10DF9">
        <w:rPr>
          <w:rFonts w:asciiTheme="minorHAnsi" w:hAnsiTheme="minorHAnsi" w:cstheme="minorHAnsi"/>
          <w:i/>
          <w:iCs/>
          <w:sz w:val="22"/>
          <w:szCs w:val="22"/>
        </w:rPr>
        <w:fldChar w:fldCharType="separate"/>
      </w:r>
      <w:r w:rsidR="00F10DF9" w:rsidRPr="00F10DF9">
        <w:rPr>
          <w:rFonts w:asciiTheme="minorHAnsi" w:hAnsiTheme="minorHAnsi" w:cstheme="minorHAnsi"/>
          <w:iCs/>
          <w:noProof/>
          <w:sz w:val="22"/>
          <w:szCs w:val="22"/>
        </w:rPr>
        <w:t>(Martin et al., 2021; Martin &amp; Spitschan, 2021)</w:t>
      </w:r>
      <w:r w:rsidR="00F10DF9">
        <w:rPr>
          <w:rFonts w:asciiTheme="minorHAnsi" w:hAnsiTheme="minorHAnsi" w:cstheme="minorHAnsi"/>
          <w:i/>
          <w:iCs/>
          <w:sz w:val="22"/>
          <w:szCs w:val="22"/>
        </w:rPr>
        <w:fldChar w:fldCharType="end"/>
      </w:r>
      <w:r w:rsidR="00B65A39">
        <w:rPr>
          <w:rFonts w:asciiTheme="minorHAnsi" w:hAnsiTheme="minorHAnsi" w:cstheme="minorHAnsi"/>
          <w:sz w:val="22"/>
          <w:szCs w:val="22"/>
        </w:rPr>
        <w:t xml:space="preserve"> or </w:t>
      </w:r>
      <w:r w:rsidR="00B65A39" w:rsidRPr="00B65A39">
        <w:rPr>
          <w:rFonts w:asciiTheme="minorHAnsi" w:hAnsiTheme="minorHAnsi" w:cstheme="minorHAnsi"/>
          <w:i/>
          <w:iCs/>
          <w:sz w:val="22"/>
          <w:szCs w:val="22"/>
        </w:rPr>
        <w:t>Seabreeze</w:t>
      </w:r>
      <w:r w:rsidR="00F10DF9">
        <w:rPr>
          <w:rFonts w:asciiTheme="minorHAnsi" w:hAnsiTheme="minorHAnsi" w:cstheme="minorHAnsi"/>
          <w:i/>
          <w:iCs/>
          <w:sz w:val="22"/>
          <w:szCs w:val="22"/>
        </w:rPr>
        <w:t xml:space="preserve"> </w:t>
      </w:r>
      <w:r w:rsidR="00F10DF9">
        <w:rPr>
          <w:rFonts w:asciiTheme="minorHAnsi" w:hAnsiTheme="minorHAnsi" w:cstheme="minorHAnsi"/>
          <w:i/>
          <w:iCs/>
          <w:sz w:val="22"/>
          <w:szCs w:val="22"/>
        </w:rPr>
        <w:fldChar w:fldCharType="begin" w:fldLock="1"/>
      </w:r>
      <w:r w:rsidR="00F10DF9">
        <w:rPr>
          <w:rFonts w:asciiTheme="minorHAnsi" w:hAnsiTheme="minorHAnsi" w:cstheme="minorHAnsi"/>
          <w:i/>
          <w:iCs/>
          <w:sz w:val="22"/>
          <w:szCs w:val="22"/>
        </w:rPr>
        <w:instrText>ADDIN CSL_CITATION {"citationItems":[{"id":"ITEM-1","itemData":{"author":[{"dropping-particle":"","family":"Poehlmann","given":"Andreas","non-dropping-particle":"","parse-names":false,"suffix":""}],"id":"ITEM-1","issued":{"date-parts":[["2019"]]},"title":"Seabreeze (v1.3.0) [computer software]","type":"article"},"uris":["http://www.mendeley.com/documents/?uuid=d33354c3-0409-4a21-849a-8175cf52e53e"]}],"mendeley":{"formattedCitation":"(Poehlmann, 2019)","plainTextFormattedCitation":"(Poehlmann, 2019)","previouslyFormattedCitation":"(Poehlmann, 2019)"},"properties":{"noteIndex":0},"schema":"https://github.com/citation-style-language/schema/raw/master/csl-citation.json"}</w:instrText>
      </w:r>
      <w:r w:rsidR="00F10DF9">
        <w:rPr>
          <w:rFonts w:asciiTheme="minorHAnsi" w:hAnsiTheme="minorHAnsi" w:cstheme="minorHAnsi"/>
          <w:i/>
          <w:iCs/>
          <w:sz w:val="22"/>
          <w:szCs w:val="22"/>
        </w:rPr>
        <w:fldChar w:fldCharType="separate"/>
      </w:r>
      <w:r w:rsidR="00F10DF9" w:rsidRPr="00F10DF9">
        <w:rPr>
          <w:rFonts w:asciiTheme="minorHAnsi" w:hAnsiTheme="minorHAnsi" w:cstheme="minorHAnsi"/>
          <w:iCs/>
          <w:noProof/>
          <w:sz w:val="22"/>
          <w:szCs w:val="22"/>
        </w:rPr>
        <w:t>(Poehlmann, 2019)</w:t>
      </w:r>
      <w:r w:rsidR="00F10DF9">
        <w:rPr>
          <w:rFonts w:asciiTheme="minorHAnsi" w:hAnsiTheme="minorHAnsi" w:cstheme="minorHAnsi"/>
          <w:i/>
          <w:iCs/>
          <w:sz w:val="22"/>
          <w:szCs w:val="22"/>
        </w:rPr>
        <w:fldChar w:fldCharType="end"/>
      </w:r>
      <w:r w:rsidR="00B65A39">
        <w:rPr>
          <w:rFonts w:asciiTheme="minorHAnsi" w:hAnsiTheme="minorHAnsi" w:cstheme="minorHAnsi"/>
          <w:sz w:val="22"/>
          <w:szCs w:val="22"/>
        </w:rPr>
        <w:t xml:space="preserve">.  </w:t>
      </w:r>
    </w:p>
    <w:p w14:paraId="29FC3203" w14:textId="5338668C" w:rsidR="00F10DF9" w:rsidRDefault="00F10DF9" w:rsidP="00FF475D">
      <w:pPr>
        <w:pStyle w:val="NormalWeb"/>
        <w:ind w:firstLine="720"/>
        <w:rPr>
          <w:rFonts w:asciiTheme="minorHAnsi" w:hAnsiTheme="minorHAnsi" w:cstheme="minorHAnsi"/>
          <w:sz w:val="22"/>
          <w:szCs w:val="22"/>
        </w:rPr>
      </w:pPr>
      <w:r>
        <w:rPr>
          <w:rFonts w:asciiTheme="minorHAnsi" w:hAnsiTheme="minorHAnsi" w:cstheme="minorHAnsi"/>
          <w:sz w:val="22"/>
          <w:szCs w:val="22"/>
        </w:rPr>
        <w:t xml:space="preserve">Once the device is calibrated, the easiest way to </w:t>
      </w:r>
    </w:p>
    <w:p w14:paraId="5DB3168F" w14:textId="77777777" w:rsidR="00FF475D" w:rsidRDefault="00FF475D" w:rsidP="00FF475D">
      <w:pPr>
        <w:pStyle w:val="NormalWeb"/>
        <w:ind w:firstLine="720"/>
        <w:rPr>
          <w:rFonts w:asciiTheme="minorHAnsi" w:hAnsiTheme="minorHAnsi" w:cstheme="minorHAnsi"/>
          <w:sz w:val="22"/>
          <w:szCs w:val="22"/>
        </w:rPr>
      </w:pPr>
    </w:p>
    <w:p w14:paraId="4F6A5AD3" w14:textId="6E5EA52F" w:rsidR="00481763" w:rsidRPr="003A6BFD" w:rsidRDefault="00481763" w:rsidP="00481763">
      <w:pPr>
        <w:pStyle w:val="Caption"/>
        <w:keepNext/>
        <w:rPr>
          <w:i w:val="0"/>
          <w:iCs w:val="0"/>
        </w:rPr>
      </w:pPr>
      <w:r w:rsidRPr="003A6BFD">
        <w:rPr>
          <w:i w:val="0"/>
          <w:iCs w:val="0"/>
        </w:rPr>
        <w:t xml:space="preserve">Table </w:t>
      </w:r>
      <w:r w:rsidRPr="003A6BFD">
        <w:rPr>
          <w:i w:val="0"/>
          <w:iCs w:val="0"/>
        </w:rPr>
        <w:fldChar w:fldCharType="begin"/>
      </w:r>
      <w:r w:rsidRPr="003A6BFD">
        <w:rPr>
          <w:i w:val="0"/>
          <w:iCs w:val="0"/>
        </w:rPr>
        <w:instrText xml:space="preserve"> SEQ Table \* ARABIC </w:instrText>
      </w:r>
      <w:r w:rsidRPr="003A6BFD">
        <w:rPr>
          <w:i w:val="0"/>
          <w:iCs w:val="0"/>
        </w:rPr>
        <w:fldChar w:fldCharType="separate"/>
      </w:r>
      <w:r w:rsidRPr="003A6BFD">
        <w:rPr>
          <w:i w:val="0"/>
          <w:iCs w:val="0"/>
          <w:noProof/>
        </w:rPr>
        <w:t>1</w:t>
      </w:r>
      <w:r w:rsidRPr="003A6BFD">
        <w:rPr>
          <w:i w:val="0"/>
          <w:iCs w:val="0"/>
        </w:rPr>
        <w:fldChar w:fldCharType="end"/>
      </w:r>
      <w:r w:rsidRPr="003A6BFD">
        <w:rPr>
          <w:i w:val="0"/>
          <w:iCs w:val="0"/>
        </w:rPr>
        <w:t xml:space="preserve">. </w:t>
      </w:r>
      <w:r w:rsidR="002A2392" w:rsidRPr="003A6BFD">
        <w:rPr>
          <w:i w:val="0"/>
          <w:iCs w:val="0"/>
        </w:rPr>
        <w:t xml:space="preserve">Calibration file format. Minimal example </w:t>
      </w:r>
      <w:r w:rsidR="00727035">
        <w:rPr>
          <w:i w:val="0"/>
          <w:iCs w:val="0"/>
        </w:rPr>
        <w:t xml:space="preserve">is </w:t>
      </w:r>
      <w:r w:rsidR="002A2392" w:rsidRPr="003A6BFD">
        <w:rPr>
          <w:i w:val="0"/>
          <w:iCs w:val="0"/>
        </w:rPr>
        <w:t>shown for a hypothetical</w:t>
      </w:r>
      <w:r w:rsidRPr="003A6BFD">
        <w:rPr>
          <w:i w:val="0"/>
          <w:iCs w:val="0"/>
        </w:rPr>
        <w:t xml:space="preserve"> 5-primary device with 8-bit channel resolutions</w:t>
      </w:r>
      <w:r w:rsidR="002A2392" w:rsidRPr="003A6BFD">
        <w:rPr>
          <w:i w:val="0"/>
          <w:iCs w:val="0"/>
        </w:rPr>
        <w:t xml:space="preserve"> and perfect linearity</w:t>
      </w:r>
      <w:r w:rsidRPr="003A6BFD">
        <w:rPr>
          <w:i w:val="0"/>
          <w:iCs w:val="0"/>
        </w:rPr>
        <w:t>.</w:t>
      </w:r>
      <w:r w:rsidR="00002E35" w:rsidRPr="003A6BFD">
        <w:rPr>
          <w:i w:val="0"/>
          <w:iCs w:val="0"/>
        </w:rPr>
        <w:t xml:space="preserve"> Each primary, marked with an ordinal index</w:t>
      </w:r>
      <w:r w:rsidR="005B1D8F">
        <w:rPr>
          <w:i w:val="0"/>
          <w:iCs w:val="0"/>
        </w:rPr>
        <w:t xml:space="preserve"> starting at zero</w:t>
      </w:r>
      <w:r w:rsidR="00002E35" w:rsidRPr="003A6BFD">
        <w:rPr>
          <w:i w:val="0"/>
          <w:iCs w:val="0"/>
        </w:rPr>
        <w:t>, has a spectral measurement for the maximum (25</w:t>
      </w:r>
      <w:r w:rsidR="001C4FC1">
        <w:rPr>
          <w:i w:val="0"/>
          <w:iCs w:val="0"/>
        </w:rPr>
        <w:t>5</w:t>
      </w:r>
      <w:r w:rsidR="00002E35" w:rsidRPr="003A6BFD">
        <w:rPr>
          <w:i w:val="0"/>
          <w:iCs w:val="0"/>
        </w:rPr>
        <w:t xml:space="preserve">) and minimum (0) setting, where the </w:t>
      </w:r>
      <w:r w:rsidR="00002E35" w:rsidRPr="003A6BFD">
        <w:rPr>
          <w:i w:val="0"/>
          <w:iCs w:val="0"/>
        </w:rPr>
        <w:lastRenderedPageBreak/>
        <w:t xml:space="preserve">minimum setting should reflect the ambient spectral power distribution (i.e., </w:t>
      </w:r>
      <w:r w:rsidR="00727035">
        <w:rPr>
          <w:i w:val="0"/>
          <w:iCs w:val="0"/>
        </w:rPr>
        <w:t xml:space="preserve">when </w:t>
      </w:r>
      <w:r w:rsidR="00002E35" w:rsidRPr="003A6BFD">
        <w:rPr>
          <w:i w:val="0"/>
          <w:iCs w:val="0"/>
        </w:rPr>
        <w:t xml:space="preserve">all channels are off). </w:t>
      </w:r>
      <w:r w:rsidR="00AE3F49">
        <w:rPr>
          <w:i w:val="0"/>
          <w:iCs w:val="0"/>
        </w:rPr>
        <w:t>As d</w:t>
      </w:r>
      <w:r w:rsidR="00727035">
        <w:rPr>
          <w:i w:val="0"/>
          <w:iCs w:val="0"/>
        </w:rPr>
        <w:t xml:space="preserve">evices </w:t>
      </w:r>
      <w:r w:rsidR="00AE3F49">
        <w:rPr>
          <w:i w:val="0"/>
          <w:iCs w:val="0"/>
        </w:rPr>
        <w:t>tend not to be linear</w:t>
      </w:r>
      <w:r w:rsidR="00727035">
        <w:rPr>
          <w:i w:val="0"/>
          <w:iCs w:val="0"/>
        </w:rPr>
        <w:t>, the file should ideally include</w:t>
      </w:r>
      <w:r w:rsidR="002A2392" w:rsidRPr="003A6BFD">
        <w:rPr>
          <w:i w:val="0"/>
          <w:iCs w:val="0"/>
        </w:rPr>
        <w:t xml:space="preserve"> spectral samples for a range of settings. </w:t>
      </w:r>
      <w:r w:rsidR="00727035">
        <w:rPr>
          <w:i w:val="0"/>
          <w:iCs w:val="0"/>
        </w:rPr>
        <w:t>I</w:t>
      </w:r>
      <w:r w:rsidR="00FD178F">
        <w:rPr>
          <w:i w:val="0"/>
          <w:iCs w:val="0"/>
        </w:rPr>
        <w:t xml:space="preserve">f this device was not linear, sampling from </w:t>
      </w:r>
      <w:r w:rsidR="00727035">
        <w:rPr>
          <w:i w:val="0"/>
          <w:iCs w:val="0"/>
        </w:rPr>
        <w:t>0-25</w:t>
      </w:r>
      <w:r w:rsidR="001C4FC1">
        <w:rPr>
          <w:i w:val="0"/>
          <w:iCs w:val="0"/>
        </w:rPr>
        <w:t>5</w:t>
      </w:r>
      <w:r w:rsidR="00727035">
        <w:rPr>
          <w:i w:val="0"/>
          <w:iCs w:val="0"/>
        </w:rPr>
        <w:t xml:space="preserve"> in steps of 8 or 16 would be sensible. </w:t>
      </w:r>
    </w:p>
    <w:tbl>
      <w:tblPr>
        <w:tblStyle w:val="TableGrid"/>
        <w:tblW w:w="0" w:type="auto"/>
        <w:jc w:val="center"/>
        <w:tblLook w:val="04A0" w:firstRow="1" w:lastRow="0" w:firstColumn="1" w:lastColumn="0" w:noHBand="0" w:noVBand="1"/>
      </w:tblPr>
      <w:tblGrid>
        <w:gridCol w:w="1127"/>
        <w:gridCol w:w="1127"/>
        <w:gridCol w:w="1127"/>
        <w:gridCol w:w="1127"/>
        <w:gridCol w:w="1127"/>
        <w:gridCol w:w="1127"/>
        <w:gridCol w:w="1127"/>
      </w:tblGrid>
      <w:tr w:rsidR="00B33EF6" w14:paraId="6E358B6D" w14:textId="77777777" w:rsidTr="00002E35">
        <w:trPr>
          <w:jc w:val="center"/>
        </w:trPr>
        <w:tc>
          <w:tcPr>
            <w:tcW w:w="1127" w:type="dxa"/>
          </w:tcPr>
          <w:p w14:paraId="544CBBC7" w14:textId="6E2C9C87"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Primary</w:t>
            </w:r>
          </w:p>
        </w:tc>
        <w:tc>
          <w:tcPr>
            <w:tcW w:w="1127" w:type="dxa"/>
          </w:tcPr>
          <w:p w14:paraId="1ECCAA92" w14:textId="19A8988F"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Setting</w:t>
            </w:r>
          </w:p>
        </w:tc>
        <w:tc>
          <w:tcPr>
            <w:tcW w:w="1127" w:type="dxa"/>
          </w:tcPr>
          <w:p w14:paraId="2CB85E62" w14:textId="309C3AFD"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380</w:t>
            </w:r>
          </w:p>
        </w:tc>
        <w:tc>
          <w:tcPr>
            <w:tcW w:w="1127" w:type="dxa"/>
          </w:tcPr>
          <w:p w14:paraId="3809AA0C" w14:textId="072E8C13"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381</w:t>
            </w:r>
          </w:p>
        </w:tc>
        <w:tc>
          <w:tcPr>
            <w:tcW w:w="1127" w:type="dxa"/>
          </w:tcPr>
          <w:p w14:paraId="65CD5D08" w14:textId="5273FAF5"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w:t>
            </w:r>
          </w:p>
        </w:tc>
        <w:tc>
          <w:tcPr>
            <w:tcW w:w="1127" w:type="dxa"/>
          </w:tcPr>
          <w:p w14:paraId="1276F179" w14:textId="06374553"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779</w:t>
            </w:r>
          </w:p>
        </w:tc>
        <w:tc>
          <w:tcPr>
            <w:tcW w:w="1127" w:type="dxa"/>
          </w:tcPr>
          <w:p w14:paraId="781A6234" w14:textId="0CC99084" w:rsidR="00B33EF6" w:rsidRDefault="00B33EF6" w:rsidP="009E552A">
            <w:pPr>
              <w:pStyle w:val="NormalWeb"/>
              <w:rPr>
                <w:rFonts w:asciiTheme="minorHAnsi" w:hAnsiTheme="minorHAnsi" w:cstheme="minorHAnsi"/>
                <w:sz w:val="22"/>
                <w:szCs w:val="22"/>
              </w:rPr>
            </w:pPr>
            <w:r>
              <w:rPr>
                <w:rFonts w:asciiTheme="minorHAnsi" w:hAnsiTheme="minorHAnsi" w:cstheme="minorHAnsi"/>
                <w:sz w:val="22"/>
                <w:szCs w:val="22"/>
              </w:rPr>
              <w:t>780</w:t>
            </w:r>
          </w:p>
        </w:tc>
      </w:tr>
      <w:tr w:rsidR="002A2392" w14:paraId="7902CCC3" w14:textId="77777777" w:rsidTr="00002E35">
        <w:trPr>
          <w:jc w:val="center"/>
        </w:trPr>
        <w:tc>
          <w:tcPr>
            <w:tcW w:w="1127" w:type="dxa"/>
          </w:tcPr>
          <w:p w14:paraId="1732CF09" w14:textId="2CD3CEB1"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0</w:t>
            </w:r>
          </w:p>
        </w:tc>
        <w:tc>
          <w:tcPr>
            <w:tcW w:w="1127" w:type="dxa"/>
          </w:tcPr>
          <w:p w14:paraId="133D3841" w14:textId="60D33E6D"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0</w:t>
            </w:r>
          </w:p>
        </w:tc>
        <w:tc>
          <w:tcPr>
            <w:tcW w:w="5635" w:type="dxa"/>
            <w:gridSpan w:val="5"/>
            <w:vMerge w:val="restart"/>
            <w:vAlign w:val="center"/>
          </w:tcPr>
          <w:p w14:paraId="32C01A30" w14:textId="7668264C" w:rsidR="002A2392" w:rsidRPr="00002E35" w:rsidRDefault="00002E35" w:rsidP="00002E35">
            <w:pPr>
              <w:pStyle w:val="NormalWeb"/>
              <w:jc w:val="center"/>
              <w:rPr>
                <w:rFonts w:asciiTheme="minorHAnsi" w:hAnsiTheme="minorHAnsi" w:cstheme="minorHAnsi"/>
                <w:i/>
                <w:iCs/>
                <w:sz w:val="22"/>
                <w:szCs w:val="22"/>
              </w:rPr>
            </w:pPr>
            <w:r w:rsidRPr="00002E35">
              <w:rPr>
                <w:rFonts w:asciiTheme="minorHAnsi" w:hAnsiTheme="minorHAnsi" w:cstheme="minorHAnsi"/>
                <w:i/>
                <w:iCs/>
                <w:sz w:val="22"/>
                <w:szCs w:val="22"/>
              </w:rPr>
              <w:t>Spectral measurements --&gt;</w:t>
            </w:r>
          </w:p>
        </w:tc>
      </w:tr>
      <w:tr w:rsidR="002A2392" w14:paraId="09A3247E" w14:textId="77777777" w:rsidTr="00002E35">
        <w:trPr>
          <w:jc w:val="center"/>
        </w:trPr>
        <w:tc>
          <w:tcPr>
            <w:tcW w:w="1127" w:type="dxa"/>
          </w:tcPr>
          <w:p w14:paraId="7B763FC2" w14:textId="54AD2F2C"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0</w:t>
            </w:r>
          </w:p>
        </w:tc>
        <w:tc>
          <w:tcPr>
            <w:tcW w:w="1127" w:type="dxa"/>
          </w:tcPr>
          <w:p w14:paraId="0278FD7A" w14:textId="27A47E8A"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25</w:t>
            </w:r>
            <w:r w:rsidR="001C4FC1">
              <w:rPr>
                <w:rFonts w:asciiTheme="minorHAnsi" w:hAnsiTheme="minorHAnsi" w:cstheme="minorHAnsi"/>
                <w:sz w:val="22"/>
                <w:szCs w:val="22"/>
              </w:rPr>
              <w:t>5</w:t>
            </w:r>
          </w:p>
        </w:tc>
        <w:tc>
          <w:tcPr>
            <w:tcW w:w="5635" w:type="dxa"/>
            <w:gridSpan w:val="5"/>
            <w:vMerge/>
          </w:tcPr>
          <w:p w14:paraId="42EA9B0E" w14:textId="77777777" w:rsidR="002A2392" w:rsidRDefault="002A2392" w:rsidP="009E552A">
            <w:pPr>
              <w:pStyle w:val="NormalWeb"/>
              <w:rPr>
                <w:rFonts w:asciiTheme="minorHAnsi" w:hAnsiTheme="minorHAnsi" w:cstheme="minorHAnsi"/>
                <w:sz w:val="22"/>
                <w:szCs w:val="22"/>
              </w:rPr>
            </w:pPr>
          </w:p>
        </w:tc>
      </w:tr>
      <w:tr w:rsidR="002A2392" w14:paraId="7834F07B" w14:textId="77777777" w:rsidTr="00002E35">
        <w:trPr>
          <w:jc w:val="center"/>
        </w:trPr>
        <w:tc>
          <w:tcPr>
            <w:tcW w:w="1127" w:type="dxa"/>
          </w:tcPr>
          <w:p w14:paraId="52BB9DEF" w14:textId="12F780C8" w:rsidR="002A2392" w:rsidRDefault="002A2392" w:rsidP="00B33EF6">
            <w:pPr>
              <w:pStyle w:val="NormalWeb"/>
              <w:rPr>
                <w:rFonts w:asciiTheme="minorHAnsi" w:hAnsiTheme="minorHAnsi" w:cstheme="minorHAnsi"/>
                <w:sz w:val="22"/>
                <w:szCs w:val="22"/>
              </w:rPr>
            </w:pPr>
            <w:r>
              <w:rPr>
                <w:rFonts w:asciiTheme="minorHAnsi" w:hAnsiTheme="minorHAnsi" w:cstheme="minorHAnsi"/>
                <w:sz w:val="22"/>
                <w:szCs w:val="22"/>
              </w:rPr>
              <w:t>1</w:t>
            </w:r>
          </w:p>
        </w:tc>
        <w:tc>
          <w:tcPr>
            <w:tcW w:w="1127" w:type="dxa"/>
          </w:tcPr>
          <w:p w14:paraId="02A6C174" w14:textId="7AA6C93C" w:rsidR="002A2392" w:rsidRDefault="002A2392" w:rsidP="00B33EF6">
            <w:pPr>
              <w:pStyle w:val="NormalWeb"/>
              <w:rPr>
                <w:rFonts w:asciiTheme="minorHAnsi" w:hAnsiTheme="minorHAnsi" w:cstheme="minorHAnsi"/>
                <w:sz w:val="22"/>
                <w:szCs w:val="22"/>
              </w:rPr>
            </w:pPr>
            <w:r>
              <w:rPr>
                <w:rFonts w:asciiTheme="minorHAnsi" w:hAnsiTheme="minorHAnsi" w:cstheme="minorHAnsi"/>
                <w:sz w:val="22"/>
                <w:szCs w:val="22"/>
              </w:rPr>
              <w:t>0</w:t>
            </w:r>
          </w:p>
        </w:tc>
        <w:tc>
          <w:tcPr>
            <w:tcW w:w="5635" w:type="dxa"/>
            <w:gridSpan w:val="5"/>
            <w:vMerge/>
          </w:tcPr>
          <w:p w14:paraId="4D1E349B" w14:textId="2A6590B9" w:rsidR="002A2392" w:rsidRDefault="002A2392" w:rsidP="00B33EF6">
            <w:pPr>
              <w:pStyle w:val="NormalWeb"/>
              <w:rPr>
                <w:rFonts w:asciiTheme="minorHAnsi" w:hAnsiTheme="minorHAnsi" w:cstheme="minorHAnsi"/>
                <w:sz w:val="22"/>
                <w:szCs w:val="22"/>
              </w:rPr>
            </w:pPr>
          </w:p>
        </w:tc>
      </w:tr>
      <w:tr w:rsidR="002A2392" w14:paraId="0E8B75AF" w14:textId="77777777" w:rsidTr="00002E35">
        <w:trPr>
          <w:jc w:val="center"/>
        </w:trPr>
        <w:tc>
          <w:tcPr>
            <w:tcW w:w="1127" w:type="dxa"/>
          </w:tcPr>
          <w:p w14:paraId="21FA996B" w14:textId="3C142B4F"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1</w:t>
            </w:r>
          </w:p>
        </w:tc>
        <w:tc>
          <w:tcPr>
            <w:tcW w:w="1127" w:type="dxa"/>
          </w:tcPr>
          <w:p w14:paraId="25DC65BB" w14:textId="01CB2FD3"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25</w:t>
            </w:r>
            <w:r w:rsidR="001C4FC1">
              <w:rPr>
                <w:rFonts w:asciiTheme="minorHAnsi" w:hAnsiTheme="minorHAnsi" w:cstheme="minorHAnsi"/>
                <w:sz w:val="22"/>
                <w:szCs w:val="22"/>
              </w:rPr>
              <w:t>5</w:t>
            </w:r>
          </w:p>
        </w:tc>
        <w:tc>
          <w:tcPr>
            <w:tcW w:w="5635" w:type="dxa"/>
            <w:gridSpan w:val="5"/>
            <w:vMerge/>
          </w:tcPr>
          <w:p w14:paraId="0635B708" w14:textId="77777777" w:rsidR="002A2392" w:rsidRDefault="002A2392" w:rsidP="009E552A">
            <w:pPr>
              <w:pStyle w:val="NormalWeb"/>
              <w:rPr>
                <w:rFonts w:asciiTheme="minorHAnsi" w:hAnsiTheme="minorHAnsi" w:cstheme="minorHAnsi"/>
                <w:sz w:val="22"/>
                <w:szCs w:val="22"/>
              </w:rPr>
            </w:pPr>
          </w:p>
        </w:tc>
      </w:tr>
      <w:tr w:rsidR="002A2392" w14:paraId="0BE343A1" w14:textId="77777777" w:rsidTr="00002E35">
        <w:trPr>
          <w:jc w:val="center"/>
        </w:trPr>
        <w:tc>
          <w:tcPr>
            <w:tcW w:w="1127" w:type="dxa"/>
          </w:tcPr>
          <w:p w14:paraId="172E7E9D" w14:textId="6CCE4772" w:rsidR="002A2392" w:rsidRDefault="002A2392" w:rsidP="00B33EF6">
            <w:pPr>
              <w:pStyle w:val="NormalWeb"/>
              <w:rPr>
                <w:rFonts w:asciiTheme="minorHAnsi" w:hAnsiTheme="minorHAnsi" w:cstheme="minorHAnsi"/>
                <w:sz w:val="22"/>
                <w:szCs w:val="22"/>
              </w:rPr>
            </w:pPr>
            <w:r>
              <w:rPr>
                <w:rFonts w:asciiTheme="minorHAnsi" w:hAnsiTheme="minorHAnsi" w:cstheme="minorHAnsi"/>
                <w:sz w:val="22"/>
                <w:szCs w:val="22"/>
              </w:rPr>
              <w:t>2</w:t>
            </w:r>
          </w:p>
        </w:tc>
        <w:tc>
          <w:tcPr>
            <w:tcW w:w="1127" w:type="dxa"/>
          </w:tcPr>
          <w:p w14:paraId="6DBBFDD0" w14:textId="0C4AB190" w:rsidR="002A2392" w:rsidRDefault="002A2392" w:rsidP="00B33EF6">
            <w:pPr>
              <w:pStyle w:val="NormalWeb"/>
              <w:rPr>
                <w:rFonts w:asciiTheme="minorHAnsi" w:hAnsiTheme="minorHAnsi" w:cstheme="minorHAnsi"/>
                <w:sz w:val="22"/>
                <w:szCs w:val="22"/>
              </w:rPr>
            </w:pPr>
            <w:r>
              <w:rPr>
                <w:rFonts w:asciiTheme="minorHAnsi" w:hAnsiTheme="minorHAnsi" w:cstheme="minorHAnsi"/>
                <w:sz w:val="22"/>
                <w:szCs w:val="22"/>
              </w:rPr>
              <w:t>0</w:t>
            </w:r>
          </w:p>
        </w:tc>
        <w:tc>
          <w:tcPr>
            <w:tcW w:w="5635" w:type="dxa"/>
            <w:gridSpan w:val="5"/>
            <w:vMerge/>
          </w:tcPr>
          <w:p w14:paraId="7909DA21" w14:textId="5A3313D7" w:rsidR="002A2392" w:rsidRDefault="002A2392" w:rsidP="00B33EF6">
            <w:pPr>
              <w:pStyle w:val="NormalWeb"/>
              <w:rPr>
                <w:rFonts w:asciiTheme="minorHAnsi" w:hAnsiTheme="minorHAnsi" w:cstheme="minorHAnsi"/>
                <w:sz w:val="22"/>
                <w:szCs w:val="22"/>
              </w:rPr>
            </w:pPr>
          </w:p>
        </w:tc>
      </w:tr>
      <w:tr w:rsidR="002A2392" w14:paraId="57CB1532" w14:textId="77777777" w:rsidTr="00002E35">
        <w:trPr>
          <w:jc w:val="center"/>
        </w:trPr>
        <w:tc>
          <w:tcPr>
            <w:tcW w:w="1127" w:type="dxa"/>
          </w:tcPr>
          <w:p w14:paraId="28A61E9A" w14:textId="4097C0C6"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w:t>
            </w:r>
          </w:p>
        </w:tc>
        <w:tc>
          <w:tcPr>
            <w:tcW w:w="1127" w:type="dxa"/>
          </w:tcPr>
          <w:p w14:paraId="07F0CCBF" w14:textId="0A9AE8C5"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25</w:t>
            </w:r>
            <w:r w:rsidR="001C4FC1">
              <w:rPr>
                <w:rFonts w:asciiTheme="minorHAnsi" w:hAnsiTheme="minorHAnsi" w:cstheme="minorHAnsi"/>
                <w:sz w:val="22"/>
                <w:szCs w:val="22"/>
              </w:rPr>
              <w:t>5</w:t>
            </w:r>
          </w:p>
        </w:tc>
        <w:tc>
          <w:tcPr>
            <w:tcW w:w="5635" w:type="dxa"/>
            <w:gridSpan w:val="5"/>
            <w:vMerge/>
          </w:tcPr>
          <w:p w14:paraId="78E910E1" w14:textId="77777777" w:rsidR="002A2392" w:rsidRDefault="002A2392" w:rsidP="009E552A">
            <w:pPr>
              <w:pStyle w:val="NormalWeb"/>
              <w:rPr>
                <w:rFonts w:asciiTheme="minorHAnsi" w:hAnsiTheme="minorHAnsi" w:cstheme="minorHAnsi"/>
                <w:sz w:val="22"/>
                <w:szCs w:val="22"/>
              </w:rPr>
            </w:pPr>
          </w:p>
        </w:tc>
      </w:tr>
      <w:tr w:rsidR="002A2392" w14:paraId="6EA20256" w14:textId="77777777" w:rsidTr="00002E35">
        <w:trPr>
          <w:jc w:val="center"/>
        </w:trPr>
        <w:tc>
          <w:tcPr>
            <w:tcW w:w="1127" w:type="dxa"/>
          </w:tcPr>
          <w:p w14:paraId="24F90CB6" w14:textId="18CB3630"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3</w:t>
            </w:r>
          </w:p>
        </w:tc>
        <w:tc>
          <w:tcPr>
            <w:tcW w:w="1127" w:type="dxa"/>
          </w:tcPr>
          <w:p w14:paraId="01696B07" w14:textId="15E8B466"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0</w:t>
            </w:r>
          </w:p>
        </w:tc>
        <w:tc>
          <w:tcPr>
            <w:tcW w:w="5635" w:type="dxa"/>
            <w:gridSpan w:val="5"/>
            <w:vMerge/>
          </w:tcPr>
          <w:p w14:paraId="165FDB3D" w14:textId="572B54C0" w:rsidR="002A2392" w:rsidRDefault="002A2392" w:rsidP="009E552A">
            <w:pPr>
              <w:pStyle w:val="NormalWeb"/>
              <w:rPr>
                <w:rFonts w:asciiTheme="minorHAnsi" w:hAnsiTheme="minorHAnsi" w:cstheme="minorHAnsi"/>
                <w:sz w:val="22"/>
                <w:szCs w:val="22"/>
              </w:rPr>
            </w:pPr>
          </w:p>
        </w:tc>
      </w:tr>
      <w:tr w:rsidR="002A2392" w14:paraId="6CDCE553" w14:textId="77777777" w:rsidTr="00002E35">
        <w:trPr>
          <w:jc w:val="center"/>
        </w:trPr>
        <w:tc>
          <w:tcPr>
            <w:tcW w:w="1127" w:type="dxa"/>
          </w:tcPr>
          <w:p w14:paraId="086D3AFC" w14:textId="31C10741"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3</w:t>
            </w:r>
          </w:p>
        </w:tc>
        <w:tc>
          <w:tcPr>
            <w:tcW w:w="1127" w:type="dxa"/>
          </w:tcPr>
          <w:p w14:paraId="617C965C" w14:textId="05142812"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25</w:t>
            </w:r>
            <w:r w:rsidR="001C4FC1">
              <w:rPr>
                <w:rFonts w:asciiTheme="minorHAnsi" w:hAnsiTheme="minorHAnsi" w:cstheme="minorHAnsi"/>
                <w:sz w:val="22"/>
                <w:szCs w:val="22"/>
              </w:rPr>
              <w:t>5</w:t>
            </w:r>
          </w:p>
        </w:tc>
        <w:tc>
          <w:tcPr>
            <w:tcW w:w="5635" w:type="dxa"/>
            <w:gridSpan w:val="5"/>
            <w:vMerge/>
          </w:tcPr>
          <w:p w14:paraId="1175BCE9" w14:textId="77777777" w:rsidR="002A2392" w:rsidRDefault="002A2392" w:rsidP="009E552A">
            <w:pPr>
              <w:pStyle w:val="NormalWeb"/>
              <w:rPr>
                <w:rFonts w:asciiTheme="minorHAnsi" w:hAnsiTheme="minorHAnsi" w:cstheme="minorHAnsi"/>
                <w:sz w:val="22"/>
                <w:szCs w:val="22"/>
              </w:rPr>
            </w:pPr>
          </w:p>
        </w:tc>
      </w:tr>
      <w:tr w:rsidR="002A2392" w14:paraId="7BF629E6" w14:textId="77777777" w:rsidTr="00002E35">
        <w:trPr>
          <w:jc w:val="center"/>
        </w:trPr>
        <w:tc>
          <w:tcPr>
            <w:tcW w:w="1127" w:type="dxa"/>
          </w:tcPr>
          <w:p w14:paraId="58C0C3E2" w14:textId="70FF6B7E"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4</w:t>
            </w:r>
          </w:p>
        </w:tc>
        <w:tc>
          <w:tcPr>
            <w:tcW w:w="1127" w:type="dxa"/>
          </w:tcPr>
          <w:p w14:paraId="762792FC" w14:textId="30242585"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0</w:t>
            </w:r>
          </w:p>
        </w:tc>
        <w:tc>
          <w:tcPr>
            <w:tcW w:w="5635" w:type="dxa"/>
            <w:gridSpan w:val="5"/>
            <w:vMerge/>
          </w:tcPr>
          <w:p w14:paraId="6B5A22CE" w14:textId="7CBE9721" w:rsidR="002A2392" w:rsidRDefault="002A2392" w:rsidP="009E552A">
            <w:pPr>
              <w:pStyle w:val="NormalWeb"/>
              <w:rPr>
                <w:rFonts w:asciiTheme="minorHAnsi" w:hAnsiTheme="minorHAnsi" w:cstheme="minorHAnsi"/>
                <w:sz w:val="22"/>
                <w:szCs w:val="22"/>
              </w:rPr>
            </w:pPr>
          </w:p>
        </w:tc>
      </w:tr>
      <w:tr w:rsidR="002A2392" w14:paraId="1D8EC908" w14:textId="77777777" w:rsidTr="00002E35">
        <w:trPr>
          <w:jc w:val="center"/>
        </w:trPr>
        <w:tc>
          <w:tcPr>
            <w:tcW w:w="1127" w:type="dxa"/>
          </w:tcPr>
          <w:p w14:paraId="708F4664" w14:textId="1384E437"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4</w:t>
            </w:r>
          </w:p>
        </w:tc>
        <w:tc>
          <w:tcPr>
            <w:tcW w:w="1127" w:type="dxa"/>
          </w:tcPr>
          <w:p w14:paraId="438C65BC" w14:textId="5B2AE47A" w:rsidR="002A2392" w:rsidRDefault="002A2392" w:rsidP="009E552A">
            <w:pPr>
              <w:pStyle w:val="NormalWeb"/>
              <w:rPr>
                <w:rFonts w:asciiTheme="minorHAnsi" w:hAnsiTheme="minorHAnsi" w:cstheme="minorHAnsi"/>
                <w:sz w:val="22"/>
                <w:szCs w:val="22"/>
              </w:rPr>
            </w:pPr>
            <w:r>
              <w:rPr>
                <w:rFonts w:asciiTheme="minorHAnsi" w:hAnsiTheme="minorHAnsi" w:cstheme="minorHAnsi"/>
                <w:sz w:val="22"/>
                <w:szCs w:val="22"/>
              </w:rPr>
              <w:t>25</w:t>
            </w:r>
            <w:r w:rsidR="001C4FC1">
              <w:rPr>
                <w:rFonts w:asciiTheme="minorHAnsi" w:hAnsiTheme="minorHAnsi" w:cstheme="minorHAnsi"/>
                <w:sz w:val="22"/>
                <w:szCs w:val="22"/>
              </w:rPr>
              <w:t>5</w:t>
            </w:r>
          </w:p>
        </w:tc>
        <w:tc>
          <w:tcPr>
            <w:tcW w:w="5635" w:type="dxa"/>
            <w:gridSpan w:val="5"/>
            <w:vMerge/>
          </w:tcPr>
          <w:p w14:paraId="3EA3660D" w14:textId="77777777" w:rsidR="002A2392" w:rsidRDefault="002A2392" w:rsidP="009E552A">
            <w:pPr>
              <w:pStyle w:val="NormalWeb"/>
              <w:rPr>
                <w:rFonts w:asciiTheme="minorHAnsi" w:hAnsiTheme="minorHAnsi" w:cstheme="minorHAnsi"/>
                <w:sz w:val="22"/>
                <w:szCs w:val="22"/>
              </w:rPr>
            </w:pPr>
          </w:p>
        </w:tc>
      </w:tr>
    </w:tbl>
    <w:p w14:paraId="3ED895D0" w14:textId="77777777" w:rsidR="00B33EF6" w:rsidRDefault="00B33EF6" w:rsidP="009E552A">
      <w:pPr>
        <w:pStyle w:val="NormalWeb"/>
        <w:ind w:firstLine="720"/>
        <w:rPr>
          <w:rFonts w:asciiTheme="minorHAnsi" w:hAnsiTheme="minorHAnsi" w:cstheme="minorHAnsi"/>
          <w:sz w:val="22"/>
          <w:szCs w:val="22"/>
        </w:rPr>
      </w:pPr>
    </w:p>
    <w:p w14:paraId="61624B9D" w14:textId="77777777" w:rsidR="00562483" w:rsidRDefault="005B1D8F" w:rsidP="00562483">
      <w:pPr>
        <w:pStyle w:val="NormalWeb"/>
        <w:rPr>
          <w:rFonts w:asciiTheme="minorHAnsi" w:hAnsiTheme="minorHAnsi" w:cstheme="minorHAnsi"/>
          <w:b/>
          <w:bCs/>
          <w:sz w:val="22"/>
          <w:szCs w:val="22"/>
        </w:rPr>
      </w:pPr>
      <w:r>
        <w:rPr>
          <w:rFonts w:asciiTheme="minorHAnsi" w:hAnsiTheme="minorHAnsi" w:cstheme="minorHAnsi"/>
          <w:b/>
          <w:bCs/>
          <w:sz w:val="22"/>
          <w:szCs w:val="22"/>
        </w:rPr>
        <w:t>Silent substitution problems</w:t>
      </w:r>
    </w:p>
    <w:p w14:paraId="3CF99427" w14:textId="158233C1" w:rsidR="001B55B5" w:rsidRDefault="001B55B5" w:rsidP="00562483">
      <w:pPr>
        <w:pStyle w:val="NormalWeb"/>
        <w:ind w:firstLine="720"/>
        <w:rPr>
          <w:rFonts w:cstheme="minorHAnsi"/>
          <w:sz w:val="22"/>
          <w:szCs w:val="22"/>
          <w:lang w:val="en-GB"/>
        </w:rPr>
      </w:pPr>
      <w:r w:rsidRPr="001B55B5">
        <w:rPr>
          <w:rFonts w:cstheme="minorHAnsi"/>
          <w:sz w:val="22"/>
          <w:szCs w:val="22"/>
          <w:lang w:val="en-GB"/>
        </w:rPr>
        <w:t>Silent substitution stimuli typically take the form of pulses or temporal modulations of photoreceptor-specific contrast presented against a background spectrum to which an observer has adapted. The background spectrum serves to maintain a set pattern of photoreceptor activations and the modulation spectrum increases activation of the targeted photoreceptor(s) without altering activation of the others.</w:t>
      </w:r>
    </w:p>
    <w:p w14:paraId="3F08320E" w14:textId="68D71140" w:rsidR="000A09FC" w:rsidRDefault="000A09FC" w:rsidP="00562483">
      <w:pPr>
        <w:pStyle w:val="NormalWeb"/>
        <w:ind w:firstLine="720"/>
        <w:rPr>
          <w:rFonts w:cstheme="minorHAnsi"/>
          <w:sz w:val="22"/>
          <w:szCs w:val="22"/>
          <w:lang w:val="en-GB"/>
        </w:rPr>
      </w:pPr>
    </w:p>
    <w:p w14:paraId="3DEBA363" w14:textId="57960F70" w:rsidR="000A09FC" w:rsidRPr="00562483" w:rsidRDefault="00EF2DE3" w:rsidP="006B3EA3">
      <w:pPr>
        <w:pStyle w:val="NormalWeb"/>
        <w:rPr>
          <w:rFonts w:asciiTheme="minorHAnsi" w:hAnsiTheme="minorHAnsi" w:cstheme="minorHAnsi"/>
          <w:b/>
          <w:bCs/>
          <w:sz w:val="22"/>
          <w:szCs w:val="22"/>
        </w:rPr>
      </w:pPr>
      <w:r>
        <w:rPr>
          <w:rFonts w:asciiTheme="minorHAnsi" w:hAnsiTheme="minorHAnsi" w:cstheme="minorHAnsi"/>
          <w:b/>
          <w:bCs/>
          <w:noProof/>
          <w:sz w:val="22"/>
          <w:szCs w:val="22"/>
        </w:rPr>
        <w:lastRenderedPageBreak/>
        <w:drawing>
          <wp:inline distT="0" distB="0" distL="0" distR="0" wp14:anchorId="32DB1288" wp14:editId="0B9E9721">
            <wp:extent cx="5731510" cy="389572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895725"/>
                    </a:xfrm>
                    <a:prstGeom prst="rect">
                      <a:avLst/>
                    </a:prstGeom>
                  </pic:spPr>
                </pic:pic>
              </a:graphicData>
            </a:graphic>
          </wp:inline>
        </w:drawing>
      </w:r>
    </w:p>
    <w:p w14:paraId="7FFC3EB7" w14:textId="3296460B" w:rsidR="001B55B5" w:rsidRDefault="001B55B5" w:rsidP="001B55B5">
      <w:pPr>
        <w:pStyle w:val="NormalWeb"/>
        <w:rPr>
          <w:rFonts w:asciiTheme="minorHAnsi" w:hAnsiTheme="minorHAnsi" w:cstheme="minorHAnsi"/>
          <w:b/>
          <w:bCs/>
          <w:i/>
          <w:iCs/>
          <w:sz w:val="22"/>
          <w:szCs w:val="22"/>
        </w:rPr>
      </w:pPr>
      <w:r w:rsidRPr="001B55B5">
        <w:rPr>
          <w:rFonts w:asciiTheme="minorHAnsi" w:hAnsiTheme="minorHAnsi" w:cstheme="minorHAnsi"/>
          <w:b/>
          <w:bCs/>
          <w:i/>
          <w:iCs/>
          <w:sz w:val="22"/>
          <w:szCs w:val="22"/>
        </w:rPr>
        <w:t>Numerical optimization.</w:t>
      </w:r>
    </w:p>
    <w:p w14:paraId="25759063" w14:textId="2957993E" w:rsidR="001B55B5" w:rsidRDefault="001B55B5" w:rsidP="001B55B5">
      <w:pPr>
        <w:pStyle w:val="NormalWeb"/>
        <w:rPr>
          <w:rFonts w:cstheme="minorHAnsi"/>
          <w:sz w:val="22"/>
          <w:szCs w:val="22"/>
          <w:lang w:val="en-GB"/>
        </w:rPr>
      </w:pPr>
      <w:r w:rsidRPr="001B55B5">
        <w:rPr>
          <w:rFonts w:asciiTheme="minorHAnsi" w:hAnsiTheme="minorHAnsi" w:cstheme="minorHAnsi"/>
          <w:sz w:val="22"/>
          <w:szCs w:val="22"/>
        </w:rPr>
        <w:tab/>
      </w:r>
      <w:r w:rsidRPr="001B55B5">
        <w:rPr>
          <w:rFonts w:cstheme="minorHAnsi"/>
          <w:sz w:val="22"/>
          <w:szCs w:val="22"/>
          <w:lang w:val="en-GB"/>
        </w:rPr>
        <w:t>Silent substitution can be approached as a constrained numerical optimization problem of the form:</w:t>
      </w:r>
    </w:p>
    <w:p w14:paraId="209EA7AE" w14:textId="5EE39AF5" w:rsidR="001B55B5" w:rsidRDefault="001B55B5" w:rsidP="001B55B5">
      <w:pPr>
        <w:pStyle w:val="NormalWeb"/>
        <w:rPr>
          <w:rFonts w:cstheme="minorHAnsi"/>
          <w:sz w:val="22"/>
          <w:szCs w:val="22"/>
          <w:lang w:val="en-GB"/>
        </w:rPr>
      </w:pPr>
    </w:p>
    <w:p w14:paraId="5C4BF6C5" w14:textId="18546DD1" w:rsidR="001B55B5" w:rsidRPr="001B55B5" w:rsidRDefault="001B55B5" w:rsidP="001B55B5">
      <w:pPr>
        <w:pStyle w:val="NormalWeb"/>
        <w:rPr>
          <w:rFonts w:cstheme="minorHAnsi"/>
          <w:sz w:val="22"/>
          <w:szCs w:val="22"/>
          <w:lang w:val="en-GB"/>
        </w:rPr>
      </w:pPr>
      <w:r>
        <w:rPr>
          <w:rFonts w:cstheme="minorHAnsi"/>
          <w:sz w:val="22"/>
          <w:szCs w:val="22"/>
          <w:lang w:val="en-GB"/>
        </w:rPr>
        <w:t>W</w:t>
      </w:r>
      <w:r w:rsidRPr="001B55B5">
        <w:rPr>
          <w:rFonts w:cstheme="minorHAnsi"/>
          <w:sz w:val="22"/>
          <w:szCs w:val="22"/>
          <w:lang w:val="en-GB"/>
        </w:rPr>
        <w:t>here are the optimization variables (the device settings) whose lower and upper bounds, and , are between 0 and 1 to ensure that the solution is within the gamut of the device, is the objective function that aims to maximise contrast of the target photoreceptor(s), and is a function that calculates contrast for the silenced photoreceptor(s), where and should be zero. In all cases, is a vector containing the weights for the LED settings.</w:t>
      </w:r>
    </w:p>
    <w:p w14:paraId="4A09D363" w14:textId="2A30F11F" w:rsidR="001B55B5" w:rsidRPr="001B55B5" w:rsidRDefault="001B55B5" w:rsidP="001B55B5">
      <w:pPr>
        <w:pStyle w:val="NormalWeb"/>
        <w:rPr>
          <w:rFonts w:asciiTheme="minorHAnsi" w:hAnsiTheme="minorHAnsi" w:cstheme="minorHAnsi"/>
          <w:b/>
          <w:bCs/>
          <w:sz w:val="22"/>
          <w:szCs w:val="22"/>
        </w:rPr>
      </w:pPr>
    </w:p>
    <w:p w14:paraId="241B149D" w14:textId="7D41E39C" w:rsidR="001B55B5" w:rsidRDefault="001B55B5" w:rsidP="001B55B5">
      <w:pPr>
        <w:pStyle w:val="NormalWeb"/>
        <w:rPr>
          <w:rFonts w:asciiTheme="minorHAnsi" w:hAnsiTheme="minorHAnsi" w:cstheme="minorHAnsi"/>
          <w:b/>
          <w:bCs/>
          <w:i/>
          <w:iCs/>
          <w:sz w:val="22"/>
          <w:szCs w:val="22"/>
        </w:rPr>
      </w:pPr>
      <w:r>
        <w:rPr>
          <w:rFonts w:asciiTheme="minorHAnsi" w:hAnsiTheme="minorHAnsi" w:cstheme="minorHAnsi"/>
          <w:b/>
          <w:bCs/>
          <w:i/>
          <w:iCs/>
          <w:sz w:val="22"/>
          <w:szCs w:val="22"/>
        </w:rPr>
        <w:t>Linear algebra.</w:t>
      </w:r>
    </w:p>
    <w:p w14:paraId="63C5CD3C" w14:textId="5DBC5DB9" w:rsidR="001A092A" w:rsidRDefault="001A092A" w:rsidP="001B55B5">
      <w:pPr>
        <w:pStyle w:val="NormalWeb"/>
        <w:rPr>
          <w:rFonts w:asciiTheme="minorHAnsi" w:hAnsiTheme="minorHAnsi" w:cstheme="minorHAnsi"/>
          <w:b/>
          <w:bCs/>
          <w:i/>
          <w:iCs/>
          <w:sz w:val="22"/>
          <w:szCs w:val="22"/>
        </w:rPr>
      </w:pPr>
    </w:p>
    <w:p w14:paraId="1E647214" w14:textId="3E6666A8" w:rsidR="001A092A" w:rsidRPr="001B55B5" w:rsidRDefault="001A092A" w:rsidP="001B55B5">
      <w:pPr>
        <w:pStyle w:val="NormalWeb"/>
        <w:rPr>
          <w:rFonts w:asciiTheme="minorHAnsi" w:hAnsiTheme="minorHAnsi" w:cstheme="minorHAnsi"/>
          <w:b/>
          <w:bCs/>
          <w:i/>
          <w:iCs/>
          <w:sz w:val="22"/>
          <w:szCs w:val="22"/>
        </w:rPr>
      </w:pPr>
      <w:r>
        <w:rPr>
          <w:rFonts w:asciiTheme="minorHAnsi" w:hAnsiTheme="minorHAnsi" w:cstheme="minorHAnsi"/>
          <w:b/>
          <w:bCs/>
          <w:i/>
          <w:iCs/>
          <w:sz w:val="22"/>
          <w:szCs w:val="22"/>
        </w:rPr>
        <w:t>Binocular silent substitution.</w:t>
      </w:r>
    </w:p>
    <w:p w14:paraId="227B3B8E" w14:textId="77777777" w:rsidR="001B55B5" w:rsidRPr="001B55B5" w:rsidRDefault="001B55B5" w:rsidP="001B55B5">
      <w:pPr>
        <w:pStyle w:val="NormalWeb"/>
        <w:rPr>
          <w:rFonts w:asciiTheme="minorHAnsi" w:hAnsiTheme="minorHAnsi" w:cstheme="minorHAnsi"/>
          <w:b/>
          <w:bCs/>
          <w:sz w:val="22"/>
          <w:szCs w:val="22"/>
        </w:rPr>
      </w:pPr>
    </w:p>
    <w:p w14:paraId="5E02CE72" w14:textId="77777777" w:rsidR="008570C8" w:rsidRPr="00C157CC" w:rsidRDefault="008570C8" w:rsidP="008570C8">
      <w:pPr>
        <w:ind w:firstLine="0"/>
        <w:rPr>
          <w:rFonts w:cstheme="minorHAnsi"/>
          <w:noProof/>
          <w:sz w:val="22"/>
          <w:szCs w:val="22"/>
          <w:lang w:val="en-GB"/>
        </w:rPr>
      </w:pPr>
    </w:p>
    <w:p w14:paraId="53221645" w14:textId="09393AE4" w:rsidR="007F0D76" w:rsidRPr="00C157CC" w:rsidRDefault="004400D1" w:rsidP="00541811">
      <w:pPr>
        <w:ind w:firstLine="0"/>
        <w:jc w:val="center"/>
        <w:rPr>
          <w:rFonts w:cstheme="minorHAnsi"/>
          <w:sz w:val="22"/>
          <w:szCs w:val="22"/>
          <w:lang w:val="en-GB"/>
        </w:rPr>
      </w:pPr>
      <w:r w:rsidRPr="00C157CC">
        <w:rPr>
          <w:rFonts w:cstheme="minorHAnsi"/>
          <w:b/>
          <w:bCs/>
          <w:sz w:val="22"/>
          <w:szCs w:val="22"/>
          <w:lang w:val="en-GB"/>
        </w:rPr>
        <w:lastRenderedPageBreak/>
        <w:t>Discussion</w:t>
      </w:r>
      <w:r w:rsidR="00F84AC8" w:rsidRPr="00C157CC">
        <w:rPr>
          <w:rFonts w:cstheme="minorHAnsi"/>
          <w:b/>
          <w:bCs/>
          <w:sz w:val="22"/>
          <w:szCs w:val="22"/>
          <w:lang w:val="en-GB"/>
        </w:rPr>
        <w:t xml:space="preserve"> </w:t>
      </w:r>
    </w:p>
    <w:p w14:paraId="2F6255DC" w14:textId="5C5C4851" w:rsidR="0007320A" w:rsidRPr="00C157CC" w:rsidRDefault="009C23BB" w:rsidP="00F65411">
      <w:pPr>
        <w:ind w:firstLine="0"/>
        <w:jc w:val="center"/>
        <w:rPr>
          <w:rFonts w:cstheme="minorHAnsi"/>
          <w:b/>
          <w:bCs/>
          <w:sz w:val="22"/>
          <w:szCs w:val="22"/>
          <w:lang w:val="en-GB"/>
        </w:rPr>
      </w:pPr>
      <w:r w:rsidRPr="00C157CC">
        <w:rPr>
          <w:rFonts w:cstheme="minorHAnsi"/>
          <w:b/>
          <w:bCs/>
          <w:sz w:val="22"/>
          <w:szCs w:val="22"/>
          <w:lang w:val="en-GB"/>
        </w:rPr>
        <w:t>Summary</w:t>
      </w:r>
    </w:p>
    <w:p w14:paraId="22E7A0A3" w14:textId="71DF3070" w:rsidR="00D62F17" w:rsidRPr="00C157CC" w:rsidRDefault="00432571" w:rsidP="00B737AC">
      <w:pPr>
        <w:ind w:firstLine="0"/>
        <w:jc w:val="center"/>
        <w:rPr>
          <w:rFonts w:cstheme="minorHAnsi"/>
          <w:sz w:val="22"/>
          <w:szCs w:val="22"/>
          <w:lang w:val="en-GB"/>
        </w:rPr>
      </w:pPr>
      <w:r w:rsidRPr="00C157CC">
        <w:rPr>
          <w:rFonts w:cstheme="minorHAnsi"/>
          <w:b/>
          <w:bCs/>
          <w:sz w:val="22"/>
          <w:szCs w:val="22"/>
          <w:lang w:val="en-GB"/>
        </w:rPr>
        <w:t>Acknowledgements</w:t>
      </w:r>
    </w:p>
    <w:p w14:paraId="7C70C043" w14:textId="258E31CA" w:rsidR="0018098C" w:rsidRPr="00C157CC" w:rsidRDefault="0018098C" w:rsidP="00B737AC">
      <w:pPr>
        <w:pStyle w:val="NormalWeb"/>
        <w:jc w:val="center"/>
        <w:rPr>
          <w:rFonts w:asciiTheme="minorHAnsi" w:eastAsia="Times New Roman" w:hAnsiTheme="minorHAnsi" w:cstheme="minorHAnsi"/>
          <w:kern w:val="0"/>
          <w:sz w:val="22"/>
          <w:szCs w:val="22"/>
          <w:lang w:val="en-GB" w:eastAsia="en-GB"/>
        </w:rPr>
      </w:pPr>
      <w:r w:rsidRPr="00C157CC">
        <w:rPr>
          <w:rFonts w:asciiTheme="minorHAnsi" w:eastAsia="Times New Roman" w:hAnsiTheme="minorHAnsi" w:cstheme="minorHAnsi"/>
          <w:b/>
          <w:bCs/>
          <w:kern w:val="0"/>
          <w:sz w:val="22"/>
          <w:szCs w:val="22"/>
          <w:lang w:val="en-GB" w:eastAsia="en-GB"/>
        </w:rPr>
        <w:t>Open Practices Statement</w:t>
      </w:r>
    </w:p>
    <w:p w14:paraId="42093188" w14:textId="77777777" w:rsidR="0055600A" w:rsidRPr="00C157CC" w:rsidRDefault="0055600A">
      <w:pPr>
        <w:rPr>
          <w:rFonts w:cstheme="minorHAnsi"/>
          <w:sz w:val="22"/>
          <w:szCs w:val="22"/>
          <w:lang w:val="en-GB"/>
        </w:rPr>
      </w:pPr>
      <w:r w:rsidRPr="00C157CC">
        <w:rPr>
          <w:rFonts w:cstheme="minorHAnsi"/>
          <w:sz w:val="22"/>
          <w:szCs w:val="22"/>
          <w:lang w:val="en-GB"/>
        </w:rPr>
        <w:br w:type="page"/>
      </w:r>
    </w:p>
    <w:p w14:paraId="582E7CEA" w14:textId="1DF102E8" w:rsidR="003E0344" w:rsidRPr="00C157CC" w:rsidRDefault="003E0344" w:rsidP="0055600A">
      <w:pPr>
        <w:ind w:firstLine="0"/>
        <w:jc w:val="center"/>
        <w:rPr>
          <w:rFonts w:cstheme="minorHAnsi"/>
          <w:sz w:val="22"/>
          <w:szCs w:val="22"/>
          <w:lang w:val="en-GB"/>
        </w:rPr>
      </w:pPr>
      <w:r w:rsidRPr="00C157CC">
        <w:rPr>
          <w:rFonts w:cstheme="minorHAnsi"/>
          <w:sz w:val="22"/>
          <w:szCs w:val="22"/>
          <w:lang w:val="en-GB"/>
        </w:rPr>
        <w:lastRenderedPageBreak/>
        <w:t>References</w:t>
      </w:r>
    </w:p>
    <w:p w14:paraId="5480A14C" w14:textId="711FD682" w:rsidR="00F10DF9" w:rsidRPr="00F10DF9" w:rsidRDefault="003E0344" w:rsidP="00F10DF9">
      <w:pPr>
        <w:widowControl w:val="0"/>
        <w:autoSpaceDE w:val="0"/>
        <w:autoSpaceDN w:val="0"/>
        <w:adjustRightInd w:val="0"/>
        <w:ind w:left="480" w:hanging="480"/>
        <w:rPr>
          <w:rFonts w:ascii="Times New Roman" w:hAnsi="Times New Roman" w:cs="Times New Roman"/>
          <w:noProof/>
          <w:sz w:val="22"/>
        </w:rPr>
      </w:pPr>
      <w:r w:rsidRPr="00C157CC">
        <w:rPr>
          <w:rFonts w:cstheme="minorHAnsi"/>
          <w:sz w:val="22"/>
          <w:szCs w:val="22"/>
          <w:lang w:val="en-GB"/>
        </w:rPr>
        <w:fldChar w:fldCharType="begin" w:fldLock="1"/>
      </w:r>
      <w:r w:rsidRPr="00C157CC">
        <w:rPr>
          <w:rFonts w:cstheme="minorHAnsi"/>
          <w:sz w:val="22"/>
          <w:szCs w:val="22"/>
          <w:lang w:val="en-GB"/>
        </w:rPr>
        <w:instrText xml:space="preserve">ADDIN Mendeley Bibliography CSL_BIBLIOGRAPHY </w:instrText>
      </w:r>
      <w:r w:rsidRPr="00C157CC">
        <w:rPr>
          <w:rFonts w:cstheme="minorHAnsi"/>
          <w:sz w:val="22"/>
          <w:szCs w:val="22"/>
          <w:lang w:val="en-GB"/>
        </w:rPr>
        <w:fldChar w:fldCharType="separate"/>
      </w:r>
      <w:r w:rsidR="00F10DF9" w:rsidRPr="00F10DF9">
        <w:rPr>
          <w:rFonts w:ascii="Times New Roman" w:hAnsi="Times New Roman" w:cs="Times New Roman"/>
          <w:noProof/>
          <w:sz w:val="22"/>
        </w:rPr>
        <w:t xml:space="preserve">Adelson, E. H. (1982). Saturation and Adaptation. </w:t>
      </w:r>
      <w:r w:rsidR="00F10DF9" w:rsidRPr="00F10DF9">
        <w:rPr>
          <w:rFonts w:ascii="Times New Roman" w:hAnsi="Times New Roman" w:cs="Times New Roman"/>
          <w:i/>
          <w:iCs/>
          <w:noProof/>
          <w:sz w:val="22"/>
        </w:rPr>
        <w:t>Vision Research</w:t>
      </w:r>
      <w:r w:rsidR="00F10DF9" w:rsidRPr="00F10DF9">
        <w:rPr>
          <w:rFonts w:ascii="Times New Roman" w:hAnsi="Times New Roman" w:cs="Times New Roman"/>
          <w:noProof/>
          <w:sz w:val="22"/>
        </w:rPr>
        <w:t xml:space="preserve">, </w:t>
      </w:r>
      <w:r w:rsidR="00F10DF9" w:rsidRPr="00F10DF9">
        <w:rPr>
          <w:rFonts w:ascii="Times New Roman" w:hAnsi="Times New Roman" w:cs="Times New Roman"/>
          <w:i/>
          <w:iCs/>
          <w:noProof/>
          <w:sz w:val="22"/>
        </w:rPr>
        <w:t>22</w:t>
      </w:r>
      <w:r w:rsidR="00F10DF9" w:rsidRPr="00F10DF9">
        <w:rPr>
          <w:rFonts w:ascii="Times New Roman" w:hAnsi="Times New Roman" w:cs="Times New Roman"/>
          <w:noProof/>
          <w:sz w:val="22"/>
        </w:rPr>
        <w:t>, 1299–1312.</w:t>
      </w:r>
    </w:p>
    <w:p w14:paraId="65B8B354"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Aguilar, M., &amp; Stiles, W. S. (1954). Saturation of the rod mechanism of the retina at high levels of stimulation. </w:t>
      </w:r>
      <w:r w:rsidRPr="00F10DF9">
        <w:rPr>
          <w:rFonts w:ascii="Times New Roman" w:hAnsi="Times New Roman" w:cs="Times New Roman"/>
          <w:i/>
          <w:iCs/>
          <w:noProof/>
          <w:sz w:val="22"/>
        </w:rPr>
        <w:t>Optica Acta: International Journal of Optics</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w:t>
      </w:r>
      <w:r w:rsidRPr="00F10DF9">
        <w:rPr>
          <w:rFonts w:ascii="Times New Roman" w:hAnsi="Times New Roman" w:cs="Times New Roman"/>
          <w:noProof/>
          <w:sz w:val="22"/>
        </w:rPr>
        <w:t>(1), 59–65. https://doi.org/10.1080/713818657</w:t>
      </w:r>
    </w:p>
    <w:p w14:paraId="79C48BBB"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Allen, A. E., Hazelhoff, E. M., Martial, F. P., Cajochen, C., &amp; Lucas, R. J. (2018). Exploiting metamerism to regulate the impact of a visual display on alertness and melatonin suppression independent of visual appearance. </w:t>
      </w:r>
      <w:r w:rsidRPr="00F10DF9">
        <w:rPr>
          <w:rFonts w:ascii="Times New Roman" w:hAnsi="Times New Roman" w:cs="Times New Roman"/>
          <w:i/>
          <w:iCs/>
          <w:noProof/>
          <w:sz w:val="22"/>
        </w:rPr>
        <w:t>Sleep</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41</w:t>
      </w:r>
      <w:r w:rsidRPr="00F10DF9">
        <w:rPr>
          <w:rFonts w:ascii="Times New Roman" w:hAnsi="Times New Roman" w:cs="Times New Roman"/>
          <w:noProof/>
          <w:sz w:val="22"/>
        </w:rPr>
        <w:t>(8), 1–7. https://doi.org/10.1093/sleep/zsy100</w:t>
      </w:r>
    </w:p>
    <w:p w14:paraId="04318C8F"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Cao, D., Nicandro, N., &amp; Barrionuevo, P. A. (2015). A five-primary photostimulator suitable for studying intrinsically photosensitive retinal ganglion cell functions in humans. </w:t>
      </w:r>
      <w:r w:rsidRPr="00F10DF9">
        <w:rPr>
          <w:rFonts w:ascii="Times New Roman" w:hAnsi="Times New Roman" w:cs="Times New Roman"/>
          <w:i/>
          <w:iCs/>
          <w:noProof/>
          <w:sz w:val="22"/>
        </w:rPr>
        <w:t>Journal of Vision</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15</w:t>
      </w:r>
      <w:r w:rsidRPr="00F10DF9">
        <w:rPr>
          <w:rFonts w:ascii="Times New Roman" w:hAnsi="Times New Roman" w:cs="Times New Roman"/>
          <w:noProof/>
          <w:sz w:val="22"/>
        </w:rPr>
        <w:t>(1), 1–13. https://doi.org/10.1167/15.1.27</w:t>
      </w:r>
    </w:p>
    <w:p w14:paraId="7BE9F4BB"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Conus, V., &amp; Geiser, M. (2020). A review of silent substitution devices for melanopsin stimulation in humans. </w:t>
      </w:r>
      <w:r w:rsidRPr="00F10DF9">
        <w:rPr>
          <w:rFonts w:ascii="Times New Roman" w:hAnsi="Times New Roman" w:cs="Times New Roman"/>
          <w:i/>
          <w:iCs/>
          <w:noProof/>
          <w:sz w:val="22"/>
        </w:rPr>
        <w:t>Photonics</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7</w:t>
      </w:r>
      <w:r w:rsidRPr="00F10DF9">
        <w:rPr>
          <w:rFonts w:ascii="Times New Roman" w:hAnsi="Times New Roman" w:cs="Times New Roman"/>
          <w:noProof/>
          <w:sz w:val="22"/>
        </w:rPr>
        <w:t>(4), 1–10. https://doi.org/10.3390/photonics7040121</w:t>
      </w:r>
    </w:p>
    <w:p w14:paraId="595E9F45"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Estévez, O., &amp; Spekreijse, H. (1982). The “ Silent Substitution ” method in research. </w:t>
      </w:r>
      <w:r w:rsidRPr="00F10DF9">
        <w:rPr>
          <w:rFonts w:ascii="Times New Roman" w:hAnsi="Times New Roman" w:cs="Times New Roman"/>
          <w:i/>
          <w:iCs/>
          <w:noProof/>
          <w:sz w:val="22"/>
        </w:rPr>
        <w:t>Vision Research</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22</w:t>
      </w:r>
      <w:r w:rsidRPr="00F10DF9">
        <w:rPr>
          <w:rFonts w:ascii="Times New Roman" w:hAnsi="Times New Roman" w:cs="Times New Roman"/>
          <w:noProof/>
          <w:sz w:val="22"/>
        </w:rPr>
        <w:t>(6), 681–691. https://doi.org/10.1016/0042-6989(82)90104-3</w:t>
      </w:r>
    </w:p>
    <w:p w14:paraId="1E11054B"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Evéquoz, G., Truffer, F., &amp; Geiser, M. (2021). Maximum possible contrast level for silent substitution: a theoretical model applied to melanopsin stimulation. </w:t>
      </w:r>
      <w:r w:rsidRPr="00F10DF9">
        <w:rPr>
          <w:rFonts w:ascii="Times New Roman" w:hAnsi="Times New Roman" w:cs="Times New Roman"/>
          <w:i/>
          <w:iCs/>
          <w:noProof/>
          <w:sz w:val="22"/>
        </w:rPr>
        <w:t>Journal of the Optical Society of America 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38</w:t>
      </w:r>
      <w:r w:rsidRPr="00F10DF9">
        <w:rPr>
          <w:rFonts w:ascii="Times New Roman" w:hAnsi="Times New Roman" w:cs="Times New Roman"/>
          <w:noProof/>
          <w:sz w:val="22"/>
        </w:rPr>
        <w:t>(9), 1312. https://doi.org/10.1364/josaa.420373</w:t>
      </w:r>
    </w:p>
    <w:p w14:paraId="0E04BEF4"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Grünert, U., &amp; Martin, P. R. (2020). Cell types and cell circuits in human and non-human primate retina. </w:t>
      </w:r>
      <w:r w:rsidRPr="00F10DF9">
        <w:rPr>
          <w:rFonts w:ascii="Times New Roman" w:hAnsi="Times New Roman" w:cs="Times New Roman"/>
          <w:i/>
          <w:iCs/>
          <w:noProof/>
          <w:sz w:val="22"/>
        </w:rPr>
        <w:t>Progress in Retinal and Eye Research</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78</w:t>
      </w:r>
      <w:r w:rsidRPr="00F10DF9">
        <w:rPr>
          <w:rFonts w:ascii="Times New Roman" w:hAnsi="Times New Roman" w:cs="Times New Roman"/>
          <w:noProof/>
          <w:sz w:val="22"/>
        </w:rPr>
        <w:t>(November 2019), 100844. https://doi.org/10.1016/j.preteyeres.2020.100844</w:t>
      </w:r>
    </w:p>
    <w:p w14:paraId="671E4CA9"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Horiguchi, H., Winawer, J., Dougherty, R. F., &amp; Wandell, B. A. (2013). Human trichromacy revisited. </w:t>
      </w:r>
      <w:r w:rsidRPr="00F10DF9">
        <w:rPr>
          <w:rFonts w:ascii="Times New Roman" w:hAnsi="Times New Roman" w:cs="Times New Roman"/>
          <w:i/>
          <w:iCs/>
          <w:noProof/>
          <w:sz w:val="22"/>
        </w:rPr>
        <w:t>Proceedings of the National Academy of Sciences of the United States of America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110</w:t>
      </w:r>
      <w:r w:rsidRPr="00F10DF9">
        <w:rPr>
          <w:rFonts w:ascii="Times New Roman" w:hAnsi="Times New Roman" w:cs="Times New Roman"/>
          <w:noProof/>
          <w:sz w:val="22"/>
        </w:rPr>
        <w:t>(3). https://doi.org/10.1073/pnas.1214240110</w:t>
      </w:r>
    </w:p>
    <w:p w14:paraId="106FEE2D"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Kremers, J., Czop, D., &amp; Link, B. (2009). Rod and S-cone driven ERG signals at high retinal illuminances. </w:t>
      </w:r>
      <w:r w:rsidRPr="00F10DF9">
        <w:rPr>
          <w:rFonts w:ascii="Times New Roman" w:hAnsi="Times New Roman" w:cs="Times New Roman"/>
          <w:i/>
          <w:iCs/>
          <w:noProof/>
          <w:sz w:val="22"/>
        </w:rPr>
        <w:t>Documenta Ophthalmologica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118</w:t>
      </w:r>
      <w:r w:rsidRPr="00F10DF9">
        <w:rPr>
          <w:rFonts w:ascii="Times New Roman" w:hAnsi="Times New Roman" w:cs="Times New Roman"/>
          <w:noProof/>
          <w:sz w:val="22"/>
        </w:rPr>
        <w:t>(3), 205–216. https://doi.org/10.1007/s10633-008-9159-0</w:t>
      </w:r>
    </w:p>
    <w:p w14:paraId="3110F4B6"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Kuze, M., Morita, T., Fukuda, Y., Kondo, M., Tsubota, K., &amp; Ayaki, M. (2017). Electrophysiological </w:t>
      </w:r>
      <w:r w:rsidRPr="00F10DF9">
        <w:rPr>
          <w:rFonts w:ascii="Times New Roman" w:hAnsi="Times New Roman" w:cs="Times New Roman"/>
          <w:noProof/>
          <w:sz w:val="22"/>
        </w:rPr>
        <w:lastRenderedPageBreak/>
        <w:t xml:space="preserve">responses from intrinsically photosensitive retinal ganglion cells are diminished in glaucoma patients. </w:t>
      </w:r>
      <w:r w:rsidRPr="00F10DF9">
        <w:rPr>
          <w:rFonts w:ascii="Times New Roman" w:hAnsi="Times New Roman" w:cs="Times New Roman"/>
          <w:i/>
          <w:iCs/>
          <w:noProof/>
          <w:sz w:val="22"/>
        </w:rPr>
        <w:t>Journal of Optometry</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10</w:t>
      </w:r>
      <w:r w:rsidRPr="00F10DF9">
        <w:rPr>
          <w:rFonts w:ascii="Times New Roman" w:hAnsi="Times New Roman" w:cs="Times New Roman"/>
          <w:noProof/>
          <w:sz w:val="22"/>
        </w:rPr>
        <w:t>(4), 226–232. https://doi.org/10.1016/j.optom.2016.07.004</w:t>
      </w:r>
    </w:p>
    <w:p w14:paraId="7288C514"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Maguire, J., Parry, N. R. A., Kremers, J., Murray, I. J., &amp; McKeefry, D. (2017). The morphology of human rod ERGs obtained by silent substitution stimulation. </w:t>
      </w:r>
      <w:r w:rsidRPr="00F10DF9">
        <w:rPr>
          <w:rFonts w:ascii="Times New Roman" w:hAnsi="Times New Roman" w:cs="Times New Roman"/>
          <w:i/>
          <w:iCs/>
          <w:noProof/>
          <w:sz w:val="22"/>
        </w:rPr>
        <w:t>Documenta Ophthalmologica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134</w:t>
      </w:r>
      <w:r w:rsidRPr="00F10DF9">
        <w:rPr>
          <w:rFonts w:ascii="Times New Roman" w:hAnsi="Times New Roman" w:cs="Times New Roman"/>
          <w:noProof/>
          <w:sz w:val="22"/>
        </w:rPr>
        <w:t>(1), 11–24. https://doi.org/10.1007/s10633-017-9571-4</w:t>
      </w:r>
    </w:p>
    <w:p w14:paraId="03FD7DBD"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Martin, J. T., Pinto, J., Bulte, D., &amp; Spitschan, M. (2021). PyPlr: A versatile, integrated system of hardware and software for researching the human pupillary light reflex. </w:t>
      </w:r>
      <w:r w:rsidRPr="00F10DF9">
        <w:rPr>
          <w:rFonts w:ascii="Times New Roman" w:hAnsi="Times New Roman" w:cs="Times New Roman"/>
          <w:i/>
          <w:iCs/>
          <w:noProof/>
          <w:sz w:val="22"/>
        </w:rPr>
        <w:t>Behavior Research Methods</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0123456789</w:t>
      </w:r>
      <w:r w:rsidRPr="00F10DF9">
        <w:rPr>
          <w:rFonts w:ascii="Times New Roman" w:hAnsi="Times New Roman" w:cs="Times New Roman"/>
          <w:noProof/>
          <w:sz w:val="22"/>
        </w:rPr>
        <w:t>. https://doi.org/10.3758/s13428-021-01759-3</w:t>
      </w:r>
    </w:p>
    <w:p w14:paraId="2ECD7DAC"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Martin, J. T., &amp; Spitschan, M. (2021). </w:t>
      </w:r>
      <w:r w:rsidRPr="00F10DF9">
        <w:rPr>
          <w:rFonts w:ascii="Times New Roman" w:hAnsi="Times New Roman" w:cs="Times New Roman"/>
          <w:i/>
          <w:iCs/>
          <w:noProof/>
          <w:sz w:val="22"/>
        </w:rPr>
        <w:t>PyPlr (v1.0.0) [computer software]</w:t>
      </w:r>
      <w:r w:rsidRPr="00F10DF9">
        <w:rPr>
          <w:rFonts w:ascii="Times New Roman" w:hAnsi="Times New Roman" w:cs="Times New Roman"/>
          <w:noProof/>
          <w:sz w:val="22"/>
        </w:rPr>
        <w:t>. https://doi.org/https://doi.org/10.5281/zenodo.1234</w:t>
      </w:r>
    </w:p>
    <w:p w14:paraId="1C5B0A4D"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Poehlmann, A. (2019). </w:t>
      </w:r>
      <w:r w:rsidRPr="00F10DF9">
        <w:rPr>
          <w:rFonts w:ascii="Times New Roman" w:hAnsi="Times New Roman" w:cs="Times New Roman"/>
          <w:i/>
          <w:iCs/>
          <w:noProof/>
          <w:sz w:val="22"/>
        </w:rPr>
        <w:t>Seabreeze (v1.3.0) [computer software]</w:t>
      </w:r>
      <w:r w:rsidRPr="00F10DF9">
        <w:rPr>
          <w:rFonts w:ascii="Times New Roman" w:hAnsi="Times New Roman" w:cs="Times New Roman"/>
          <w:noProof/>
          <w:sz w:val="22"/>
        </w:rPr>
        <w:t>. https://github.com/ap--/python-seabreeze/releases/tag/v1.3.0</w:t>
      </w:r>
    </w:p>
    <w:p w14:paraId="6BA6E524"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Provencio, I., Rodriguez, I. R., Jiang, G., Hayes, W. P., Moreira, E. F., &amp; Rollag, M. D. (2000). A novel human opsin in the inner retina. </w:t>
      </w:r>
      <w:r w:rsidRPr="00F10DF9">
        <w:rPr>
          <w:rFonts w:ascii="Times New Roman" w:hAnsi="Times New Roman" w:cs="Times New Roman"/>
          <w:i/>
          <w:iCs/>
          <w:noProof/>
          <w:sz w:val="22"/>
        </w:rPr>
        <w:t>Journal of Neuroscience</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20</w:t>
      </w:r>
      <w:r w:rsidRPr="00F10DF9">
        <w:rPr>
          <w:rFonts w:ascii="Times New Roman" w:hAnsi="Times New Roman" w:cs="Times New Roman"/>
          <w:noProof/>
          <w:sz w:val="22"/>
        </w:rPr>
        <w:t>(2), 600–605. https://doi.org/10.1523/jneurosci.20-02-00600.2000</w:t>
      </w:r>
    </w:p>
    <w:p w14:paraId="7CB1869E"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Rushton, W. A. H. (1972). Pigments and signals in colour vision. </w:t>
      </w:r>
      <w:r w:rsidRPr="00F10DF9">
        <w:rPr>
          <w:rFonts w:ascii="Times New Roman" w:hAnsi="Times New Roman" w:cs="Times New Roman"/>
          <w:i/>
          <w:iCs/>
          <w:noProof/>
          <w:sz w:val="22"/>
        </w:rPr>
        <w:t>The Journal of Physiology</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220</w:t>
      </w:r>
      <w:r w:rsidRPr="00F10DF9">
        <w:rPr>
          <w:rFonts w:ascii="Times New Roman" w:hAnsi="Times New Roman" w:cs="Times New Roman"/>
          <w:noProof/>
          <w:sz w:val="22"/>
        </w:rPr>
        <w:t>(3), 1–31. https://doi.org/10.1113/jphysiol.1972.sp009719</w:t>
      </w:r>
    </w:p>
    <w:p w14:paraId="41865502"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Shapiro, A. G. (2002). Cone-specific mediation of rod sensitivity in trichromatic observers. </w:t>
      </w:r>
      <w:r w:rsidRPr="00F10DF9">
        <w:rPr>
          <w:rFonts w:ascii="Times New Roman" w:hAnsi="Times New Roman" w:cs="Times New Roman"/>
          <w:i/>
          <w:iCs/>
          <w:noProof/>
          <w:sz w:val="22"/>
        </w:rPr>
        <w:t>Investigative Ophthalmology and Visual Science</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43</w:t>
      </w:r>
      <w:r w:rsidRPr="00F10DF9">
        <w:rPr>
          <w:rFonts w:ascii="Times New Roman" w:hAnsi="Times New Roman" w:cs="Times New Roman"/>
          <w:noProof/>
          <w:sz w:val="22"/>
        </w:rPr>
        <w:t>(3), 898–905.</w:t>
      </w:r>
    </w:p>
    <w:p w14:paraId="59780012"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Smet, K. A. G. (2020). Tutorial: The LuxPy Python Toolbox for Lighting and Color Science. </w:t>
      </w:r>
      <w:r w:rsidRPr="00F10DF9">
        <w:rPr>
          <w:rFonts w:ascii="Times New Roman" w:hAnsi="Times New Roman" w:cs="Times New Roman"/>
          <w:i/>
          <w:iCs/>
          <w:noProof/>
          <w:sz w:val="22"/>
        </w:rPr>
        <w:t>LEUKOS - Journal of Illuminating Engineering Society of North America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16</w:t>
      </w:r>
      <w:r w:rsidRPr="00F10DF9">
        <w:rPr>
          <w:rFonts w:ascii="Times New Roman" w:hAnsi="Times New Roman" w:cs="Times New Roman"/>
          <w:noProof/>
          <w:sz w:val="22"/>
        </w:rPr>
        <w:t>(3), 179–201. https://doi.org/10.1080/15502724.2018.1518717</w:t>
      </w:r>
    </w:p>
    <w:p w14:paraId="6BA7A447"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Spitschan, M., Aguirre, G. K., &amp; Brainard, D. H. (2015). Selective stimulation of penumbral cones reveals perception in the shadow of retinal blood vessels. </w:t>
      </w:r>
      <w:r w:rsidRPr="00F10DF9">
        <w:rPr>
          <w:rFonts w:ascii="Times New Roman" w:hAnsi="Times New Roman" w:cs="Times New Roman"/>
          <w:i/>
          <w:iCs/>
          <w:noProof/>
          <w:sz w:val="22"/>
        </w:rPr>
        <w:t>PLoS ONE</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10</w:t>
      </w:r>
      <w:r w:rsidRPr="00F10DF9">
        <w:rPr>
          <w:rFonts w:ascii="Times New Roman" w:hAnsi="Times New Roman" w:cs="Times New Roman"/>
          <w:noProof/>
          <w:sz w:val="22"/>
        </w:rPr>
        <w:t>(4), 1–22. https://doi.org/10.1371/journal.pone.0124328</w:t>
      </w:r>
    </w:p>
    <w:p w14:paraId="19562DA8"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Spitschan, M., Jain, S., Brainard, D. H., &amp; Aguirre, G. K. (2014). Opponent melanopsin and S-cone signals in the human pupillary light response. </w:t>
      </w:r>
      <w:r w:rsidRPr="00F10DF9">
        <w:rPr>
          <w:rFonts w:ascii="Times New Roman" w:hAnsi="Times New Roman" w:cs="Times New Roman"/>
          <w:i/>
          <w:iCs/>
          <w:noProof/>
          <w:sz w:val="22"/>
        </w:rPr>
        <w:t>Proceedings of the National Academy of Sciences of the United States of America</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111</w:t>
      </w:r>
      <w:r w:rsidRPr="00F10DF9">
        <w:rPr>
          <w:rFonts w:ascii="Times New Roman" w:hAnsi="Times New Roman" w:cs="Times New Roman"/>
          <w:noProof/>
          <w:sz w:val="22"/>
        </w:rPr>
        <w:t xml:space="preserve">(43), 15568–15572. </w:t>
      </w:r>
      <w:r w:rsidRPr="00F10DF9">
        <w:rPr>
          <w:rFonts w:ascii="Times New Roman" w:hAnsi="Times New Roman" w:cs="Times New Roman"/>
          <w:noProof/>
          <w:sz w:val="22"/>
        </w:rPr>
        <w:lastRenderedPageBreak/>
        <w:t>https://doi.org/10.1073/pnas.1400942111</w:t>
      </w:r>
    </w:p>
    <w:p w14:paraId="1A22553C"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Spitschan, M., &amp; Woelders, T. (2018). The method of silent substitution for examining melanopsin contributions to pupil control. </w:t>
      </w:r>
      <w:r w:rsidRPr="00F10DF9">
        <w:rPr>
          <w:rFonts w:ascii="Times New Roman" w:hAnsi="Times New Roman" w:cs="Times New Roman"/>
          <w:i/>
          <w:iCs/>
          <w:noProof/>
          <w:sz w:val="22"/>
        </w:rPr>
        <w:t>Frontiers in Neurology</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9</w:t>
      </w:r>
      <w:r w:rsidRPr="00F10DF9">
        <w:rPr>
          <w:rFonts w:ascii="Times New Roman" w:hAnsi="Times New Roman" w:cs="Times New Roman"/>
          <w:noProof/>
          <w:sz w:val="22"/>
        </w:rPr>
        <w:t>(NOV). https://doi.org/10.3389/fneur.2018.00941</w:t>
      </w:r>
    </w:p>
    <w:p w14:paraId="322C920D" w14:textId="77777777" w:rsidR="00F10DF9" w:rsidRPr="00F10DF9" w:rsidRDefault="00F10DF9" w:rsidP="00F10DF9">
      <w:pPr>
        <w:widowControl w:val="0"/>
        <w:autoSpaceDE w:val="0"/>
        <w:autoSpaceDN w:val="0"/>
        <w:adjustRightInd w:val="0"/>
        <w:ind w:left="480" w:hanging="480"/>
        <w:rPr>
          <w:rFonts w:ascii="Times New Roman" w:hAnsi="Times New Roman" w:cs="Times New Roman"/>
          <w:noProof/>
          <w:sz w:val="22"/>
        </w:rPr>
      </w:pPr>
      <w:r w:rsidRPr="00F10DF9">
        <w:rPr>
          <w:rFonts w:ascii="Times New Roman" w:hAnsi="Times New Roman" w:cs="Times New Roman"/>
          <w:noProof/>
          <w:sz w:val="22"/>
        </w:rPr>
        <w:t xml:space="preserve">Wise, E. N., Foster, M. L., Kremers, J., &amp; Mowat, F. M. (2021). A modified silent substitution electroretinography protocol to separate photoreceptor subclass function in lightly sedated dogs. </w:t>
      </w:r>
      <w:r w:rsidRPr="00F10DF9">
        <w:rPr>
          <w:rFonts w:ascii="Times New Roman" w:hAnsi="Times New Roman" w:cs="Times New Roman"/>
          <w:i/>
          <w:iCs/>
          <w:noProof/>
          <w:sz w:val="22"/>
        </w:rPr>
        <w:t>Veterinary Ophthalmology</w:t>
      </w:r>
      <w:r w:rsidRPr="00F10DF9">
        <w:rPr>
          <w:rFonts w:ascii="Times New Roman" w:hAnsi="Times New Roman" w:cs="Times New Roman"/>
          <w:noProof/>
          <w:sz w:val="22"/>
        </w:rPr>
        <w:t xml:space="preserve">, </w:t>
      </w:r>
      <w:r w:rsidRPr="00F10DF9">
        <w:rPr>
          <w:rFonts w:ascii="Times New Roman" w:hAnsi="Times New Roman" w:cs="Times New Roman"/>
          <w:i/>
          <w:iCs/>
          <w:noProof/>
          <w:sz w:val="22"/>
        </w:rPr>
        <w:t>24</w:t>
      </w:r>
      <w:r w:rsidRPr="00F10DF9">
        <w:rPr>
          <w:rFonts w:ascii="Times New Roman" w:hAnsi="Times New Roman" w:cs="Times New Roman"/>
          <w:noProof/>
          <w:sz w:val="22"/>
        </w:rPr>
        <w:t>(1), 103–107. https://doi.org/10.1111/vop.12847</w:t>
      </w:r>
    </w:p>
    <w:p w14:paraId="6E14847F" w14:textId="72EBB97D" w:rsidR="00592942" w:rsidRPr="00C157CC" w:rsidRDefault="003E0344" w:rsidP="00F10DF9">
      <w:pPr>
        <w:widowControl w:val="0"/>
        <w:autoSpaceDE w:val="0"/>
        <w:autoSpaceDN w:val="0"/>
        <w:adjustRightInd w:val="0"/>
        <w:ind w:left="480" w:hanging="480"/>
        <w:rPr>
          <w:rFonts w:cstheme="minorHAnsi"/>
          <w:sz w:val="22"/>
          <w:szCs w:val="22"/>
          <w:lang w:val="en-GB"/>
        </w:rPr>
      </w:pPr>
      <w:r w:rsidRPr="00C157CC">
        <w:rPr>
          <w:rFonts w:cstheme="minorHAnsi"/>
          <w:sz w:val="22"/>
          <w:szCs w:val="22"/>
          <w:lang w:val="en-GB"/>
        </w:rPr>
        <w:fldChar w:fldCharType="end"/>
      </w:r>
    </w:p>
    <w:sectPr w:rsidR="00592942" w:rsidRPr="00C157CC" w:rsidSect="00320527">
      <w:headerReference w:type="even" r:id="rId13"/>
      <w:headerReference w:type="default" r:id="rId14"/>
      <w:headerReference w:type="first" r:id="rId15"/>
      <w:footnotePr>
        <w:pos w:val="beneathText"/>
      </w:footnotePr>
      <w:pgSz w:w="11906" w:h="16838" w:code="9"/>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AC00D" w14:textId="77777777" w:rsidR="001E1317" w:rsidRPr="00F65411" w:rsidRDefault="001E1317">
      <w:pPr>
        <w:pStyle w:val="Footer"/>
        <w:pPrChange w:id="2" w:author="Manuel Spitschan" w:date="2021-02-04T16:12:00Z">
          <w:pPr/>
        </w:pPrChange>
      </w:pPr>
    </w:p>
  </w:endnote>
  <w:endnote w:type="continuationSeparator" w:id="0">
    <w:p w14:paraId="6AED6969" w14:textId="77777777" w:rsidR="001E1317" w:rsidRPr="00F65411" w:rsidRDefault="001E1317">
      <w:pPr>
        <w:pStyle w:val="Footer"/>
        <w:pPrChange w:id="3" w:author="Manuel Spitschan" w:date="2021-02-04T16:12:00Z">
          <w:pPr/>
        </w:pPrChange>
      </w:pPr>
    </w:p>
  </w:endnote>
  <w:endnote w:type="continuationNotice" w:id="1">
    <w:p w14:paraId="47F20103" w14:textId="77777777" w:rsidR="001E1317" w:rsidRDefault="001E13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D972" w14:textId="77777777" w:rsidR="001E1317" w:rsidRPr="00F65411" w:rsidRDefault="001E1317">
      <w:pPr>
        <w:pStyle w:val="Footer"/>
        <w:pPrChange w:id="0" w:author="Manuel Spitschan" w:date="2021-02-04T16:12:00Z">
          <w:pPr/>
        </w:pPrChange>
      </w:pPr>
    </w:p>
  </w:footnote>
  <w:footnote w:type="continuationSeparator" w:id="0">
    <w:p w14:paraId="49651A31" w14:textId="77777777" w:rsidR="001E1317" w:rsidRPr="00F65411" w:rsidRDefault="001E1317">
      <w:pPr>
        <w:pStyle w:val="Footer"/>
        <w:pPrChange w:id="1" w:author="Manuel Spitschan" w:date="2021-02-04T16:12:00Z">
          <w:pPr/>
        </w:pPrChange>
      </w:pPr>
    </w:p>
  </w:footnote>
  <w:footnote w:type="continuationNotice" w:id="1">
    <w:p w14:paraId="1C57509D" w14:textId="77777777" w:rsidR="001E1317" w:rsidRDefault="001E13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96866"/>
      <w:docPartObj>
        <w:docPartGallery w:val="Page Numbers (Top of Page)"/>
        <w:docPartUnique/>
      </w:docPartObj>
    </w:sdtPr>
    <w:sdtContent>
      <w:p w14:paraId="4923C604" w14:textId="7FA47CA7" w:rsidR="002501BB" w:rsidRDefault="002501BB" w:rsidP="008F1E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9EAD9C" w14:textId="77777777" w:rsidR="002501BB" w:rsidRDefault="002501BB" w:rsidP="002501B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634048"/>
      <w:docPartObj>
        <w:docPartGallery w:val="Page Numbers (Top of Page)"/>
        <w:docPartUnique/>
      </w:docPartObj>
    </w:sdtPr>
    <w:sdtContent>
      <w:p w14:paraId="123C5C4B" w14:textId="3B83854C" w:rsidR="002501BB" w:rsidRDefault="002501BB" w:rsidP="008F1E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42BFEBD" w14:textId="543F0F57" w:rsidR="00D3087C" w:rsidRPr="007F73ED" w:rsidRDefault="00000000" w:rsidP="002501BB">
    <w:pPr>
      <w:pStyle w:val="Header"/>
      <w:ind w:right="360"/>
      <w:rPr>
        <w:noProof/>
        <w:lang w:val="en-GB"/>
      </w:rPr>
    </w:pPr>
    <w:sdt>
      <w:sdtPr>
        <w:rPr>
          <w:caps/>
          <w:noProof/>
          <w:lang w:val="en-GB"/>
        </w:rPr>
        <w:alias w:val="Running head"/>
        <w:id w:val="12739865"/>
        <w:placeholder>
          <w:docPart w:val="965C72E887AB4C4B8CCF89D410D97229"/>
        </w:placeholder>
        <w:dataBinding w:prefixMappings="xmlns:ns0='http://schemas.microsoft.com/office/2006/coverPageProps' " w:xpath="/ns0:CoverPageProperties[1]/ns0:Abstract[1]" w:storeItemID="{55AF091B-3C7A-41E3-B477-F2FDAA23CFDA}"/>
        <w15:appearance w15:val="hidden"/>
        <w:text/>
      </w:sdtPr>
      <w:sdtContent>
        <w:r w:rsidR="00F65411" w:rsidRPr="00F65411">
          <w:rPr>
            <w:caps/>
            <w:noProof/>
            <w:lang w:val="en-GB"/>
          </w:rPr>
          <w:t>PYTHON TOOLBOX FOR SILENT SUBSTITUTION</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3048D" w14:textId="7BC621CB" w:rsidR="00D3087C" w:rsidRPr="007F73ED" w:rsidRDefault="00D3087C">
    <w:pPr>
      <w:pStyle w:val="Header"/>
      <w:rPr>
        <w:rStyle w:val="Strong"/>
        <w:noProof/>
        <w:lang w:val="en-GB"/>
      </w:rPr>
    </w:pPr>
    <w:r w:rsidRPr="007F73ED">
      <w:rPr>
        <w:noProof/>
        <w:lang w:val="en-GB" w:bidi="en-GB"/>
      </w:rPr>
      <w:t xml:space="preserve">Running head: </w:t>
    </w:r>
    <w:r w:rsidR="00D42633">
      <w:rPr>
        <w:rStyle w:val="Strong"/>
        <w:noProof/>
        <w:lang w:val="en-GB"/>
      </w:rPr>
      <w:t>Python toolbox for silent substitution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DC1A6E"/>
    <w:multiLevelType w:val="hybridMultilevel"/>
    <w:tmpl w:val="6A467D70"/>
    <w:lvl w:ilvl="0" w:tplc="B216A9FA">
      <w:start w:val="1"/>
      <w:numFmt w:val="bullet"/>
      <w:lvlText w:val="-"/>
      <w:lvlJc w:val="left"/>
      <w:pPr>
        <w:ind w:left="1080" w:hanging="360"/>
      </w:pPr>
      <w:rPr>
        <w:rFonts w:ascii="Times New Roman" w:eastAsiaTheme="minorEastAsia" w:hAnsi="Times New Roman" w:cs="Times New Roman" w:hint="default"/>
        <w:b/>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7D0783"/>
    <w:multiLevelType w:val="hybridMultilevel"/>
    <w:tmpl w:val="80140124"/>
    <w:lvl w:ilvl="0" w:tplc="560A42C2">
      <w:start w:val="1"/>
      <w:numFmt w:val="bullet"/>
      <w:lvlText w:val="-"/>
      <w:lvlJc w:val="left"/>
      <w:pPr>
        <w:ind w:left="1080" w:hanging="360"/>
      </w:pPr>
      <w:rPr>
        <w:rFonts w:ascii="Times New Roman" w:eastAsiaTheme="minorEastAsia" w:hAnsi="Times New Roman" w:cs="Times New Roman" w:hint="default"/>
      </w:rPr>
    </w:lvl>
    <w:lvl w:ilvl="1" w:tplc="954E58B2" w:tentative="1">
      <w:start w:val="1"/>
      <w:numFmt w:val="bullet"/>
      <w:lvlText w:val="o"/>
      <w:lvlJc w:val="left"/>
      <w:pPr>
        <w:ind w:left="1800" w:hanging="360"/>
      </w:pPr>
      <w:rPr>
        <w:rFonts w:ascii="Courier New" w:hAnsi="Courier New" w:hint="default"/>
      </w:rPr>
    </w:lvl>
    <w:lvl w:ilvl="2" w:tplc="087280D6" w:tentative="1">
      <w:start w:val="1"/>
      <w:numFmt w:val="bullet"/>
      <w:lvlText w:val=""/>
      <w:lvlJc w:val="left"/>
      <w:pPr>
        <w:ind w:left="2520" w:hanging="360"/>
      </w:pPr>
      <w:rPr>
        <w:rFonts w:ascii="Wingdings" w:hAnsi="Wingdings" w:hint="default"/>
      </w:rPr>
    </w:lvl>
    <w:lvl w:ilvl="3" w:tplc="1C86B2CA" w:tentative="1">
      <w:start w:val="1"/>
      <w:numFmt w:val="bullet"/>
      <w:lvlText w:val=""/>
      <w:lvlJc w:val="left"/>
      <w:pPr>
        <w:ind w:left="3240" w:hanging="360"/>
      </w:pPr>
      <w:rPr>
        <w:rFonts w:ascii="Symbol" w:hAnsi="Symbol" w:hint="default"/>
      </w:rPr>
    </w:lvl>
    <w:lvl w:ilvl="4" w:tplc="77EC3956" w:tentative="1">
      <w:start w:val="1"/>
      <w:numFmt w:val="bullet"/>
      <w:lvlText w:val="o"/>
      <w:lvlJc w:val="left"/>
      <w:pPr>
        <w:ind w:left="3960" w:hanging="360"/>
      </w:pPr>
      <w:rPr>
        <w:rFonts w:ascii="Courier New" w:hAnsi="Courier New" w:hint="default"/>
      </w:rPr>
    </w:lvl>
    <w:lvl w:ilvl="5" w:tplc="25C2E9C4" w:tentative="1">
      <w:start w:val="1"/>
      <w:numFmt w:val="bullet"/>
      <w:lvlText w:val=""/>
      <w:lvlJc w:val="left"/>
      <w:pPr>
        <w:ind w:left="4680" w:hanging="360"/>
      </w:pPr>
      <w:rPr>
        <w:rFonts w:ascii="Wingdings" w:hAnsi="Wingdings" w:hint="default"/>
      </w:rPr>
    </w:lvl>
    <w:lvl w:ilvl="6" w:tplc="BFF48348" w:tentative="1">
      <w:start w:val="1"/>
      <w:numFmt w:val="bullet"/>
      <w:lvlText w:val=""/>
      <w:lvlJc w:val="left"/>
      <w:pPr>
        <w:ind w:left="5400" w:hanging="360"/>
      </w:pPr>
      <w:rPr>
        <w:rFonts w:ascii="Symbol" w:hAnsi="Symbol" w:hint="default"/>
      </w:rPr>
    </w:lvl>
    <w:lvl w:ilvl="7" w:tplc="ED5A1BDE" w:tentative="1">
      <w:start w:val="1"/>
      <w:numFmt w:val="bullet"/>
      <w:lvlText w:val="o"/>
      <w:lvlJc w:val="left"/>
      <w:pPr>
        <w:ind w:left="6120" w:hanging="360"/>
      </w:pPr>
      <w:rPr>
        <w:rFonts w:ascii="Courier New" w:hAnsi="Courier New" w:hint="default"/>
      </w:rPr>
    </w:lvl>
    <w:lvl w:ilvl="8" w:tplc="94062A68" w:tentative="1">
      <w:start w:val="1"/>
      <w:numFmt w:val="bullet"/>
      <w:lvlText w:val=""/>
      <w:lvlJc w:val="left"/>
      <w:pPr>
        <w:ind w:left="6840" w:hanging="360"/>
      </w:pPr>
      <w:rPr>
        <w:rFonts w:ascii="Wingdings" w:hAnsi="Wingdings" w:hint="default"/>
      </w:rPr>
    </w:lvl>
  </w:abstractNum>
  <w:abstractNum w:abstractNumId="12" w15:restartNumberingAfterBreak="0">
    <w:nsid w:val="14C1731D"/>
    <w:multiLevelType w:val="hybridMultilevel"/>
    <w:tmpl w:val="58CAD286"/>
    <w:lvl w:ilvl="0" w:tplc="37AAC814">
      <w:start w:val="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5627583"/>
    <w:multiLevelType w:val="hybridMultilevel"/>
    <w:tmpl w:val="4CB666F8"/>
    <w:lvl w:ilvl="0" w:tplc="0150B1F4">
      <w:start w:val="1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FD62CC"/>
    <w:multiLevelType w:val="hybridMultilevel"/>
    <w:tmpl w:val="409055BA"/>
    <w:lvl w:ilvl="0" w:tplc="055C05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ED5173C"/>
    <w:multiLevelType w:val="hybridMultilevel"/>
    <w:tmpl w:val="9B14EFE6"/>
    <w:lvl w:ilvl="0" w:tplc="08090001">
      <w:start w:val="1"/>
      <w:numFmt w:val="bullet"/>
      <w:lvlText w:val=""/>
      <w:lvlJc w:val="left"/>
      <w:pPr>
        <w:ind w:left="1080" w:hanging="360"/>
      </w:pPr>
      <w:rPr>
        <w:rFonts w:ascii="Symbol" w:hAnsi="Symbol" w:hint="default"/>
        <w:b/>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F363CB"/>
    <w:multiLevelType w:val="hybridMultilevel"/>
    <w:tmpl w:val="63AAD1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D57737C"/>
    <w:multiLevelType w:val="hybridMultilevel"/>
    <w:tmpl w:val="2B3A93E8"/>
    <w:lvl w:ilvl="0" w:tplc="A6AA513E">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FD4D5A"/>
    <w:multiLevelType w:val="hybridMultilevel"/>
    <w:tmpl w:val="F8B85736"/>
    <w:lvl w:ilvl="0" w:tplc="AA40E4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4532D1E"/>
    <w:multiLevelType w:val="hybridMultilevel"/>
    <w:tmpl w:val="B0D8C5B6"/>
    <w:lvl w:ilvl="0" w:tplc="DCA0904C">
      <w:numFmt w:val="bullet"/>
      <w:lvlText w:val="-"/>
      <w:lvlJc w:val="left"/>
      <w:pPr>
        <w:ind w:left="1080" w:hanging="360"/>
      </w:pPr>
      <w:rPr>
        <w:rFonts w:ascii="Times New Roman" w:eastAsiaTheme="minorEastAsia" w:hAnsi="Times New Roman" w:cs="Times New Roman" w:hint="default"/>
      </w:rPr>
    </w:lvl>
    <w:lvl w:ilvl="1" w:tplc="35C65F9C" w:tentative="1">
      <w:start w:val="1"/>
      <w:numFmt w:val="bullet"/>
      <w:lvlText w:val="o"/>
      <w:lvlJc w:val="left"/>
      <w:pPr>
        <w:ind w:left="1800" w:hanging="360"/>
      </w:pPr>
      <w:rPr>
        <w:rFonts w:ascii="Courier New" w:hAnsi="Courier New" w:cs="Courier New" w:hint="default"/>
      </w:rPr>
    </w:lvl>
    <w:lvl w:ilvl="2" w:tplc="3D0A0AFC" w:tentative="1">
      <w:start w:val="1"/>
      <w:numFmt w:val="bullet"/>
      <w:lvlText w:val=""/>
      <w:lvlJc w:val="left"/>
      <w:pPr>
        <w:ind w:left="2520" w:hanging="360"/>
      </w:pPr>
      <w:rPr>
        <w:rFonts w:ascii="Wingdings" w:hAnsi="Wingdings" w:hint="default"/>
      </w:rPr>
    </w:lvl>
    <w:lvl w:ilvl="3" w:tplc="D33AEA3A" w:tentative="1">
      <w:start w:val="1"/>
      <w:numFmt w:val="bullet"/>
      <w:lvlText w:val=""/>
      <w:lvlJc w:val="left"/>
      <w:pPr>
        <w:ind w:left="3240" w:hanging="360"/>
      </w:pPr>
      <w:rPr>
        <w:rFonts w:ascii="Symbol" w:hAnsi="Symbol" w:hint="default"/>
      </w:rPr>
    </w:lvl>
    <w:lvl w:ilvl="4" w:tplc="74205C22" w:tentative="1">
      <w:start w:val="1"/>
      <w:numFmt w:val="bullet"/>
      <w:lvlText w:val="o"/>
      <w:lvlJc w:val="left"/>
      <w:pPr>
        <w:ind w:left="3960" w:hanging="360"/>
      </w:pPr>
      <w:rPr>
        <w:rFonts w:ascii="Courier New" w:hAnsi="Courier New" w:cs="Courier New" w:hint="default"/>
      </w:rPr>
    </w:lvl>
    <w:lvl w:ilvl="5" w:tplc="E77284B6" w:tentative="1">
      <w:start w:val="1"/>
      <w:numFmt w:val="bullet"/>
      <w:lvlText w:val=""/>
      <w:lvlJc w:val="left"/>
      <w:pPr>
        <w:ind w:left="4680" w:hanging="360"/>
      </w:pPr>
      <w:rPr>
        <w:rFonts w:ascii="Wingdings" w:hAnsi="Wingdings" w:hint="default"/>
      </w:rPr>
    </w:lvl>
    <w:lvl w:ilvl="6" w:tplc="A7969F22" w:tentative="1">
      <w:start w:val="1"/>
      <w:numFmt w:val="bullet"/>
      <w:lvlText w:val=""/>
      <w:lvlJc w:val="left"/>
      <w:pPr>
        <w:ind w:left="5400" w:hanging="360"/>
      </w:pPr>
      <w:rPr>
        <w:rFonts w:ascii="Symbol" w:hAnsi="Symbol" w:hint="default"/>
      </w:rPr>
    </w:lvl>
    <w:lvl w:ilvl="7" w:tplc="81D089E6" w:tentative="1">
      <w:start w:val="1"/>
      <w:numFmt w:val="bullet"/>
      <w:lvlText w:val="o"/>
      <w:lvlJc w:val="left"/>
      <w:pPr>
        <w:ind w:left="6120" w:hanging="360"/>
      </w:pPr>
      <w:rPr>
        <w:rFonts w:ascii="Courier New" w:hAnsi="Courier New" w:cs="Courier New" w:hint="default"/>
      </w:rPr>
    </w:lvl>
    <w:lvl w:ilvl="8" w:tplc="B822A06C" w:tentative="1">
      <w:start w:val="1"/>
      <w:numFmt w:val="bullet"/>
      <w:lvlText w:val=""/>
      <w:lvlJc w:val="left"/>
      <w:pPr>
        <w:ind w:left="6840" w:hanging="360"/>
      </w:pPr>
      <w:rPr>
        <w:rFonts w:ascii="Wingdings" w:hAnsi="Wingdings" w:hint="default"/>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B9536DD"/>
    <w:multiLevelType w:val="hybridMultilevel"/>
    <w:tmpl w:val="7488EFD2"/>
    <w:lvl w:ilvl="0" w:tplc="B216A9FA">
      <w:start w:val="1"/>
      <w:numFmt w:val="bullet"/>
      <w:lvlText w:val="-"/>
      <w:lvlJc w:val="left"/>
      <w:pPr>
        <w:ind w:left="1080" w:hanging="360"/>
      </w:pPr>
      <w:rPr>
        <w:rFonts w:ascii="Times New Roman" w:eastAsiaTheme="minorEastAsia" w:hAnsi="Times New Roman" w:cs="Times New Roman"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E693B75"/>
    <w:multiLevelType w:val="hybridMultilevel"/>
    <w:tmpl w:val="7C02B69C"/>
    <w:lvl w:ilvl="0" w:tplc="2F4A79F6">
      <w:start w:val="1"/>
      <w:numFmt w:val="upperLetter"/>
      <w:lvlText w:val="%1)"/>
      <w:lvlJc w:val="left"/>
      <w:pPr>
        <w:tabs>
          <w:tab w:val="num" w:pos="720"/>
        </w:tabs>
        <w:ind w:left="720" w:hanging="360"/>
      </w:pPr>
    </w:lvl>
    <w:lvl w:ilvl="1" w:tplc="4948E2E0" w:tentative="1">
      <w:start w:val="1"/>
      <w:numFmt w:val="upperLetter"/>
      <w:lvlText w:val="%2)"/>
      <w:lvlJc w:val="left"/>
      <w:pPr>
        <w:tabs>
          <w:tab w:val="num" w:pos="1440"/>
        </w:tabs>
        <w:ind w:left="1440" w:hanging="360"/>
      </w:pPr>
    </w:lvl>
    <w:lvl w:ilvl="2" w:tplc="4344E8D8" w:tentative="1">
      <w:start w:val="1"/>
      <w:numFmt w:val="upperLetter"/>
      <w:lvlText w:val="%3)"/>
      <w:lvlJc w:val="left"/>
      <w:pPr>
        <w:tabs>
          <w:tab w:val="num" w:pos="2160"/>
        </w:tabs>
        <w:ind w:left="2160" w:hanging="360"/>
      </w:pPr>
    </w:lvl>
    <w:lvl w:ilvl="3" w:tplc="61C400FA" w:tentative="1">
      <w:start w:val="1"/>
      <w:numFmt w:val="upperLetter"/>
      <w:lvlText w:val="%4)"/>
      <w:lvlJc w:val="left"/>
      <w:pPr>
        <w:tabs>
          <w:tab w:val="num" w:pos="2880"/>
        </w:tabs>
        <w:ind w:left="2880" w:hanging="360"/>
      </w:pPr>
    </w:lvl>
    <w:lvl w:ilvl="4" w:tplc="BBD444C0" w:tentative="1">
      <w:start w:val="1"/>
      <w:numFmt w:val="upperLetter"/>
      <w:lvlText w:val="%5)"/>
      <w:lvlJc w:val="left"/>
      <w:pPr>
        <w:tabs>
          <w:tab w:val="num" w:pos="3600"/>
        </w:tabs>
        <w:ind w:left="3600" w:hanging="360"/>
      </w:pPr>
    </w:lvl>
    <w:lvl w:ilvl="5" w:tplc="FC8E75E4" w:tentative="1">
      <w:start w:val="1"/>
      <w:numFmt w:val="upperLetter"/>
      <w:lvlText w:val="%6)"/>
      <w:lvlJc w:val="left"/>
      <w:pPr>
        <w:tabs>
          <w:tab w:val="num" w:pos="4320"/>
        </w:tabs>
        <w:ind w:left="4320" w:hanging="360"/>
      </w:pPr>
    </w:lvl>
    <w:lvl w:ilvl="6" w:tplc="107A6D8A" w:tentative="1">
      <w:start w:val="1"/>
      <w:numFmt w:val="upperLetter"/>
      <w:lvlText w:val="%7)"/>
      <w:lvlJc w:val="left"/>
      <w:pPr>
        <w:tabs>
          <w:tab w:val="num" w:pos="5040"/>
        </w:tabs>
        <w:ind w:left="5040" w:hanging="360"/>
      </w:pPr>
    </w:lvl>
    <w:lvl w:ilvl="7" w:tplc="9E6E5966" w:tentative="1">
      <w:start w:val="1"/>
      <w:numFmt w:val="upperLetter"/>
      <w:lvlText w:val="%8)"/>
      <w:lvlJc w:val="left"/>
      <w:pPr>
        <w:tabs>
          <w:tab w:val="num" w:pos="5760"/>
        </w:tabs>
        <w:ind w:left="5760" w:hanging="360"/>
      </w:pPr>
    </w:lvl>
    <w:lvl w:ilvl="8" w:tplc="2B885EAA" w:tentative="1">
      <w:start w:val="1"/>
      <w:numFmt w:val="upperLetter"/>
      <w:lvlText w:val="%9)"/>
      <w:lvlJc w:val="left"/>
      <w:pPr>
        <w:tabs>
          <w:tab w:val="num" w:pos="6480"/>
        </w:tabs>
        <w:ind w:left="6480" w:hanging="360"/>
      </w:p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557DB6"/>
    <w:multiLevelType w:val="hybridMultilevel"/>
    <w:tmpl w:val="57F4873A"/>
    <w:lvl w:ilvl="0" w:tplc="0EF40E2C">
      <w:numFmt w:val="bullet"/>
      <w:lvlText w:val="-"/>
      <w:lvlJc w:val="left"/>
      <w:pPr>
        <w:ind w:left="1080" w:hanging="360"/>
      </w:pPr>
      <w:rPr>
        <w:rFonts w:ascii="Times New Roman" w:eastAsiaTheme="minorEastAsia" w:hAnsi="Times New Roman" w:cs="Times New Roman" w:hint="default"/>
      </w:rPr>
    </w:lvl>
    <w:lvl w:ilvl="1" w:tplc="146EFCFE" w:tentative="1">
      <w:start w:val="1"/>
      <w:numFmt w:val="bullet"/>
      <w:lvlText w:val="o"/>
      <w:lvlJc w:val="left"/>
      <w:pPr>
        <w:ind w:left="1800" w:hanging="360"/>
      </w:pPr>
      <w:rPr>
        <w:rFonts w:ascii="Courier New" w:hAnsi="Courier New" w:cs="Courier New" w:hint="default"/>
      </w:rPr>
    </w:lvl>
    <w:lvl w:ilvl="2" w:tplc="5D421A2E" w:tentative="1">
      <w:start w:val="1"/>
      <w:numFmt w:val="bullet"/>
      <w:lvlText w:val=""/>
      <w:lvlJc w:val="left"/>
      <w:pPr>
        <w:ind w:left="2520" w:hanging="360"/>
      </w:pPr>
      <w:rPr>
        <w:rFonts w:ascii="Wingdings" w:hAnsi="Wingdings" w:hint="default"/>
      </w:rPr>
    </w:lvl>
    <w:lvl w:ilvl="3" w:tplc="ACD61FB4" w:tentative="1">
      <w:start w:val="1"/>
      <w:numFmt w:val="bullet"/>
      <w:lvlText w:val=""/>
      <w:lvlJc w:val="left"/>
      <w:pPr>
        <w:ind w:left="3240" w:hanging="360"/>
      </w:pPr>
      <w:rPr>
        <w:rFonts w:ascii="Symbol" w:hAnsi="Symbol" w:hint="default"/>
      </w:rPr>
    </w:lvl>
    <w:lvl w:ilvl="4" w:tplc="C450B55A" w:tentative="1">
      <w:start w:val="1"/>
      <w:numFmt w:val="bullet"/>
      <w:lvlText w:val="o"/>
      <w:lvlJc w:val="left"/>
      <w:pPr>
        <w:ind w:left="3960" w:hanging="360"/>
      </w:pPr>
      <w:rPr>
        <w:rFonts w:ascii="Courier New" w:hAnsi="Courier New" w:cs="Courier New" w:hint="default"/>
      </w:rPr>
    </w:lvl>
    <w:lvl w:ilvl="5" w:tplc="F0D6DAB6" w:tentative="1">
      <w:start w:val="1"/>
      <w:numFmt w:val="bullet"/>
      <w:lvlText w:val=""/>
      <w:lvlJc w:val="left"/>
      <w:pPr>
        <w:ind w:left="4680" w:hanging="360"/>
      </w:pPr>
      <w:rPr>
        <w:rFonts w:ascii="Wingdings" w:hAnsi="Wingdings" w:hint="default"/>
      </w:rPr>
    </w:lvl>
    <w:lvl w:ilvl="6" w:tplc="314EC248" w:tentative="1">
      <w:start w:val="1"/>
      <w:numFmt w:val="bullet"/>
      <w:lvlText w:val=""/>
      <w:lvlJc w:val="left"/>
      <w:pPr>
        <w:ind w:left="5400" w:hanging="360"/>
      </w:pPr>
      <w:rPr>
        <w:rFonts w:ascii="Symbol" w:hAnsi="Symbol" w:hint="default"/>
      </w:rPr>
    </w:lvl>
    <w:lvl w:ilvl="7" w:tplc="DE46A414" w:tentative="1">
      <w:start w:val="1"/>
      <w:numFmt w:val="bullet"/>
      <w:lvlText w:val="o"/>
      <w:lvlJc w:val="left"/>
      <w:pPr>
        <w:ind w:left="6120" w:hanging="360"/>
      </w:pPr>
      <w:rPr>
        <w:rFonts w:ascii="Courier New" w:hAnsi="Courier New" w:cs="Courier New" w:hint="default"/>
      </w:rPr>
    </w:lvl>
    <w:lvl w:ilvl="8" w:tplc="3260ED70" w:tentative="1">
      <w:start w:val="1"/>
      <w:numFmt w:val="bullet"/>
      <w:lvlText w:val=""/>
      <w:lvlJc w:val="left"/>
      <w:pPr>
        <w:ind w:left="6840" w:hanging="360"/>
      </w:pPr>
      <w:rPr>
        <w:rFonts w:ascii="Wingdings" w:hAnsi="Wingdings" w:hint="default"/>
      </w:rPr>
    </w:lvl>
  </w:abstractNum>
  <w:abstractNum w:abstractNumId="27" w15:restartNumberingAfterBreak="0">
    <w:nsid w:val="75E07190"/>
    <w:multiLevelType w:val="hybridMultilevel"/>
    <w:tmpl w:val="5A6A0A04"/>
    <w:lvl w:ilvl="0" w:tplc="BF221530">
      <w:numFmt w:val="bullet"/>
      <w:lvlText w:val="-"/>
      <w:lvlJc w:val="left"/>
      <w:pPr>
        <w:ind w:left="1080" w:hanging="360"/>
      </w:pPr>
      <w:rPr>
        <w:rFonts w:ascii="Times New Roman" w:eastAsiaTheme="minorEastAsia" w:hAnsi="Times New Roman" w:cs="Times New Roman" w:hint="default"/>
      </w:rPr>
    </w:lvl>
    <w:lvl w:ilvl="1" w:tplc="155A6862" w:tentative="1">
      <w:start w:val="1"/>
      <w:numFmt w:val="bullet"/>
      <w:lvlText w:val="o"/>
      <w:lvlJc w:val="left"/>
      <w:pPr>
        <w:ind w:left="1800" w:hanging="360"/>
      </w:pPr>
      <w:rPr>
        <w:rFonts w:ascii="Courier New" w:hAnsi="Courier New" w:cs="Courier New" w:hint="default"/>
      </w:rPr>
    </w:lvl>
    <w:lvl w:ilvl="2" w:tplc="05585544" w:tentative="1">
      <w:start w:val="1"/>
      <w:numFmt w:val="bullet"/>
      <w:lvlText w:val=""/>
      <w:lvlJc w:val="left"/>
      <w:pPr>
        <w:ind w:left="2520" w:hanging="360"/>
      </w:pPr>
      <w:rPr>
        <w:rFonts w:ascii="Wingdings" w:hAnsi="Wingdings" w:hint="default"/>
      </w:rPr>
    </w:lvl>
    <w:lvl w:ilvl="3" w:tplc="9BA81262" w:tentative="1">
      <w:start w:val="1"/>
      <w:numFmt w:val="bullet"/>
      <w:lvlText w:val=""/>
      <w:lvlJc w:val="left"/>
      <w:pPr>
        <w:ind w:left="3240" w:hanging="360"/>
      </w:pPr>
      <w:rPr>
        <w:rFonts w:ascii="Symbol" w:hAnsi="Symbol" w:hint="default"/>
      </w:rPr>
    </w:lvl>
    <w:lvl w:ilvl="4" w:tplc="9A426D5E" w:tentative="1">
      <w:start w:val="1"/>
      <w:numFmt w:val="bullet"/>
      <w:lvlText w:val="o"/>
      <w:lvlJc w:val="left"/>
      <w:pPr>
        <w:ind w:left="3960" w:hanging="360"/>
      </w:pPr>
      <w:rPr>
        <w:rFonts w:ascii="Courier New" w:hAnsi="Courier New" w:cs="Courier New" w:hint="default"/>
      </w:rPr>
    </w:lvl>
    <w:lvl w:ilvl="5" w:tplc="2C6CA004" w:tentative="1">
      <w:start w:val="1"/>
      <w:numFmt w:val="bullet"/>
      <w:lvlText w:val=""/>
      <w:lvlJc w:val="left"/>
      <w:pPr>
        <w:ind w:left="4680" w:hanging="360"/>
      </w:pPr>
      <w:rPr>
        <w:rFonts w:ascii="Wingdings" w:hAnsi="Wingdings" w:hint="default"/>
      </w:rPr>
    </w:lvl>
    <w:lvl w:ilvl="6" w:tplc="46AA3A14" w:tentative="1">
      <w:start w:val="1"/>
      <w:numFmt w:val="bullet"/>
      <w:lvlText w:val=""/>
      <w:lvlJc w:val="left"/>
      <w:pPr>
        <w:ind w:left="5400" w:hanging="360"/>
      </w:pPr>
      <w:rPr>
        <w:rFonts w:ascii="Symbol" w:hAnsi="Symbol" w:hint="default"/>
      </w:rPr>
    </w:lvl>
    <w:lvl w:ilvl="7" w:tplc="77B61F2E" w:tentative="1">
      <w:start w:val="1"/>
      <w:numFmt w:val="bullet"/>
      <w:lvlText w:val="o"/>
      <w:lvlJc w:val="left"/>
      <w:pPr>
        <w:ind w:left="6120" w:hanging="360"/>
      </w:pPr>
      <w:rPr>
        <w:rFonts w:ascii="Courier New" w:hAnsi="Courier New" w:cs="Courier New" w:hint="default"/>
      </w:rPr>
    </w:lvl>
    <w:lvl w:ilvl="8" w:tplc="AF861D74" w:tentative="1">
      <w:start w:val="1"/>
      <w:numFmt w:val="bullet"/>
      <w:lvlText w:val=""/>
      <w:lvlJc w:val="left"/>
      <w:pPr>
        <w:ind w:left="6840" w:hanging="360"/>
      </w:pPr>
      <w:rPr>
        <w:rFonts w:ascii="Wingdings" w:hAnsi="Wingdings" w:hint="default"/>
      </w:rPr>
    </w:lvl>
  </w:abstractNum>
  <w:num w:numId="1" w16cid:durableId="207835775">
    <w:abstractNumId w:val="9"/>
  </w:num>
  <w:num w:numId="2" w16cid:durableId="857083672">
    <w:abstractNumId w:val="7"/>
  </w:num>
  <w:num w:numId="3" w16cid:durableId="117651016">
    <w:abstractNumId w:val="6"/>
  </w:num>
  <w:num w:numId="4" w16cid:durableId="936985260">
    <w:abstractNumId w:val="5"/>
  </w:num>
  <w:num w:numId="5" w16cid:durableId="964237741">
    <w:abstractNumId w:val="4"/>
  </w:num>
  <w:num w:numId="6" w16cid:durableId="1445147263">
    <w:abstractNumId w:val="8"/>
  </w:num>
  <w:num w:numId="7" w16cid:durableId="164251140">
    <w:abstractNumId w:val="3"/>
  </w:num>
  <w:num w:numId="8" w16cid:durableId="664630877">
    <w:abstractNumId w:val="2"/>
  </w:num>
  <w:num w:numId="9" w16cid:durableId="35132236">
    <w:abstractNumId w:val="1"/>
  </w:num>
  <w:num w:numId="10" w16cid:durableId="2041126683">
    <w:abstractNumId w:val="0"/>
  </w:num>
  <w:num w:numId="11" w16cid:durableId="191460864">
    <w:abstractNumId w:val="9"/>
    <w:lvlOverride w:ilvl="0">
      <w:startOverride w:val="1"/>
    </w:lvlOverride>
  </w:num>
  <w:num w:numId="12" w16cid:durableId="162864442">
    <w:abstractNumId w:val="25"/>
  </w:num>
  <w:num w:numId="13" w16cid:durableId="1683899366">
    <w:abstractNumId w:val="21"/>
  </w:num>
  <w:num w:numId="14" w16cid:durableId="789395332">
    <w:abstractNumId w:val="19"/>
  </w:num>
  <w:num w:numId="15" w16cid:durableId="1851018616">
    <w:abstractNumId w:val="24"/>
  </w:num>
  <w:num w:numId="16" w16cid:durableId="1058937952">
    <w:abstractNumId w:val="27"/>
  </w:num>
  <w:num w:numId="17" w16cid:durableId="1538082598">
    <w:abstractNumId w:val="26"/>
  </w:num>
  <w:num w:numId="18" w16cid:durableId="73669930">
    <w:abstractNumId w:val="11"/>
  </w:num>
  <w:num w:numId="19" w16cid:durableId="924532113">
    <w:abstractNumId w:val="20"/>
  </w:num>
  <w:num w:numId="20" w16cid:durableId="649216717">
    <w:abstractNumId w:val="18"/>
  </w:num>
  <w:num w:numId="21" w16cid:durableId="925531511">
    <w:abstractNumId w:val="12"/>
  </w:num>
  <w:num w:numId="22" w16cid:durableId="1323199656">
    <w:abstractNumId w:val="14"/>
  </w:num>
  <w:num w:numId="23" w16cid:durableId="102461368">
    <w:abstractNumId w:val="22"/>
  </w:num>
  <w:num w:numId="24" w16cid:durableId="983898820">
    <w:abstractNumId w:val="10"/>
  </w:num>
  <w:num w:numId="25" w16cid:durableId="165095287">
    <w:abstractNumId w:val="15"/>
  </w:num>
  <w:num w:numId="26" w16cid:durableId="1184827518">
    <w:abstractNumId w:val="16"/>
  </w:num>
  <w:num w:numId="27" w16cid:durableId="129251960">
    <w:abstractNumId w:val="17"/>
  </w:num>
  <w:num w:numId="28" w16cid:durableId="1410231235">
    <w:abstractNumId w:val="13"/>
  </w:num>
  <w:num w:numId="29" w16cid:durableId="69461989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pitschan">
    <w15:presenceInfo w15:providerId="AD" w15:userId="S::xpsy0995@ox.ac.uk::2f782494-b950-472b-9691-f736dfac0e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23"/>
    <w:rsid w:val="0000006C"/>
    <w:rsid w:val="000011F9"/>
    <w:rsid w:val="00001C38"/>
    <w:rsid w:val="00001C46"/>
    <w:rsid w:val="00002E35"/>
    <w:rsid w:val="0000307D"/>
    <w:rsid w:val="00003297"/>
    <w:rsid w:val="00004FB9"/>
    <w:rsid w:val="0000509C"/>
    <w:rsid w:val="00005495"/>
    <w:rsid w:val="00005508"/>
    <w:rsid w:val="0000599E"/>
    <w:rsid w:val="00005A45"/>
    <w:rsid w:val="00005B33"/>
    <w:rsid w:val="00006A03"/>
    <w:rsid w:val="00006C2F"/>
    <w:rsid w:val="00006DE1"/>
    <w:rsid w:val="00011EB7"/>
    <w:rsid w:val="0001257A"/>
    <w:rsid w:val="0001393A"/>
    <w:rsid w:val="0001459B"/>
    <w:rsid w:val="00015643"/>
    <w:rsid w:val="00016E47"/>
    <w:rsid w:val="000171E6"/>
    <w:rsid w:val="000206E8"/>
    <w:rsid w:val="00020930"/>
    <w:rsid w:val="0002107E"/>
    <w:rsid w:val="000215B4"/>
    <w:rsid w:val="00021730"/>
    <w:rsid w:val="00022424"/>
    <w:rsid w:val="00024038"/>
    <w:rsid w:val="00024E63"/>
    <w:rsid w:val="000256C3"/>
    <w:rsid w:val="000256E8"/>
    <w:rsid w:val="00025B66"/>
    <w:rsid w:val="000260C5"/>
    <w:rsid w:val="000268D1"/>
    <w:rsid w:val="00026A84"/>
    <w:rsid w:val="00027CC8"/>
    <w:rsid w:val="00030008"/>
    <w:rsid w:val="00030F2B"/>
    <w:rsid w:val="00031E2E"/>
    <w:rsid w:val="00031FBD"/>
    <w:rsid w:val="000329AB"/>
    <w:rsid w:val="00032C19"/>
    <w:rsid w:val="000332A7"/>
    <w:rsid w:val="00033E3F"/>
    <w:rsid w:val="000346C5"/>
    <w:rsid w:val="0003615A"/>
    <w:rsid w:val="00036424"/>
    <w:rsid w:val="00036CA6"/>
    <w:rsid w:val="00036D9D"/>
    <w:rsid w:val="00037BDE"/>
    <w:rsid w:val="0004194F"/>
    <w:rsid w:val="00041E89"/>
    <w:rsid w:val="0004202C"/>
    <w:rsid w:val="00042339"/>
    <w:rsid w:val="000424BC"/>
    <w:rsid w:val="00042A31"/>
    <w:rsid w:val="00043563"/>
    <w:rsid w:val="00045BEA"/>
    <w:rsid w:val="0004765D"/>
    <w:rsid w:val="00050F78"/>
    <w:rsid w:val="00051201"/>
    <w:rsid w:val="000512CE"/>
    <w:rsid w:val="0005151D"/>
    <w:rsid w:val="00051C94"/>
    <w:rsid w:val="00052A9E"/>
    <w:rsid w:val="00052EE3"/>
    <w:rsid w:val="00053A63"/>
    <w:rsid w:val="0005425C"/>
    <w:rsid w:val="00054A58"/>
    <w:rsid w:val="000552A8"/>
    <w:rsid w:val="000556C6"/>
    <w:rsid w:val="00055DFF"/>
    <w:rsid w:val="00055F69"/>
    <w:rsid w:val="00056554"/>
    <w:rsid w:val="000570A9"/>
    <w:rsid w:val="000571CB"/>
    <w:rsid w:val="00057286"/>
    <w:rsid w:val="00057CCF"/>
    <w:rsid w:val="00057E64"/>
    <w:rsid w:val="00060135"/>
    <w:rsid w:val="000617F4"/>
    <w:rsid w:val="00063FE1"/>
    <w:rsid w:val="00064806"/>
    <w:rsid w:val="00064F5D"/>
    <w:rsid w:val="0006509E"/>
    <w:rsid w:val="000653A2"/>
    <w:rsid w:val="00065B64"/>
    <w:rsid w:val="000668F6"/>
    <w:rsid w:val="00070049"/>
    <w:rsid w:val="0007098B"/>
    <w:rsid w:val="00070A2D"/>
    <w:rsid w:val="000713B8"/>
    <w:rsid w:val="000722E7"/>
    <w:rsid w:val="000722F7"/>
    <w:rsid w:val="0007246F"/>
    <w:rsid w:val="0007320A"/>
    <w:rsid w:val="00073578"/>
    <w:rsid w:val="00073818"/>
    <w:rsid w:val="000748E1"/>
    <w:rsid w:val="00074FC1"/>
    <w:rsid w:val="0007523C"/>
    <w:rsid w:val="0007535C"/>
    <w:rsid w:val="000754FB"/>
    <w:rsid w:val="00075738"/>
    <w:rsid w:val="000758DA"/>
    <w:rsid w:val="000765C2"/>
    <w:rsid w:val="00076E47"/>
    <w:rsid w:val="00077133"/>
    <w:rsid w:val="00077E0E"/>
    <w:rsid w:val="0008056C"/>
    <w:rsid w:val="000805E3"/>
    <w:rsid w:val="00081D2A"/>
    <w:rsid w:val="00081D4A"/>
    <w:rsid w:val="0008224C"/>
    <w:rsid w:val="000823F2"/>
    <w:rsid w:val="000827A4"/>
    <w:rsid w:val="000840E6"/>
    <w:rsid w:val="00084113"/>
    <w:rsid w:val="00084B06"/>
    <w:rsid w:val="0008581A"/>
    <w:rsid w:val="00085E6B"/>
    <w:rsid w:val="00087B18"/>
    <w:rsid w:val="00087E80"/>
    <w:rsid w:val="0009039E"/>
    <w:rsid w:val="00090819"/>
    <w:rsid w:val="00090B4B"/>
    <w:rsid w:val="00092892"/>
    <w:rsid w:val="0009291C"/>
    <w:rsid w:val="000931CB"/>
    <w:rsid w:val="00093617"/>
    <w:rsid w:val="00093A7B"/>
    <w:rsid w:val="000949A7"/>
    <w:rsid w:val="000950BA"/>
    <w:rsid w:val="0009515E"/>
    <w:rsid w:val="0009535B"/>
    <w:rsid w:val="00095A76"/>
    <w:rsid w:val="00095CFD"/>
    <w:rsid w:val="0009641F"/>
    <w:rsid w:val="0009660A"/>
    <w:rsid w:val="00096CA9"/>
    <w:rsid w:val="0009728E"/>
    <w:rsid w:val="0009741F"/>
    <w:rsid w:val="00097795"/>
    <w:rsid w:val="00097BF3"/>
    <w:rsid w:val="000A01E1"/>
    <w:rsid w:val="000A09FC"/>
    <w:rsid w:val="000A2FC0"/>
    <w:rsid w:val="000A386D"/>
    <w:rsid w:val="000A4EA4"/>
    <w:rsid w:val="000A52CB"/>
    <w:rsid w:val="000A5BC1"/>
    <w:rsid w:val="000A6AEF"/>
    <w:rsid w:val="000A7677"/>
    <w:rsid w:val="000B064D"/>
    <w:rsid w:val="000B0E08"/>
    <w:rsid w:val="000B12E6"/>
    <w:rsid w:val="000B14D5"/>
    <w:rsid w:val="000B2629"/>
    <w:rsid w:val="000B448D"/>
    <w:rsid w:val="000B49D2"/>
    <w:rsid w:val="000B5393"/>
    <w:rsid w:val="000B777B"/>
    <w:rsid w:val="000C00A5"/>
    <w:rsid w:val="000C0A8E"/>
    <w:rsid w:val="000C1797"/>
    <w:rsid w:val="000C17A7"/>
    <w:rsid w:val="000C1DB2"/>
    <w:rsid w:val="000C1DD6"/>
    <w:rsid w:val="000C225C"/>
    <w:rsid w:val="000C27BF"/>
    <w:rsid w:val="000C3483"/>
    <w:rsid w:val="000C47E3"/>
    <w:rsid w:val="000C554A"/>
    <w:rsid w:val="000C6F48"/>
    <w:rsid w:val="000C729F"/>
    <w:rsid w:val="000D0879"/>
    <w:rsid w:val="000D0C15"/>
    <w:rsid w:val="000D15EB"/>
    <w:rsid w:val="000D32D4"/>
    <w:rsid w:val="000D380A"/>
    <w:rsid w:val="000D3B85"/>
    <w:rsid w:val="000D3F41"/>
    <w:rsid w:val="000D5A48"/>
    <w:rsid w:val="000D6196"/>
    <w:rsid w:val="000E1AA5"/>
    <w:rsid w:val="000E25A6"/>
    <w:rsid w:val="000E2735"/>
    <w:rsid w:val="000E2AAE"/>
    <w:rsid w:val="000E2CAB"/>
    <w:rsid w:val="000E30EC"/>
    <w:rsid w:val="000E3621"/>
    <w:rsid w:val="000E37A4"/>
    <w:rsid w:val="000E48D9"/>
    <w:rsid w:val="000E7872"/>
    <w:rsid w:val="000E7C95"/>
    <w:rsid w:val="000F0255"/>
    <w:rsid w:val="000F034B"/>
    <w:rsid w:val="000F0E0D"/>
    <w:rsid w:val="000F16E8"/>
    <w:rsid w:val="000F16F1"/>
    <w:rsid w:val="000F17B4"/>
    <w:rsid w:val="000F20D7"/>
    <w:rsid w:val="000F29B8"/>
    <w:rsid w:val="000F2AE1"/>
    <w:rsid w:val="000F2BE3"/>
    <w:rsid w:val="000F3856"/>
    <w:rsid w:val="000F392A"/>
    <w:rsid w:val="000F4697"/>
    <w:rsid w:val="000F5216"/>
    <w:rsid w:val="000F5851"/>
    <w:rsid w:val="000F59AC"/>
    <w:rsid w:val="000F5A85"/>
    <w:rsid w:val="000F5C95"/>
    <w:rsid w:val="000F604C"/>
    <w:rsid w:val="000F69CC"/>
    <w:rsid w:val="000F6E0C"/>
    <w:rsid w:val="000F6F96"/>
    <w:rsid w:val="001000E9"/>
    <w:rsid w:val="00100DB0"/>
    <w:rsid w:val="00100DC4"/>
    <w:rsid w:val="00102F9E"/>
    <w:rsid w:val="0010427D"/>
    <w:rsid w:val="001047B8"/>
    <w:rsid w:val="00104F20"/>
    <w:rsid w:val="0010604E"/>
    <w:rsid w:val="0010741A"/>
    <w:rsid w:val="0010788B"/>
    <w:rsid w:val="00107B84"/>
    <w:rsid w:val="0011052B"/>
    <w:rsid w:val="00111F26"/>
    <w:rsid w:val="001123A7"/>
    <w:rsid w:val="0011270D"/>
    <w:rsid w:val="00113117"/>
    <w:rsid w:val="0011323A"/>
    <w:rsid w:val="0011359F"/>
    <w:rsid w:val="00114D10"/>
    <w:rsid w:val="00114F14"/>
    <w:rsid w:val="00117AD7"/>
    <w:rsid w:val="00120927"/>
    <w:rsid w:val="001217B7"/>
    <w:rsid w:val="00121AD9"/>
    <w:rsid w:val="0012363F"/>
    <w:rsid w:val="00123D2B"/>
    <w:rsid w:val="00124110"/>
    <w:rsid w:val="00124D91"/>
    <w:rsid w:val="00124F09"/>
    <w:rsid w:val="001252F8"/>
    <w:rsid w:val="001256B3"/>
    <w:rsid w:val="001258CC"/>
    <w:rsid w:val="00125A96"/>
    <w:rsid w:val="00126786"/>
    <w:rsid w:val="00126A79"/>
    <w:rsid w:val="001278FD"/>
    <w:rsid w:val="00127B00"/>
    <w:rsid w:val="00127E59"/>
    <w:rsid w:val="0013069D"/>
    <w:rsid w:val="001308E6"/>
    <w:rsid w:val="00130C38"/>
    <w:rsid w:val="00131360"/>
    <w:rsid w:val="00131587"/>
    <w:rsid w:val="00131684"/>
    <w:rsid w:val="00131C52"/>
    <w:rsid w:val="00132DDD"/>
    <w:rsid w:val="00133CBC"/>
    <w:rsid w:val="00134380"/>
    <w:rsid w:val="001360C0"/>
    <w:rsid w:val="00137B5E"/>
    <w:rsid w:val="00137FB6"/>
    <w:rsid w:val="00140294"/>
    <w:rsid w:val="0014088E"/>
    <w:rsid w:val="00140CA6"/>
    <w:rsid w:val="00140CCC"/>
    <w:rsid w:val="00141C4D"/>
    <w:rsid w:val="00143900"/>
    <w:rsid w:val="00144716"/>
    <w:rsid w:val="0014525D"/>
    <w:rsid w:val="00145C02"/>
    <w:rsid w:val="00146EB0"/>
    <w:rsid w:val="001500D4"/>
    <w:rsid w:val="001516B3"/>
    <w:rsid w:val="00151DE7"/>
    <w:rsid w:val="00151E7D"/>
    <w:rsid w:val="001520B0"/>
    <w:rsid w:val="00152466"/>
    <w:rsid w:val="00152BB9"/>
    <w:rsid w:val="00152C4B"/>
    <w:rsid w:val="00153C6B"/>
    <w:rsid w:val="001541C5"/>
    <w:rsid w:val="00154768"/>
    <w:rsid w:val="00155A26"/>
    <w:rsid w:val="00156132"/>
    <w:rsid w:val="00156188"/>
    <w:rsid w:val="001565CF"/>
    <w:rsid w:val="00156F5E"/>
    <w:rsid w:val="00157473"/>
    <w:rsid w:val="00157C26"/>
    <w:rsid w:val="001614F8"/>
    <w:rsid w:val="00161B37"/>
    <w:rsid w:val="00161E5B"/>
    <w:rsid w:val="0016264A"/>
    <w:rsid w:val="00162B54"/>
    <w:rsid w:val="00162DD8"/>
    <w:rsid w:val="00163854"/>
    <w:rsid w:val="0016487F"/>
    <w:rsid w:val="00164B32"/>
    <w:rsid w:val="00164B6F"/>
    <w:rsid w:val="001652E5"/>
    <w:rsid w:val="001667C6"/>
    <w:rsid w:val="00166AED"/>
    <w:rsid w:val="00166CF6"/>
    <w:rsid w:val="00167DE6"/>
    <w:rsid w:val="00167F51"/>
    <w:rsid w:val="00170027"/>
    <w:rsid w:val="00170925"/>
    <w:rsid w:val="0017138E"/>
    <w:rsid w:val="001718C9"/>
    <w:rsid w:val="00171E12"/>
    <w:rsid w:val="00171ED5"/>
    <w:rsid w:val="001726E6"/>
    <w:rsid w:val="00173780"/>
    <w:rsid w:val="00173E8F"/>
    <w:rsid w:val="00175D39"/>
    <w:rsid w:val="0018072E"/>
    <w:rsid w:val="0018098C"/>
    <w:rsid w:val="00180A7A"/>
    <w:rsid w:val="00180AD6"/>
    <w:rsid w:val="001814DE"/>
    <w:rsid w:val="00181951"/>
    <w:rsid w:val="001821FB"/>
    <w:rsid w:val="00182542"/>
    <w:rsid w:val="00182793"/>
    <w:rsid w:val="00182D1F"/>
    <w:rsid w:val="0018315E"/>
    <w:rsid w:val="00183D76"/>
    <w:rsid w:val="001840C6"/>
    <w:rsid w:val="001855E9"/>
    <w:rsid w:val="00185B8D"/>
    <w:rsid w:val="00186406"/>
    <w:rsid w:val="00187D31"/>
    <w:rsid w:val="00190174"/>
    <w:rsid w:val="00190C97"/>
    <w:rsid w:val="00191C9C"/>
    <w:rsid w:val="00192A5B"/>
    <w:rsid w:val="001947E6"/>
    <w:rsid w:val="001953B6"/>
    <w:rsid w:val="0019585D"/>
    <w:rsid w:val="00197128"/>
    <w:rsid w:val="00197A5E"/>
    <w:rsid w:val="001A092A"/>
    <w:rsid w:val="001A1305"/>
    <w:rsid w:val="001A139E"/>
    <w:rsid w:val="001A18EC"/>
    <w:rsid w:val="001A1C82"/>
    <w:rsid w:val="001A2572"/>
    <w:rsid w:val="001A31B2"/>
    <w:rsid w:val="001A3887"/>
    <w:rsid w:val="001A3920"/>
    <w:rsid w:val="001A3D8F"/>
    <w:rsid w:val="001A3F42"/>
    <w:rsid w:val="001A5E8E"/>
    <w:rsid w:val="001A61EE"/>
    <w:rsid w:val="001A637D"/>
    <w:rsid w:val="001A6C18"/>
    <w:rsid w:val="001A79F9"/>
    <w:rsid w:val="001A7B48"/>
    <w:rsid w:val="001B0B1A"/>
    <w:rsid w:val="001B0BB4"/>
    <w:rsid w:val="001B0BFD"/>
    <w:rsid w:val="001B22A9"/>
    <w:rsid w:val="001B250D"/>
    <w:rsid w:val="001B334B"/>
    <w:rsid w:val="001B3815"/>
    <w:rsid w:val="001B45D1"/>
    <w:rsid w:val="001B4F64"/>
    <w:rsid w:val="001B55B5"/>
    <w:rsid w:val="001B564B"/>
    <w:rsid w:val="001B5CB6"/>
    <w:rsid w:val="001B6B56"/>
    <w:rsid w:val="001B7BB4"/>
    <w:rsid w:val="001C0D35"/>
    <w:rsid w:val="001C261E"/>
    <w:rsid w:val="001C27E0"/>
    <w:rsid w:val="001C2B63"/>
    <w:rsid w:val="001C353C"/>
    <w:rsid w:val="001C375D"/>
    <w:rsid w:val="001C4FC1"/>
    <w:rsid w:val="001C59C7"/>
    <w:rsid w:val="001C5FA5"/>
    <w:rsid w:val="001C6E57"/>
    <w:rsid w:val="001C748D"/>
    <w:rsid w:val="001C7A2C"/>
    <w:rsid w:val="001D095F"/>
    <w:rsid w:val="001D1417"/>
    <w:rsid w:val="001D1AE4"/>
    <w:rsid w:val="001D3567"/>
    <w:rsid w:val="001D388D"/>
    <w:rsid w:val="001D3B47"/>
    <w:rsid w:val="001D3E56"/>
    <w:rsid w:val="001D40AB"/>
    <w:rsid w:val="001D5DE3"/>
    <w:rsid w:val="001D5F61"/>
    <w:rsid w:val="001D6CB0"/>
    <w:rsid w:val="001D7099"/>
    <w:rsid w:val="001D7122"/>
    <w:rsid w:val="001D7528"/>
    <w:rsid w:val="001E09CC"/>
    <w:rsid w:val="001E10C7"/>
    <w:rsid w:val="001E1317"/>
    <w:rsid w:val="001E17DC"/>
    <w:rsid w:val="001E18A6"/>
    <w:rsid w:val="001E2EAE"/>
    <w:rsid w:val="001E350F"/>
    <w:rsid w:val="001E56BE"/>
    <w:rsid w:val="001E589B"/>
    <w:rsid w:val="001E5B52"/>
    <w:rsid w:val="001E61BD"/>
    <w:rsid w:val="001E71D1"/>
    <w:rsid w:val="001E71E9"/>
    <w:rsid w:val="001E7DD9"/>
    <w:rsid w:val="001F012E"/>
    <w:rsid w:val="001F06D3"/>
    <w:rsid w:val="001F26A4"/>
    <w:rsid w:val="001F2898"/>
    <w:rsid w:val="001F29D5"/>
    <w:rsid w:val="001F3B16"/>
    <w:rsid w:val="001F3F8B"/>
    <w:rsid w:val="001F5115"/>
    <w:rsid w:val="001F530F"/>
    <w:rsid w:val="001F5965"/>
    <w:rsid w:val="001F7051"/>
    <w:rsid w:val="001F787A"/>
    <w:rsid w:val="001F7D07"/>
    <w:rsid w:val="001F7E82"/>
    <w:rsid w:val="0020045A"/>
    <w:rsid w:val="002009AE"/>
    <w:rsid w:val="00201941"/>
    <w:rsid w:val="002019F8"/>
    <w:rsid w:val="00201E09"/>
    <w:rsid w:val="00201F0F"/>
    <w:rsid w:val="002027AE"/>
    <w:rsid w:val="00203E8D"/>
    <w:rsid w:val="00205A15"/>
    <w:rsid w:val="00206843"/>
    <w:rsid w:val="00206AA7"/>
    <w:rsid w:val="00206C7A"/>
    <w:rsid w:val="00206FB7"/>
    <w:rsid w:val="00207F5C"/>
    <w:rsid w:val="00210B04"/>
    <w:rsid w:val="00210EDE"/>
    <w:rsid w:val="002112E1"/>
    <w:rsid w:val="00213DCC"/>
    <w:rsid w:val="00215009"/>
    <w:rsid w:val="00215A3D"/>
    <w:rsid w:val="002162D4"/>
    <w:rsid w:val="00216453"/>
    <w:rsid w:val="00216748"/>
    <w:rsid w:val="00216AE1"/>
    <w:rsid w:val="00216DBF"/>
    <w:rsid w:val="002203CE"/>
    <w:rsid w:val="00220AB6"/>
    <w:rsid w:val="00222992"/>
    <w:rsid w:val="00222B2F"/>
    <w:rsid w:val="00223693"/>
    <w:rsid w:val="0022375F"/>
    <w:rsid w:val="00223CC0"/>
    <w:rsid w:val="00224046"/>
    <w:rsid w:val="0022473A"/>
    <w:rsid w:val="00224A9F"/>
    <w:rsid w:val="00226DF4"/>
    <w:rsid w:val="002272D5"/>
    <w:rsid w:val="00230C5E"/>
    <w:rsid w:val="00232160"/>
    <w:rsid w:val="002325EC"/>
    <w:rsid w:val="00232757"/>
    <w:rsid w:val="00232B3E"/>
    <w:rsid w:val="00233B83"/>
    <w:rsid w:val="00233DE7"/>
    <w:rsid w:val="00234BEE"/>
    <w:rsid w:val="00235596"/>
    <w:rsid w:val="00235A32"/>
    <w:rsid w:val="00235BA9"/>
    <w:rsid w:val="00237BB9"/>
    <w:rsid w:val="00237CC6"/>
    <w:rsid w:val="002405A0"/>
    <w:rsid w:val="0024067C"/>
    <w:rsid w:val="00241556"/>
    <w:rsid w:val="002416BF"/>
    <w:rsid w:val="00243CD4"/>
    <w:rsid w:val="00244894"/>
    <w:rsid w:val="00244E82"/>
    <w:rsid w:val="002453BE"/>
    <w:rsid w:val="002469CE"/>
    <w:rsid w:val="002472DA"/>
    <w:rsid w:val="002501BB"/>
    <w:rsid w:val="002502CC"/>
    <w:rsid w:val="00250452"/>
    <w:rsid w:val="002506F4"/>
    <w:rsid w:val="00251902"/>
    <w:rsid w:val="00253B3B"/>
    <w:rsid w:val="00254022"/>
    <w:rsid w:val="00254630"/>
    <w:rsid w:val="002548FE"/>
    <w:rsid w:val="00254E13"/>
    <w:rsid w:val="002554DD"/>
    <w:rsid w:val="00255782"/>
    <w:rsid w:val="00255957"/>
    <w:rsid w:val="00256D67"/>
    <w:rsid w:val="00257737"/>
    <w:rsid w:val="00257757"/>
    <w:rsid w:val="00257A1F"/>
    <w:rsid w:val="00257E00"/>
    <w:rsid w:val="002607A7"/>
    <w:rsid w:val="002622E0"/>
    <w:rsid w:val="002628D1"/>
    <w:rsid w:val="0026300E"/>
    <w:rsid w:val="0026329F"/>
    <w:rsid w:val="00263736"/>
    <w:rsid w:val="00263CDD"/>
    <w:rsid w:val="00263D2A"/>
    <w:rsid w:val="002640E4"/>
    <w:rsid w:val="00265692"/>
    <w:rsid w:val="00265934"/>
    <w:rsid w:val="0026613D"/>
    <w:rsid w:val="0026687D"/>
    <w:rsid w:val="00266D5B"/>
    <w:rsid w:val="00267016"/>
    <w:rsid w:val="0026782D"/>
    <w:rsid w:val="00267CDF"/>
    <w:rsid w:val="00267F79"/>
    <w:rsid w:val="00270099"/>
    <w:rsid w:val="002703A4"/>
    <w:rsid w:val="00270864"/>
    <w:rsid w:val="002710FB"/>
    <w:rsid w:val="0027292E"/>
    <w:rsid w:val="00273D6A"/>
    <w:rsid w:val="00273FE9"/>
    <w:rsid w:val="002745CE"/>
    <w:rsid w:val="00274707"/>
    <w:rsid w:val="00274A86"/>
    <w:rsid w:val="00274AD0"/>
    <w:rsid w:val="00274B1F"/>
    <w:rsid w:val="00274D53"/>
    <w:rsid w:val="0027502E"/>
    <w:rsid w:val="00275E15"/>
    <w:rsid w:val="002762BE"/>
    <w:rsid w:val="00276320"/>
    <w:rsid w:val="00276605"/>
    <w:rsid w:val="00276CEE"/>
    <w:rsid w:val="00277B25"/>
    <w:rsid w:val="002800DA"/>
    <w:rsid w:val="0028086B"/>
    <w:rsid w:val="002808A7"/>
    <w:rsid w:val="00281259"/>
    <w:rsid w:val="0028184F"/>
    <w:rsid w:val="00281D87"/>
    <w:rsid w:val="002824FA"/>
    <w:rsid w:val="002837B9"/>
    <w:rsid w:val="002838EB"/>
    <w:rsid w:val="002852B8"/>
    <w:rsid w:val="00285C78"/>
    <w:rsid w:val="0028625C"/>
    <w:rsid w:val="0028631F"/>
    <w:rsid w:val="00286459"/>
    <w:rsid w:val="00290A76"/>
    <w:rsid w:val="00290EDB"/>
    <w:rsid w:val="00291515"/>
    <w:rsid w:val="002917FF"/>
    <w:rsid w:val="00291AE6"/>
    <w:rsid w:val="00291C52"/>
    <w:rsid w:val="00293075"/>
    <w:rsid w:val="002941C8"/>
    <w:rsid w:val="00294734"/>
    <w:rsid w:val="00294BAC"/>
    <w:rsid w:val="00295DBD"/>
    <w:rsid w:val="00296950"/>
    <w:rsid w:val="00296DDC"/>
    <w:rsid w:val="0029716B"/>
    <w:rsid w:val="002975D6"/>
    <w:rsid w:val="002A0B34"/>
    <w:rsid w:val="002A14AE"/>
    <w:rsid w:val="002A1DD8"/>
    <w:rsid w:val="002A2392"/>
    <w:rsid w:val="002A26FA"/>
    <w:rsid w:val="002A28D4"/>
    <w:rsid w:val="002A2950"/>
    <w:rsid w:val="002A2D7C"/>
    <w:rsid w:val="002A41BA"/>
    <w:rsid w:val="002A45CC"/>
    <w:rsid w:val="002A46D8"/>
    <w:rsid w:val="002A4EB3"/>
    <w:rsid w:val="002A56F2"/>
    <w:rsid w:val="002A5E03"/>
    <w:rsid w:val="002A625F"/>
    <w:rsid w:val="002A6290"/>
    <w:rsid w:val="002A6814"/>
    <w:rsid w:val="002A6945"/>
    <w:rsid w:val="002A716F"/>
    <w:rsid w:val="002A7A56"/>
    <w:rsid w:val="002B020F"/>
    <w:rsid w:val="002B04CC"/>
    <w:rsid w:val="002B173D"/>
    <w:rsid w:val="002B1EA9"/>
    <w:rsid w:val="002B3E55"/>
    <w:rsid w:val="002B478F"/>
    <w:rsid w:val="002B4D51"/>
    <w:rsid w:val="002B4D72"/>
    <w:rsid w:val="002B4DD7"/>
    <w:rsid w:val="002B6627"/>
    <w:rsid w:val="002B67A7"/>
    <w:rsid w:val="002B6FA1"/>
    <w:rsid w:val="002B7A92"/>
    <w:rsid w:val="002C012F"/>
    <w:rsid w:val="002C03F3"/>
    <w:rsid w:val="002C046A"/>
    <w:rsid w:val="002C0D18"/>
    <w:rsid w:val="002C0E3D"/>
    <w:rsid w:val="002C1AB9"/>
    <w:rsid w:val="002C1EFD"/>
    <w:rsid w:val="002C2060"/>
    <w:rsid w:val="002C326B"/>
    <w:rsid w:val="002C3335"/>
    <w:rsid w:val="002C39E5"/>
    <w:rsid w:val="002C43D0"/>
    <w:rsid w:val="002C528F"/>
    <w:rsid w:val="002C5AE4"/>
    <w:rsid w:val="002C5BDF"/>
    <w:rsid w:val="002C68F8"/>
    <w:rsid w:val="002C6B19"/>
    <w:rsid w:val="002C6E2E"/>
    <w:rsid w:val="002D1214"/>
    <w:rsid w:val="002D1E11"/>
    <w:rsid w:val="002D373C"/>
    <w:rsid w:val="002D419B"/>
    <w:rsid w:val="002D41C2"/>
    <w:rsid w:val="002D4494"/>
    <w:rsid w:val="002D45F4"/>
    <w:rsid w:val="002D5F4F"/>
    <w:rsid w:val="002D5FE0"/>
    <w:rsid w:val="002D6486"/>
    <w:rsid w:val="002D6ACD"/>
    <w:rsid w:val="002D6C0D"/>
    <w:rsid w:val="002D7359"/>
    <w:rsid w:val="002D7716"/>
    <w:rsid w:val="002D7FC6"/>
    <w:rsid w:val="002E02C7"/>
    <w:rsid w:val="002E04BD"/>
    <w:rsid w:val="002E07D4"/>
    <w:rsid w:val="002E089F"/>
    <w:rsid w:val="002E1346"/>
    <w:rsid w:val="002E158E"/>
    <w:rsid w:val="002E1E7B"/>
    <w:rsid w:val="002E1F85"/>
    <w:rsid w:val="002E3EDC"/>
    <w:rsid w:val="002E4D74"/>
    <w:rsid w:val="002E4DAE"/>
    <w:rsid w:val="002E52D7"/>
    <w:rsid w:val="002E6D93"/>
    <w:rsid w:val="002E732C"/>
    <w:rsid w:val="002E75F5"/>
    <w:rsid w:val="002F0A56"/>
    <w:rsid w:val="002F10C5"/>
    <w:rsid w:val="002F13A6"/>
    <w:rsid w:val="002F1E13"/>
    <w:rsid w:val="002F1EB6"/>
    <w:rsid w:val="002F28F9"/>
    <w:rsid w:val="002F2F8B"/>
    <w:rsid w:val="002F4E7B"/>
    <w:rsid w:val="002F53B1"/>
    <w:rsid w:val="002F6499"/>
    <w:rsid w:val="002F694D"/>
    <w:rsid w:val="002F6EB8"/>
    <w:rsid w:val="002F7EEB"/>
    <w:rsid w:val="003001C3"/>
    <w:rsid w:val="00300B07"/>
    <w:rsid w:val="00300FC7"/>
    <w:rsid w:val="00302191"/>
    <w:rsid w:val="00302C6F"/>
    <w:rsid w:val="0030351A"/>
    <w:rsid w:val="00304287"/>
    <w:rsid w:val="003049E8"/>
    <w:rsid w:val="00304FB0"/>
    <w:rsid w:val="00305294"/>
    <w:rsid w:val="00305CEC"/>
    <w:rsid w:val="003062CB"/>
    <w:rsid w:val="00306D47"/>
    <w:rsid w:val="00307C03"/>
    <w:rsid w:val="00307C27"/>
    <w:rsid w:val="00311030"/>
    <w:rsid w:val="0031204E"/>
    <w:rsid w:val="00312A23"/>
    <w:rsid w:val="003130D7"/>
    <w:rsid w:val="00313DE9"/>
    <w:rsid w:val="00314456"/>
    <w:rsid w:val="0031469F"/>
    <w:rsid w:val="003147CB"/>
    <w:rsid w:val="00314D87"/>
    <w:rsid w:val="0031536F"/>
    <w:rsid w:val="003155F5"/>
    <w:rsid w:val="003158A2"/>
    <w:rsid w:val="003173FC"/>
    <w:rsid w:val="003176A4"/>
    <w:rsid w:val="00317F8C"/>
    <w:rsid w:val="0032033D"/>
    <w:rsid w:val="003203EC"/>
    <w:rsid w:val="00320527"/>
    <w:rsid w:val="00320786"/>
    <w:rsid w:val="00320C5D"/>
    <w:rsid w:val="0032105E"/>
    <w:rsid w:val="00322377"/>
    <w:rsid w:val="00322D99"/>
    <w:rsid w:val="00323E61"/>
    <w:rsid w:val="00324DA7"/>
    <w:rsid w:val="00325633"/>
    <w:rsid w:val="00325751"/>
    <w:rsid w:val="003257C5"/>
    <w:rsid w:val="003261E4"/>
    <w:rsid w:val="0032689C"/>
    <w:rsid w:val="00327727"/>
    <w:rsid w:val="00327746"/>
    <w:rsid w:val="00327B65"/>
    <w:rsid w:val="00330512"/>
    <w:rsid w:val="00330B07"/>
    <w:rsid w:val="00331816"/>
    <w:rsid w:val="003346FA"/>
    <w:rsid w:val="00334738"/>
    <w:rsid w:val="00334FC9"/>
    <w:rsid w:val="003361D8"/>
    <w:rsid w:val="00336BF9"/>
    <w:rsid w:val="003370AD"/>
    <w:rsid w:val="0033765A"/>
    <w:rsid w:val="003403F5"/>
    <w:rsid w:val="00340502"/>
    <w:rsid w:val="0034099A"/>
    <w:rsid w:val="00340A8F"/>
    <w:rsid w:val="00340B30"/>
    <w:rsid w:val="00340F76"/>
    <w:rsid w:val="00342384"/>
    <w:rsid w:val="0034265A"/>
    <w:rsid w:val="00343080"/>
    <w:rsid w:val="00343A4F"/>
    <w:rsid w:val="003442CE"/>
    <w:rsid w:val="0034433D"/>
    <w:rsid w:val="003449DC"/>
    <w:rsid w:val="00345BD9"/>
    <w:rsid w:val="003465E2"/>
    <w:rsid w:val="003503F7"/>
    <w:rsid w:val="00350732"/>
    <w:rsid w:val="00350E46"/>
    <w:rsid w:val="00351038"/>
    <w:rsid w:val="003514FB"/>
    <w:rsid w:val="00354490"/>
    <w:rsid w:val="00354530"/>
    <w:rsid w:val="00354990"/>
    <w:rsid w:val="00355205"/>
    <w:rsid w:val="00355DCA"/>
    <w:rsid w:val="003569D2"/>
    <w:rsid w:val="00356B08"/>
    <w:rsid w:val="00357DCE"/>
    <w:rsid w:val="00357E0A"/>
    <w:rsid w:val="00357F6E"/>
    <w:rsid w:val="00360BE5"/>
    <w:rsid w:val="003616BF"/>
    <w:rsid w:val="00361860"/>
    <w:rsid w:val="0036224A"/>
    <w:rsid w:val="0036386A"/>
    <w:rsid w:val="003646F6"/>
    <w:rsid w:val="00367353"/>
    <w:rsid w:val="00367381"/>
    <w:rsid w:val="003675D9"/>
    <w:rsid w:val="00367754"/>
    <w:rsid w:val="003677CE"/>
    <w:rsid w:val="00367911"/>
    <w:rsid w:val="00367FF6"/>
    <w:rsid w:val="003703B8"/>
    <w:rsid w:val="00372713"/>
    <w:rsid w:val="003732B2"/>
    <w:rsid w:val="00373A63"/>
    <w:rsid w:val="003746F1"/>
    <w:rsid w:val="003751ED"/>
    <w:rsid w:val="00375490"/>
    <w:rsid w:val="00375FF3"/>
    <w:rsid w:val="003769AE"/>
    <w:rsid w:val="00376F3E"/>
    <w:rsid w:val="0037701B"/>
    <w:rsid w:val="003772BC"/>
    <w:rsid w:val="00377C99"/>
    <w:rsid w:val="0038098B"/>
    <w:rsid w:val="00380CD8"/>
    <w:rsid w:val="00382E3C"/>
    <w:rsid w:val="00383FC4"/>
    <w:rsid w:val="00384E57"/>
    <w:rsid w:val="00385A50"/>
    <w:rsid w:val="00386EDA"/>
    <w:rsid w:val="00387AD8"/>
    <w:rsid w:val="00391FB8"/>
    <w:rsid w:val="003938DB"/>
    <w:rsid w:val="0039392E"/>
    <w:rsid w:val="00393C5F"/>
    <w:rsid w:val="003940FE"/>
    <w:rsid w:val="00394365"/>
    <w:rsid w:val="0039564B"/>
    <w:rsid w:val="00396FA1"/>
    <w:rsid w:val="0039722B"/>
    <w:rsid w:val="003A15EE"/>
    <w:rsid w:val="003A1BA9"/>
    <w:rsid w:val="003A2CC9"/>
    <w:rsid w:val="003A3BD9"/>
    <w:rsid w:val="003A3D53"/>
    <w:rsid w:val="003A4176"/>
    <w:rsid w:val="003A450A"/>
    <w:rsid w:val="003A4E15"/>
    <w:rsid w:val="003A5075"/>
    <w:rsid w:val="003A635F"/>
    <w:rsid w:val="003A6BFD"/>
    <w:rsid w:val="003A78C9"/>
    <w:rsid w:val="003B0522"/>
    <w:rsid w:val="003B1358"/>
    <w:rsid w:val="003B19D5"/>
    <w:rsid w:val="003B2037"/>
    <w:rsid w:val="003B2612"/>
    <w:rsid w:val="003B2702"/>
    <w:rsid w:val="003B31B5"/>
    <w:rsid w:val="003B3D75"/>
    <w:rsid w:val="003B4367"/>
    <w:rsid w:val="003B5C1B"/>
    <w:rsid w:val="003B5FE1"/>
    <w:rsid w:val="003B7429"/>
    <w:rsid w:val="003C0145"/>
    <w:rsid w:val="003C0428"/>
    <w:rsid w:val="003C05F8"/>
    <w:rsid w:val="003C16C8"/>
    <w:rsid w:val="003C1C48"/>
    <w:rsid w:val="003C2F20"/>
    <w:rsid w:val="003C34F3"/>
    <w:rsid w:val="003C37F4"/>
    <w:rsid w:val="003C3EEA"/>
    <w:rsid w:val="003C436F"/>
    <w:rsid w:val="003C5FDE"/>
    <w:rsid w:val="003C61B2"/>
    <w:rsid w:val="003C7388"/>
    <w:rsid w:val="003C7BE2"/>
    <w:rsid w:val="003D06A5"/>
    <w:rsid w:val="003D0FA9"/>
    <w:rsid w:val="003D1753"/>
    <w:rsid w:val="003D262F"/>
    <w:rsid w:val="003D2934"/>
    <w:rsid w:val="003D31DC"/>
    <w:rsid w:val="003D3FA0"/>
    <w:rsid w:val="003D420D"/>
    <w:rsid w:val="003D4471"/>
    <w:rsid w:val="003D4C81"/>
    <w:rsid w:val="003D5248"/>
    <w:rsid w:val="003D5E80"/>
    <w:rsid w:val="003D752D"/>
    <w:rsid w:val="003D774A"/>
    <w:rsid w:val="003E0344"/>
    <w:rsid w:val="003E12D0"/>
    <w:rsid w:val="003E13CD"/>
    <w:rsid w:val="003E1F3D"/>
    <w:rsid w:val="003E2107"/>
    <w:rsid w:val="003E219D"/>
    <w:rsid w:val="003E405E"/>
    <w:rsid w:val="003E41F2"/>
    <w:rsid w:val="003E5A28"/>
    <w:rsid w:val="003F061A"/>
    <w:rsid w:val="003F0A2C"/>
    <w:rsid w:val="003F0ED9"/>
    <w:rsid w:val="003F10AC"/>
    <w:rsid w:val="003F1A02"/>
    <w:rsid w:val="003F3AC0"/>
    <w:rsid w:val="003F593E"/>
    <w:rsid w:val="003F5A4D"/>
    <w:rsid w:val="003F5B24"/>
    <w:rsid w:val="003F5BF0"/>
    <w:rsid w:val="003F696A"/>
    <w:rsid w:val="003F772D"/>
    <w:rsid w:val="003F7B5E"/>
    <w:rsid w:val="003F7CD5"/>
    <w:rsid w:val="00400F93"/>
    <w:rsid w:val="00401529"/>
    <w:rsid w:val="00401B20"/>
    <w:rsid w:val="00402877"/>
    <w:rsid w:val="00402D75"/>
    <w:rsid w:val="00403659"/>
    <w:rsid w:val="004039F4"/>
    <w:rsid w:val="0040503C"/>
    <w:rsid w:val="0040522E"/>
    <w:rsid w:val="0040622A"/>
    <w:rsid w:val="004066A8"/>
    <w:rsid w:val="004074C0"/>
    <w:rsid w:val="004103A4"/>
    <w:rsid w:val="00410CFB"/>
    <w:rsid w:val="00411288"/>
    <w:rsid w:val="0041141B"/>
    <w:rsid w:val="004121A2"/>
    <w:rsid w:val="0041254E"/>
    <w:rsid w:val="004128FA"/>
    <w:rsid w:val="00414D63"/>
    <w:rsid w:val="00415517"/>
    <w:rsid w:val="00415ADB"/>
    <w:rsid w:val="00415CB1"/>
    <w:rsid w:val="00415D58"/>
    <w:rsid w:val="004162A0"/>
    <w:rsid w:val="00416B05"/>
    <w:rsid w:val="00416FF5"/>
    <w:rsid w:val="00417BFA"/>
    <w:rsid w:val="00417E9A"/>
    <w:rsid w:val="00417FCD"/>
    <w:rsid w:val="00420051"/>
    <w:rsid w:val="004213D0"/>
    <w:rsid w:val="00421DBD"/>
    <w:rsid w:val="004229D2"/>
    <w:rsid w:val="00422B13"/>
    <w:rsid w:val="00423411"/>
    <w:rsid w:val="004238FE"/>
    <w:rsid w:val="00425DAB"/>
    <w:rsid w:val="00426421"/>
    <w:rsid w:val="004267EA"/>
    <w:rsid w:val="00426AED"/>
    <w:rsid w:val="00427623"/>
    <w:rsid w:val="00430A97"/>
    <w:rsid w:val="004315A4"/>
    <w:rsid w:val="00431B79"/>
    <w:rsid w:val="00432571"/>
    <w:rsid w:val="004328D9"/>
    <w:rsid w:val="00432925"/>
    <w:rsid w:val="00433705"/>
    <w:rsid w:val="00434BD8"/>
    <w:rsid w:val="00434D7D"/>
    <w:rsid w:val="00435521"/>
    <w:rsid w:val="00435614"/>
    <w:rsid w:val="00435B4D"/>
    <w:rsid w:val="00436D0F"/>
    <w:rsid w:val="00436DA2"/>
    <w:rsid w:val="004400D1"/>
    <w:rsid w:val="0044113E"/>
    <w:rsid w:val="00442698"/>
    <w:rsid w:val="00442730"/>
    <w:rsid w:val="004427EB"/>
    <w:rsid w:val="00442AB1"/>
    <w:rsid w:val="0044306C"/>
    <w:rsid w:val="00443102"/>
    <w:rsid w:val="004432F7"/>
    <w:rsid w:val="00444487"/>
    <w:rsid w:val="00445A33"/>
    <w:rsid w:val="004464E6"/>
    <w:rsid w:val="00447B53"/>
    <w:rsid w:val="00447C71"/>
    <w:rsid w:val="00450F88"/>
    <w:rsid w:val="00451055"/>
    <w:rsid w:val="0045275E"/>
    <w:rsid w:val="004533B2"/>
    <w:rsid w:val="00456195"/>
    <w:rsid w:val="004579EE"/>
    <w:rsid w:val="00460060"/>
    <w:rsid w:val="004600F0"/>
    <w:rsid w:val="00460104"/>
    <w:rsid w:val="00460FC8"/>
    <w:rsid w:val="00461123"/>
    <w:rsid w:val="0046244D"/>
    <w:rsid w:val="00462DA5"/>
    <w:rsid w:val="0046364A"/>
    <w:rsid w:val="004639BB"/>
    <w:rsid w:val="00465884"/>
    <w:rsid w:val="00465E4E"/>
    <w:rsid w:val="0046696B"/>
    <w:rsid w:val="004707CC"/>
    <w:rsid w:val="00471CE6"/>
    <w:rsid w:val="004728C7"/>
    <w:rsid w:val="004737B9"/>
    <w:rsid w:val="00473B12"/>
    <w:rsid w:val="00473E08"/>
    <w:rsid w:val="00475545"/>
    <w:rsid w:val="00475C83"/>
    <w:rsid w:val="00475E53"/>
    <w:rsid w:val="00476201"/>
    <w:rsid w:val="00476383"/>
    <w:rsid w:val="004769BD"/>
    <w:rsid w:val="00476CF2"/>
    <w:rsid w:val="004775FD"/>
    <w:rsid w:val="00477793"/>
    <w:rsid w:val="00477BCB"/>
    <w:rsid w:val="00477C8A"/>
    <w:rsid w:val="00477CF6"/>
    <w:rsid w:val="00481763"/>
    <w:rsid w:val="00482300"/>
    <w:rsid w:val="00483369"/>
    <w:rsid w:val="00483B8C"/>
    <w:rsid w:val="00484818"/>
    <w:rsid w:val="00484EDF"/>
    <w:rsid w:val="00485BB7"/>
    <w:rsid w:val="00486508"/>
    <w:rsid w:val="0048682F"/>
    <w:rsid w:val="00487E1C"/>
    <w:rsid w:val="00490875"/>
    <w:rsid w:val="00491BAC"/>
    <w:rsid w:val="00492B2A"/>
    <w:rsid w:val="004955C1"/>
    <w:rsid w:val="004956FE"/>
    <w:rsid w:val="00495F18"/>
    <w:rsid w:val="00497A7C"/>
    <w:rsid w:val="00497C0B"/>
    <w:rsid w:val="004A05E8"/>
    <w:rsid w:val="004A0CCE"/>
    <w:rsid w:val="004A1088"/>
    <w:rsid w:val="004A19DC"/>
    <w:rsid w:val="004A1EB9"/>
    <w:rsid w:val="004A22E1"/>
    <w:rsid w:val="004A2BFF"/>
    <w:rsid w:val="004A2DFF"/>
    <w:rsid w:val="004A391B"/>
    <w:rsid w:val="004A3B0D"/>
    <w:rsid w:val="004A43CD"/>
    <w:rsid w:val="004A4EB8"/>
    <w:rsid w:val="004A5398"/>
    <w:rsid w:val="004A678E"/>
    <w:rsid w:val="004A7461"/>
    <w:rsid w:val="004A7D2C"/>
    <w:rsid w:val="004B06E9"/>
    <w:rsid w:val="004B07AB"/>
    <w:rsid w:val="004B0980"/>
    <w:rsid w:val="004B0E12"/>
    <w:rsid w:val="004B0F18"/>
    <w:rsid w:val="004B0F9C"/>
    <w:rsid w:val="004B170A"/>
    <w:rsid w:val="004B17DA"/>
    <w:rsid w:val="004B1A89"/>
    <w:rsid w:val="004B29E7"/>
    <w:rsid w:val="004B2B6A"/>
    <w:rsid w:val="004B3563"/>
    <w:rsid w:val="004B36CB"/>
    <w:rsid w:val="004B4EEF"/>
    <w:rsid w:val="004B5508"/>
    <w:rsid w:val="004B5717"/>
    <w:rsid w:val="004B59D0"/>
    <w:rsid w:val="004B6344"/>
    <w:rsid w:val="004B6A73"/>
    <w:rsid w:val="004B6FC3"/>
    <w:rsid w:val="004B76C5"/>
    <w:rsid w:val="004B7E2B"/>
    <w:rsid w:val="004B7ECE"/>
    <w:rsid w:val="004C02D9"/>
    <w:rsid w:val="004C057E"/>
    <w:rsid w:val="004C0E89"/>
    <w:rsid w:val="004C15DF"/>
    <w:rsid w:val="004C17BE"/>
    <w:rsid w:val="004C19C7"/>
    <w:rsid w:val="004C2033"/>
    <w:rsid w:val="004C299B"/>
    <w:rsid w:val="004C3F3B"/>
    <w:rsid w:val="004C432D"/>
    <w:rsid w:val="004C48FA"/>
    <w:rsid w:val="004C4E6C"/>
    <w:rsid w:val="004C6F18"/>
    <w:rsid w:val="004C6F44"/>
    <w:rsid w:val="004C7509"/>
    <w:rsid w:val="004C757C"/>
    <w:rsid w:val="004C760B"/>
    <w:rsid w:val="004C7CBD"/>
    <w:rsid w:val="004C7D4A"/>
    <w:rsid w:val="004C7E83"/>
    <w:rsid w:val="004D05C3"/>
    <w:rsid w:val="004D0E1B"/>
    <w:rsid w:val="004D16EE"/>
    <w:rsid w:val="004D1B51"/>
    <w:rsid w:val="004D1DF5"/>
    <w:rsid w:val="004D1EA9"/>
    <w:rsid w:val="004D2250"/>
    <w:rsid w:val="004D292F"/>
    <w:rsid w:val="004D31F0"/>
    <w:rsid w:val="004D4273"/>
    <w:rsid w:val="004D46DC"/>
    <w:rsid w:val="004D5119"/>
    <w:rsid w:val="004D511D"/>
    <w:rsid w:val="004D7747"/>
    <w:rsid w:val="004D77D8"/>
    <w:rsid w:val="004E0625"/>
    <w:rsid w:val="004E18BF"/>
    <w:rsid w:val="004E194F"/>
    <w:rsid w:val="004E20FF"/>
    <w:rsid w:val="004E2BA6"/>
    <w:rsid w:val="004E2BF5"/>
    <w:rsid w:val="004E3490"/>
    <w:rsid w:val="004E382D"/>
    <w:rsid w:val="004E4814"/>
    <w:rsid w:val="004E4F95"/>
    <w:rsid w:val="004E5104"/>
    <w:rsid w:val="004E5564"/>
    <w:rsid w:val="004E5878"/>
    <w:rsid w:val="004E6042"/>
    <w:rsid w:val="004E617D"/>
    <w:rsid w:val="004E7320"/>
    <w:rsid w:val="004E738F"/>
    <w:rsid w:val="004E75DA"/>
    <w:rsid w:val="004E7D2F"/>
    <w:rsid w:val="004F10E1"/>
    <w:rsid w:val="004F1445"/>
    <w:rsid w:val="004F1ED5"/>
    <w:rsid w:val="004F2372"/>
    <w:rsid w:val="004F2413"/>
    <w:rsid w:val="004F2676"/>
    <w:rsid w:val="004F31CF"/>
    <w:rsid w:val="004F348C"/>
    <w:rsid w:val="004F3555"/>
    <w:rsid w:val="004F472D"/>
    <w:rsid w:val="004F729F"/>
    <w:rsid w:val="004F72BF"/>
    <w:rsid w:val="004F7E45"/>
    <w:rsid w:val="005007D0"/>
    <w:rsid w:val="00500CB9"/>
    <w:rsid w:val="0050310A"/>
    <w:rsid w:val="0050365F"/>
    <w:rsid w:val="00503AB0"/>
    <w:rsid w:val="0050544A"/>
    <w:rsid w:val="005057E8"/>
    <w:rsid w:val="00505C25"/>
    <w:rsid w:val="00505CAD"/>
    <w:rsid w:val="00505F34"/>
    <w:rsid w:val="005072BA"/>
    <w:rsid w:val="00507D02"/>
    <w:rsid w:val="005107D2"/>
    <w:rsid w:val="00510F3F"/>
    <w:rsid w:val="0051131E"/>
    <w:rsid w:val="00511C0C"/>
    <w:rsid w:val="005121C5"/>
    <w:rsid w:val="0051262E"/>
    <w:rsid w:val="005126F8"/>
    <w:rsid w:val="00512CA8"/>
    <w:rsid w:val="005139E7"/>
    <w:rsid w:val="00513F3E"/>
    <w:rsid w:val="00514182"/>
    <w:rsid w:val="0051482D"/>
    <w:rsid w:val="00514B3C"/>
    <w:rsid w:val="00514F3B"/>
    <w:rsid w:val="00515902"/>
    <w:rsid w:val="00515AEA"/>
    <w:rsid w:val="005178C6"/>
    <w:rsid w:val="0052172A"/>
    <w:rsid w:val="00521928"/>
    <w:rsid w:val="00523093"/>
    <w:rsid w:val="00524A65"/>
    <w:rsid w:val="00526EE1"/>
    <w:rsid w:val="005271BA"/>
    <w:rsid w:val="00527255"/>
    <w:rsid w:val="00527691"/>
    <w:rsid w:val="00527820"/>
    <w:rsid w:val="00527C24"/>
    <w:rsid w:val="005318F0"/>
    <w:rsid w:val="0053200B"/>
    <w:rsid w:val="00532470"/>
    <w:rsid w:val="0053273A"/>
    <w:rsid w:val="00534743"/>
    <w:rsid w:val="00534A0B"/>
    <w:rsid w:val="00534EF5"/>
    <w:rsid w:val="00535AB4"/>
    <w:rsid w:val="00535ED9"/>
    <w:rsid w:val="0053677F"/>
    <w:rsid w:val="005375A9"/>
    <w:rsid w:val="00540008"/>
    <w:rsid w:val="00540132"/>
    <w:rsid w:val="00540375"/>
    <w:rsid w:val="00540AE4"/>
    <w:rsid w:val="00540B8D"/>
    <w:rsid w:val="0054103C"/>
    <w:rsid w:val="00541811"/>
    <w:rsid w:val="0054371C"/>
    <w:rsid w:val="00544D36"/>
    <w:rsid w:val="00544D6C"/>
    <w:rsid w:val="005451DA"/>
    <w:rsid w:val="00546593"/>
    <w:rsid w:val="00546712"/>
    <w:rsid w:val="00546A9B"/>
    <w:rsid w:val="00546DB4"/>
    <w:rsid w:val="00547D0B"/>
    <w:rsid w:val="00547E6E"/>
    <w:rsid w:val="00550C5F"/>
    <w:rsid w:val="0055152A"/>
    <w:rsid w:val="005516D2"/>
    <w:rsid w:val="0055194D"/>
    <w:rsid w:val="00551A02"/>
    <w:rsid w:val="005521E5"/>
    <w:rsid w:val="00552CB7"/>
    <w:rsid w:val="00552EA7"/>
    <w:rsid w:val="005534FA"/>
    <w:rsid w:val="005538C9"/>
    <w:rsid w:val="00553C5A"/>
    <w:rsid w:val="0055490F"/>
    <w:rsid w:val="005549E5"/>
    <w:rsid w:val="00554C6C"/>
    <w:rsid w:val="00555BAA"/>
    <w:rsid w:val="00555E2C"/>
    <w:rsid w:val="0055600A"/>
    <w:rsid w:val="00556806"/>
    <w:rsid w:val="00556D3E"/>
    <w:rsid w:val="00557257"/>
    <w:rsid w:val="00557971"/>
    <w:rsid w:val="00560437"/>
    <w:rsid w:val="00560495"/>
    <w:rsid w:val="00560B39"/>
    <w:rsid w:val="00560E64"/>
    <w:rsid w:val="00561584"/>
    <w:rsid w:val="00562483"/>
    <w:rsid w:val="00562AA2"/>
    <w:rsid w:val="0056354A"/>
    <w:rsid w:val="0056399F"/>
    <w:rsid w:val="00563D56"/>
    <w:rsid w:val="00563E36"/>
    <w:rsid w:val="00564D4F"/>
    <w:rsid w:val="00566748"/>
    <w:rsid w:val="00567666"/>
    <w:rsid w:val="00570477"/>
    <w:rsid w:val="00570FDB"/>
    <w:rsid w:val="0057123C"/>
    <w:rsid w:val="00571EB7"/>
    <w:rsid w:val="005723A9"/>
    <w:rsid w:val="00574019"/>
    <w:rsid w:val="00574C4F"/>
    <w:rsid w:val="00574F54"/>
    <w:rsid w:val="00575233"/>
    <w:rsid w:val="0057591C"/>
    <w:rsid w:val="00575D67"/>
    <w:rsid w:val="005766A3"/>
    <w:rsid w:val="00576721"/>
    <w:rsid w:val="00576F0E"/>
    <w:rsid w:val="00580417"/>
    <w:rsid w:val="005809C5"/>
    <w:rsid w:val="00580A54"/>
    <w:rsid w:val="00580CC6"/>
    <w:rsid w:val="00581DA9"/>
    <w:rsid w:val="005823B2"/>
    <w:rsid w:val="00582A5C"/>
    <w:rsid w:val="00582D3B"/>
    <w:rsid w:val="00583715"/>
    <w:rsid w:val="00584012"/>
    <w:rsid w:val="005855F1"/>
    <w:rsid w:val="0058599C"/>
    <w:rsid w:val="00586D85"/>
    <w:rsid w:val="00586E10"/>
    <w:rsid w:val="005906F9"/>
    <w:rsid w:val="00590A8F"/>
    <w:rsid w:val="0059162F"/>
    <w:rsid w:val="00591EB2"/>
    <w:rsid w:val="005923C8"/>
    <w:rsid w:val="00592942"/>
    <w:rsid w:val="00592EE9"/>
    <w:rsid w:val="00593ABB"/>
    <w:rsid w:val="00594490"/>
    <w:rsid w:val="005954C4"/>
    <w:rsid w:val="00595CDF"/>
    <w:rsid w:val="00595D86"/>
    <w:rsid w:val="00596109"/>
    <w:rsid w:val="005961D3"/>
    <w:rsid w:val="00596372"/>
    <w:rsid w:val="005974B5"/>
    <w:rsid w:val="00597C06"/>
    <w:rsid w:val="00597FB9"/>
    <w:rsid w:val="005A004D"/>
    <w:rsid w:val="005A03E3"/>
    <w:rsid w:val="005A098E"/>
    <w:rsid w:val="005A3225"/>
    <w:rsid w:val="005A3CF3"/>
    <w:rsid w:val="005A4ADF"/>
    <w:rsid w:val="005A4C32"/>
    <w:rsid w:val="005A553C"/>
    <w:rsid w:val="005A656E"/>
    <w:rsid w:val="005A6942"/>
    <w:rsid w:val="005A7590"/>
    <w:rsid w:val="005A763E"/>
    <w:rsid w:val="005A7F48"/>
    <w:rsid w:val="005B0216"/>
    <w:rsid w:val="005B055E"/>
    <w:rsid w:val="005B16E0"/>
    <w:rsid w:val="005B1C18"/>
    <w:rsid w:val="005B1D8F"/>
    <w:rsid w:val="005B27ED"/>
    <w:rsid w:val="005B28A9"/>
    <w:rsid w:val="005B2B90"/>
    <w:rsid w:val="005B312B"/>
    <w:rsid w:val="005B33B5"/>
    <w:rsid w:val="005B37B4"/>
    <w:rsid w:val="005B3B7A"/>
    <w:rsid w:val="005B5FF2"/>
    <w:rsid w:val="005B727A"/>
    <w:rsid w:val="005B7BBA"/>
    <w:rsid w:val="005B7BC6"/>
    <w:rsid w:val="005B7CAD"/>
    <w:rsid w:val="005C01A1"/>
    <w:rsid w:val="005C0B93"/>
    <w:rsid w:val="005C0C74"/>
    <w:rsid w:val="005C17DA"/>
    <w:rsid w:val="005C20B9"/>
    <w:rsid w:val="005C20F4"/>
    <w:rsid w:val="005C213B"/>
    <w:rsid w:val="005C2A43"/>
    <w:rsid w:val="005C2BCE"/>
    <w:rsid w:val="005C31E3"/>
    <w:rsid w:val="005C376D"/>
    <w:rsid w:val="005C43AA"/>
    <w:rsid w:val="005C455C"/>
    <w:rsid w:val="005C46D9"/>
    <w:rsid w:val="005C4AFB"/>
    <w:rsid w:val="005C50FD"/>
    <w:rsid w:val="005C53AD"/>
    <w:rsid w:val="005C5555"/>
    <w:rsid w:val="005C622A"/>
    <w:rsid w:val="005C687C"/>
    <w:rsid w:val="005C6D36"/>
    <w:rsid w:val="005C7AB8"/>
    <w:rsid w:val="005C7D12"/>
    <w:rsid w:val="005C7F02"/>
    <w:rsid w:val="005D0500"/>
    <w:rsid w:val="005D1082"/>
    <w:rsid w:val="005D1BBF"/>
    <w:rsid w:val="005D23AA"/>
    <w:rsid w:val="005D3A03"/>
    <w:rsid w:val="005D4470"/>
    <w:rsid w:val="005D4518"/>
    <w:rsid w:val="005D4C85"/>
    <w:rsid w:val="005D64B9"/>
    <w:rsid w:val="005D66C0"/>
    <w:rsid w:val="005D6E25"/>
    <w:rsid w:val="005D7F04"/>
    <w:rsid w:val="005E007E"/>
    <w:rsid w:val="005E0C36"/>
    <w:rsid w:val="005E0ECB"/>
    <w:rsid w:val="005E1239"/>
    <w:rsid w:val="005E1480"/>
    <w:rsid w:val="005E2B71"/>
    <w:rsid w:val="005E2C30"/>
    <w:rsid w:val="005E35E5"/>
    <w:rsid w:val="005E38A5"/>
    <w:rsid w:val="005E38C4"/>
    <w:rsid w:val="005E391C"/>
    <w:rsid w:val="005E3EF2"/>
    <w:rsid w:val="005E48B1"/>
    <w:rsid w:val="005E4A55"/>
    <w:rsid w:val="005E6097"/>
    <w:rsid w:val="005E642E"/>
    <w:rsid w:val="005E6D17"/>
    <w:rsid w:val="005E7835"/>
    <w:rsid w:val="005E7F1A"/>
    <w:rsid w:val="005F05F7"/>
    <w:rsid w:val="005F100E"/>
    <w:rsid w:val="005F20A5"/>
    <w:rsid w:val="005F2D7C"/>
    <w:rsid w:val="005F3E34"/>
    <w:rsid w:val="005F5293"/>
    <w:rsid w:val="00600446"/>
    <w:rsid w:val="006004F7"/>
    <w:rsid w:val="00600C77"/>
    <w:rsid w:val="00600D25"/>
    <w:rsid w:val="00601411"/>
    <w:rsid w:val="00601853"/>
    <w:rsid w:val="006026B7"/>
    <w:rsid w:val="00604426"/>
    <w:rsid w:val="00604C56"/>
    <w:rsid w:val="00607597"/>
    <w:rsid w:val="00607737"/>
    <w:rsid w:val="00607EB1"/>
    <w:rsid w:val="006100CE"/>
    <w:rsid w:val="0061041B"/>
    <w:rsid w:val="00610BA1"/>
    <w:rsid w:val="00612C7C"/>
    <w:rsid w:val="00612F6F"/>
    <w:rsid w:val="0061450D"/>
    <w:rsid w:val="00615407"/>
    <w:rsid w:val="006159C9"/>
    <w:rsid w:val="006160FD"/>
    <w:rsid w:val="006169F1"/>
    <w:rsid w:val="00616EC5"/>
    <w:rsid w:val="00616F0C"/>
    <w:rsid w:val="006178C6"/>
    <w:rsid w:val="00617DC2"/>
    <w:rsid w:val="00622619"/>
    <w:rsid w:val="00622BB8"/>
    <w:rsid w:val="00622E45"/>
    <w:rsid w:val="00623DB8"/>
    <w:rsid w:val="00623E43"/>
    <w:rsid w:val="00623F7C"/>
    <w:rsid w:val="00625838"/>
    <w:rsid w:val="00626792"/>
    <w:rsid w:val="00626FEB"/>
    <w:rsid w:val="00630041"/>
    <w:rsid w:val="006300EF"/>
    <w:rsid w:val="00630AB2"/>
    <w:rsid w:val="00630E35"/>
    <w:rsid w:val="006315C7"/>
    <w:rsid w:val="00632775"/>
    <w:rsid w:val="00632A1B"/>
    <w:rsid w:val="006334BA"/>
    <w:rsid w:val="00633ABE"/>
    <w:rsid w:val="0063614A"/>
    <w:rsid w:val="00636B44"/>
    <w:rsid w:val="00636C1A"/>
    <w:rsid w:val="0063718F"/>
    <w:rsid w:val="006371E5"/>
    <w:rsid w:val="006378BE"/>
    <w:rsid w:val="00637C08"/>
    <w:rsid w:val="006401CE"/>
    <w:rsid w:val="006402B9"/>
    <w:rsid w:val="00640939"/>
    <w:rsid w:val="0064119D"/>
    <w:rsid w:val="006416DA"/>
    <w:rsid w:val="00641788"/>
    <w:rsid w:val="00641998"/>
    <w:rsid w:val="00642D78"/>
    <w:rsid w:val="006443FA"/>
    <w:rsid w:val="006451FD"/>
    <w:rsid w:val="0064567A"/>
    <w:rsid w:val="006459B5"/>
    <w:rsid w:val="00646406"/>
    <w:rsid w:val="00646F21"/>
    <w:rsid w:val="00647341"/>
    <w:rsid w:val="00647C44"/>
    <w:rsid w:val="006520E6"/>
    <w:rsid w:val="00652D91"/>
    <w:rsid w:val="00652DA0"/>
    <w:rsid w:val="00652F1E"/>
    <w:rsid w:val="00653371"/>
    <w:rsid w:val="00653BA2"/>
    <w:rsid w:val="00653BC5"/>
    <w:rsid w:val="00653DF4"/>
    <w:rsid w:val="00653ED9"/>
    <w:rsid w:val="006540F2"/>
    <w:rsid w:val="00654BA1"/>
    <w:rsid w:val="00656CE1"/>
    <w:rsid w:val="00657F7F"/>
    <w:rsid w:val="00661962"/>
    <w:rsid w:val="00661C13"/>
    <w:rsid w:val="006634BD"/>
    <w:rsid w:val="00663505"/>
    <w:rsid w:val="006637F4"/>
    <w:rsid w:val="00663BF4"/>
    <w:rsid w:val="0066461E"/>
    <w:rsid w:val="006649B8"/>
    <w:rsid w:val="00665A61"/>
    <w:rsid w:val="00665F8B"/>
    <w:rsid w:val="00666BED"/>
    <w:rsid w:val="006674B8"/>
    <w:rsid w:val="006708F3"/>
    <w:rsid w:val="0067139F"/>
    <w:rsid w:val="006724C8"/>
    <w:rsid w:val="0067259A"/>
    <w:rsid w:val="00672907"/>
    <w:rsid w:val="006742BD"/>
    <w:rsid w:val="00674D4F"/>
    <w:rsid w:val="0067582F"/>
    <w:rsid w:val="00675986"/>
    <w:rsid w:val="00675E43"/>
    <w:rsid w:val="00676220"/>
    <w:rsid w:val="00676332"/>
    <w:rsid w:val="00677670"/>
    <w:rsid w:val="0068081B"/>
    <w:rsid w:val="00680939"/>
    <w:rsid w:val="00680AD3"/>
    <w:rsid w:val="0068230D"/>
    <w:rsid w:val="00684B1A"/>
    <w:rsid w:val="00684F90"/>
    <w:rsid w:val="00685772"/>
    <w:rsid w:val="00685908"/>
    <w:rsid w:val="0068592E"/>
    <w:rsid w:val="00685DCA"/>
    <w:rsid w:val="00687DB4"/>
    <w:rsid w:val="00687EC1"/>
    <w:rsid w:val="00690943"/>
    <w:rsid w:val="00690C93"/>
    <w:rsid w:val="00692775"/>
    <w:rsid w:val="00693662"/>
    <w:rsid w:val="00693D26"/>
    <w:rsid w:val="00695507"/>
    <w:rsid w:val="006959BE"/>
    <w:rsid w:val="0069669D"/>
    <w:rsid w:val="0069797A"/>
    <w:rsid w:val="006979E1"/>
    <w:rsid w:val="006A0414"/>
    <w:rsid w:val="006A11BD"/>
    <w:rsid w:val="006A29D0"/>
    <w:rsid w:val="006A2A45"/>
    <w:rsid w:val="006A2AA7"/>
    <w:rsid w:val="006A318F"/>
    <w:rsid w:val="006A3744"/>
    <w:rsid w:val="006A6D82"/>
    <w:rsid w:val="006A77FA"/>
    <w:rsid w:val="006B06CD"/>
    <w:rsid w:val="006B0C30"/>
    <w:rsid w:val="006B28E2"/>
    <w:rsid w:val="006B2E9F"/>
    <w:rsid w:val="006B3E64"/>
    <w:rsid w:val="006B3EA3"/>
    <w:rsid w:val="006B4A0C"/>
    <w:rsid w:val="006B4AC4"/>
    <w:rsid w:val="006B4DAF"/>
    <w:rsid w:val="006B4F62"/>
    <w:rsid w:val="006B52F5"/>
    <w:rsid w:val="006B580E"/>
    <w:rsid w:val="006B5AFB"/>
    <w:rsid w:val="006B6105"/>
    <w:rsid w:val="006B7DB1"/>
    <w:rsid w:val="006B7E7A"/>
    <w:rsid w:val="006B7E7E"/>
    <w:rsid w:val="006B7EC9"/>
    <w:rsid w:val="006C0394"/>
    <w:rsid w:val="006C14F4"/>
    <w:rsid w:val="006C1DBA"/>
    <w:rsid w:val="006C2122"/>
    <w:rsid w:val="006C31F9"/>
    <w:rsid w:val="006C38B8"/>
    <w:rsid w:val="006C5CCF"/>
    <w:rsid w:val="006C79B1"/>
    <w:rsid w:val="006C7BC3"/>
    <w:rsid w:val="006C7E5F"/>
    <w:rsid w:val="006D022B"/>
    <w:rsid w:val="006D032D"/>
    <w:rsid w:val="006D0AD1"/>
    <w:rsid w:val="006D1403"/>
    <w:rsid w:val="006D15CB"/>
    <w:rsid w:val="006D17D5"/>
    <w:rsid w:val="006D33E7"/>
    <w:rsid w:val="006D3870"/>
    <w:rsid w:val="006D3B81"/>
    <w:rsid w:val="006D4CF6"/>
    <w:rsid w:val="006D592F"/>
    <w:rsid w:val="006D5EE3"/>
    <w:rsid w:val="006D6DE6"/>
    <w:rsid w:val="006D6E53"/>
    <w:rsid w:val="006D715F"/>
    <w:rsid w:val="006E0B76"/>
    <w:rsid w:val="006E1258"/>
    <w:rsid w:val="006E32D5"/>
    <w:rsid w:val="006E34A2"/>
    <w:rsid w:val="006E3BE7"/>
    <w:rsid w:val="006E4CB3"/>
    <w:rsid w:val="006E6030"/>
    <w:rsid w:val="006E630A"/>
    <w:rsid w:val="006E639B"/>
    <w:rsid w:val="006E643C"/>
    <w:rsid w:val="006E6BC3"/>
    <w:rsid w:val="006E74D0"/>
    <w:rsid w:val="006F0324"/>
    <w:rsid w:val="006F0F38"/>
    <w:rsid w:val="006F10F8"/>
    <w:rsid w:val="006F1BF3"/>
    <w:rsid w:val="006F2A19"/>
    <w:rsid w:val="006F2A57"/>
    <w:rsid w:val="006F2AA8"/>
    <w:rsid w:val="006F2D83"/>
    <w:rsid w:val="006F304D"/>
    <w:rsid w:val="006F350B"/>
    <w:rsid w:val="006F37D2"/>
    <w:rsid w:val="006F564F"/>
    <w:rsid w:val="006F663F"/>
    <w:rsid w:val="006F6761"/>
    <w:rsid w:val="0070138E"/>
    <w:rsid w:val="00702172"/>
    <w:rsid w:val="0070245B"/>
    <w:rsid w:val="00703BE2"/>
    <w:rsid w:val="0070585A"/>
    <w:rsid w:val="007059EC"/>
    <w:rsid w:val="00705B9F"/>
    <w:rsid w:val="00705CDE"/>
    <w:rsid w:val="00706271"/>
    <w:rsid w:val="00706F03"/>
    <w:rsid w:val="00707D82"/>
    <w:rsid w:val="00707EE3"/>
    <w:rsid w:val="007101FB"/>
    <w:rsid w:val="00710679"/>
    <w:rsid w:val="007108CD"/>
    <w:rsid w:val="00710A74"/>
    <w:rsid w:val="00711FD4"/>
    <w:rsid w:val="00712529"/>
    <w:rsid w:val="00715146"/>
    <w:rsid w:val="00715C70"/>
    <w:rsid w:val="00716096"/>
    <w:rsid w:val="00716C36"/>
    <w:rsid w:val="00716E04"/>
    <w:rsid w:val="00717423"/>
    <w:rsid w:val="00717ECB"/>
    <w:rsid w:val="00720CFF"/>
    <w:rsid w:val="007227FE"/>
    <w:rsid w:val="00723372"/>
    <w:rsid w:val="00723407"/>
    <w:rsid w:val="00724570"/>
    <w:rsid w:val="007246B7"/>
    <w:rsid w:val="00725028"/>
    <w:rsid w:val="007252AF"/>
    <w:rsid w:val="00727035"/>
    <w:rsid w:val="007278C7"/>
    <w:rsid w:val="007307AF"/>
    <w:rsid w:val="0073082D"/>
    <w:rsid w:val="00731020"/>
    <w:rsid w:val="00731B63"/>
    <w:rsid w:val="00732C38"/>
    <w:rsid w:val="00732FA2"/>
    <w:rsid w:val="0073403F"/>
    <w:rsid w:val="007340E8"/>
    <w:rsid w:val="00734260"/>
    <w:rsid w:val="007344CB"/>
    <w:rsid w:val="007347B3"/>
    <w:rsid w:val="007351FF"/>
    <w:rsid w:val="007354AC"/>
    <w:rsid w:val="00735709"/>
    <w:rsid w:val="007371A3"/>
    <w:rsid w:val="00737577"/>
    <w:rsid w:val="00737CF5"/>
    <w:rsid w:val="00737D7D"/>
    <w:rsid w:val="00740C0D"/>
    <w:rsid w:val="007434CB"/>
    <w:rsid w:val="007437BE"/>
    <w:rsid w:val="00744FF1"/>
    <w:rsid w:val="007469C2"/>
    <w:rsid w:val="00746F23"/>
    <w:rsid w:val="007504BF"/>
    <w:rsid w:val="00750EC9"/>
    <w:rsid w:val="0075272B"/>
    <w:rsid w:val="007530E5"/>
    <w:rsid w:val="00753780"/>
    <w:rsid w:val="0075432F"/>
    <w:rsid w:val="00754BE1"/>
    <w:rsid w:val="007550B9"/>
    <w:rsid w:val="0075520A"/>
    <w:rsid w:val="00756D34"/>
    <w:rsid w:val="0075758E"/>
    <w:rsid w:val="00757AC4"/>
    <w:rsid w:val="00757B6A"/>
    <w:rsid w:val="007617DC"/>
    <w:rsid w:val="00761AC7"/>
    <w:rsid w:val="00762D00"/>
    <w:rsid w:val="00762D0C"/>
    <w:rsid w:val="007644F5"/>
    <w:rsid w:val="00764D80"/>
    <w:rsid w:val="00766426"/>
    <w:rsid w:val="00767993"/>
    <w:rsid w:val="00767B10"/>
    <w:rsid w:val="00767C67"/>
    <w:rsid w:val="00767D29"/>
    <w:rsid w:val="007703EF"/>
    <w:rsid w:val="00770404"/>
    <w:rsid w:val="007706E0"/>
    <w:rsid w:val="00770928"/>
    <w:rsid w:val="00770C78"/>
    <w:rsid w:val="007729E8"/>
    <w:rsid w:val="00774BCE"/>
    <w:rsid w:val="00775004"/>
    <w:rsid w:val="00776036"/>
    <w:rsid w:val="007770B1"/>
    <w:rsid w:val="00777B62"/>
    <w:rsid w:val="00777BC0"/>
    <w:rsid w:val="0078038A"/>
    <w:rsid w:val="007828D2"/>
    <w:rsid w:val="007831B1"/>
    <w:rsid w:val="00783605"/>
    <w:rsid w:val="0078469D"/>
    <w:rsid w:val="00785A9C"/>
    <w:rsid w:val="00786747"/>
    <w:rsid w:val="00786E35"/>
    <w:rsid w:val="00790645"/>
    <w:rsid w:val="00790A12"/>
    <w:rsid w:val="0079109C"/>
    <w:rsid w:val="00792172"/>
    <w:rsid w:val="00792545"/>
    <w:rsid w:val="00792FEE"/>
    <w:rsid w:val="00793590"/>
    <w:rsid w:val="00795E1F"/>
    <w:rsid w:val="00795E7B"/>
    <w:rsid w:val="007974B2"/>
    <w:rsid w:val="007A05E2"/>
    <w:rsid w:val="007A07F5"/>
    <w:rsid w:val="007A0C09"/>
    <w:rsid w:val="007A2129"/>
    <w:rsid w:val="007A28E3"/>
    <w:rsid w:val="007A306F"/>
    <w:rsid w:val="007A32A8"/>
    <w:rsid w:val="007A4D92"/>
    <w:rsid w:val="007A6021"/>
    <w:rsid w:val="007A682D"/>
    <w:rsid w:val="007A720B"/>
    <w:rsid w:val="007A79A0"/>
    <w:rsid w:val="007B0C36"/>
    <w:rsid w:val="007B31A2"/>
    <w:rsid w:val="007B3303"/>
    <w:rsid w:val="007B3DA6"/>
    <w:rsid w:val="007B5463"/>
    <w:rsid w:val="007B6040"/>
    <w:rsid w:val="007B60A0"/>
    <w:rsid w:val="007B7151"/>
    <w:rsid w:val="007B77A8"/>
    <w:rsid w:val="007B7E5D"/>
    <w:rsid w:val="007C05C7"/>
    <w:rsid w:val="007C09F4"/>
    <w:rsid w:val="007C25B7"/>
    <w:rsid w:val="007C2E2A"/>
    <w:rsid w:val="007C2FE9"/>
    <w:rsid w:val="007C3D7E"/>
    <w:rsid w:val="007C40D8"/>
    <w:rsid w:val="007C4113"/>
    <w:rsid w:val="007C59CF"/>
    <w:rsid w:val="007C5EF9"/>
    <w:rsid w:val="007C63BA"/>
    <w:rsid w:val="007C6410"/>
    <w:rsid w:val="007C6779"/>
    <w:rsid w:val="007C6A94"/>
    <w:rsid w:val="007C7608"/>
    <w:rsid w:val="007D178E"/>
    <w:rsid w:val="007D209C"/>
    <w:rsid w:val="007D25FD"/>
    <w:rsid w:val="007D28E3"/>
    <w:rsid w:val="007D2E8A"/>
    <w:rsid w:val="007D3E6A"/>
    <w:rsid w:val="007D6053"/>
    <w:rsid w:val="007D74F1"/>
    <w:rsid w:val="007D774E"/>
    <w:rsid w:val="007D78A6"/>
    <w:rsid w:val="007D7C97"/>
    <w:rsid w:val="007E004E"/>
    <w:rsid w:val="007E04E6"/>
    <w:rsid w:val="007E0D04"/>
    <w:rsid w:val="007E141E"/>
    <w:rsid w:val="007E1942"/>
    <w:rsid w:val="007E23DB"/>
    <w:rsid w:val="007E254C"/>
    <w:rsid w:val="007E2A9A"/>
    <w:rsid w:val="007E35B4"/>
    <w:rsid w:val="007E4923"/>
    <w:rsid w:val="007E4E27"/>
    <w:rsid w:val="007E506F"/>
    <w:rsid w:val="007E5493"/>
    <w:rsid w:val="007E6229"/>
    <w:rsid w:val="007E6B1C"/>
    <w:rsid w:val="007E710C"/>
    <w:rsid w:val="007E72A7"/>
    <w:rsid w:val="007F0573"/>
    <w:rsid w:val="007F0D76"/>
    <w:rsid w:val="007F1190"/>
    <w:rsid w:val="007F14A9"/>
    <w:rsid w:val="007F1774"/>
    <w:rsid w:val="007F1F39"/>
    <w:rsid w:val="007F2F41"/>
    <w:rsid w:val="007F42AF"/>
    <w:rsid w:val="007F4606"/>
    <w:rsid w:val="007F46F9"/>
    <w:rsid w:val="007F4EA7"/>
    <w:rsid w:val="007F5817"/>
    <w:rsid w:val="007F5BB8"/>
    <w:rsid w:val="007F631D"/>
    <w:rsid w:val="007F690D"/>
    <w:rsid w:val="007F73ED"/>
    <w:rsid w:val="007F7FAF"/>
    <w:rsid w:val="007F7FE4"/>
    <w:rsid w:val="008002C0"/>
    <w:rsid w:val="00800414"/>
    <w:rsid w:val="0080175A"/>
    <w:rsid w:val="00801EC8"/>
    <w:rsid w:val="00802601"/>
    <w:rsid w:val="00804824"/>
    <w:rsid w:val="00804D14"/>
    <w:rsid w:val="00804E6D"/>
    <w:rsid w:val="008050FB"/>
    <w:rsid w:val="008063C8"/>
    <w:rsid w:val="00806E49"/>
    <w:rsid w:val="008103A9"/>
    <w:rsid w:val="008103AE"/>
    <w:rsid w:val="00811749"/>
    <w:rsid w:val="00811762"/>
    <w:rsid w:val="00811BBD"/>
    <w:rsid w:val="00811E05"/>
    <w:rsid w:val="00813958"/>
    <w:rsid w:val="008159C3"/>
    <w:rsid w:val="008174B4"/>
    <w:rsid w:val="00820978"/>
    <w:rsid w:val="008219E6"/>
    <w:rsid w:val="008235AA"/>
    <w:rsid w:val="00823E13"/>
    <w:rsid w:val="00825179"/>
    <w:rsid w:val="00825AE5"/>
    <w:rsid w:val="00825CBD"/>
    <w:rsid w:val="00826304"/>
    <w:rsid w:val="0082664D"/>
    <w:rsid w:val="008277AC"/>
    <w:rsid w:val="00827FAB"/>
    <w:rsid w:val="00830316"/>
    <w:rsid w:val="008314D6"/>
    <w:rsid w:val="00831A5C"/>
    <w:rsid w:val="00831E70"/>
    <w:rsid w:val="0083233F"/>
    <w:rsid w:val="008327BF"/>
    <w:rsid w:val="0083374B"/>
    <w:rsid w:val="00833E81"/>
    <w:rsid w:val="00834466"/>
    <w:rsid w:val="008344F9"/>
    <w:rsid w:val="008346F7"/>
    <w:rsid w:val="0083516E"/>
    <w:rsid w:val="00835AAE"/>
    <w:rsid w:val="00835C02"/>
    <w:rsid w:val="00836358"/>
    <w:rsid w:val="0083780F"/>
    <w:rsid w:val="00837D03"/>
    <w:rsid w:val="0084100C"/>
    <w:rsid w:val="008439AE"/>
    <w:rsid w:val="0084482E"/>
    <w:rsid w:val="00845D6D"/>
    <w:rsid w:val="008466B0"/>
    <w:rsid w:val="008469A9"/>
    <w:rsid w:val="00846C0D"/>
    <w:rsid w:val="00847950"/>
    <w:rsid w:val="00847C7C"/>
    <w:rsid w:val="008500B8"/>
    <w:rsid w:val="008502CF"/>
    <w:rsid w:val="008514C7"/>
    <w:rsid w:val="00852792"/>
    <w:rsid w:val="00852F18"/>
    <w:rsid w:val="0085333F"/>
    <w:rsid w:val="00853EAF"/>
    <w:rsid w:val="0085443E"/>
    <w:rsid w:val="00854913"/>
    <w:rsid w:val="008551B7"/>
    <w:rsid w:val="0085635B"/>
    <w:rsid w:val="00856933"/>
    <w:rsid w:val="008570C8"/>
    <w:rsid w:val="00857F03"/>
    <w:rsid w:val="00860E72"/>
    <w:rsid w:val="00861B3E"/>
    <w:rsid w:val="008623F9"/>
    <w:rsid w:val="0086279B"/>
    <w:rsid w:val="00863057"/>
    <w:rsid w:val="0086475E"/>
    <w:rsid w:val="008647F7"/>
    <w:rsid w:val="008650A6"/>
    <w:rsid w:val="008650FA"/>
    <w:rsid w:val="0086603D"/>
    <w:rsid w:val="008666C4"/>
    <w:rsid w:val="00867ADE"/>
    <w:rsid w:val="0087092F"/>
    <w:rsid w:val="008713DC"/>
    <w:rsid w:val="008716ED"/>
    <w:rsid w:val="0087261B"/>
    <w:rsid w:val="00872A9F"/>
    <w:rsid w:val="00872C68"/>
    <w:rsid w:val="00872FD2"/>
    <w:rsid w:val="0087360F"/>
    <w:rsid w:val="0087401E"/>
    <w:rsid w:val="008749EC"/>
    <w:rsid w:val="00875745"/>
    <w:rsid w:val="00875A7F"/>
    <w:rsid w:val="00875DC1"/>
    <w:rsid w:val="00880602"/>
    <w:rsid w:val="00880620"/>
    <w:rsid w:val="00881574"/>
    <w:rsid w:val="00882967"/>
    <w:rsid w:val="00882D4B"/>
    <w:rsid w:val="0088485C"/>
    <w:rsid w:val="00884A08"/>
    <w:rsid w:val="00884B1A"/>
    <w:rsid w:val="00885AFB"/>
    <w:rsid w:val="00885E72"/>
    <w:rsid w:val="00886A41"/>
    <w:rsid w:val="00886AE8"/>
    <w:rsid w:val="00886FA2"/>
    <w:rsid w:val="008902C3"/>
    <w:rsid w:val="008904C2"/>
    <w:rsid w:val="008905C5"/>
    <w:rsid w:val="008907D2"/>
    <w:rsid w:val="008924C9"/>
    <w:rsid w:val="00896CA0"/>
    <w:rsid w:val="00896DC2"/>
    <w:rsid w:val="00897201"/>
    <w:rsid w:val="00897824"/>
    <w:rsid w:val="008A5D45"/>
    <w:rsid w:val="008A6470"/>
    <w:rsid w:val="008A6F76"/>
    <w:rsid w:val="008A704C"/>
    <w:rsid w:val="008A7202"/>
    <w:rsid w:val="008A7A1C"/>
    <w:rsid w:val="008B13E4"/>
    <w:rsid w:val="008B1AD5"/>
    <w:rsid w:val="008B2837"/>
    <w:rsid w:val="008B38DD"/>
    <w:rsid w:val="008B3B94"/>
    <w:rsid w:val="008B3DD1"/>
    <w:rsid w:val="008B41AD"/>
    <w:rsid w:val="008B4357"/>
    <w:rsid w:val="008B4A38"/>
    <w:rsid w:val="008B508B"/>
    <w:rsid w:val="008B5312"/>
    <w:rsid w:val="008B5397"/>
    <w:rsid w:val="008B5436"/>
    <w:rsid w:val="008B54F1"/>
    <w:rsid w:val="008B5F7B"/>
    <w:rsid w:val="008B66D4"/>
    <w:rsid w:val="008B67B5"/>
    <w:rsid w:val="008B76F6"/>
    <w:rsid w:val="008B7AEE"/>
    <w:rsid w:val="008B7DF2"/>
    <w:rsid w:val="008C0210"/>
    <w:rsid w:val="008C0626"/>
    <w:rsid w:val="008C083D"/>
    <w:rsid w:val="008C0BB6"/>
    <w:rsid w:val="008C0D82"/>
    <w:rsid w:val="008C1321"/>
    <w:rsid w:val="008C1331"/>
    <w:rsid w:val="008C1F50"/>
    <w:rsid w:val="008C2328"/>
    <w:rsid w:val="008C3404"/>
    <w:rsid w:val="008C39A1"/>
    <w:rsid w:val="008C3A05"/>
    <w:rsid w:val="008C3EC8"/>
    <w:rsid w:val="008C4229"/>
    <w:rsid w:val="008C4C28"/>
    <w:rsid w:val="008C51F3"/>
    <w:rsid w:val="008C5323"/>
    <w:rsid w:val="008C60DC"/>
    <w:rsid w:val="008C7064"/>
    <w:rsid w:val="008C78B6"/>
    <w:rsid w:val="008C7B4C"/>
    <w:rsid w:val="008C7D9F"/>
    <w:rsid w:val="008C7FC1"/>
    <w:rsid w:val="008D14DE"/>
    <w:rsid w:val="008D1E2D"/>
    <w:rsid w:val="008D268A"/>
    <w:rsid w:val="008D2F1B"/>
    <w:rsid w:val="008D381E"/>
    <w:rsid w:val="008D42AF"/>
    <w:rsid w:val="008D42BE"/>
    <w:rsid w:val="008D4B33"/>
    <w:rsid w:val="008D5192"/>
    <w:rsid w:val="008D51F5"/>
    <w:rsid w:val="008D567E"/>
    <w:rsid w:val="008D7376"/>
    <w:rsid w:val="008D7BCD"/>
    <w:rsid w:val="008D7CA0"/>
    <w:rsid w:val="008E00E8"/>
    <w:rsid w:val="008E04F1"/>
    <w:rsid w:val="008E0605"/>
    <w:rsid w:val="008E06D3"/>
    <w:rsid w:val="008E0AEC"/>
    <w:rsid w:val="008E105E"/>
    <w:rsid w:val="008E29E6"/>
    <w:rsid w:val="008E358A"/>
    <w:rsid w:val="008E3A03"/>
    <w:rsid w:val="008E3DD1"/>
    <w:rsid w:val="008E47A3"/>
    <w:rsid w:val="008E5793"/>
    <w:rsid w:val="008E61C4"/>
    <w:rsid w:val="008E678E"/>
    <w:rsid w:val="008E6B23"/>
    <w:rsid w:val="008E701B"/>
    <w:rsid w:val="008E7704"/>
    <w:rsid w:val="008F0A56"/>
    <w:rsid w:val="008F0A6B"/>
    <w:rsid w:val="008F0BD0"/>
    <w:rsid w:val="008F1097"/>
    <w:rsid w:val="008F174C"/>
    <w:rsid w:val="008F32C4"/>
    <w:rsid w:val="008F3B7D"/>
    <w:rsid w:val="008F50C5"/>
    <w:rsid w:val="008F5240"/>
    <w:rsid w:val="008F5D0B"/>
    <w:rsid w:val="008F5DD7"/>
    <w:rsid w:val="008F5F2A"/>
    <w:rsid w:val="008F688C"/>
    <w:rsid w:val="008F76E6"/>
    <w:rsid w:val="008F7B93"/>
    <w:rsid w:val="00900355"/>
    <w:rsid w:val="009007D3"/>
    <w:rsid w:val="00900B68"/>
    <w:rsid w:val="00900E1E"/>
    <w:rsid w:val="0090134C"/>
    <w:rsid w:val="00901F68"/>
    <w:rsid w:val="00902B51"/>
    <w:rsid w:val="0090305C"/>
    <w:rsid w:val="00903260"/>
    <w:rsid w:val="00904144"/>
    <w:rsid w:val="00904A64"/>
    <w:rsid w:val="009057DD"/>
    <w:rsid w:val="00905AAB"/>
    <w:rsid w:val="00906A53"/>
    <w:rsid w:val="00906F70"/>
    <w:rsid w:val="00907096"/>
    <w:rsid w:val="009100A0"/>
    <w:rsid w:val="00910BD3"/>
    <w:rsid w:val="00911693"/>
    <w:rsid w:val="00911912"/>
    <w:rsid w:val="0091306F"/>
    <w:rsid w:val="0091322D"/>
    <w:rsid w:val="0091402E"/>
    <w:rsid w:val="009152F4"/>
    <w:rsid w:val="00915310"/>
    <w:rsid w:val="0091559A"/>
    <w:rsid w:val="0091568B"/>
    <w:rsid w:val="00916D52"/>
    <w:rsid w:val="009173C5"/>
    <w:rsid w:val="0092015D"/>
    <w:rsid w:val="00920184"/>
    <w:rsid w:val="0092182A"/>
    <w:rsid w:val="00922027"/>
    <w:rsid w:val="0092229B"/>
    <w:rsid w:val="00922617"/>
    <w:rsid w:val="00922BF3"/>
    <w:rsid w:val="00923279"/>
    <w:rsid w:val="00923585"/>
    <w:rsid w:val="00923634"/>
    <w:rsid w:val="0092398D"/>
    <w:rsid w:val="00925704"/>
    <w:rsid w:val="00927030"/>
    <w:rsid w:val="0092706E"/>
    <w:rsid w:val="00927338"/>
    <w:rsid w:val="009274AA"/>
    <w:rsid w:val="0092772A"/>
    <w:rsid w:val="00927F88"/>
    <w:rsid w:val="00930301"/>
    <w:rsid w:val="0093031F"/>
    <w:rsid w:val="00930685"/>
    <w:rsid w:val="0093092A"/>
    <w:rsid w:val="009320BD"/>
    <w:rsid w:val="00932C72"/>
    <w:rsid w:val="00932DAD"/>
    <w:rsid w:val="0093469A"/>
    <w:rsid w:val="00934A60"/>
    <w:rsid w:val="00935951"/>
    <w:rsid w:val="0093610D"/>
    <w:rsid w:val="0093611F"/>
    <w:rsid w:val="0093637E"/>
    <w:rsid w:val="009400EB"/>
    <w:rsid w:val="00941E8A"/>
    <w:rsid w:val="009421B8"/>
    <w:rsid w:val="009434B6"/>
    <w:rsid w:val="00944881"/>
    <w:rsid w:val="00944DBC"/>
    <w:rsid w:val="00946515"/>
    <w:rsid w:val="009466B3"/>
    <w:rsid w:val="00946E18"/>
    <w:rsid w:val="00946FFF"/>
    <w:rsid w:val="00947526"/>
    <w:rsid w:val="00947E9F"/>
    <w:rsid w:val="009509C3"/>
    <w:rsid w:val="009510CA"/>
    <w:rsid w:val="0095145D"/>
    <w:rsid w:val="00951773"/>
    <w:rsid w:val="00953A8A"/>
    <w:rsid w:val="009540D0"/>
    <w:rsid w:val="00954163"/>
    <w:rsid w:val="00954401"/>
    <w:rsid w:val="0095450C"/>
    <w:rsid w:val="009548A9"/>
    <w:rsid w:val="00954DC6"/>
    <w:rsid w:val="00956265"/>
    <w:rsid w:val="009566B0"/>
    <w:rsid w:val="00956850"/>
    <w:rsid w:val="0095685B"/>
    <w:rsid w:val="00956E6E"/>
    <w:rsid w:val="00956F6D"/>
    <w:rsid w:val="0095761D"/>
    <w:rsid w:val="0096082F"/>
    <w:rsid w:val="00961A8E"/>
    <w:rsid w:val="009629D8"/>
    <w:rsid w:val="009630EE"/>
    <w:rsid w:val="00963F23"/>
    <w:rsid w:val="009644A8"/>
    <w:rsid w:val="00964EC9"/>
    <w:rsid w:val="00965366"/>
    <w:rsid w:val="00965DF9"/>
    <w:rsid w:val="00966541"/>
    <w:rsid w:val="009669E0"/>
    <w:rsid w:val="00966EE2"/>
    <w:rsid w:val="00967057"/>
    <w:rsid w:val="00970780"/>
    <w:rsid w:val="009722CE"/>
    <w:rsid w:val="009725F6"/>
    <w:rsid w:val="00972CCF"/>
    <w:rsid w:val="00972F54"/>
    <w:rsid w:val="00973027"/>
    <w:rsid w:val="00974242"/>
    <w:rsid w:val="00975A40"/>
    <w:rsid w:val="009760D3"/>
    <w:rsid w:val="00976EDD"/>
    <w:rsid w:val="009775F2"/>
    <w:rsid w:val="00977A84"/>
    <w:rsid w:val="00980A6B"/>
    <w:rsid w:val="00980D17"/>
    <w:rsid w:val="00980DB4"/>
    <w:rsid w:val="00980E34"/>
    <w:rsid w:val="00982199"/>
    <w:rsid w:val="009828C9"/>
    <w:rsid w:val="00983D23"/>
    <w:rsid w:val="009844C3"/>
    <w:rsid w:val="009856C5"/>
    <w:rsid w:val="009867AF"/>
    <w:rsid w:val="00987034"/>
    <w:rsid w:val="00987B1B"/>
    <w:rsid w:val="009914E2"/>
    <w:rsid w:val="009916D4"/>
    <w:rsid w:val="00991751"/>
    <w:rsid w:val="00993BA5"/>
    <w:rsid w:val="00994284"/>
    <w:rsid w:val="009946E5"/>
    <w:rsid w:val="00994CE0"/>
    <w:rsid w:val="00995692"/>
    <w:rsid w:val="00995743"/>
    <w:rsid w:val="00995E0A"/>
    <w:rsid w:val="00996142"/>
    <w:rsid w:val="0099641E"/>
    <w:rsid w:val="0099668D"/>
    <w:rsid w:val="0099680D"/>
    <w:rsid w:val="009970DC"/>
    <w:rsid w:val="009A04C3"/>
    <w:rsid w:val="009A06D1"/>
    <w:rsid w:val="009A0910"/>
    <w:rsid w:val="009A471F"/>
    <w:rsid w:val="009A5020"/>
    <w:rsid w:val="009A605B"/>
    <w:rsid w:val="009A6272"/>
    <w:rsid w:val="009A6513"/>
    <w:rsid w:val="009A6936"/>
    <w:rsid w:val="009A6A3B"/>
    <w:rsid w:val="009A71B7"/>
    <w:rsid w:val="009A72F1"/>
    <w:rsid w:val="009A75C7"/>
    <w:rsid w:val="009A7E72"/>
    <w:rsid w:val="009B01AF"/>
    <w:rsid w:val="009B0D1E"/>
    <w:rsid w:val="009B2977"/>
    <w:rsid w:val="009B3662"/>
    <w:rsid w:val="009B401A"/>
    <w:rsid w:val="009B4CFD"/>
    <w:rsid w:val="009B4E7F"/>
    <w:rsid w:val="009B5E45"/>
    <w:rsid w:val="009B6665"/>
    <w:rsid w:val="009B6E9B"/>
    <w:rsid w:val="009B6FC2"/>
    <w:rsid w:val="009C1757"/>
    <w:rsid w:val="009C23BB"/>
    <w:rsid w:val="009C35D2"/>
    <w:rsid w:val="009C4577"/>
    <w:rsid w:val="009C5D4D"/>
    <w:rsid w:val="009C7014"/>
    <w:rsid w:val="009C71BE"/>
    <w:rsid w:val="009D03E0"/>
    <w:rsid w:val="009D1480"/>
    <w:rsid w:val="009D1944"/>
    <w:rsid w:val="009D1B42"/>
    <w:rsid w:val="009D1D92"/>
    <w:rsid w:val="009D2153"/>
    <w:rsid w:val="009D24B0"/>
    <w:rsid w:val="009D260F"/>
    <w:rsid w:val="009D323E"/>
    <w:rsid w:val="009D32D7"/>
    <w:rsid w:val="009D3332"/>
    <w:rsid w:val="009D38FD"/>
    <w:rsid w:val="009D4D35"/>
    <w:rsid w:val="009D576F"/>
    <w:rsid w:val="009D67C2"/>
    <w:rsid w:val="009D7066"/>
    <w:rsid w:val="009D751C"/>
    <w:rsid w:val="009D7609"/>
    <w:rsid w:val="009D78AD"/>
    <w:rsid w:val="009E00B8"/>
    <w:rsid w:val="009E04BB"/>
    <w:rsid w:val="009E1F19"/>
    <w:rsid w:val="009E2769"/>
    <w:rsid w:val="009E2965"/>
    <w:rsid w:val="009E302D"/>
    <w:rsid w:val="009E43C5"/>
    <w:rsid w:val="009E4D40"/>
    <w:rsid w:val="009E552A"/>
    <w:rsid w:val="009E610B"/>
    <w:rsid w:val="009E6411"/>
    <w:rsid w:val="009F1E15"/>
    <w:rsid w:val="009F2021"/>
    <w:rsid w:val="009F285D"/>
    <w:rsid w:val="009F2D8C"/>
    <w:rsid w:val="009F338E"/>
    <w:rsid w:val="009F4949"/>
    <w:rsid w:val="009F4F31"/>
    <w:rsid w:val="009F61C7"/>
    <w:rsid w:val="009F6462"/>
    <w:rsid w:val="009F64F8"/>
    <w:rsid w:val="009F6691"/>
    <w:rsid w:val="009F69E3"/>
    <w:rsid w:val="009F759A"/>
    <w:rsid w:val="00A01057"/>
    <w:rsid w:val="00A01583"/>
    <w:rsid w:val="00A052E9"/>
    <w:rsid w:val="00A053E1"/>
    <w:rsid w:val="00A056F0"/>
    <w:rsid w:val="00A05F0A"/>
    <w:rsid w:val="00A05F8B"/>
    <w:rsid w:val="00A06244"/>
    <w:rsid w:val="00A06711"/>
    <w:rsid w:val="00A06BDB"/>
    <w:rsid w:val="00A07B4B"/>
    <w:rsid w:val="00A07D5B"/>
    <w:rsid w:val="00A07F4C"/>
    <w:rsid w:val="00A1145A"/>
    <w:rsid w:val="00A11D21"/>
    <w:rsid w:val="00A1287D"/>
    <w:rsid w:val="00A12A40"/>
    <w:rsid w:val="00A13219"/>
    <w:rsid w:val="00A13571"/>
    <w:rsid w:val="00A13BB9"/>
    <w:rsid w:val="00A13D65"/>
    <w:rsid w:val="00A13F5A"/>
    <w:rsid w:val="00A14EB3"/>
    <w:rsid w:val="00A1502F"/>
    <w:rsid w:val="00A15415"/>
    <w:rsid w:val="00A171E3"/>
    <w:rsid w:val="00A17CBA"/>
    <w:rsid w:val="00A17ECF"/>
    <w:rsid w:val="00A202E4"/>
    <w:rsid w:val="00A21913"/>
    <w:rsid w:val="00A21C4A"/>
    <w:rsid w:val="00A22392"/>
    <w:rsid w:val="00A22C1C"/>
    <w:rsid w:val="00A22D0D"/>
    <w:rsid w:val="00A23CCC"/>
    <w:rsid w:val="00A23D9D"/>
    <w:rsid w:val="00A25897"/>
    <w:rsid w:val="00A2765A"/>
    <w:rsid w:val="00A27D90"/>
    <w:rsid w:val="00A30263"/>
    <w:rsid w:val="00A30E5A"/>
    <w:rsid w:val="00A31874"/>
    <w:rsid w:val="00A320D0"/>
    <w:rsid w:val="00A33767"/>
    <w:rsid w:val="00A33C4E"/>
    <w:rsid w:val="00A34D35"/>
    <w:rsid w:val="00A35521"/>
    <w:rsid w:val="00A36BE0"/>
    <w:rsid w:val="00A37B57"/>
    <w:rsid w:val="00A37F92"/>
    <w:rsid w:val="00A406D9"/>
    <w:rsid w:val="00A41056"/>
    <w:rsid w:val="00A41C75"/>
    <w:rsid w:val="00A42427"/>
    <w:rsid w:val="00A42DDF"/>
    <w:rsid w:val="00A42EEF"/>
    <w:rsid w:val="00A43732"/>
    <w:rsid w:val="00A437D3"/>
    <w:rsid w:val="00A43F2C"/>
    <w:rsid w:val="00A44675"/>
    <w:rsid w:val="00A51C7D"/>
    <w:rsid w:val="00A527B2"/>
    <w:rsid w:val="00A53E9D"/>
    <w:rsid w:val="00A557E3"/>
    <w:rsid w:val="00A55A9A"/>
    <w:rsid w:val="00A55CAE"/>
    <w:rsid w:val="00A5632E"/>
    <w:rsid w:val="00A575E0"/>
    <w:rsid w:val="00A60354"/>
    <w:rsid w:val="00A6095C"/>
    <w:rsid w:val="00A61CBC"/>
    <w:rsid w:val="00A620A4"/>
    <w:rsid w:val="00A634C7"/>
    <w:rsid w:val="00A63959"/>
    <w:rsid w:val="00A643CE"/>
    <w:rsid w:val="00A6476F"/>
    <w:rsid w:val="00A649E7"/>
    <w:rsid w:val="00A65ED0"/>
    <w:rsid w:val="00A65F58"/>
    <w:rsid w:val="00A66714"/>
    <w:rsid w:val="00A66749"/>
    <w:rsid w:val="00A66AAF"/>
    <w:rsid w:val="00A67464"/>
    <w:rsid w:val="00A67FF4"/>
    <w:rsid w:val="00A71024"/>
    <w:rsid w:val="00A71154"/>
    <w:rsid w:val="00A71D6E"/>
    <w:rsid w:val="00A7316F"/>
    <w:rsid w:val="00A73831"/>
    <w:rsid w:val="00A73CAD"/>
    <w:rsid w:val="00A74B1D"/>
    <w:rsid w:val="00A74E8A"/>
    <w:rsid w:val="00A75172"/>
    <w:rsid w:val="00A759D0"/>
    <w:rsid w:val="00A76726"/>
    <w:rsid w:val="00A77111"/>
    <w:rsid w:val="00A80776"/>
    <w:rsid w:val="00A82881"/>
    <w:rsid w:val="00A82C75"/>
    <w:rsid w:val="00A83110"/>
    <w:rsid w:val="00A83CA1"/>
    <w:rsid w:val="00A84164"/>
    <w:rsid w:val="00A84B2A"/>
    <w:rsid w:val="00A84F1C"/>
    <w:rsid w:val="00A850CC"/>
    <w:rsid w:val="00A8656D"/>
    <w:rsid w:val="00A86622"/>
    <w:rsid w:val="00A870A3"/>
    <w:rsid w:val="00A87810"/>
    <w:rsid w:val="00A87BA2"/>
    <w:rsid w:val="00A90181"/>
    <w:rsid w:val="00A90685"/>
    <w:rsid w:val="00A90F3C"/>
    <w:rsid w:val="00A922F3"/>
    <w:rsid w:val="00A94502"/>
    <w:rsid w:val="00A954F6"/>
    <w:rsid w:val="00A956D6"/>
    <w:rsid w:val="00A96A21"/>
    <w:rsid w:val="00A970C6"/>
    <w:rsid w:val="00A97738"/>
    <w:rsid w:val="00AA063E"/>
    <w:rsid w:val="00AA095C"/>
    <w:rsid w:val="00AA1CBE"/>
    <w:rsid w:val="00AA2202"/>
    <w:rsid w:val="00AA2DB4"/>
    <w:rsid w:val="00AA36B2"/>
    <w:rsid w:val="00AA3B80"/>
    <w:rsid w:val="00AA5B3B"/>
    <w:rsid w:val="00AA64C0"/>
    <w:rsid w:val="00AA70BF"/>
    <w:rsid w:val="00AA759B"/>
    <w:rsid w:val="00AA77AA"/>
    <w:rsid w:val="00AB0A70"/>
    <w:rsid w:val="00AB0DD2"/>
    <w:rsid w:val="00AB1672"/>
    <w:rsid w:val="00AB1DF0"/>
    <w:rsid w:val="00AB2A01"/>
    <w:rsid w:val="00AB2BAC"/>
    <w:rsid w:val="00AB37A2"/>
    <w:rsid w:val="00AB3B9E"/>
    <w:rsid w:val="00AB3C3D"/>
    <w:rsid w:val="00AB4239"/>
    <w:rsid w:val="00AB427D"/>
    <w:rsid w:val="00AB4A68"/>
    <w:rsid w:val="00AB53E6"/>
    <w:rsid w:val="00AB5671"/>
    <w:rsid w:val="00AB6015"/>
    <w:rsid w:val="00AB63BE"/>
    <w:rsid w:val="00AB6D0F"/>
    <w:rsid w:val="00AB6D96"/>
    <w:rsid w:val="00AB7CE4"/>
    <w:rsid w:val="00AC005B"/>
    <w:rsid w:val="00AC0314"/>
    <w:rsid w:val="00AC0447"/>
    <w:rsid w:val="00AC060A"/>
    <w:rsid w:val="00AC15AC"/>
    <w:rsid w:val="00AC31B7"/>
    <w:rsid w:val="00AC32F6"/>
    <w:rsid w:val="00AC35D3"/>
    <w:rsid w:val="00AC4623"/>
    <w:rsid w:val="00AC47AD"/>
    <w:rsid w:val="00AC507E"/>
    <w:rsid w:val="00AC590D"/>
    <w:rsid w:val="00AC5920"/>
    <w:rsid w:val="00AC5A1A"/>
    <w:rsid w:val="00AC6AF3"/>
    <w:rsid w:val="00AC7CA3"/>
    <w:rsid w:val="00AD02DB"/>
    <w:rsid w:val="00AD118D"/>
    <w:rsid w:val="00AD227F"/>
    <w:rsid w:val="00AD2D57"/>
    <w:rsid w:val="00AD3860"/>
    <w:rsid w:val="00AD50EB"/>
    <w:rsid w:val="00AD5B50"/>
    <w:rsid w:val="00AD5CD4"/>
    <w:rsid w:val="00AD5D62"/>
    <w:rsid w:val="00AD5F1D"/>
    <w:rsid w:val="00AD6006"/>
    <w:rsid w:val="00AD71F6"/>
    <w:rsid w:val="00AD7451"/>
    <w:rsid w:val="00AE017C"/>
    <w:rsid w:val="00AE0579"/>
    <w:rsid w:val="00AE06F9"/>
    <w:rsid w:val="00AE0E30"/>
    <w:rsid w:val="00AE1A75"/>
    <w:rsid w:val="00AE2300"/>
    <w:rsid w:val="00AE36BF"/>
    <w:rsid w:val="00AE3C19"/>
    <w:rsid w:val="00AE3F49"/>
    <w:rsid w:val="00AE5195"/>
    <w:rsid w:val="00AE55CA"/>
    <w:rsid w:val="00AE62E9"/>
    <w:rsid w:val="00AE6C73"/>
    <w:rsid w:val="00AE734A"/>
    <w:rsid w:val="00AE734E"/>
    <w:rsid w:val="00AF074E"/>
    <w:rsid w:val="00AF2379"/>
    <w:rsid w:val="00AF29F3"/>
    <w:rsid w:val="00AF2BE1"/>
    <w:rsid w:val="00AF3DC5"/>
    <w:rsid w:val="00AF40C0"/>
    <w:rsid w:val="00AF4371"/>
    <w:rsid w:val="00AF549D"/>
    <w:rsid w:val="00AF5FAD"/>
    <w:rsid w:val="00AF74A8"/>
    <w:rsid w:val="00AF7D55"/>
    <w:rsid w:val="00AF7E05"/>
    <w:rsid w:val="00B00076"/>
    <w:rsid w:val="00B000AB"/>
    <w:rsid w:val="00B000DC"/>
    <w:rsid w:val="00B0012C"/>
    <w:rsid w:val="00B002D3"/>
    <w:rsid w:val="00B015F8"/>
    <w:rsid w:val="00B01F02"/>
    <w:rsid w:val="00B01FEA"/>
    <w:rsid w:val="00B03D59"/>
    <w:rsid w:val="00B03E4E"/>
    <w:rsid w:val="00B0433B"/>
    <w:rsid w:val="00B04DDA"/>
    <w:rsid w:val="00B04E7B"/>
    <w:rsid w:val="00B053D5"/>
    <w:rsid w:val="00B05DCB"/>
    <w:rsid w:val="00B069AD"/>
    <w:rsid w:val="00B075A3"/>
    <w:rsid w:val="00B11261"/>
    <w:rsid w:val="00B11EEE"/>
    <w:rsid w:val="00B12631"/>
    <w:rsid w:val="00B134D5"/>
    <w:rsid w:val="00B13EC0"/>
    <w:rsid w:val="00B166E6"/>
    <w:rsid w:val="00B17B53"/>
    <w:rsid w:val="00B21318"/>
    <w:rsid w:val="00B21544"/>
    <w:rsid w:val="00B2293F"/>
    <w:rsid w:val="00B22F73"/>
    <w:rsid w:val="00B26728"/>
    <w:rsid w:val="00B26EFE"/>
    <w:rsid w:val="00B275BC"/>
    <w:rsid w:val="00B30C96"/>
    <w:rsid w:val="00B31197"/>
    <w:rsid w:val="00B32829"/>
    <w:rsid w:val="00B331AD"/>
    <w:rsid w:val="00B33A54"/>
    <w:rsid w:val="00B33B87"/>
    <w:rsid w:val="00B33EF6"/>
    <w:rsid w:val="00B34390"/>
    <w:rsid w:val="00B35430"/>
    <w:rsid w:val="00B35965"/>
    <w:rsid w:val="00B360D8"/>
    <w:rsid w:val="00B36643"/>
    <w:rsid w:val="00B366AA"/>
    <w:rsid w:val="00B367DD"/>
    <w:rsid w:val="00B36A70"/>
    <w:rsid w:val="00B37049"/>
    <w:rsid w:val="00B37A5C"/>
    <w:rsid w:val="00B37D82"/>
    <w:rsid w:val="00B40C5D"/>
    <w:rsid w:val="00B40EE8"/>
    <w:rsid w:val="00B4152C"/>
    <w:rsid w:val="00B42819"/>
    <w:rsid w:val="00B431A1"/>
    <w:rsid w:val="00B43745"/>
    <w:rsid w:val="00B43FC9"/>
    <w:rsid w:val="00B44ADD"/>
    <w:rsid w:val="00B471E1"/>
    <w:rsid w:val="00B473C8"/>
    <w:rsid w:val="00B47734"/>
    <w:rsid w:val="00B478FC"/>
    <w:rsid w:val="00B47B1D"/>
    <w:rsid w:val="00B47DE4"/>
    <w:rsid w:val="00B502AB"/>
    <w:rsid w:val="00B505E9"/>
    <w:rsid w:val="00B5087D"/>
    <w:rsid w:val="00B52768"/>
    <w:rsid w:val="00B52812"/>
    <w:rsid w:val="00B52D50"/>
    <w:rsid w:val="00B53240"/>
    <w:rsid w:val="00B554B7"/>
    <w:rsid w:val="00B55B4A"/>
    <w:rsid w:val="00B56789"/>
    <w:rsid w:val="00B5785C"/>
    <w:rsid w:val="00B57A7F"/>
    <w:rsid w:val="00B57B31"/>
    <w:rsid w:val="00B626C4"/>
    <w:rsid w:val="00B627A1"/>
    <w:rsid w:val="00B6297A"/>
    <w:rsid w:val="00B62F33"/>
    <w:rsid w:val="00B63101"/>
    <w:rsid w:val="00B6322F"/>
    <w:rsid w:val="00B63C6F"/>
    <w:rsid w:val="00B63DC9"/>
    <w:rsid w:val="00B6424E"/>
    <w:rsid w:val="00B65A39"/>
    <w:rsid w:val="00B66787"/>
    <w:rsid w:val="00B66ED0"/>
    <w:rsid w:val="00B66FBB"/>
    <w:rsid w:val="00B6702A"/>
    <w:rsid w:val="00B67C23"/>
    <w:rsid w:val="00B700C3"/>
    <w:rsid w:val="00B707F7"/>
    <w:rsid w:val="00B70B9C"/>
    <w:rsid w:val="00B70DE0"/>
    <w:rsid w:val="00B712A9"/>
    <w:rsid w:val="00B722D3"/>
    <w:rsid w:val="00B72A75"/>
    <w:rsid w:val="00B737AC"/>
    <w:rsid w:val="00B73A99"/>
    <w:rsid w:val="00B74CE1"/>
    <w:rsid w:val="00B7553F"/>
    <w:rsid w:val="00B76106"/>
    <w:rsid w:val="00B76380"/>
    <w:rsid w:val="00B76E68"/>
    <w:rsid w:val="00B80B16"/>
    <w:rsid w:val="00B80F48"/>
    <w:rsid w:val="00B81D41"/>
    <w:rsid w:val="00B823AA"/>
    <w:rsid w:val="00B8274D"/>
    <w:rsid w:val="00B8328F"/>
    <w:rsid w:val="00B832EA"/>
    <w:rsid w:val="00B83A0B"/>
    <w:rsid w:val="00B847DA"/>
    <w:rsid w:val="00B849AC"/>
    <w:rsid w:val="00B850EB"/>
    <w:rsid w:val="00B851BB"/>
    <w:rsid w:val="00B85579"/>
    <w:rsid w:val="00B85B40"/>
    <w:rsid w:val="00B869F9"/>
    <w:rsid w:val="00B86E5E"/>
    <w:rsid w:val="00B8725E"/>
    <w:rsid w:val="00B87942"/>
    <w:rsid w:val="00B879EB"/>
    <w:rsid w:val="00B87AE5"/>
    <w:rsid w:val="00B90001"/>
    <w:rsid w:val="00B902C0"/>
    <w:rsid w:val="00B903D9"/>
    <w:rsid w:val="00B9058E"/>
    <w:rsid w:val="00B91832"/>
    <w:rsid w:val="00B92BBC"/>
    <w:rsid w:val="00B951FD"/>
    <w:rsid w:val="00B96A12"/>
    <w:rsid w:val="00B96D1E"/>
    <w:rsid w:val="00B97159"/>
    <w:rsid w:val="00B971D3"/>
    <w:rsid w:val="00B97759"/>
    <w:rsid w:val="00BA02AF"/>
    <w:rsid w:val="00BA06A8"/>
    <w:rsid w:val="00BA0FD2"/>
    <w:rsid w:val="00BA1287"/>
    <w:rsid w:val="00BA2B84"/>
    <w:rsid w:val="00BA30F0"/>
    <w:rsid w:val="00BA3DFA"/>
    <w:rsid w:val="00BA4503"/>
    <w:rsid w:val="00BA45DB"/>
    <w:rsid w:val="00BA5008"/>
    <w:rsid w:val="00BA65F5"/>
    <w:rsid w:val="00BA6AA1"/>
    <w:rsid w:val="00BA6D11"/>
    <w:rsid w:val="00BA70D7"/>
    <w:rsid w:val="00BA76A8"/>
    <w:rsid w:val="00BA7F8C"/>
    <w:rsid w:val="00BB0F37"/>
    <w:rsid w:val="00BB0F3F"/>
    <w:rsid w:val="00BB1C79"/>
    <w:rsid w:val="00BB2289"/>
    <w:rsid w:val="00BB2D45"/>
    <w:rsid w:val="00BB33D5"/>
    <w:rsid w:val="00BB3C53"/>
    <w:rsid w:val="00BB3F8A"/>
    <w:rsid w:val="00BB43A9"/>
    <w:rsid w:val="00BB580A"/>
    <w:rsid w:val="00BB5841"/>
    <w:rsid w:val="00BB63D6"/>
    <w:rsid w:val="00BB6810"/>
    <w:rsid w:val="00BB69AF"/>
    <w:rsid w:val="00BB7477"/>
    <w:rsid w:val="00BB7DE2"/>
    <w:rsid w:val="00BC089B"/>
    <w:rsid w:val="00BC1664"/>
    <w:rsid w:val="00BC1B61"/>
    <w:rsid w:val="00BC205A"/>
    <w:rsid w:val="00BC29B3"/>
    <w:rsid w:val="00BC300D"/>
    <w:rsid w:val="00BC37F4"/>
    <w:rsid w:val="00BC569B"/>
    <w:rsid w:val="00BC63B5"/>
    <w:rsid w:val="00BC6D29"/>
    <w:rsid w:val="00BC7CAE"/>
    <w:rsid w:val="00BD009E"/>
    <w:rsid w:val="00BD048A"/>
    <w:rsid w:val="00BD2F1C"/>
    <w:rsid w:val="00BD3B1D"/>
    <w:rsid w:val="00BD4C04"/>
    <w:rsid w:val="00BD5BBC"/>
    <w:rsid w:val="00BD5C74"/>
    <w:rsid w:val="00BD622C"/>
    <w:rsid w:val="00BE10BC"/>
    <w:rsid w:val="00BE17A3"/>
    <w:rsid w:val="00BE1CB4"/>
    <w:rsid w:val="00BE2661"/>
    <w:rsid w:val="00BE36BD"/>
    <w:rsid w:val="00BE3F1C"/>
    <w:rsid w:val="00BE3FF5"/>
    <w:rsid w:val="00BE4E76"/>
    <w:rsid w:val="00BE6093"/>
    <w:rsid w:val="00BE616C"/>
    <w:rsid w:val="00BE6A53"/>
    <w:rsid w:val="00BE6FD5"/>
    <w:rsid w:val="00BE73F6"/>
    <w:rsid w:val="00BE7581"/>
    <w:rsid w:val="00BF05D2"/>
    <w:rsid w:val="00BF0851"/>
    <w:rsid w:val="00BF1054"/>
    <w:rsid w:val="00BF191E"/>
    <w:rsid w:val="00BF1E40"/>
    <w:rsid w:val="00BF4076"/>
    <w:rsid w:val="00BF4184"/>
    <w:rsid w:val="00BF46F0"/>
    <w:rsid w:val="00BF5681"/>
    <w:rsid w:val="00BF5737"/>
    <w:rsid w:val="00BF58B9"/>
    <w:rsid w:val="00BF61A7"/>
    <w:rsid w:val="00BF69A2"/>
    <w:rsid w:val="00BF6A0F"/>
    <w:rsid w:val="00BF7FA7"/>
    <w:rsid w:val="00C00E3B"/>
    <w:rsid w:val="00C01933"/>
    <w:rsid w:val="00C01E54"/>
    <w:rsid w:val="00C0237B"/>
    <w:rsid w:val="00C02398"/>
    <w:rsid w:val="00C0336C"/>
    <w:rsid w:val="00C04213"/>
    <w:rsid w:val="00C042A4"/>
    <w:rsid w:val="00C05232"/>
    <w:rsid w:val="00C05FBB"/>
    <w:rsid w:val="00C0601E"/>
    <w:rsid w:val="00C06A02"/>
    <w:rsid w:val="00C06BB9"/>
    <w:rsid w:val="00C06D1B"/>
    <w:rsid w:val="00C072D7"/>
    <w:rsid w:val="00C0797B"/>
    <w:rsid w:val="00C07DDF"/>
    <w:rsid w:val="00C10659"/>
    <w:rsid w:val="00C11A5C"/>
    <w:rsid w:val="00C123FB"/>
    <w:rsid w:val="00C13711"/>
    <w:rsid w:val="00C15529"/>
    <w:rsid w:val="00C15790"/>
    <w:rsid w:val="00C157CC"/>
    <w:rsid w:val="00C15989"/>
    <w:rsid w:val="00C15B03"/>
    <w:rsid w:val="00C203B5"/>
    <w:rsid w:val="00C21810"/>
    <w:rsid w:val="00C21EBD"/>
    <w:rsid w:val="00C22223"/>
    <w:rsid w:val="00C22B88"/>
    <w:rsid w:val="00C22F01"/>
    <w:rsid w:val="00C2368E"/>
    <w:rsid w:val="00C23DF3"/>
    <w:rsid w:val="00C24161"/>
    <w:rsid w:val="00C25F2B"/>
    <w:rsid w:val="00C260DB"/>
    <w:rsid w:val="00C3030E"/>
    <w:rsid w:val="00C30359"/>
    <w:rsid w:val="00C30569"/>
    <w:rsid w:val="00C30735"/>
    <w:rsid w:val="00C3141C"/>
    <w:rsid w:val="00C31D30"/>
    <w:rsid w:val="00C324B0"/>
    <w:rsid w:val="00C331D4"/>
    <w:rsid w:val="00C3370B"/>
    <w:rsid w:val="00C33818"/>
    <w:rsid w:val="00C33C51"/>
    <w:rsid w:val="00C340B5"/>
    <w:rsid w:val="00C34ED7"/>
    <w:rsid w:val="00C34FFE"/>
    <w:rsid w:val="00C358CE"/>
    <w:rsid w:val="00C36591"/>
    <w:rsid w:val="00C368B2"/>
    <w:rsid w:val="00C36933"/>
    <w:rsid w:val="00C36A64"/>
    <w:rsid w:val="00C36C3D"/>
    <w:rsid w:val="00C40E77"/>
    <w:rsid w:val="00C42330"/>
    <w:rsid w:val="00C42654"/>
    <w:rsid w:val="00C42DF4"/>
    <w:rsid w:val="00C42E01"/>
    <w:rsid w:val="00C43A81"/>
    <w:rsid w:val="00C43E3E"/>
    <w:rsid w:val="00C43FD4"/>
    <w:rsid w:val="00C4424E"/>
    <w:rsid w:val="00C45112"/>
    <w:rsid w:val="00C4577F"/>
    <w:rsid w:val="00C45C71"/>
    <w:rsid w:val="00C470DB"/>
    <w:rsid w:val="00C47BDA"/>
    <w:rsid w:val="00C47E57"/>
    <w:rsid w:val="00C5034E"/>
    <w:rsid w:val="00C51996"/>
    <w:rsid w:val="00C51E68"/>
    <w:rsid w:val="00C522A1"/>
    <w:rsid w:val="00C524DF"/>
    <w:rsid w:val="00C52B11"/>
    <w:rsid w:val="00C52DFE"/>
    <w:rsid w:val="00C533EA"/>
    <w:rsid w:val="00C538D1"/>
    <w:rsid w:val="00C56504"/>
    <w:rsid w:val="00C5690B"/>
    <w:rsid w:val="00C60444"/>
    <w:rsid w:val="00C62415"/>
    <w:rsid w:val="00C6280A"/>
    <w:rsid w:val="00C62AA5"/>
    <w:rsid w:val="00C631EA"/>
    <w:rsid w:val="00C63AC0"/>
    <w:rsid w:val="00C63F17"/>
    <w:rsid w:val="00C6443D"/>
    <w:rsid w:val="00C66324"/>
    <w:rsid w:val="00C66410"/>
    <w:rsid w:val="00C6643F"/>
    <w:rsid w:val="00C67A71"/>
    <w:rsid w:val="00C70992"/>
    <w:rsid w:val="00C70E69"/>
    <w:rsid w:val="00C712D6"/>
    <w:rsid w:val="00C72A69"/>
    <w:rsid w:val="00C73135"/>
    <w:rsid w:val="00C7318D"/>
    <w:rsid w:val="00C74D7D"/>
    <w:rsid w:val="00C75239"/>
    <w:rsid w:val="00C753B4"/>
    <w:rsid w:val="00C76249"/>
    <w:rsid w:val="00C764A8"/>
    <w:rsid w:val="00C76E06"/>
    <w:rsid w:val="00C81651"/>
    <w:rsid w:val="00C81ADA"/>
    <w:rsid w:val="00C81E0F"/>
    <w:rsid w:val="00C83055"/>
    <w:rsid w:val="00C84040"/>
    <w:rsid w:val="00C852C9"/>
    <w:rsid w:val="00C860EC"/>
    <w:rsid w:val="00C86A2C"/>
    <w:rsid w:val="00C86BF7"/>
    <w:rsid w:val="00C8704C"/>
    <w:rsid w:val="00C876E5"/>
    <w:rsid w:val="00C90142"/>
    <w:rsid w:val="00C90246"/>
    <w:rsid w:val="00C90E4E"/>
    <w:rsid w:val="00C910BF"/>
    <w:rsid w:val="00C91109"/>
    <w:rsid w:val="00C913E9"/>
    <w:rsid w:val="00C914F2"/>
    <w:rsid w:val="00C91534"/>
    <w:rsid w:val="00C919F7"/>
    <w:rsid w:val="00C91E71"/>
    <w:rsid w:val="00C91FBE"/>
    <w:rsid w:val="00C92491"/>
    <w:rsid w:val="00C92BF5"/>
    <w:rsid w:val="00C941BE"/>
    <w:rsid w:val="00C9492F"/>
    <w:rsid w:val="00C9518F"/>
    <w:rsid w:val="00C95565"/>
    <w:rsid w:val="00C9607E"/>
    <w:rsid w:val="00C96C8F"/>
    <w:rsid w:val="00C96F13"/>
    <w:rsid w:val="00C97030"/>
    <w:rsid w:val="00C97105"/>
    <w:rsid w:val="00C9719D"/>
    <w:rsid w:val="00C97464"/>
    <w:rsid w:val="00CA0223"/>
    <w:rsid w:val="00CA0DA3"/>
    <w:rsid w:val="00CA0E50"/>
    <w:rsid w:val="00CA134B"/>
    <w:rsid w:val="00CA18D6"/>
    <w:rsid w:val="00CA218E"/>
    <w:rsid w:val="00CA24EF"/>
    <w:rsid w:val="00CA2AC3"/>
    <w:rsid w:val="00CA2BAE"/>
    <w:rsid w:val="00CA2C33"/>
    <w:rsid w:val="00CA3568"/>
    <w:rsid w:val="00CA414B"/>
    <w:rsid w:val="00CA41E2"/>
    <w:rsid w:val="00CA42C5"/>
    <w:rsid w:val="00CA4399"/>
    <w:rsid w:val="00CA471F"/>
    <w:rsid w:val="00CA4AE0"/>
    <w:rsid w:val="00CA4F1F"/>
    <w:rsid w:val="00CA54E2"/>
    <w:rsid w:val="00CA67A7"/>
    <w:rsid w:val="00CA6A1A"/>
    <w:rsid w:val="00CA74A7"/>
    <w:rsid w:val="00CA7BEB"/>
    <w:rsid w:val="00CB0140"/>
    <w:rsid w:val="00CB03BE"/>
    <w:rsid w:val="00CB03DA"/>
    <w:rsid w:val="00CB0561"/>
    <w:rsid w:val="00CB0D58"/>
    <w:rsid w:val="00CB2209"/>
    <w:rsid w:val="00CB33A4"/>
    <w:rsid w:val="00CB37B4"/>
    <w:rsid w:val="00CB3893"/>
    <w:rsid w:val="00CB4450"/>
    <w:rsid w:val="00CB45A1"/>
    <w:rsid w:val="00CB53EB"/>
    <w:rsid w:val="00CB5621"/>
    <w:rsid w:val="00CB5FC1"/>
    <w:rsid w:val="00CB6D1D"/>
    <w:rsid w:val="00CB6EC7"/>
    <w:rsid w:val="00CB76B1"/>
    <w:rsid w:val="00CB7808"/>
    <w:rsid w:val="00CC02F4"/>
    <w:rsid w:val="00CC0E8E"/>
    <w:rsid w:val="00CC14FB"/>
    <w:rsid w:val="00CC161F"/>
    <w:rsid w:val="00CC2809"/>
    <w:rsid w:val="00CC2E3C"/>
    <w:rsid w:val="00CC3417"/>
    <w:rsid w:val="00CC3541"/>
    <w:rsid w:val="00CC382F"/>
    <w:rsid w:val="00CC38C7"/>
    <w:rsid w:val="00CC3CD1"/>
    <w:rsid w:val="00CC3E74"/>
    <w:rsid w:val="00CC4007"/>
    <w:rsid w:val="00CC4279"/>
    <w:rsid w:val="00CC4361"/>
    <w:rsid w:val="00CC61DE"/>
    <w:rsid w:val="00CC77B9"/>
    <w:rsid w:val="00CD0390"/>
    <w:rsid w:val="00CD2717"/>
    <w:rsid w:val="00CD27F7"/>
    <w:rsid w:val="00CD2DBF"/>
    <w:rsid w:val="00CD3F53"/>
    <w:rsid w:val="00CD4039"/>
    <w:rsid w:val="00CD4204"/>
    <w:rsid w:val="00CD46B7"/>
    <w:rsid w:val="00CD4A21"/>
    <w:rsid w:val="00CD5230"/>
    <w:rsid w:val="00CD56B4"/>
    <w:rsid w:val="00CD6041"/>
    <w:rsid w:val="00CD6E39"/>
    <w:rsid w:val="00CE069F"/>
    <w:rsid w:val="00CE07B0"/>
    <w:rsid w:val="00CE0ABD"/>
    <w:rsid w:val="00CE1835"/>
    <w:rsid w:val="00CE1DC0"/>
    <w:rsid w:val="00CE1FCD"/>
    <w:rsid w:val="00CE23E3"/>
    <w:rsid w:val="00CE28ED"/>
    <w:rsid w:val="00CE384C"/>
    <w:rsid w:val="00CE560E"/>
    <w:rsid w:val="00CE5D7A"/>
    <w:rsid w:val="00CE7F63"/>
    <w:rsid w:val="00CF1A37"/>
    <w:rsid w:val="00CF1FD0"/>
    <w:rsid w:val="00CF2BF4"/>
    <w:rsid w:val="00CF4A8C"/>
    <w:rsid w:val="00CF4AC8"/>
    <w:rsid w:val="00CF4B58"/>
    <w:rsid w:val="00CF5078"/>
    <w:rsid w:val="00CF6270"/>
    <w:rsid w:val="00CF6E91"/>
    <w:rsid w:val="00CF7146"/>
    <w:rsid w:val="00CF77B0"/>
    <w:rsid w:val="00D00715"/>
    <w:rsid w:val="00D012A7"/>
    <w:rsid w:val="00D01358"/>
    <w:rsid w:val="00D03A1F"/>
    <w:rsid w:val="00D03C3C"/>
    <w:rsid w:val="00D03FF8"/>
    <w:rsid w:val="00D043CD"/>
    <w:rsid w:val="00D04767"/>
    <w:rsid w:val="00D04ABD"/>
    <w:rsid w:val="00D069F7"/>
    <w:rsid w:val="00D070E3"/>
    <w:rsid w:val="00D07C61"/>
    <w:rsid w:val="00D100E1"/>
    <w:rsid w:val="00D10B6F"/>
    <w:rsid w:val="00D11735"/>
    <w:rsid w:val="00D125A6"/>
    <w:rsid w:val="00D13248"/>
    <w:rsid w:val="00D13AC0"/>
    <w:rsid w:val="00D15967"/>
    <w:rsid w:val="00D16478"/>
    <w:rsid w:val="00D16740"/>
    <w:rsid w:val="00D2048C"/>
    <w:rsid w:val="00D2066E"/>
    <w:rsid w:val="00D21441"/>
    <w:rsid w:val="00D2224F"/>
    <w:rsid w:val="00D2377C"/>
    <w:rsid w:val="00D23A4F"/>
    <w:rsid w:val="00D24305"/>
    <w:rsid w:val="00D2438E"/>
    <w:rsid w:val="00D243C3"/>
    <w:rsid w:val="00D245DB"/>
    <w:rsid w:val="00D24CC8"/>
    <w:rsid w:val="00D269D6"/>
    <w:rsid w:val="00D26E62"/>
    <w:rsid w:val="00D26E79"/>
    <w:rsid w:val="00D273EA"/>
    <w:rsid w:val="00D27C7C"/>
    <w:rsid w:val="00D30273"/>
    <w:rsid w:val="00D3033A"/>
    <w:rsid w:val="00D30383"/>
    <w:rsid w:val="00D305DA"/>
    <w:rsid w:val="00D3087C"/>
    <w:rsid w:val="00D30A86"/>
    <w:rsid w:val="00D32437"/>
    <w:rsid w:val="00D32440"/>
    <w:rsid w:val="00D35305"/>
    <w:rsid w:val="00D372E2"/>
    <w:rsid w:val="00D40922"/>
    <w:rsid w:val="00D418F3"/>
    <w:rsid w:val="00D42633"/>
    <w:rsid w:val="00D43145"/>
    <w:rsid w:val="00D445C0"/>
    <w:rsid w:val="00D44FCB"/>
    <w:rsid w:val="00D45E4F"/>
    <w:rsid w:val="00D46950"/>
    <w:rsid w:val="00D473D5"/>
    <w:rsid w:val="00D47638"/>
    <w:rsid w:val="00D50072"/>
    <w:rsid w:val="00D502A0"/>
    <w:rsid w:val="00D50307"/>
    <w:rsid w:val="00D51394"/>
    <w:rsid w:val="00D52A04"/>
    <w:rsid w:val="00D52D22"/>
    <w:rsid w:val="00D53E7E"/>
    <w:rsid w:val="00D5522A"/>
    <w:rsid w:val="00D56584"/>
    <w:rsid w:val="00D56DF4"/>
    <w:rsid w:val="00D570B4"/>
    <w:rsid w:val="00D57ADC"/>
    <w:rsid w:val="00D57E97"/>
    <w:rsid w:val="00D6064C"/>
    <w:rsid w:val="00D60B74"/>
    <w:rsid w:val="00D616FA"/>
    <w:rsid w:val="00D6202C"/>
    <w:rsid w:val="00D62486"/>
    <w:rsid w:val="00D62F17"/>
    <w:rsid w:val="00D63277"/>
    <w:rsid w:val="00D6374C"/>
    <w:rsid w:val="00D63AEE"/>
    <w:rsid w:val="00D63B30"/>
    <w:rsid w:val="00D63D94"/>
    <w:rsid w:val="00D64701"/>
    <w:rsid w:val="00D64A5C"/>
    <w:rsid w:val="00D651B1"/>
    <w:rsid w:val="00D65494"/>
    <w:rsid w:val="00D6597E"/>
    <w:rsid w:val="00D660E2"/>
    <w:rsid w:val="00D665D7"/>
    <w:rsid w:val="00D676C1"/>
    <w:rsid w:val="00D6784B"/>
    <w:rsid w:val="00D67A2C"/>
    <w:rsid w:val="00D67C74"/>
    <w:rsid w:val="00D712A1"/>
    <w:rsid w:val="00D717A2"/>
    <w:rsid w:val="00D71B1F"/>
    <w:rsid w:val="00D72285"/>
    <w:rsid w:val="00D730B8"/>
    <w:rsid w:val="00D73F1D"/>
    <w:rsid w:val="00D743E0"/>
    <w:rsid w:val="00D7448B"/>
    <w:rsid w:val="00D75846"/>
    <w:rsid w:val="00D75858"/>
    <w:rsid w:val="00D75B8B"/>
    <w:rsid w:val="00D765D0"/>
    <w:rsid w:val="00D77664"/>
    <w:rsid w:val="00D812EF"/>
    <w:rsid w:val="00D81417"/>
    <w:rsid w:val="00D816AC"/>
    <w:rsid w:val="00D82465"/>
    <w:rsid w:val="00D82DBE"/>
    <w:rsid w:val="00D82DCA"/>
    <w:rsid w:val="00D84028"/>
    <w:rsid w:val="00D847AE"/>
    <w:rsid w:val="00D852BB"/>
    <w:rsid w:val="00D85B03"/>
    <w:rsid w:val="00D85B68"/>
    <w:rsid w:val="00D864C7"/>
    <w:rsid w:val="00D9053E"/>
    <w:rsid w:val="00D90DA8"/>
    <w:rsid w:val="00D91C89"/>
    <w:rsid w:val="00D95B6A"/>
    <w:rsid w:val="00D968DC"/>
    <w:rsid w:val="00D96E56"/>
    <w:rsid w:val="00D97A4A"/>
    <w:rsid w:val="00DA14A7"/>
    <w:rsid w:val="00DA1719"/>
    <w:rsid w:val="00DA205D"/>
    <w:rsid w:val="00DA267B"/>
    <w:rsid w:val="00DA28D4"/>
    <w:rsid w:val="00DA346B"/>
    <w:rsid w:val="00DA385D"/>
    <w:rsid w:val="00DA4342"/>
    <w:rsid w:val="00DA446A"/>
    <w:rsid w:val="00DA57FB"/>
    <w:rsid w:val="00DA668C"/>
    <w:rsid w:val="00DA7486"/>
    <w:rsid w:val="00DB0C4D"/>
    <w:rsid w:val="00DB1431"/>
    <w:rsid w:val="00DB1726"/>
    <w:rsid w:val="00DB1A16"/>
    <w:rsid w:val="00DB3663"/>
    <w:rsid w:val="00DB40DD"/>
    <w:rsid w:val="00DB51E7"/>
    <w:rsid w:val="00DC0D70"/>
    <w:rsid w:val="00DC1658"/>
    <w:rsid w:val="00DC28AE"/>
    <w:rsid w:val="00DC44DC"/>
    <w:rsid w:val="00DC4852"/>
    <w:rsid w:val="00DD0190"/>
    <w:rsid w:val="00DD0286"/>
    <w:rsid w:val="00DD065A"/>
    <w:rsid w:val="00DD2D1F"/>
    <w:rsid w:val="00DD2FC5"/>
    <w:rsid w:val="00DD3DC8"/>
    <w:rsid w:val="00DD404B"/>
    <w:rsid w:val="00DD4165"/>
    <w:rsid w:val="00DD5154"/>
    <w:rsid w:val="00DD5B13"/>
    <w:rsid w:val="00DD68EC"/>
    <w:rsid w:val="00DD7333"/>
    <w:rsid w:val="00DD7414"/>
    <w:rsid w:val="00DD7838"/>
    <w:rsid w:val="00DD7BDE"/>
    <w:rsid w:val="00DE0066"/>
    <w:rsid w:val="00DE0678"/>
    <w:rsid w:val="00DE27BE"/>
    <w:rsid w:val="00DE2A77"/>
    <w:rsid w:val="00DE4F91"/>
    <w:rsid w:val="00DE5C46"/>
    <w:rsid w:val="00DE6792"/>
    <w:rsid w:val="00DE77B3"/>
    <w:rsid w:val="00DE79E1"/>
    <w:rsid w:val="00DE7B93"/>
    <w:rsid w:val="00DE7D3F"/>
    <w:rsid w:val="00DF04D0"/>
    <w:rsid w:val="00DF09FE"/>
    <w:rsid w:val="00DF0D7F"/>
    <w:rsid w:val="00DF19C6"/>
    <w:rsid w:val="00DF1D50"/>
    <w:rsid w:val="00DF2A1B"/>
    <w:rsid w:val="00DF2C86"/>
    <w:rsid w:val="00DF3781"/>
    <w:rsid w:val="00DF404F"/>
    <w:rsid w:val="00DF4B40"/>
    <w:rsid w:val="00DF511B"/>
    <w:rsid w:val="00DF573E"/>
    <w:rsid w:val="00DF5B5D"/>
    <w:rsid w:val="00DF6C84"/>
    <w:rsid w:val="00DF702D"/>
    <w:rsid w:val="00DF719A"/>
    <w:rsid w:val="00DF758A"/>
    <w:rsid w:val="00DF77FD"/>
    <w:rsid w:val="00DF7B21"/>
    <w:rsid w:val="00DF7F8F"/>
    <w:rsid w:val="00E00ADC"/>
    <w:rsid w:val="00E01167"/>
    <w:rsid w:val="00E011CA"/>
    <w:rsid w:val="00E014B4"/>
    <w:rsid w:val="00E02BC9"/>
    <w:rsid w:val="00E0308C"/>
    <w:rsid w:val="00E03A1E"/>
    <w:rsid w:val="00E03AB2"/>
    <w:rsid w:val="00E050C2"/>
    <w:rsid w:val="00E05DAA"/>
    <w:rsid w:val="00E06272"/>
    <w:rsid w:val="00E0696B"/>
    <w:rsid w:val="00E06A00"/>
    <w:rsid w:val="00E07611"/>
    <w:rsid w:val="00E0777E"/>
    <w:rsid w:val="00E0790C"/>
    <w:rsid w:val="00E10631"/>
    <w:rsid w:val="00E1085C"/>
    <w:rsid w:val="00E11220"/>
    <w:rsid w:val="00E12293"/>
    <w:rsid w:val="00E12D20"/>
    <w:rsid w:val="00E13045"/>
    <w:rsid w:val="00E14F6C"/>
    <w:rsid w:val="00E1568A"/>
    <w:rsid w:val="00E1638A"/>
    <w:rsid w:val="00E1642E"/>
    <w:rsid w:val="00E171BD"/>
    <w:rsid w:val="00E173C0"/>
    <w:rsid w:val="00E17636"/>
    <w:rsid w:val="00E17E8C"/>
    <w:rsid w:val="00E206BA"/>
    <w:rsid w:val="00E20809"/>
    <w:rsid w:val="00E21733"/>
    <w:rsid w:val="00E21F11"/>
    <w:rsid w:val="00E225B5"/>
    <w:rsid w:val="00E22C5B"/>
    <w:rsid w:val="00E239FB"/>
    <w:rsid w:val="00E24065"/>
    <w:rsid w:val="00E2498A"/>
    <w:rsid w:val="00E24AC1"/>
    <w:rsid w:val="00E25724"/>
    <w:rsid w:val="00E25C4E"/>
    <w:rsid w:val="00E25C5A"/>
    <w:rsid w:val="00E26B21"/>
    <w:rsid w:val="00E312B0"/>
    <w:rsid w:val="00E31CF4"/>
    <w:rsid w:val="00E32243"/>
    <w:rsid w:val="00E32508"/>
    <w:rsid w:val="00E33C5C"/>
    <w:rsid w:val="00E34589"/>
    <w:rsid w:val="00E35BDD"/>
    <w:rsid w:val="00E35E6F"/>
    <w:rsid w:val="00E3605D"/>
    <w:rsid w:val="00E361E2"/>
    <w:rsid w:val="00E365C0"/>
    <w:rsid w:val="00E370C3"/>
    <w:rsid w:val="00E4048D"/>
    <w:rsid w:val="00E404F2"/>
    <w:rsid w:val="00E41735"/>
    <w:rsid w:val="00E41D00"/>
    <w:rsid w:val="00E43166"/>
    <w:rsid w:val="00E449DA"/>
    <w:rsid w:val="00E44AB9"/>
    <w:rsid w:val="00E44D16"/>
    <w:rsid w:val="00E45603"/>
    <w:rsid w:val="00E45656"/>
    <w:rsid w:val="00E45882"/>
    <w:rsid w:val="00E465D5"/>
    <w:rsid w:val="00E46DBA"/>
    <w:rsid w:val="00E47331"/>
    <w:rsid w:val="00E5092E"/>
    <w:rsid w:val="00E5153F"/>
    <w:rsid w:val="00E522F1"/>
    <w:rsid w:val="00E525E1"/>
    <w:rsid w:val="00E536B9"/>
    <w:rsid w:val="00E53D5A"/>
    <w:rsid w:val="00E548C5"/>
    <w:rsid w:val="00E54EC0"/>
    <w:rsid w:val="00E55284"/>
    <w:rsid w:val="00E55862"/>
    <w:rsid w:val="00E55914"/>
    <w:rsid w:val="00E55E34"/>
    <w:rsid w:val="00E55EAD"/>
    <w:rsid w:val="00E56C08"/>
    <w:rsid w:val="00E56C4A"/>
    <w:rsid w:val="00E57423"/>
    <w:rsid w:val="00E57D96"/>
    <w:rsid w:val="00E6004D"/>
    <w:rsid w:val="00E60986"/>
    <w:rsid w:val="00E614B0"/>
    <w:rsid w:val="00E61F7C"/>
    <w:rsid w:val="00E62893"/>
    <w:rsid w:val="00E62DF2"/>
    <w:rsid w:val="00E63EE8"/>
    <w:rsid w:val="00E642C2"/>
    <w:rsid w:val="00E6479F"/>
    <w:rsid w:val="00E64DFC"/>
    <w:rsid w:val="00E66770"/>
    <w:rsid w:val="00E66B1C"/>
    <w:rsid w:val="00E66CEA"/>
    <w:rsid w:val="00E71A07"/>
    <w:rsid w:val="00E71CA8"/>
    <w:rsid w:val="00E7231F"/>
    <w:rsid w:val="00E72436"/>
    <w:rsid w:val="00E72DA5"/>
    <w:rsid w:val="00E72E95"/>
    <w:rsid w:val="00E73E8D"/>
    <w:rsid w:val="00E740F2"/>
    <w:rsid w:val="00E746E4"/>
    <w:rsid w:val="00E74B87"/>
    <w:rsid w:val="00E75568"/>
    <w:rsid w:val="00E75A30"/>
    <w:rsid w:val="00E765E6"/>
    <w:rsid w:val="00E77127"/>
    <w:rsid w:val="00E771A2"/>
    <w:rsid w:val="00E775E7"/>
    <w:rsid w:val="00E777EE"/>
    <w:rsid w:val="00E803A7"/>
    <w:rsid w:val="00E813F6"/>
    <w:rsid w:val="00E81978"/>
    <w:rsid w:val="00E831C4"/>
    <w:rsid w:val="00E8365A"/>
    <w:rsid w:val="00E84DC9"/>
    <w:rsid w:val="00E865E3"/>
    <w:rsid w:val="00E875A2"/>
    <w:rsid w:val="00E87672"/>
    <w:rsid w:val="00E87688"/>
    <w:rsid w:val="00E87944"/>
    <w:rsid w:val="00E90831"/>
    <w:rsid w:val="00E9143F"/>
    <w:rsid w:val="00E9184C"/>
    <w:rsid w:val="00E91F11"/>
    <w:rsid w:val="00E92DA9"/>
    <w:rsid w:val="00E93CBF"/>
    <w:rsid w:val="00E93D7C"/>
    <w:rsid w:val="00E96DC1"/>
    <w:rsid w:val="00E974EB"/>
    <w:rsid w:val="00EA07F4"/>
    <w:rsid w:val="00EA0BFD"/>
    <w:rsid w:val="00EA1618"/>
    <w:rsid w:val="00EA3BD5"/>
    <w:rsid w:val="00EA4116"/>
    <w:rsid w:val="00EA4D85"/>
    <w:rsid w:val="00EA54E4"/>
    <w:rsid w:val="00EA57BD"/>
    <w:rsid w:val="00EA6FB2"/>
    <w:rsid w:val="00EB05A6"/>
    <w:rsid w:val="00EB097F"/>
    <w:rsid w:val="00EB0BB0"/>
    <w:rsid w:val="00EB2117"/>
    <w:rsid w:val="00EB2541"/>
    <w:rsid w:val="00EB33A0"/>
    <w:rsid w:val="00EB407C"/>
    <w:rsid w:val="00EB4433"/>
    <w:rsid w:val="00EB4E06"/>
    <w:rsid w:val="00EB6642"/>
    <w:rsid w:val="00EB69C0"/>
    <w:rsid w:val="00EB7A56"/>
    <w:rsid w:val="00EC0672"/>
    <w:rsid w:val="00EC13B5"/>
    <w:rsid w:val="00EC1534"/>
    <w:rsid w:val="00EC1BC1"/>
    <w:rsid w:val="00EC2553"/>
    <w:rsid w:val="00EC359C"/>
    <w:rsid w:val="00EC376A"/>
    <w:rsid w:val="00EC4205"/>
    <w:rsid w:val="00EC5179"/>
    <w:rsid w:val="00EC5F79"/>
    <w:rsid w:val="00EC6305"/>
    <w:rsid w:val="00EC6773"/>
    <w:rsid w:val="00EC6D0A"/>
    <w:rsid w:val="00EC703E"/>
    <w:rsid w:val="00ED00D1"/>
    <w:rsid w:val="00ED0AF0"/>
    <w:rsid w:val="00ED0AFD"/>
    <w:rsid w:val="00ED1FE1"/>
    <w:rsid w:val="00ED253A"/>
    <w:rsid w:val="00ED3032"/>
    <w:rsid w:val="00ED3526"/>
    <w:rsid w:val="00ED3B86"/>
    <w:rsid w:val="00ED74E3"/>
    <w:rsid w:val="00ED7B8F"/>
    <w:rsid w:val="00ED7E71"/>
    <w:rsid w:val="00EE0942"/>
    <w:rsid w:val="00EE100A"/>
    <w:rsid w:val="00EE1978"/>
    <w:rsid w:val="00EE1FCC"/>
    <w:rsid w:val="00EE2C97"/>
    <w:rsid w:val="00EE3B26"/>
    <w:rsid w:val="00EE3CD7"/>
    <w:rsid w:val="00EE3E61"/>
    <w:rsid w:val="00EE4871"/>
    <w:rsid w:val="00EE564D"/>
    <w:rsid w:val="00EE7616"/>
    <w:rsid w:val="00EF0DDB"/>
    <w:rsid w:val="00EF2815"/>
    <w:rsid w:val="00EF2DE3"/>
    <w:rsid w:val="00EF424A"/>
    <w:rsid w:val="00EF527E"/>
    <w:rsid w:val="00EF56B7"/>
    <w:rsid w:val="00EF593F"/>
    <w:rsid w:val="00EF5C24"/>
    <w:rsid w:val="00EF6123"/>
    <w:rsid w:val="00EF6248"/>
    <w:rsid w:val="00EF64DF"/>
    <w:rsid w:val="00EF7C42"/>
    <w:rsid w:val="00F00F95"/>
    <w:rsid w:val="00F0142C"/>
    <w:rsid w:val="00F016C1"/>
    <w:rsid w:val="00F02233"/>
    <w:rsid w:val="00F0252A"/>
    <w:rsid w:val="00F0339A"/>
    <w:rsid w:val="00F04C41"/>
    <w:rsid w:val="00F04EAB"/>
    <w:rsid w:val="00F0656D"/>
    <w:rsid w:val="00F06D44"/>
    <w:rsid w:val="00F101AA"/>
    <w:rsid w:val="00F10DAE"/>
    <w:rsid w:val="00F10DF9"/>
    <w:rsid w:val="00F10E3F"/>
    <w:rsid w:val="00F11039"/>
    <w:rsid w:val="00F114CE"/>
    <w:rsid w:val="00F116AF"/>
    <w:rsid w:val="00F1194C"/>
    <w:rsid w:val="00F11D1C"/>
    <w:rsid w:val="00F13104"/>
    <w:rsid w:val="00F151F2"/>
    <w:rsid w:val="00F15748"/>
    <w:rsid w:val="00F16B71"/>
    <w:rsid w:val="00F175F2"/>
    <w:rsid w:val="00F17E40"/>
    <w:rsid w:val="00F22C95"/>
    <w:rsid w:val="00F2424A"/>
    <w:rsid w:val="00F24981"/>
    <w:rsid w:val="00F249F3"/>
    <w:rsid w:val="00F25642"/>
    <w:rsid w:val="00F2577C"/>
    <w:rsid w:val="00F264CC"/>
    <w:rsid w:val="00F26545"/>
    <w:rsid w:val="00F2737E"/>
    <w:rsid w:val="00F27C68"/>
    <w:rsid w:val="00F27CBB"/>
    <w:rsid w:val="00F30218"/>
    <w:rsid w:val="00F30C5F"/>
    <w:rsid w:val="00F30FF7"/>
    <w:rsid w:val="00F3115E"/>
    <w:rsid w:val="00F31E73"/>
    <w:rsid w:val="00F32134"/>
    <w:rsid w:val="00F33B04"/>
    <w:rsid w:val="00F33F07"/>
    <w:rsid w:val="00F34A92"/>
    <w:rsid w:val="00F356F5"/>
    <w:rsid w:val="00F35E52"/>
    <w:rsid w:val="00F36A24"/>
    <w:rsid w:val="00F373F7"/>
    <w:rsid w:val="00F37543"/>
    <w:rsid w:val="00F379B7"/>
    <w:rsid w:val="00F37C86"/>
    <w:rsid w:val="00F37D86"/>
    <w:rsid w:val="00F40977"/>
    <w:rsid w:val="00F40C0B"/>
    <w:rsid w:val="00F42182"/>
    <w:rsid w:val="00F42420"/>
    <w:rsid w:val="00F42747"/>
    <w:rsid w:val="00F42929"/>
    <w:rsid w:val="00F43FDF"/>
    <w:rsid w:val="00F442AA"/>
    <w:rsid w:val="00F44373"/>
    <w:rsid w:val="00F4562B"/>
    <w:rsid w:val="00F46377"/>
    <w:rsid w:val="00F47E9B"/>
    <w:rsid w:val="00F5051E"/>
    <w:rsid w:val="00F522FA"/>
    <w:rsid w:val="00F524D1"/>
    <w:rsid w:val="00F525FA"/>
    <w:rsid w:val="00F528C3"/>
    <w:rsid w:val="00F52C70"/>
    <w:rsid w:val="00F53098"/>
    <w:rsid w:val="00F5458B"/>
    <w:rsid w:val="00F55BE3"/>
    <w:rsid w:val="00F56588"/>
    <w:rsid w:val="00F566C7"/>
    <w:rsid w:val="00F56C7E"/>
    <w:rsid w:val="00F6045E"/>
    <w:rsid w:val="00F60D98"/>
    <w:rsid w:val="00F6114A"/>
    <w:rsid w:val="00F619C6"/>
    <w:rsid w:val="00F6201F"/>
    <w:rsid w:val="00F62385"/>
    <w:rsid w:val="00F6267E"/>
    <w:rsid w:val="00F6296A"/>
    <w:rsid w:val="00F6310E"/>
    <w:rsid w:val="00F639F1"/>
    <w:rsid w:val="00F64B49"/>
    <w:rsid w:val="00F65411"/>
    <w:rsid w:val="00F6560C"/>
    <w:rsid w:val="00F657D9"/>
    <w:rsid w:val="00F65D03"/>
    <w:rsid w:val="00F662BC"/>
    <w:rsid w:val="00F666B7"/>
    <w:rsid w:val="00F66F2F"/>
    <w:rsid w:val="00F676EB"/>
    <w:rsid w:val="00F67A8B"/>
    <w:rsid w:val="00F7155B"/>
    <w:rsid w:val="00F71A02"/>
    <w:rsid w:val="00F7319F"/>
    <w:rsid w:val="00F742D4"/>
    <w:rsid w:val="00F743DF"/>
    <w:rsid w:val="00F745DE"/>
    <w:rsid w:val="00F750FC"/>
    <w:rsid w:val="00F76019"/>
    <w:rsid w:val="00F767BF"/>
    <w:rsid w:val="00F76C7D"/>
    <w:rsid w:val="00F77A27"/>
    <w:rsid w:val="00F77FF4"/>
    <w:rsid w:val="00F8054C"/>
    <w:rsid w:val="00F81126"/>
    <w:rsid w:val="00F811A5"/>
    <w:rsid w:val="00F813F8"/>
    <w:rsid w:val="00F83987"/>
    <w:rsid w:val="00F8409C"/>
    <w:rsid w:val="00F841D2"/>
    <w:rsid w:val="00F84747"/>
    <w:rsid w:val="00F847FC"/>
    <w:rsid w:val="00F8499B"/>
    <w:rsid w:val="00F84A69"/>
    <w:rsid w:val="00F84AC8"/>
    <w:rsid w:val="00F84B7D"/>
    <w:rsid w:val="00F85AC4"/>
    <w:rsid w:val="00F85F02"/>
    <w:rsid w:val="00F8620E"/>
    <w:rsid w:val="00F86BB8"/>
    <w:rsid w:val="00F87F3C"/>
    <w:rsid w:val="00F91978"/>
    <w:rsid w:val="00F933E3"/>
    <w:rsid w:val="00F934B9"/>
    <w:rsid w:val="00F939E0"/>
    <w:rsid w:val="00F94DC8"/>
    <w:rsid w:val="00F94DFF"/>
    <w:rsid w:val="00F95568"/>
    <w:rsid w:val="00F95986"/>
    <w:rsid w:val="00F95FC0"/>
    <w:rsid w:val="00F967BD"/>
    <w:rsid w:val="00F96AAC"/>
    <w:rsid w:val="00F971CF"/>
    <w:rsid w:val="00F9795B"/>
    <w:rsid w:val="00F97A32"/>
    <w:rsid w:val="00FA0749"/>
    <w:rsid w:val="00FA2AE1"/>
    <w:rsid w:val="00FA3AA2"/>
    <w:rsid w:val="00FA3F5E"/>
    <w:rsid w:val="00FA41A3"/>
    <w:rsid w:val="00FA50F8"/>
    <w:rsid w:val="00FA51DF"/>
    <w:rsid w:val="00FA5B81"/>
    <w:rsid w:val="00FA600B"/>
    <w:rsid w:val="00FA6834"/>
    <w:rsid w:val="00FA6869"/>
    <w:rsid w:val="00FA6DDF"/>
    <w:rsid w:val="00FA7336"/>
    <w:rsid w:val="00FA7E9B"/>
    <w:rsid w:val="00FB1009"/>
    <w:rsid w:val="00FB42C9"/>
    <w:rsid w:val="00FB64D8"/>
    <w:rsid w:val="00FB7427"/>
    <w:rsid w:val="00FC03E5"/>
    <w:rsid w:val="00FC0639"/>
    <w:rsid w:val="00FC0C41"/>
    <w:rsid w:val="00FC10E1"/>
    <w:rsid w:val="00FC1637"/>
    <w:rsid w:val="00FC166A"/>
    <w:rsid w:val="00FC1CF4"/>
    <w:rsid w:val="00FC49A1"/>
    <w:rsid w:val="00FC5999"/>
    <w:rsid w:val="00FC65DA"/>
    <w:rsid w:val="00FC7D3C"/>
    <w:rsid w:val="00FD024A"/>
    <w:rsid w:val="00FD15BB"/>
    <w:rsid w:val="00FD178F"/>
    <w:rsid w:val="00FD2217"/>
    <w:rsid w:val="00FD2E4D"/>
    <w:rsid w:val="00FD38E1"/>
    <w:rsid w:val="00FD3A3B"/>
    <w:rsid w:val="00FD428B"/>
    <w:rsid w:val="00FD4932"/>
    <w:rsid w:val="00FD4AD8"/>
    <w:rsid w:val="00FD4FA0"/>
    <w:rsid w:val="00FD4FB7"/>
    <w:rsid w:val="00FD5ED7"/>
    <w:rsid w:val="00FD6D21"/>
    <w:rsid w:val="00FD72F6"/>
    <w:rsid w:val="00FD7A2E"/>
    <w:rsid w:val="00FD7B82"/>
    <w:rsid w:val="00FE1121"/>
    <w:rsid w:val="00FE1B31"/>
    <w:rsid w:val="00FE2283"/>
    <w:rsid w:val="00FE23B3"/>
    <w:rsid w:val="00FE2A27"/>
    <w:rsid w:val="00FE468E"/>
    <w:rsid w:val="00FE47F1"/>
    <w:rsid w:val="00FE539A"/>
    <w:rsid w:val="00FE53F9"/>
    <w:rsid w:val="00FE5563"/>
    <w:rsid w:val="00FE5F8B"/>
    <w:rsid w:val="00FE65BD"/>
    <w:rsid w:val="00FF0540"/>
    <w:rsid w:val="00FF17D6"/>
    <w:rsid w:val="00FF19F9"/>
    <w:rsid w:val="00FF1C3D"/>
    <w:rsid w:val="00FF1CEE"/>
    <w:rsid w:val="00FF1F98"/>
    <w:rsid w:val="00FF2002"/>
    <w:rsid w:val="00FF23C8"/>
    <w:rsid w:val="00FF475D"/>
    <w:rsid w:val="00FF4EDC"/>
    <w:rsid w:val="00FF5C68"/>
    <w:rsid w:val="00FF66D3"/>
    <w:rsid w:val="00FF697F"/>
    <w:rsid w:val="00FF7034"/>
    <w:rsid w:val="00FF7824"/>
    <w:rsid w:val="00FF7F5D"/>
    <w:rsid w:val="0131F6D1"/>
    <w:rsid w:val="075D7056"/>
    <w:rsid w:val="086A9814"/>
    <w:rsid w:val="10A00D2D"/>
    <w:rsid w:val="1487E551"/>
    <w:rsid w:val="161B8BBE"/>
    <w:rsid w:val="1623B5B2"/>
    <w:rsid w:val="1864DA59"/>
    <w:rsid w:val="1BB68ECD"/>
    <w:rsid w:val="1D8619DE"/>
    <w:rsid w:val="1E0D7546"/>
    <w:rsid w:val="21047CF4"/>
    <w:rsid w:val="26074C54"/>
    <w:rsid w:val="27640A9C"/>
    <w:rsid w:val="2A653D31"/>
    <w:rsid w:val="2AF3E5D4"/>
    <w:rsid w:val="2C61858A"/>
    <w:rsid w:val="37335342"/>
    <w:rsid w:val="37D268DC"/>
    <w:rsid w:val="381630DB"/>
    <w:rsid w:val="39020648"/>
    <w:rsid w:val="3BF5DF0B"/>
    <w:rsid w:val="3D807495"/>
    <w:rsid w:val="3FFAD103"/>
    <w:rsid w:val="426D4A83"/>
    <w:rsid w:val="43D68DBC"/>
    <w:rsid w:val="48E8B922"/>
    <w:rsid w:val="4C02F1F2"/>
    <w:rsid w:val="4D2913ED"/>
    <w:rsid w:val="4DC92587"/>
    <w:rsid w:val="51202AEA"/>
    <w:rsid w:val="51B0C13D"/>
    <w:rsid w:val="5745A499"/>
    <w:rsid w:val="58E174FA"/>
    <w:rsid w:val="5C688A31"/>
    <w:rsid w:val="61E049D2"/>
    <w:rsid w:val="64E55D6C"/>
    <w:rsid w:val="669268A4"/>
    <w:rsid w:val="6C687D75"/>
    <w:rsid w:val="6E1A540B"/>
    <w:rsid w:val="6EA5680F"/>
    <w:rsid w:val="6FEEA3D3"/>
    <w:rsid w:val="71884269"/>
    <w:rsid w:val="71D4E8AF"/>
    <w:rsid w:val="741FACBC"/>
    <w:rsid w:val="7420E6A0"/>
    <w:rsid w:val="75CCCE7B"/>
    <w:rsid w:val="76A88C6E"/>
    <w:rsid w:val="7C455D50"/>
    <w:rsid w:val="7E93DC5D"/>
    <w:rsid w:val="7EF504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63C17"/>
  <w15:chartTrackingRefBased/>
  <w15:docId w15:val="{EE4E7B7C-1788-384F-A136-99ED665C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lrzxr">
    <w:name w:val="lrzxr"/>
    <w:basedOn w:val="DefaultParagraphFont"/>
    <w:rsid w:val="00F0142C"/>
  </w:style>
  <w:style w:type="character" w:styleId="LineNumber">
    <w:name w:val="line number"/>
    <w:basedOn w:val="DefaultParagraphFont"/>
    <w:uiPriority w:val="99"/>
    <w:semiHidden/>
    <w:unhideWhenUsed/>
    <w:rsid w:val="00320527"/>
  </w:style>
  <w:style w:type="paragraph" w:styleId="Revision">
    <w:name w:val="Revision"/>
    <w:hidden/>
    <w:uiPriority w:val="99"/>
    <w:semiHidden/>
    <w:rsid w:val="007D3E6A"/>
    <w:pPr>
      <w:spacing w:line="240" w:lineRule="auto"/>
      <w:ind w:firstLine="0"/>
    </w:pPr>
    <w:rPr>
      <w:kern w:val="24"/>
    </w:rPr>
  </w:style>
  <w:style w:type="character" w:styleId="Hyperlink">
    <w:name w:val="Hyperlink"/>
    <w:basedOn w:val="DefaultParagraphFont"/>
    <w:uiPriority w:val="99"/>
    <w:unhideWhenUsed/>
    <w:rsid w:val="00D3087C"/>
    <w:rPr>
      <w:color w:val="0000FF"/>
      <w:u w:val="single"/>
    </w:rPr>
  </w:style>
  <w:style w:type="character" w:styleId="HTMLCite">
    <w:name w:val="HTML Cite"/>
    <w:basedOn w:val="DefaultParagraphFont"/>
    <w:uiPriority w:val="99"/>
    <w:semiHidden/>
    <w:unhideWhenUsed/>
    <w:rsid w:val="00415ADB"/>
    <w:rPr>
      <w:i/>
      <w:iCs/>
    </w:rPr>
  </w:style>
  <w:style w:type="character" w:styleId="UnresolvedMention">
    <w:name w:val="Unresolved Mention"/>
    <w:basedOn w:val="DefaultParagraphFont"/>
    <w:uiPriority w:val="99"/>
    <w:rsid w:val="00DA14A7"/>
    <w:rPr>
      <w:color w:val="605E5C"/>
      <w:shd w:val="clear" w:color="auto" w:fill="E1DFDD"/>
    </w:rPr>
  </w:style>
  <w:style w:type="character" w:customStyle="1" w:styleId="Mention1">
    <w:name w:val="Mention1"/>
    <w:basedOn w:val="DefaultParagraphFont"/>
    <w:rsid w:val="007C59CF"/>
  </w:style>
  <w:style w:type="character" w:customStyle="1" w:styleId="highlight">
    <w:name w:val="highlight"/>
    <w:basedOn w:val="DefaultParagraphFont"/>
    <w:rsid w:val="007C59CF"/>
  </w:style>
  <w:style w:type="character" w:customStyle="1" w:styleId="street-address">
    <w:name w:val="street-address"/>
    <w:basedOn w:val="DefaultParagraphFont"/>
    <w:rsid w:val="00E25C4E"/>
  </w:style>
  <w:style w:type="character" w:customStyle="1" w:styleId="region">
    <w:name w:val="region"/>
    <w:basedOn w:val="DefaultParagraphFont"/>
    <w:rsid w:val="00E25C4E"/>
  </w:style>
  <w:style w:type="character" w:customStyle="1" w:styleId="postal-code">
    <w:name w:val="postal-code"/>
    <w:basedOn w:val="DefaultParagraphFont"/>
    <w:rsid w:val="00E25C4E"/>
  </w:style>
  <w:style w:type="character" w:customStyle="1" w:styleId="doc">
    <w:name w:val="doc"/>
    <w:basedOn w:val="DefaultParagraphFont"/>
    <w:rsid w:val="008570C8"/>
  </w:style>
  <w:style w:type="character" w:styleId="PageNumber">
    <w:name w:val="page number"/>
    <w:basedOn w:val="DefaultParagraphFont"/>
    <w:uiPriority w:val="99"/>
    <w:semiHidden/>
    <w:unhideWhenUsed/>
    <w:rsid w:val="00250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4013">
      <w:bodyDiv w:val="1"/>
      <w:marLeft w:val="0"/>
      <w:marRight w:val="0"/>
      <w:marTop w:val="0"/>
      <w:marBottom w:val="0"/>
      <w:divBdr>
        <w:top w:val="none" w:sz="0" w:space="0" w:color="auto"/>
        <w:left w:val="none" w:sz="0" w:space="0" w:color="auto"/>
        <w:bottom w:val="none" w:sz="0" w:space="0" w:color="auto"/>
        <w:right w:val="none" w:sz="0" w:space="0" w:color="auto"/>
      </w:divBdr>
    </w:div>
    <w:div w:id="17582479">
      <w:bodyDiv w:val="1"/>
      <w:marLeft w:val="0"/>
      <w:marRight w:val="0"/>
      <w:marTop w:val="0"/>
      <w:marBottom w:val="0"/>
      <w:divBdr>
        <w:top w:val="none" w:sz="0" w:space="0" w:color="auto"/>
        <w:left w:val="none" w:sz="0" w:space="0" w:color="auto"/>
        <w:bottom w:val="none" w:sz="0" w:space="0" w:color="auto"/>
        <w:right w:val="none" w:sz="0" w:space="0" w:color="auto"/>
      </w:divBdr>
      <w:divsChild>
        <w:div w:id="1763837982">
          <w:marLeft w:val="547"/>
          <w:marRight w:val="0"/>
          <w:marTop w:val="0"/>
          <w:marBottom w:val="0"/>
          <w:divBdr>
            <w:top w:val="none" w:sz="0" w:space="0" w:color="auto"/>
            <w:left w:val="none" w:sz="0" w:space="0" w:color="auto"/>
            <w:bottom w:val="none" w:sz="0" w:space="0" w:color="auto"/>
            <w:right w:val="none" w:sz="0" w:space="0" w:color="auto"/>
          </w:divBdr>
        </w:div>
        <w:div w:id="1423180553">
          <w:marLeft w:val="547"/>
          <w:marRight w:val="0"/>
          <w:marTop w:val="0"/>
          <w:marBottom w:val="0"/>
          <w:divBdr>
            <w:top w:val="none" w:sz="0" w:space="0" w:color="auto"/>
            <w:left w:val="none" w:sz="0" w:space="0" w:color="auto"/>
            <w:bottom w:val="none" w:sz="0" w:space="0" w:color="auto"/>
            <w:right w:val="none" w:sz="0" w:space="0" w:color="auto"/>
          </w:divBdr>
        </w:div>
      </w:divsChild>
    </w:div>
    <w:div w:id="22827162">
      <w:bodyDiv w:val="1"/>
      <w:marLeft w:val="0"/>
      <w:marRight w:val="0"/>
      <w:marTop w:val="0"/>
      <w:marBottom w:val="0"/>
      <w:divBdr>
        <w:top w:val="none" w:sz="0" w:space="0" w:color="auto"/>
        <w:left w:val="none" w:sz="0" w:space="0" w:color="auto"/>
        <w:bottom w:val="none" w:sz="0" w:space="0" w:color="auto"/>
        <w:right w:val="none" w:sz="0" w:space="0" w:color="auto"/>
      </w:divBdr>
    </w:div>
    <w:div w:id="25564123">
      <w:bodyDiv w:val="1"/>
      <w:marLeft w:val="0"/>
      <w:marRight w:val="0"/>
      <w:marTop w:val="0"/>
      <w:marBottom w:val="0"/>
      <w:divBdr>
        <w:top w:val="none" w:sz="0" w:space="0" w:color="auto"/>
        <w:left w:val="none" w:sz="0" w:space="0" w:color="auto"/>
        <w:bottom w:val="none" w:sz="0" w:space="0" w:color="auto"/>
        <w:right w:val="none" w:sz="0" w:space="0" w:color="auto"/>
      </w:divBdr>
    </w:div>
    <w:div w:id="30302040">
      <w:bodyDiv w:val="1"/>
      <w:marLeft w:val="0"/>
      <w:marRight w:val="0"/>
      <w:marTop w:val="0"/>
      <w:marBottom w:val="0"/>
      <w:divBdr>
        <w:top w:val="none" w:sz="0" w:space="0" w:color="auto"/>
        <w:left w:val="none" w:sz="0" w:space="0" w:color="auto"/>
        <w:bottom w:val="none" w:sz="0" w:space="0" w:color="auto"/>
        <w:right w:val="none" w:sz="0" w:space="0" w:color="auto"/>
      </w:divBdr>
      <w:divsChild>
        <w:div w:id="1361004335">
          <w:marLeft w:val="0"/>
          <w:marRight w:val="0"/>
          <w:marTop w:val="0"/>
          <w:marBottom w:val="0"/>
          <w:divBdr>
            <w:top w:val="none" w:sz="0" w:space="0" w:color="auto"/>
            <w:left w:val="none" w:sz="0" w:space="0" w:color="auto"/>
            <w:bottom w:val="none" w:sz="0" w:space="0" w:color="auto"/>
            <w:right w:val="none" w:sz="0" w:space="0" w:color="auto"/>
          </w:divBdr>
        </w:div>
      </w:divsChild>
    </w:div>
    <w:div w:id="33779083">
      <w:bodyDiv w:val="1"/>
      <w:marLeft w:val="0"/>
      <w:marRight w:val="0"/>
      <w:marTop w:val="0"/>
      <w:marBottom w:val="0"/>
      <w:divBdr>
        <w:top w:val="none" w:sz="0" w:space="0" w:color="auto"/>
        <w:left w:val="none" w:sz="0" w:space="0" w:color="auto"/>
        <w:bottom w:val="none" w:sz="0" w:space="0" w:color="auto"/>
        <w:right w:val="none" w:sz="0" w:space="0" w:color="auto"/>
      </w:divBdr>
    </w:div>
    <w:div w:id="83495355">
      <w:bodyDiv w:val="1"/>
      <w:marLeft w:val="0"/>
      <w:marRight w:val="0"/>
      <w:marTop w:val="0"/>
      <w:marBottom w:val="0"/>
      <w:divBdr>
        <w:top w:val="none" w:sz="0" w:space="0" w:color="auto"/>
        <w:left w:val="none" w:sz="0" w:space="0" w:color="auto"/>
        <w:bottom w:val="none" w:sz="0" w:space="0" w:color="auto"/>
        <w:right w:val="none" w:sz="0" w:space="0" w:color="auto"/>
      </w:divBdr>
    </w:div>
    <w:div w:id="985275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355769">
      <w:bodyDiv w:val="1"/>
      <w:marLeft w:val="0"/>
      <w:marRight w:val="0"/>
      <w:marTop w:val="0"/>
      <w:marBottom w:val="0"/>
      <w:divBdr>
        <w:top w:val="none" w:sz="0" w:space="0" w:color="auto"/>
        <w:left w:val="none" w:sz="0" w:space="0" w:color="auto"/>
        <w:bottom w:val="none" w:sz="0" w:space="0" w:color="auto"/>
        <w:right w:val="none" w:sz="0" w:space="0" w:color="auto"/>
      </w:divBdr>
      <w:divsChild>
        <w:div w:id="100955948">
          <w:marLeft w:val="547"/>
          <w:marRight w:val="0"/>
          <w:marTop w:val="0"/>
          <w:marBottom w:val="0"/>
          <w:divBdr>
            <w:top w:val="none" w:sz="0" w:space="0" w:color="auto"/>
            <w:left w:val="none" w:sz="0" w:space="0" w:color="auto"/>
            <w:bottom w:val="none" w:sz="0" w:space="0" w:color="auto"/>
            <w:right w:val="none" w:sz="0" w:space="0" w:color="auto"/>
          </w:divBdr>
        </w:div>
        <w:div w:id="1221867090">
          <w:marLeft w:val="547"/>
          <w:marRight w:val="0"/>
          <w:marTop w:val="0"/>
          <w:marBottom w:val="0"/>
          <w:divBdr>
            <w:top w:val="none" w:sz="0" w:space="0" w:color="auto"/>
            <w:left w:val="none" w:sz="0" w:space="0" w:color="auto"/>
            <w:bottom w:val="none" w:sz="0" w:space="0" w:color="auto"/>
            <w:right w:val="none" w:sz="0" w:space="0" w:color="auto"/>
          </w:divBdr>
        </w:div>
      </w:divsChild>
    </w:div>
    <w:div w:id="165439062">
      <w:bodyDiv w:val="1"/>
      <w:marLeft w:val="0"/>
      <w:marRight w:val="0"/>
      <w:marTop w:val="0"/>
      <w:marBottom w:val="0"/>
      <w:divBdr>
        <w:top w:val="none" w:sz="0" w:space="0" w:color="auto"/>
        <w:left w:val="none" w:sz="0" w:space="0" w:color="auto"/>
        <w:bottom w:val="none" w:sz="0" w:space="0" w:color="auto"/>
        <w:right w:val="none" w:sz="0" w:space="0" w:color="auto"/>
      </w:divBdr>
    </w:div>
    <w:div w:id="165678013">
      <w:bodyDiv w:val="1"/>
      <w:marLeft w:val="0"/>
      <w:marRight w:val="0"/>
      <w:marTop w:val="0"/>
      <w:marBottom w:val="0"/>
      <w:divBdr>
        <w:top w:val="none" w:sz="0" w:space="0" w:color="auto"/>
        <w:left w:val="none" w:sz="0" w:space="0" w:color="auto"/>
        <w:bottom w:val="none" w:sz="0" w:space="0" w:color="auto"/>
        <w:right w:val="none" w:sz="0" w:space="0" w:color="auto"/>
      </w:divBdr>
    </w:div>
    <w:div w:id="183329140">
      <w:bodyDiv w:val="1"/>
      <w:marLeft w:val="0"/>
      <w:marRight w:val="0"/>
      <w:marTop w:val="0"/>
      <w:marBottom w:val="0"/>
      <w:divBdr>
        <w:top w:val="none" w:sz="0" w:space="0" w:color="auto"/>
        <w:left w:val="none" w:sz="0" w:space="0" w:color="auto"/>
        <w:bottom w:val="none" w:sz="0" w:space="0" w:color="auto"/>
        <w:right w:val="none" w:sz="0" w:space="0" w:color="auto"/>
      </w:divBdr>
    </w:div>
    <w:div w:id="212424871">
      <w:bodyDiv w:val="1"/>
      <w:marLeft w:val="0"/>
      <w:marRight w:val="0"/>
      <w:marTop w:val="0"/>
      <w:marBottom w:val="0"/>
      <w:divBdr>
        <w:top w:val="none" w:sz="0" w:space="0" w:color="auto"/>
        <w:left w:val="none" w:sz="0" w:space="0" w:color="auto"/>
        <w:bottom w:val="none" w:sz="0" w:space="0" w:color="auto"/>
        <w:right w:val="none" w:sz="0" w:space="0" w:color="auto"/>
      </w:divBdr>
      <w:divsChild>
        <w:div w:id="683241657">
          <w:marLeft w:val="0"/>
          <w:marRight w:val="0"/>
          <w:marTop w:val="0"/>
          <w:marBottom w:val="0"/>
          <w:divBdr>
            <w:top w:val="none" w:sz="0" w:space="0" w:color="auto"/>
            <w:left w:val="none" w:sz="0" w:space="0" w:color="auto"/>
            <w:bottom w:val="none" w:sz="0" w:space="0" w:color="auto"/>
            <w:right w:val="none" w:sz="0" w:space="0" w:color="auto"/>
          </w:divBdr>
          <w:divsChild>
            <w:div w:id="624313924">
              <w:marLeft w:val="0"/>
              <w:marRight w:val="0"/>
              <w:marTop w:val="0"/>
              <w:marBottom w:val="0"/>
              <w:divBdr>
                <w:top w:val="none" w:sz="0" w:space="0" w:color="auto"/>
                <w:left w:val="none" w:sz="0" w:space="0" w:color="auto"/>
                <w:bottom w:val="none" w:sz="0" w:space="0" w:color="auto"/>
                <w:right w:val="none" w:sz="0" w:space="0" w:color="auto"/>
              </w:divBdr>
              <w:divsChild>
                <w:div w:id="10433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504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882535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1926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7038541">
      <w:bodyDiv w:val="1"/>
      <w:marLeft w:val="0"/>
      <w:marRight w:val="0"/>
      <w:marTop w:val="0"/>
      <w:marBottom w:val="0"/>
      <w:divBdr>
        <w:top w:val="none" w:sz="0" w:space="0" w:color="auto"/>
        <w:left w:val="none" w:sz="0" w:space="0" w:color="auto"/>
        <w:bottom w:val="none" w:sz="0" w:space="0" w:color="auto"/>
        <w:right w:val="none" w:sz="0" w:space="0" w:color="auto"/>
      </w:divBdr>
    </w:div>
    <w:div w:id="487792529">
      <w:bodyDiv w:val="1"/>
      <w:marLeft w:val="0"/>
      <w:marRight w:val="0"/>
      <w:marTop w:val="0"/>
      <w:marBottom w:val="0"/>
      <w:divBdr>
        <w:top w:val="none" w:sz="0" w:space="0" w:color="auto"/>
        <w:left w:val="none" w:sz="0" w:space="0" w:color="auto"/>
        <w:bottom w:val="none" w:sz="0" w:space="0" w:color="auto"/>
        <w:right w:val="none" w:sz="0" w:space="0" w:color="auto"/>
      </w:divBdr>
    </w:div>
    <w:div w:id="514078553">
      <w:bodyDiv w:val="1"/>
      <w:marLeft w:val="0"/>
      <w:marRight w:val="0"/>
      <w:marTop w:val="0"/>
      <w:marBottom w:val="0"/>
      <w:divBdr>
        <w:top w:val="none" w:sz="0" w:space="0" w:color="auto"/>
        <w:left w:val="none" w:sz="0" w:space="0" w:color="auto"/>
        <w:bottom w:val="none" w:sz="0" w:space="0" w:color="auto"/>
        <w:right w:val="none" w:sz="0" w:space="0" w:color="auto"/>
      </w:divBdr>
    </w:div>
    <w:div w:id="531770235">
      <w:bodyDiv w:val="1"/>
      <w:marLeft w:val="0"/>
      <w:marRight w:val="0"/>
      <w:marTop w:val="0"/>
      <w:marBottom w:val="0"/>
      <w:divBdr>
        <w:top w:val="none" w:sz="0" w:space="0" w:color="auto"/>
        <w:left w:val="none" w:sz="0" w:space="0" w:color="auto"/>
        <w:bottom w:val="none" w:sz="0" w:space="0" w:color="auto"/>
        <w:right w:val="none" w:sz="0" w:space="0" w:color="auto"/>
      </w:divBdr>
    </w:div>
    <w:div w:id="555243783">
      <w:bodyDiv w:val="1"/>
      <w:marLeft w:val="0"/>
      <w:marRight w:val="0"/>
      <w:marTop w:val="0"/>
      <w:marBottom w:val="0"/>
      <w:divBdr>
        <w:top w:val="none" w:sz="0" w:space="0" w:color="auto"/>
        <w:left w:val="none" w:sz="0" w:space="0" w:color="auto"/>
        <w:bottom w:val="none" w:sz="0" w:space="0" w:color="auto"/>
        <w:right w:val="none" w:sz="0" w:space="0" w:color="auto"/>
      </w:divBdr>
    </w:div>
    <w:div w:id="612178622">
      <w:bodyDiv w:val="1"/>
      <w:marLeft w:val="0"/>
      <w:marRight w:val="0"/>
      <w:marTop w:val="0"/>
      <w:marBottom w:val="0"/>
      <w:divBdr>
        <w:top w:val="none" w:sz="0" w:space="0" w:color="auto"/>
        <w:left w:val="none" w:sz="0" w:space="0" w:color="auto"/>
        <w:bottom w:val="none" w:sz="0" w:space="0" w:color="auto"/>
        <w:right w:val="none" w:sz="0" w:space="0" w:color="auto"/>
      </w:divBdr>
    </w:div>
    <w:div w:id="612595479">
      <w:bodyDiv w:val="1"/>
      <w:marLeft w:val="0"/>
      <w:marRight w:val="0"/>
      <w:marTop w:val="0"/>
      <w:marBottom w:val="0"/>
      <w:divBdr>
        <w:top w:val="none" w:sz="0" w:space="0" w:color="auto"/>
        <w:left w:val="none" w:sz="0" w:space="0" w:color="auto"/>
        <w:bottom w:val="none" w:sz="0" w:space="0" w:color="auto"/>
        <w:right w:val="none" w:sz="0" w:space="0" w:color="auto"/>
      </w:divBdr>
    </w:div>
    <w:div w:id="613636885">
      <w:bodyDiv w:val="1"/>
      <w:marLeft w:val="0"/>
      <w:marRight w:val="0"/>
      <w:marTop w:val="0"/>
      <w:marBottom w:val="0"/>
      <w:divBdr>
        <w:top w:val="none" w:sz="0" w:space="0" w:color="auto"/>
        <w:left w:val="none" w:sz="0" w:space="0" w:color="auto"/>
        <w:bottom w:val="none" w:sz="0" w:space="0" w:color="auto"/>
        <w:right w:val="none" w:sz="0" w:space="0" w:color="auto"/>
      </w:divBdr>
    </w:div>
    <w:div w:id="625741744">
      <w:bodyDiv w:val="1"/>
      <w:marLeft w:val="0"/>
      <w:marRight w:val="0"/>
      <w:marTop w:val="0"/>
      <w:marBottom w:val="0"/>
      <w:divBdr>
        <w:top w:val="none" w:sz="0" w:space="0" w:color="auto"/>
        <w:left w:val="none" w:sz="0" w:space="0" w:color="auto"/>
        <w:bottom w:val="none" w:sz="0" w:space="0" w:color="auto"/>
        <w:right w:val="none" w:sz="0" w:space="0" w:color="auto"/>
      </w:divBdr>
    </w:div>
    <w:div w:id="64154135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693993">
      <w:bodyDiv w:val="1"/>
      <w:marLeft w:val="0"/>
      <w:marRight w:val="0"/>
      <w:marTop w:val="0"/>
      <w:marBottom w:val="0"/>
      <w:divBdr>
        <w:top w:val="none" w:sz="0" w:space="0" w:color="auto"/>
        <w:left w:val="none" w:sz="0" w:space="0" w:color="auto"/>
        <w:bottom w:val="none" w:sz="0" w:space="0" w:color="auto"/>
        <w:right w:val="none" w:sz="0" w:space="0" w:color="auto"/>
      </w:divBdr>
      <w:divsChild>
        <w:div w:id="603614337">
          <w:marLeft w:val="0"/>
          <w:marRight w:val="0"/>
          <w:marTop w:val="0"/>
          <w:marBottom w:val="0"/>
          <w:divBdr>
            <w:top w:val="none" w:sz="0" w:space="0" w:color="auto"/>
            <w:left w:val="none" w:sz="0" w:space="0" w:color="auto"/>
            <w:bottom w:val="none" w:sz="0" w:space="0" w:color="auto"/>
            <w:right w:val="none" w:sz="0" w:space="0" w:color="auto"/>
          </w:divBdr>
          <w:divsChild>
            <w:div w:id="1656838768">
              <w:marLeft w:val="0"/>
              <w:marRight w:val="0"/>
              <w:marTop w:val="0"/>
              <w:marBottom w:val="0"/>
              <w:divBdr>
                <w:top w:val="none" w:sz="0" w:space="0" w:color="auto"/>
                <w:left w:val="none" w:sz="0" w:space="0" w:color="auto"/>
                <w:bottom w:val="none" w:sz="0" w:space="0" w:color="auto"/>
                <w:right w:val="none" w:sz="0" w:space="0" w:color="auto"/>
              </w:divBdr>
              <w:divsChild>
                <w:div w:id="19046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5221612">
      <w:bodyDiv w:val="1"/>
      <w:marLeft w:val="0"/>
      <w:marRight w:val="0"/>
      <w:marTop w:val="0"/>
      <w:marBottom w:val="0"/>
      <w:divBdr>
        <w:top w:val="none" w:sz="0" w:space="0" w:color="auto"/>
        <w:left w:val="none" w:sz="0" w:space="0" w:color="auto"/>
        <w:bottom w:val="none" w:sz="0" w:space="0" w:color="auto"/>
        <w:right w:val="none" w:sz="0" w:space="0" w:color="auto"/>
      </w:divBdr>
    </w:div>
    <w:div w:id="755058661">
      <w:bodyDiv w:val="1"/>
      <w:marLeft w:val="0"/>
      <w:marRight w:val="0"/>
      <w:marTop w:val="0"/>
      <w:marBottom w:val="0"/>
      <w:divBdr>
        <w:top w:val="none" w:sz="0" w:space="0" w:color="auto"/>
        <w:left w:val="none" w:sz="0" w:space="0" w:color="auto"/>
        <w:bottom w:val="none" w:sz="0" w:space="0" w:color="auto"/>
        <w:right w:val="none" w:sz="0" w:space="0" w:color="auto"/>
      </w:divBdr>
    </w:div>
    <w:div w:id="787284718">
      <w:bodyDiv w:val="1"/>
      <w:marLeft w:val="0"/>
      <w:marRight w:val="0"/>
      <w:marTop w:val="0"/>
      <w:marBottom w:val="0"/>
      <w:divBdr>
        <w:top w:val="none" w:sz="0" w:space="0" w:color="auto"/>
        <w:left w:val="none" w:sz="0" w:space="0" w:color="auto"/>
        <w:bottom w:val="none" w:sz="0" w:space="0" w:color="auto"/>
        <w:right w:val="none" w:sz="0" w:space="0" w:color="auto"/>
      </w:divBdr>
    </w:div>
    <w:div w:id="868421469">
      <w:bodyDiv w:val="1"/>
      <w:marLeft w:val="0"/>
      <w:marRight w:val="0"/>
      <w:marTop w:val="0"/>
      <w:marBottom w:val="0"/>
      <w:divBdr>
        <w:top w:val="none" w:sz="0" w:space="0" w:color="auto"/>
        <w:left w:val="none" w:sz="0" w:space="0" w:color="auto"/>
        <w:bottom w:val="none" w:sz="0" w:space="0" w:color="auto"/>
        <w:right w:val="none" w:sz="0" w:space="0" w:color="auto"/>
      </w:divBdr>
    </w:div>
    <w:div w:id="873733142">
      <w:bodyDiv w:val="1"/>
      <w:marLeft w:val="0"/>
      <w:marRight w:val="0"/>
      <w:marTop w:val="0"/>
      <w:marBottom w:val="0"/>
      <w:divBdr>
        <w:top w:val="none" w:sz="0" w:space="0" w:color="auto"/>
        <w:left w:val="none" w:sz="0" w:space="0" w:color="auto"/>
        <w:bottom w:val="none" w:sz="0" w:space="0" w:color="auto"/>
        <w:right w:val="none" w:sz="0" w:space="0" w:color="auto"/>
      </w:divBdr>
    </w:div>
    <w:div w:id="897285866">
      <w:bodyDiv w:val="1"/>
      <w:marLeft w:val="0"/>
      <w:marRight w:val="0"/>
      <w:marTop w:val="0"/>
      <w:marBottom w:val="0"/>
      <w:divBdr>
        <w:top w:val="none" w:sz="0" w:space="0" w:color="auto"/>
        <w:left w:val="none" w:sz="0" w:space="0" w:color="auto"/>
        <w:bottom w:val="none" w:sz="0" w:space="0" w:color="auto"/>
        <w:right w:val="none" w:sz="0" w:space="0" w:color="auto"/>
      </w:divBdr>
      <w:divsChild>
        <w:div w:id="1571498398">
          <w:marLeft w:val="0"/>
          <w:marRight w:val="0"/>
          <w:marTop w:val="0"/>
          <w:marBottom w:val="0"/>
          <w:divBdr>
            <w:top w:val="none" w:sz="0" w:space="0" w:color="auto"/>
            <w:left w:val="none" w:sz="0" w:space="0" w:color="auto"/>
            <w:bottom w:val="none" w:sz="0" w:space="0" w:color="auto"/>
            <w:right w:val="none" w:sz="0" w:space="0" w:color="auto"/>
          </w:divBdr>
          <w:divsChild>
            <w:div w:id="1055277947">
              <w:marLeft w:val="0"/>
              <w:marRight w:val="0"/>
              <w:marTop w:val="0"/>
              <w:marBottom w:val="0"/>
              <w:divBdr>
                <w:top w:val="none" w:sz="0" w:space="0" w:color="auto"/>
                <w:left w:val="none" w:sz="0" w:space="0" w:color="auto"/>
                <w:bottom w:val="none" w:sz="0" w:space="0" w:color="auto"/>
                <w:right w:val="none" w:sz="0" w:space="0" w:color="auto"/>
              </w:divBdr>
              <w:divsChild>
                <w:div w:id="10500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04496">
      <w:bodyDiv w:val="1"/>
      <w:marLeft w:val="0"/>
      <w:marRight w:val="0"/>
      <w:marTop w:val="0"/>
      <w:marBottom w:val="0"/>
      <w:divBdr>
        <w:top w:val="none" w:sz="0" w:space="0" w:color="auto"/>
        <w:left w:val="none" w:sz="0" w:space="0" w:color="auto"/>
        <w:bottom w:val="none" w:sz="0" w:space="0" w:color="auto"/>
        <w:right w:val="none" w:sz="0" w:space="0" w:color="auto"/>
      </w:divBdr>
    </w:div>
    <w:div w:id="940651046">
      <w:bodyDiv w:val="1"/>
      <w:marLeft w:val="0"/>
      <w:marRight w:val="0"/>
      <w:marTop w:val="0"/>
      <w:marBottom w:val="0"/>
      <w:divBdr>
        <w:top w:val="none" w:sz="0" w:space="0" w:color="auto"/>
        <w:left w:val="none" w:sz="0" w:space="0" w:color="auto"/>
        <w:bottom w:val="none" w:sz="0" w:space="0" w:color="auto"/>
        <w:right w:val="none" w:sz="0" w:space="0" w:color="auto"/>
      </w:divBdr>
    </w:div>
    <w:div w:id="992489406">
      <w:bodyDiv w:val="1"/>
      <w:marLeft w:val="0"/>
      <w:marRight w:val="0"/>
      <w:marTop w:val="0"/>
      <w:marBottom w:val="0"/>
      <w:divBdr>
        <w:top w:val="none" w:sz="0" w:space="0" w:color="auto"/>
        <w:left w:val="none" w:sz="0" w:space="0" w:color="auto"/>
        <w:bottom w:val="none" w:sz="0" w:space="0" w:color="auto"/>
        <w:right w:val="none" w:sz="0" w:space="0" w:color="auto"/>
      </w:divBdr>
    </w:div>
    <w:div w:id="1002976412">
      <w:bodyDiv w:val="1"/>
      <w:marLeft w:val="0"/>
      <w:marRight w:val="0"/>
      <w:marTop w:val="0"/>
      <w:marBottom w:val="0"/>
      <w:divBdr>
        <w:top w:val="none" w:sz="0" w:space="0" w:color="auto"/>
        <w:left w:val="none" w:sz="0" w:space="0" w:color="auto"/>
        <w:bottom w:val="none" w:sz="0" w:space="0" w:color="auto"/>
        <w:right w:val="none" w:sz="0" w:space="0" w:color="auto"/>
      </w:divBdr>
    </w:div>
    <w:div w:id="1022241731">
      <w:bodyDiv w:val="1"/>
      <w:marLeft w:val="0"/>
      <w:marRight w:val="0"/>
      <w:marTop w:val="0"/>
      <w:marBottom w:val="0"/>
      <w:divBdr>
        <w:top w:val="none" w:sz="0" w:space="0" w:color="auto"/>
        <w:left w:val="none" w:sz="0" w:space="0" w:color="auto"/>
        <w:bottom w:val="none" w:sz="0" w:space="0" w:color="auto"/>
        <w:right w:val="none" w:sz="0" w:space="0" w:color="auto"/>
      </w:divBdr>
    </w:div>
    <w:div w:id="102698103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2145266">
      <w:bodyDiv w:val="1"/>
      <w:marLeft w:val="0"/>
      <w:marRight w:val="0"/>
      <w:marTop w:val="0"/>
      <w:marBottom w:val="0"/>
      <w:divBdr>
        <w:top w:val="none" w:sz="0" w:space="0" w:color="auto"/>
        <w:left w:val="none" w:sz="0" w:space="0" w:color="auto"/>
        <w:bottom w:val="none" w:sz="0" w:space="0" w:color="auto"/>
        <w:right w:val="none" w:sz="0" w:space="0" w:color="auto"/>
      </w:divBdr>
    </w:div>
    <w:div w:id="112554461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924499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5426139">
      <w:bodyDiv w:val="1"/>
      <w:marLeft w:val="0"/>
      <w:marRight w:val="0"/>
      <w:marTop w:val="0"/>
      <w:marBottom w:val="0"/>
      <w:divBdr>
        <w:top w:val="none" w:sz="0" w:space="0" w:color="auto"/>
        <w:left w:val="none" w:sz="0" w:space="0" w:color="auto"/>
        <w:bottom w:val="none" w:sz="0" w:space="0" w:color="auto"/>
        <w:right w:val="none" w:sz="0" w:space="0" w:color="auto"/>
      </w:divBdr>
    </w:div>
    <w:div w:id="1323119393">
      <w:bodyDiv w:val="1"/>
      <w:marLeft w:val="0"/>
      <w:marRight w:val="0"/>
      <w:marTop w:val="0"/>
      <w:marBottom w:val="0"/>
      <w:divBdr>
        <w:top w:val="none" w:sz="0" w:space="0" w:color="auto"/>
        <w:left w:val="none" w:sz="0" w:space="0" w:color="auto"/>
        <w:bottom w:val="none" w:sz="0" w:space="0" w:color="auto"/>
        <w:right w:val="none" w:sz="0" w:space="0" w:color="auto"/>
      </w:divBdr>
    </w:div>
    <w:div w:id="1326975180">
      <w:bodyDiv w:val="1"/>
      <w:marLeft w:val="0"/>
      <w:marRight w:val="0"/>
      <w:marTop w:val="0"/>
      <w:marBottom w:val="0"/>
      <w:divBdr>
        <w:top w:val="none" w:sz="0" w:space="0" w:color="auto"/>
        <w:left w:val="none" w:sz="0" w:space="0" w:color="auto"/>
        <w:bottom w:val="none" w:sz="0" w:space="0" w:color="auto"/>
        <w:right w:val="none" w:sz="0" w:space="0" w:color="auto"/>
      </w:divBdr>
    </w:div>
    <w:div w:id="1366753845">
      <w:bodyDiv w:val="1"/>
      <w:marLeft w:val="0"/>
      <w:marRight w:val="0"/>
      <w:marTop w:val="0"/>
      <w:marBottom w:val="0"/>
      <w:divBdr>
        <w:top w:val="none" w:sz="0" w:space="0" w:color="auto"/>
        <w:left w:val="none" w:sz="0" w:space="0" w:color="auto"/>
        <w:bottom w:val="none" w:sz="0" w:space="0" w:color="auto"/>
        <w:right w:val="none" w:sz="0" w:space="0" w:color="auto"/>
      </w:divBdr>
    </w:div>
    <w:div w:id="1395465444">
      <w:bodyDiv w:val="1"/>
      <w:marLeft w:val="0"/>
      <w:marRight w:val="0"/>
      <w:marTop w:val="0"/>
      <w:marBottom w:val="0"/>
      <w:divBdr>
        <w:top w:val="none" w:sz="0" w:space="0" w:color="auto"/>
        <w:left w:val="none" w:sz="0" w:space="0" w:color="auto"/>
        <w:bottom w:val="none" w:sz="0" w:space="0" w:color="auto"/>
        <w:right w:val="none" w:sz="0" w:space="0" w:color="auto"/>
      </w:divBdr>
    </w:div>
    <w:div w:id="140413740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593965">
      <w:bodyDiv w:val="1"/>
      <w:marLeft w:val="0"/>
      <w:marRight w:val="0"/>
      <w:marTop w:val="0"/>
      <w:marBottom w:val="0"/>
      <w:divBdr>
        <w:top w:val="none" w:sz="0" w:space="0" w:color="auto"/>
        <w:left w:val="none" w:sz="0" w:space="0" w:color="auto"/>
        <w:bottom w:val="none" w:sz="0" w:space="0" w:color="auto"/>
        <w:right w:val="none" w:sz="0" w:space="0" w:color="auto"/>
      </w:divBdr>
    </w:div>
    <w:div w:id="14281149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9223966">
      <w:bodyDiv w:val="1"/>
      <w:marLeft w:val="0"/>
      <w:marRight w:val="0"/>
      <w:marTop w:val="0"/>
      <w:marBottom w:val="0"/>
      <w:divBdr>
        <w:top w:val="none" w:sz="0" w:space="0" w:color="auto"/>
        <w:left w:val="none" w:sz="0" w:space="0" w:color="auto"/>
        <w:bottom w:val="none" w:sz="0" w:space="0" w:color="auto"/>
        <w:right w:val="none" w:sz="0" w:space="0" w:color="auto"/>
      </w:divBdr>
      <w:divsChild>
        <w:div w:id="428239311">
          <w:marLeft w:val="0"/>
          <w:marRight w:val="0"/>
          <w:marTop w:val="0"/>
          <w:marBottom w:val="0"/>
          <w:divBdr>
            <w:top w:val="none" w:sz="0" w:space="0" w:color="auto"/>
            <w:left w:val="none" w:sz="0" w:space="0" w:color="auto"/>
            <w:bottom w:val="none" w:sz="0" w:space="0" w:color="auto"/>
            <w:right w:val="none" w:sz="0" w:space="0" w:color="auto"/>
          </w:divBdr>
          <w:divsChild>
            <w:div w:id="2134709337">
              <w:marLeft w:val="0"/>
              <w:marRight w:val="0"/>
              <w:marTop w:val="0"/>
              <w:marBottom w:val="0"/>
              <w:divBdr>
                <w:top w:val="none" w:sz="0" w:space="0" w:color="auto"/>
                <w:left w:val="none" w:sz="0" w:space="0" w:color="auto"/>
                <w:bottom w:val="none" w:sz="0" w:space="0" w:color="auto"/>
                <w:right w:val="none" w:sz="0" w:space="0" w:color="auto"/>
              </w:divBdr>
              <w:divsChild>
                <w:div w:id="1749882364">
                  <w:marLeft w:val="0"/>
                  <w:marRight w:val="0"/>
                  <w:marTop w:val="0"/>
                  <w:marBottom w:val="0"/>
                  <w:divBdr>
                    <w:top w:val="none" w:sz="0" w:space="0" w:color="auto"/>
                    <w:left w:val="none" w:sz="0" w:space="0" w:color="auto"/>
                    <w:bottom w:val="none" w:sz="0" w:space="0" w:color="auto"/>
                    <w:right w:val="none" w:sz="0" w:space="0" w:color="auto"/>
                  </w:divBdr>
                  <w:divsChild>
                    <w:div w:id="290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7905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86177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558558">
      <w:bodyDiv w:val="1"/>
      <w:marLeft w:val="0"/>
      <w:marRight w:val="0"/>
      <w:marTop w:val="0"/>
      <w:marBottom w:val="0"/>
      <w:divBdr>
        <w:top w:val="none" w:sz="0" w:space="0" w:color="auto"/>
        <w:left w:val="none" w:sz="0" w:space="0" w:color="auto"/>
        <w:bottom w:val="none" w:sz="0" w:space="0" w:color="auto"/>
        <w:right w:val="none" w:sz="0" w:space="0" w:color="auto"/>
      </w:divBdr>
    </w:div>
    <w:div w:id="1568801242">
      <w:bodyDiv w:val="1"/>
      <w:marLeft w:val="0"/>
      <w:marRight w:val="0"/>
      <w:marTop w:val="0"/>
      <w:marBottom w:val="0"/>
      <w:divBdr>
        <w:top w:val="none" w:sz="0" w:space="0" w:color="auto"/>
        <w:left w:val="none" w:sz="0" w:space="0" w:color="auto"/>
        <w:bottom w:val="none" w:sz="0" w:space="0" w:color="auto"/>
        <w:right w:val="none" w:sz="0" w:space="0" w:color="auto"/>
      </w:divBdr>
    </w:div>
    <w:div w:id="1590309287">
      <w:bodyDiv w:val="1"/>
      <w:marLeft w:val="0"/>
      <w:marRight w:val="0"/>
      <w:marTop w:val="0"/>
      <w:marBottom w:val="0"/>
      <w:divBdr>
        <w:top w:val="none" w:sz="0" w:space="0" w:color="auto"/>
        <w:left w:val="none" w:sz="0" w:space="0" w:color="auto"/>
        <w:bottom w:val="none" w:sz="0" w:space="0" w:color="auto"/>
        <w:right w:val="none" w:sz="0" w:space="0" w:color="auto"/>
      </w:divBdr>
    </w:div>
    <w:div w:id="1604412468">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9913982">
      <w:bodyDiv w:val="1"/>
      <w:marLeft w:val="0"/>
      <w:marRight w:val="0"/>
      <w:marTop w:val="0"/>
      <w:marBottom w:val="0"/>
      <w:divBdr>
        <w:top w:val="none" w:sz="0" w:space="0" w:color="auto"/>
        <w:left w:val="none" w:sz="0" w:space="0" w:color="auto"/>
        <w:bottom w:val="none" w:sz="0" w:space="0" w:color="auto"/>
        <w:right w:val="none" w:sz="0" w:space="0" w:color="auto"/>
      </w:divBdr>
    </w:div>
    <w:div w:id="1711374138">
      <w:bodyDiv w:val="1"/>
      <w:marLeft w:val="0"/>
      <w:marRight w:val="0"/>
      <w:marTop w:val="0"/>
      <w:marBottom w:val="0"/>
      <w:divBdr>
        <w:top w:val="none" w:sz="0" w:space="0" w:color="auto"/>
        <w:left w:val="none" w:sz="0" w:space="0" w:color="auto"/>
        <w:bottom w:val="none" w:sz="0" w:space="0" w:color="auto"/>
        <w:right w:val="none" w:sz="0" w:space="0" w:color="auto"/>
      </w:divBdr>
    </w:div>
    <w:div w:id="1717318660">
      <w:bodyDiv w:val="1"/>
      <w:marLeft w:val="0"/>
      <w:marRight w:val="0"/>
      <w:marTop w:val="0"/>
      <w:marBottom w:val="0"/>
      <w:divBdr>
        <w:top w:val="none" w:sz="0" w:space="0" w:color="auto"/>
        <w:left w:val="none" w:sz="0" w:space="0" w:color="auto"/>
        <w:bottom w:val="none" w:sz="0" w:space="0" w:color="auto"/>
        <w:right w:val="none" w:sz="0" w:space="0" w:color="auto"/>
      </w:divBdr>
    </w:div>
    <w:div w:id="1726644022">
      <w:bodyDiv w:val="1"/>
      <w:marLeft w:val="0"/>
      <w:marRight w:val="0"/>
      <w:marTop w:val="0"/>
      <w:marBottom w:val="0"/>
      <w:divBdr>
        <w:top w:val="none" w:sz="0" w:space="0" w:color="auto"/>
        <w:left w:val="none" w:sz="0" w:space="0" w:color="auto"/>
        <w:bottom w:val="none" w:sz="0" w:space="0" w:color="auto"/>
        <w:right w:val="none" w:sz="0" w:space="0" w:color="auto"/>
      </w:divBdr>
    </w:div>
    <w:div w:id="174614354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553717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6782302">
      <w:bodyDiv w:val="1"/>
      <w:marLeft w:val="0"/>
      <w:marRight w:val="0"/>
      <w:marTop w:val="0"/>
      <w:marBottom w:val="0"/>
      <w:divBdr>
        <w:top w:val="none" w:sz="0" w:space="0" w:color="auto"/>
        <w:left w:val="none" w:sz="0" w:space="0" w:color="auto"/>
        <w:bottom w:val="none" w:sz="0" w:space="0" w:color="auto"/>
        <w:right w:val="none" w:sz="0" w:space="0" w:color="auto"/>
      </w:divBdr>
    </w:div>
    <w:div w:id="2029528014">
      <w:bodyDiv w:val="1"/>
      <w:marLeft w:val="0"/>
      <w:marRight w:val="0"/>
      <w:marTop w:val="0"/>
      <w:marBottom w:val="0"/>
      <w:divBdr>
        <w:top w:val="none" w:sz="0" w:space="0" w:color="auto"/>
        <w:left w:val="none" w:sz="0" w:space="0" w:color="auto"/>
        <w:bottom w:val="none" w:sz="0" w:space="0" w:color="auto"/>
        <w:right w:val="none" w:sz="0" w:space="0" w:color="auto"/>
      </w:divBdr>
    </w:div>
    <w:div w:id="2052529522">
      <w:bodyDiv w:val="1"/>
      <w:marLeft w:val="0"/>
      <w:marRight w:val="0"/>
      <w:marTop w:val="0"/>
      <w:marBottom w:val="0"/>
      <w:divBdr>
        <w:top w:val="none" w:sz="0" w:space="0" w:color="auto"/>
        <w:left w:val="none" w:sz="0" w:space="0" w:color="auto"/>
        <w:bottom w:val="none" w:sz="0" w:space="0" w:color="auto"/>
        <w:right w:val="none" w:sz="0" w:space="0" w:color="auto"/>
      </w:divBdr>
    </w:div>
    <w:div w:id="2069261663">
      <w:bodyDiv w:val="1"/>
      <w:marLeft w:val="0"/>
      <w:marRight w:val="0"/>
      <w:marTop w:val="0"/>
      <w:marBottom w:val="0"/>
      <w:divBdr>
        <w:top w:val="none" w:sz="0" w:space="0" w:color="auto"/>
        <w:left w:val="none" w:sz="0" w:space="0" w:color="auto"/>
        <w:bottom w:val="none" w:sz="0" w:space="0" w:color="auto"/>
        <w:right w:val="none" w:sz="0" w:space="0" w:color="auto"/>
      </w:divBdr>
    </w:div>
    <w:div w:id="208942212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sv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oel.martin@" TargetMode="Externa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s2242\Deskto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95C5FBC0B84F54B468A84E01EB8840"/>
        <w:category>
          <w:name w:val="General"/>
          <w:gallery w:val="placeholder"/>
        </w:category>
        <w:types>
          <w:type w:val="bbPlcHdr"/>
        </w:types>
        <w:behaviors>
          <w:behavior w:val="content"/>
        </w:behaviors>
        <w:guid w:val="{063BA0E1-9A34-4E64-9C42-4633ED450D14}"/>
      </w:docPartPr>
      <w:docPartBody>
        <w:p w:rsidR="00090819" w:rsidRDefault="008B54F1">
          <w:pPr>
            <w:pStyle w:val="3595C5FBC0B84F54B468A84E01EB8840"/>
          </w:pPr>
          <w:r w:rsidRPr="007F73ED">
            <w:rPr>
              <w:noProof/>
              <w:lang w:bidi="en-GB"/>
            </w:rPr>
            <w:t>Author Note</w:t>
          </w:r>
        </w:p>
      </w:docPartBody>
    </w:docPart>
    <w:docPart>
      <w:docPartPr>
        <w:name w:val="7B5192E5C3974D609E2D0C368CA64E69"/>
        <w:category>
          <w:name w:val="General"/>
          <w:gallery w:val="placeholder"/>
        </w:category>
        <w:types>
          <w:type w:val="bbPlcHdr"/>
        </w:types>
        <w:behaviors>
          <w:behavior w:val="content"/>
        </w:behaviors>
        <w:guid w:val="{AE4CF434-D562-4541-9F39-1217DA8D7788}"/>
      </w:docPartPr>
      <w:docPartBody>
        <w:p w:rsidR="00090819" w:rsidRDefault="008B54F1">
          <w:pPr>
            <w:pStyle w:val="7B5192E5C3974D609E2D0C368CA64E69"/>
          </w:pPr>
          <w:r w:rsidRPr="007F73ED">
            <w:rPr>
              <w:noProof/>
              <w:lang w:bidi="en-GB"/>
            </w:rPr>
            <w:t>Abstract</w:t>
          </w:r>
        </w:p>
      </w:docPartBody>
    </w:docPart>
    <w:docPart>
      <w:docPartPr>
        <w:name w:val="965C72E887AB4C4B8CCF89D410D97229"/>
        <w:category>
          <w:name w:val="General"/>
          <w:gallery w:val="placeholder"/>
        </w:category>
        <w:types>
          <w:type w:val="bbPlcHdr"/>
        </w:types>
        <w:behaviors>
          <w:behavior w:val="content"/>
        </w:behaviors>
        <w:guid w:val="{AFD20B86-7AA4-453D-BFC2-54386A0006F6}"/>
      </w:docPartPr>
      <w:docPartBody>
        <w:p w:rsidR="00090819" w:rsidRDefault="008B54F1">
          <w:pPr>
            <w:pStyle w:val="965C72E887AB4C4B8CCF89D410D97229"/>
          </w:pPr>
          <w:r w:rsidRPr="007F73ED">
            <w:rPr>
              <w:noProof/>
              <w:lang w:bidi="en-GB"/>
            </w:rPr>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DC"/>
    <w:rsid w:val="00015451"/>
    <w:rsid w:val="000236B6"/>
    <w:rsid w:val="00042FD6"/>
    <w:rsid w:val="00057D4E"/>
    <w:rsid w:val="00090819"/>
    <w:rsid w:val="000A3CF0"/>
    <w:rsid w:val="000B22AE"/>
    <w:rsid w:val="000B69C0"/>
    <w:rsid w:val="000C4C82"/>
    <w:rsid w:val="000E1F55"/>
    <w:rsid w:val="000E569A"/>
    <w:rsid w:val="00113574"/>
    <w:rsid w:val="00140E0E"/>
    <w:rsid w:val="00141936"/>
    <w:rsid w:val="00147B07"/>
    <w:rsid w:val="00153548"/>
    <w:rsid w:val="001635CA"/>
    <w:rsid w:val="0019703E"/>
    <w:rsid w:val="001A44D7"/>
    <w:rsid w:val="001B2275"/>
    <w:rsid w:val="001D5131"/>
    <w:rsid w:val="001D7BC6"/>
    <w:rsid w:val="00213007"/>
    <w:rsid w:val="00241876"/>
    <w:rsid w:val="00255254"/>
    <w:rsid w:val="00310C6D"/>
    <w:rsid w:val="0032590A"/>
    <w:rsid w:val="0034206A"/>
    <w:rsid w:val="00372B4D"/>
    <w:rsid w:val="003C4F0E"/>
    <w:rsid w:val="003E6E14"/>
    <w:rsid w:val="00405EDB"/>
    <w:rsid w:val="004106DC"/>
    <w:rsid w:val="00421751"/>
    <w:rsid w:val="00496E12"/>
    <w:rsid w:val="004A47F3"/>
    <w:rsid w:val="004A617C"/>
    <w:rsid w:val="004D0E9E"/>
    <w:rsid w:val="004E5698"/>
    <w:rsid w:val="004E67A3"/>
    <w:rsid w:val="005360D3"/>
    <w:rsid w:val="005553EB"/>
    <w:rsid w:val="00556F6A"/>
    <w:rsid w:val="005736FC"/>
    <w:rsid w:val="00605835"/>
    <w:rsid w:val="0061218D"/>
    <w:rsid w:val="00645761"/>
    <w:rsid w:val="006A63B0"/>
    <w:rsid w:val="006A6591"/>
    <w:rsid w:val="006D3CD8"/>
    <w:rsid w:val="006D6E51"/>
    <w:rsid w:val="006E224F"/>
    <w:rsid w:val="006F250C"/>
    <w:rsid w:val="00700C34"/>
    <w:rsid w:val="007E3265"/>
    <w:rsid w:val="007E58D6"/>
    <w:rsid w:val="00806EE0"/>
    <w:rsid w:val="00815C94"/>
    <w:rsid w:val="00827C8B"/>
    <w:rsid w:val="00876264"/>
    <w:rsid w:val="00885639"/>
    <w:rsid w:val="008B54F1"/>
    <w:rsid w:val="008C7284"/>
    <w:rsid w:val="008D54FD"/>
    <w:rsid w:val="00901EE9"/>
    <w:rsid w:val="009478DD"/>
    <w:rsid w:val="00982ADE"/>
    <w:rsid w:val="009851C7"/>
    <w:rsid w:val="009A6A9F"/>
    <w:rsid w:val="009B1460"/>
    <w:rsid w:val="009B704A"/>
    <w:rsid w:val="00A1052C"/>
    <w:rsid w:val="00A40AEB"/>
    <w:rsid w:val="00A43A66"/>
    <w:rsid w:val="00A507F5"/>
    <w:rsid w:val="00AB0E6F"/>
    <w:rsid w:val="00AB63C4"/>
    <w:rsid w:val="00AF2414"/>
    <w:rsid w:val="00AF3BB5"/>
    <w:rsid w:val="00B56AEC"/>
    <w:rsid w:val="00BA32D9"/>
    <w:rsid w:val="00BA6B05"/>
    <w:rsid w:val="00BD28F1"/>
    <w:rsid w:val="00BE5090"/>
    <w:rsid w:val="00C06B2E"/>
    <w:rsid w:val="00C13485"/>
    <w:rsid w:val="00C4159E"/>
    <w:rsid w:val="00C70FC6"/>
    <w:rsid w:val="00C82FC1"/>
    <w:rsid w:val="00CA30D8"/>
    <w:rsid w:val="00CA4213"/>
    <w:rsid w:val="00CD46EE"/>
    <w:rsid w:val="00D12AC4"/>
    <w:rsid w:val="00D51275"/>
    <w:rsid w:val="00D5158F"/>
    <w:rsid w:val="00D70E65"/>
    <w:rsid w:val="00D72FCC"/>
    <w:rsid w:val="00D86058"/>
    <w:rsid w:val="00D97B36"/>
    <w:rsid w:val="00DC1C53"/>
    <w:rsid w:val="00E02874"/>
    <w:rsid w:val="00E10C37"/>
    <w:rsid w:val="00E24D5D"/>
    <w:rsid w:val="00E259E2"/>
    <w:rsid w:val="00E676B8"/>
    <w:rsid w:val="00E8217D"/>
    <w:rsid w:val="00F1092A"/>
    <w:rsid w:val="00FD7441"/>
    <w:rsid w:val="00FE5E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95C5FBC0B84F54B468A84E01EB8840">
    <w:name w:val="3595C5FBC0B84F54B468A84E01EB8840"/>
  </w:style>
  <w:style w:type="paragraph" w:customStyle="1" w:styleId="7B5192E5C3974D609E2D0C368CA64E69">
    <w:name w:val="7B5192E5C3974D609E2D0C368CA64E69"/>
  </w:style>
  <w:style w:type="character" w:styleId="Emphasis">
    <w:name w:val="Emphasis"/>
    <w:basedOn w:val="DefaultParagraphFont"/>
    <w:uiPriority w:val="4"/>
    <w:unhideWhenUsed/>
    <w:qFormat/>
    <w:rPr>
      <w:i/>
      <w:iCs/>
    </w:rPr>
  </w:style>
  <w:style w:type="paragraph" w:customStyle="1" w:styleId="965C72E887AB4C4B8CCF89D410D97229">
    <w:name w:val="965C72E887AB4C4B8CCF89D410D97229"/>
  </w:style>
  <w:style w:type="character" w:styleId="PlaceholderText">
    <w:name w:val="Placeholder Text"/>
    <w:basedOn w:val="DefaultParagraphFont"/>
    <w:uiPriority w:val="99"/>
    <w:semiHidden/>
    <w:rsid w:val="00BA32D9"/>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E1FF803-313D-C94A-BAF4-B9C4A07C8361}">
  <we:reference id="f78a3046-9e99-4300-aa2b-5814002b01a2" version="1.7.0.0" store="EXCatalog" storeType="excatalog"/>
  <we:alternateReferences>
    <we:reference id="WA104382081" version="1.7.0.0" store="en-GB"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8EA5A95-5CA0-F147-9034-72FDBB18B32F}">
  <we:reference id="4b785c87-866c-4bad-85d8-5d1ae467ac9a" version="1.0.0.2" store="EXCatalog" storeType="EXCatalog"/>
  <we:alternateReferences>
    <we:reference id="WA104381909" version="1.0.0.2"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PYTHON TOOLBOX FOR SILENT SUBSTITUTION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D8A62C-9624-4C7C-9724-97CEE96A7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C:\Users\engs2242\Desktop\tf03982351_win32.dotx</Template>
  <TotalTime>372</TotalTime>
  <Pages>13</Pages>
  <Words>11002</Words>
  <Characters>62717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73572</CharactersWithSpaces>
  <SharedDoc>false</SharedDoc>
  <HLinks>
    <vt:vector size="12" baseType="variant">
      <vt:variant>
        <vt:i4>4128824</vt:i4>
      </vt:variant>
      <vt:variant>
        <vt:i4>66</vt:i4>
      </vt:variant>
      <vt:variant>
        <vt:i4>0</vt:i4>
      </vt:variant>
      <vt:variant>
        <vt:i4>5</vt:i4>
      </vt:variant>
      <vt:variant>
        <vt:lpwstr>https://msgpack.org/index.html</vt:lpwstr>
      </vt:variant>
      <vt:variant>
        <vt:lpwstr/>
      </vt:variant>
      <vt:variant>
        <vt:i4>6422649</vt:i4>
      </vt:variant>
      <vt:variant>
        <vt:i4>63</vt:i4>
      </vt:variant>
      <vt:variant>
        <vt:i4>0</vt:i4>
      </vt:variant>
      <vt:variant>
        <vt:i4>5</vt:i4>
      </vt:variant>
      <vt:variant>
        <vt:lpwstr>https://zeromq.org/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Martin</dc:creator>
  <cp:keywords/>
  <cp:lastModifiedBy>Joel Martin</cp:lastModifiedBy>
  <cp:revision>33</cp:revision>
  <cp:lastPrinted>2021-05-02T13:47:00Z</cp:lastPrinted>
  <dcterms:created xsi:type="dcterms:W3CDTF">2021-08-25T12:54:00Z</dcterms:created>
  <dcterms:modified xsi:type="dcterms:W3CDTF">2022-12-21T18:45:00Z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d0758ea3-c809-3700-ad66-85f35626f863</vt:lpwstr>
  </property>
</Properties>
</file>