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0597A" w14:textId="77777777" w:rsidR="008127B7" w:rsidRPr="00414FED" w:rsidRDefault="00464241" w:rsidP="00123214">
      <w:pPr>
        <w:jc w:val="both"/>
        <w:rPr>
          <w:rFonts w:ascii="Times New Roman" w:hAnsi="Times New Roman" w:cs="Times New Roman"/>
          <w:sz w:val="24"/>
          <w:szCs w:val="24"/>
        </w:rPr>
      </w:pPr>
      <w:r w:rsidRPr="00414FED">
        <w:rPr>
          <w:rFonts w:ascii="Times New Roman" w:hAnsi="Times New Roman" w:cs="Times New Roman"/>
          <w:sz w:val="24"/>
          <w:szCs w:val="24"/>
        </w:rPr>
        <w:t>ЗАВИСИМОСТЬ ДОЛИ СОВОКУПНЫХ КРЕДИТОВ ЭКОНОМИКИ В АКТИВАХ БАНКА ОТ ЕГО ХАРАКТЕРИСТИК</w:t>
      </w:r>
    </w:p>
    <w:p w14:paraId="4F357536" w14:textId="77777777" w:rsidR="00464241" w:rsidRPr="00414FED" w:rsidRDefault="00464241" w:rsidP="00123214">
      <w:pPr>
        <w:jc w:val="both"/>
        <w:rPr>
          <w:rFonts w:ascii="Times New Roman" w:hAnsi="Times New Roman" w:cs="Times New Roman"/>
          <w:sz w:val="24"/>
          <w:szCs w:val="24"/>
        </w:rPr>
      </w:pPr>
      <w:r w:rsidRPr="00414FED">
        <w:rPr>
          <w:rFonts w:ascii="Times New Roman" w:hAnsi="Times New Roman" w:cs="Times New Roman"/>
          <w:sz w:val="24"/>
          <w:szCs w:val="24"/>
        </w:rPr>
        <w:t>ПОДГОТОВИЛИ: ЗЕХОВ МАТВЕЙ (БЭК 165) И ТУКМАЧЕВА ЮЛИЯ (БЭК 164)</w:t>
      </w:r>
    </w:p>
    <w:p w14:paraId="50DE74EE" w14:textId="77777777" w:rsidR="007E2CA8" w:rsidRPr="00414FED" w:rsidRDefault="007E2CA8" w:rsidP="002069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4FED">
        <w:rPr>
          <w:rFonts w:ascii="Times New Roman" w:hAnsi="Times New Roman" w:cs="Times New Roman"/>
          <w:sz w:val="24"/>
          <w:szCs w:val="24"/>
        </w:rPr>
        <w:t>ВВЕДЕНИЕ</w:t>
      </w:r>
    </w:p>
    <w:p w14:paraId="01389FEA" w14:textId="10791C4C" w:rsidR="00414FED" w:rsidRDefault="00414FED" w:rsidP="002069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работы каналов банковского кредитования обусловлено необходимостью понимания оптимальной реакции финансовых посредников на макроэкономическую политику, проводимую Центральным банком для воздействия на целевые показатели при рецессиях и экономических кризисах. </w:t>
      </w:r>
      <w:r w:rsidR="00141325">
        <w:rPr>
          <w:rFonts w:ascii="Times New Roman" w:hAnsi="Times New Roman" w:cs="Times New Roman"/>
          <w:sz w:val="24"/>
          <w:szCs w:val="24"/>
        </w:rPr>
        <w:t>Так, банки являются центральным звеном в кредитном канале</w:t>
      </w:r>
      <w:r w:rsidR="00387D82">
        <w:rPr>
          <w:rFonts w:ascii="Times New Roman" w:hAnsi="Times New Roman" w:cs="Times New Roman"/>
          <w:sz w:val="24"/>
          <w:szCs w:val="24"/>
        </w:rPr>
        <w:t xml:space="preserve"> </w:t>
      </w:r>
      <w:r w:rsidR="00387D82" w:rsidRPr="002069F0">
        <w:rPr>
          <w:rFonts w:ascii="Times New Roman" w:hAnsi="Times New Roman" w:cs="Times New Roman"/>
          <w:i/>
          <w:sz w:val="24"/>
          <w:szCs w:val="24"/>
        </w:rPr>
        <w:t>(</w:t>
      </w:r>
      <w:r w:rsidR="00387D82" w:rsidRPr="002069F0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="00387D82" w:rsidRPr="002069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87D82" w:rsidRPr="002069F0">
        <w:rPr>
          <w:rFonts w:ascii="Times New Roman" w:hAnsi="Times New Roman" w:cs="Times New Roman"/>
          <w:i/>
          <w:sz w:val="24"/>
          <w:szCs w:val="24"/>
          <w:lang w:val="en-US"/>
        </w:rPr>
        <w:t>bank</w:t>
      </w:r>
      <w:r w:rsidR="00387D82" w:rsidRPr="002069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87D82" w:rsidRPr="002069F0">
        <w:rPr>
          <w:rFonts w:ascii="Times New Roman" w:hAnsi="Times New Roman" w:cs="Times New Roman"/>
          <w:i/>
          <w:sz w:val="24"/>
          <w:szCs w:val="24"/>
          <w:lang w:val="en-US"/>
        </w:rPr>
        <w:t>lending</w:t>
      </w:r>
      <w:r w:rsidR="00387D82" w:rsidRPr="002069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87D82" w:rsidRPr="002069F0">
        <w:rPr>
          <w:rFonts w:ascii="Times New Roman" w:hAnsi="Times New Roman" w:cs="Times New Roman"/>
          <w:i/>
          <w:sz w:val="24"/>
          <w:szCs w:val="24"/>
          <w:lang w:val="en-US"/>
        </w:rPr>
        <w:t>channel</w:t>
      </w:r>
      <w:r w:rsidR="00387D82" w:rsidRPr="002069F0">
        <w:rPr>
          <w:rFonts w:ascii="Times New Roman" w:hAnsi="Times New Roman" w:cs="Times New Roman"/>
          <w:i/>
          <w:sz w:val="24"/>
          <w:szCs w:val="24"/>
        </w:rPr>
        <w:t>)</w:t>
      </w:r>
      <w:r w:rsidR="00141325">
        <w:rPr>
          <w:rFonts w:ascii="Times New Roman" w:hAnsi="Times New Roman" w:cs="Times New Roman"/>
          <w:sz w:val="24"/>
          <w:szCs w:val="24"/>
        </w:rPr>
        <w:t xml:space="preserve"> трансмиссионного механизма монетарной политики: изменение основной процентной ставки (увеличение</w:t>
      </w:r>
      <w:r w:rsidR="00141325" w:rsidRPr="00141325">
        <w:rPr>
          <w:rFonts w:ascii="Times New Roman" w:hAnsi="Times New Roman" w:cs="Times New Roman"/>
          <w:sz w:val="24"/>
          <w:szCs w:val="24"/>
        </w:rPr>
        <w:t>/</w:t>
      </w:r>
      <w:r w:rsidR="00141325">
        <w:rPr>
          <w:rFonts w:ascii="Times New Roman" w:hAnsi="Times New Roman" w:cs="Times New Roman"/>
          <w:sz w:val="24"/>
          <w:szCs w:val="24"/>
        </w:rPr>
        <w:t>уменьшение) способно изменить кредитные возможности коммерческих банков (увеличить</w:t>
      </w:r>
      <w:r w:rsidR="00141325" w:rsidRPr="00141325">
        <w:rPr>
          <w:rFonts w:ascii="Times New Roman" w:hAnsi="Times New Roman" w:cs="Times New Roman"/>
          <w:sz w:val="24"/>
          <w:szCs w:val="24"/>
        </w:rPr>
        <w:t>/</w:t>
      </w:r>
      <w:r w:rsidR="00141325">
        <w:rPr>
          <w:rFonts w:ascii="Times New Roman" w:hAnsi="Times New Roman" w:cs="Times New Roman"/>
          <w:sz w:val="24"/>
          <w:szCs w:val="24"/>
        </w:rPr>
        <w:t>уменьшить депозиты и резервы), что сказывается на уменьшении</w:t>
      </w:r>
      <w:r w:rsidR="00141325" w:rsidRPr="00141325">
        <w:rPr>
          <w:rFonts w:ascii="Times New Roman" w:hAnsi="Times New Roman" w:cs="Times New Roman"/>
          <w:sz w:val="24"/>
          <w:szCs w:val="24"/>
        </w:rPr>
        <w:t>/</w:t>
      </w:r>
      <w:r w:rsidR="00141325">
        <w:rPr>
          <w:rFonts w:ascii="Times New Roman" w:hAnsi="Times New Roman" w:cs="Times New Roman"/>
          <w:sz w:val="24"/>
          <w:szCs w:val="24"/>
        </w:rPr>
        <w:t>увеличении инвестиций как элемента</w:t>
      </w:r>
      <w:r w:rsidR="001F2824">
        <w:rPr>
          <w:rFonts w:ascii="Times New Roman" w:hAnsi="Times New Roman" w:cs="Times New Roman"/>
          <w:sz w:val="24"/>
          <w:szCs w:val="24"/>
        </w:rPr>
        <w:t xml:space="preserve"> совокупного выпуска и стимулирования экономической (особенно производственной) деятельности. </w:t>
      </w:r>
      <w:r w:rsidR="00141325">
        <w:rPr>
          <w:rFonts w:ascii="Times New Roman" w:hAnsi="Times New Roman" w:cs="Times New Roman"/>
          <w:sz w:val="24"/>
          <w:szCs w:val="24"/>
        </w:rPr>
        <w:t>При анализе теоретической модели этого трансмиссионного механизма, позволяющего оценивать действия коммерческих банков в ответ на изменяющуюся монетарную политику, важно учитывать структуру банковского сектора, количество банков, их прибыльность и ликвидность (индивидуальные характеристики банков), ведь общая реакция банков может быть противоречивой при преобладании в банковском секторе неу</w:t>
      </w:r>
      <w:r w:rsidR="001F2824">
        <w:rPr>
          <w:rFonts w:ascii="Times New Roman" w:hAnsi="Times New Roman" w:cs="Times New Roman"/>
          <w:sz w:val="24"/>
          <w:szCs w:val="24"/>
        </w:rPr>
        <w:t>стойчивых или осторожных банков, что также усугубляется проблемами асимметрии информации и неопределённости.</w:t>
      </w:r>
    </w:p>
    <w:p w14:paraId="745B7220" w14:textId="77777777" w:rsidR="001F2824" w:rsidRDefault="001F2824" w:rsidP="002069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Так, например, иногда множество небольших банков оказывается неподготовленным к крупным экономическим потрясениям ввиду сравнительно малой доли капитала на балансе. При действиях ЦБ, направленных на финансовую поддержку таких банков, неустойчивые банки часто могут не увеличивать предложение кредитов, но увеличить </w:t>
      </w:r>
      <w:r>
        <w:rPr>
          <w:rFonts w:ascii="Times New Roman" w:hAnsi="Times New Roman" w:cs="Times New Roman"/>
          <w:sz w:val="24"/>
          <w:szCs w:val="24"/>
          <w:lang w:val="en-US"/>
        </w:rPr>
        <w:t>capital</w:t>
      </w:r>
      <w:r w:rsidRPr="001F2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buffer</w:t>
      </w:r>
      <w:r>
        <w:rPr>
          <w:rFonts w:ascii="Times New Roman" w:hAnsi="Times New Roman" w:cs="Times New Roman"/>
          <w:sz w:val="24"/>
          <w:szCs w:val="24"/>
        </w:rPr>
        <w:t xml:space="preserve"> из мотива предосторожности, то есть кредитного стимулирования экономики и выхода из экономической рецессии может не происходить. Поэтому, если таких банков преобладающее множество, ЦБ должен делать поправку на противоречащий теоретической модели результат и применять нетрадиционные меры монетарной политики и снижать неопределённость с помощью немонетарных инструментов.</w:t>
      </w:r>
    </w:p>
    <w:p w14:paraId="73363693" w14:textId="77777777" w:rsidR="00141325" w:rsidRDefault="001F2824" w:rsidP="002069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оценки структуры банковского сектора и прогнозирования результатов кредитного расширения</w:t>
      </w:r>
      <w:r w:rsidRPr="001F28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сжатия, необходимо изучить балансы банков, их устойчивость и восприимчивость к проводимой монетарной политике.</w:t>
      </w:r>
      <w:r w:rsidR="00387D82">
        <w:rPr>
          <w:rFonts w:ascii="Times New Roman" w:hAnsi="Times New Roman" w:cs="Times New Roman"/>
          <w:sz w:val="24"/>
          <w:szCs w:val="24"/>
        </w:rPr>
        <w:t xml:space="preserve"> </w:t>
      </w:r>
      <w:r w:rsidR="00234ECC">
        <w:rPr>
          <w:rFonts w:ascii="Times New Roman" w:hAnsi="Times New Roman" w:cs="Times New Roman"/>
          <w:sz w:val="24"/>
          <w:szCs w:val="24"/>
        </w:rPr>
        <w:t>Данная работа имеет целью рассмотреть взаимосвязи кредитного предложения банковского сектора (выборка из 701 банка) России за 12 месяцев в 2011 году.</w:t>
      </w:r>
    </w:p>
    <w:p w14:paraId="01D8A203" w14:textId="77777777" w:rsidR="00013241" w:rsidRDefault="00013241" w:rsidP="002069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 ЛИТЕРАТУРЫ</w:t>
      </w:r>
    </w:p>
    <w:p w14:paraId="6ECC0343" w14:textId="77777777" w:rsidR="00013241" w:rsidRDefault="00013241" w:rsidP="002069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построения модели, описывающей взаимосвязь между совокупным предложением кредита коммерческими банками и их характеристиками, необходимо обратиться к существующим исследованиям по заданной теме</w:t>
      </w:r>
      <w:r w:rsidR="00052E6E">
        <w:rPr>
          <w:rFonts w:ascii="Times New Roman" w:hAnsi="Times New Roman" w:cs="Times New Roman"/>
          <w:sz w:val="24"/>
          <w:szCs w:val="24"/>
        </w:rPr>
        <w:t xml:space="preserve"> и предложенным в них моделям.</w:t>
      </w:r>
    </w:p>
    <w:p w14:paraId="23A607B2" w14:textId="77777777" w:rsidR="00052E6E" w:rsidRDefault="00052E6E" w:rsidP="002069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Abdul</w:t>
      </w:r>
      <w:r w:rsidRPr="00052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Karim</w:t>
      </w:r>
      <w:r w:rsidRPr="00052E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Abdul</w:t>
      </w:r>
      <w:r w:rsidRPr="00052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Karim</w:t>
      </w:r>
      <w:r w:rsidRPr="00052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52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Azman</w:t>
      </w:r>
      <w:proofErr w:type="spellEnd"/>
      <w:r w:rsidRPr="00052E6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Saini</w:t>
      </w:r>
      <w:r w:rsidRPr="00052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(2011) </w:t>
      </w:r>
      <w:r w:rsidR="00DC6683">
        <w:rPr>
          <w:rFonts w:ascii="Times New Roman" w:hAnsi="Times New Roman" w:cs="Times New Roman"/>
          <w:sz w:val="24"/>
          <w:szCs w:val="24"/>
        </w:rPr>
        <w:t>исследуют</w:t>
      </w:r>
      <w:r>
        <w:rPr>
          <w:rFonts w:ascii="Times New Roman" w:hAnsi="Times New Roman" w:cs="Times New Roman"/>
          <w:sz w:val="24"/>
          <w:szCs w:val="24"/>
        </w:rPr>
        <w:t xml:space="preserve"> кредитный канал трансмиссионного механизма монетарной политики в Малайзии</w:t>
      </w:r>
      <w:r w:rsidR="00AB48CB" w:rsidRPr="00AB48CB">
        <w:rPr>
          <w:rFonts w:ascii="Times New Roman" w:hAnsi="Times New Roman" w:cs="Times New Roman"/>
          <w:sz w:val="24"/>
          <w:szCs w:val="24"/>
        </w:rPr>
        <w:t xml:space="preserve"> (</w:t>
      </w:r>
      <w:r w:rsidR="00AB48CB">
        <w:rPr>
          <w:rFonts w:ascii="Times New Roman" w:hAnsi="Times New Roman" w:cs="Times New Roman"/>
          <w:sz w:val="24"/>
          <w:szCs w:val="24"/>
        </w:rPr>
        <w:t>выборка состоит из 37 банков, наблюдавшихся 16 лет: с 1993 по 2016 гг</w:t>
      </w:r>
      <w:r w:rsidR="00CD67A3">
        <w:rPr>
          <w:rFonts w:ascii="Times New Roman" w:hAnsi="Times New Roman" w:cs="Times New Roman"/>
          <w:sz w:val="24"/>
          <w:szCs w:val="24"/>
        </w:rPr>
        <w:t>.</w:t>
      </w:r>
      <w:r w:rsidR="00AB4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Они </w:t>
      </w:r>
      <w:r w:rsidR="00DC6683">
        <w:rPr>
          <w:rFonts w:ascii="Times New Roman" w:hAnsi="Times New Roman" w:cs="Times New Roman"/>
          <w:sz w:val="24"/>
          <w:szCs w:val="24"/>
        </w:rPr>
        <w:t>оценивают взаимосвязь предложения кредитов как функцию от макроэкономических параметров (ВВП и инфляция), а также от индивидуальных банковских характеристик (размер банка, ликвидность и капитализация), применяя обобщённый метод моментов для панельных данных (</w:t>
      </w:r>
      <w:r w:rsidR="00DC6683">
        <w:rPr>
          <w:rFonts w:ascii="Times New Roman" w:hAnsi="Times New Roman" w:cs="Times New Roman"/>
          <w:sz w:val="24"/>
          <w:szCs w:val="24"/>
          <w:lang w:val="en-US"/>
        </w:rPr>
        <w:t>Arellano</w:t>
      </w:r>
      <w:r w:rsidR="00DC6683" w:rsidRPr="00DC6683">
        <w:rPr>
          <w:rFonts w:ascii="Times New Roman" w:hAnsi="Times New Roman" w:cs="Times New Roman"/>
          <w:sz w:val="24"/>
          <w:szCs w:val="24"/>
        </w:rPr>
        <w:t xml:space="preserve"> </w:t>
      </w:r>
      <w:r w:rsidR="00DC6683">
        <w:rPr>
          <w:rFonts w:ascii="Times New Roman" w:hAnsi="Times New Roman" w:cs="Times New Roman"/>
          <w:sz w:val="24"/>
          <w:szCs w:val="24"/>
        </w:rPr>
        <w:t xml:space="preserve">и </w:t>
      </w:r>
      <w:r w:rsidR="00DC6683">
        <w:rPr>
          <w:rFonts w:ascii="Times New Roman" w:hAnsi="Times New Roman" w:cs="Times New Roman"/>
          <w:sz w:val="24"/>
          <w:szCs w:val="24"/>
          <w:lang w:val="en-US"/>
        </w:rPr>
        <w:t>Bond</w:t>
      </w:r>
      <w:r w:rsidR="00AB48CB">
        <w:rPr>
          <w:rFonts w:ascii="Times New Roman" w:hAnsi="Times New Roman" w:cs="Times New Roman"/>
          <w:sz w:val="24"/>
          <w:szCs w:val="24"/>
        </w:rPr>
        <w:t>, 1991) (</w:t>
      </w:r>
      <w:r w:rsidR="00AB48CB">
        <w:rPr>
          <w:rFonts w:ascii="Times New Roman" w:hAnsi="Times New Roman" w:cs="Times New Roman"/>
          <w:sz w:val="24"/>
          <w:szCs w:val="24"/>
          <w:lang w:val="en-US"/>
        </w:rPr>
        <w:t>GMM</w:t>
      </w:r>
      <w:r w:rsidR="00AB48CB">
        <w:rPr>
          <w:rFonts w:ascii="Times New Roman" w:hAnsi="Times New Roman" w:cs="Times New Roman"/>
          <w:sz w:val="24"/>
          <w:szCs w:val="24"/>
        </w:rPr>
        <w:t xml:space="preserve"> для динамических панельных данных).</w:t>
      </w:r>
      <w:r w:rsidR="00F05CB9">
        <w:rPr>
          <w:rFonts w:ascii="Times New Roman" w:hAnsi="Times New Roman" w:cs="Times New Roman"/>
          <w:sz w:val="24"/>
          <w:szCs w:val="24"/>
        </w:rPr>
        <w:t xml:space="preserve"> Они оценили модель:</w:t>
      </w:r>
    </w:p>
    <w:p w14:paraId="338206DD" w14:textId="77777777" w:rsidR="00F05CB9" w:rsidRPr="005C1A63" w:rsidRDefault="001D7584" w:rsidP="002069F0">
      <w:pPr>
        <w:spacing w:line="240" w:lineRule="auto"/>
        <w:jc w:val="both"/>
        <w:rPr>
          <w:rFonts w:eastAsiaTheme="minorEastAsia" w:cs="Garamond-Light"/>
        </w:rPr>
      </w:pPr>
      <m:oMathPara>
        <m:oMath>
          <m:func>
            <m:funcPr>
              <m:ctrlPr>
                <w:rPr>
                  <w:rFonts w:ascii="Cambria Math" w:hAnsi="Cambria Math" w:cs="Garamond-Ligh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Garamond-Light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Garamond-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Garamond-Light"/>
                    </w:rPr>
                    <m:t>L</m:t>
                  </m:r>
                </m:e>
                <m:sub>
                  <m:r>
                    <w:rPr>
                      <w:rFonts w:ascii="Cambria Math" w:hAnsi="Cambria Math" w:cs="Garamond-Light"/>
                    </w:rPr>
                    <m:t>it</m:t>
                  </m:r>
                </m:sub>
              </m:sSub>
              <m:r>
                <w:rPr>
                  <w:rFonts w:ascii="Cambria Math" w:hAnsi="Cambria Math" w:cs="Garamond-Light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Garamond-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Garamond-Light"/>
                    </w:rPr>
                    <m:t>α</m:t>
                  </m:r>
                </m:e>
                <m:sub>
                  <m:r>
                    <w:rPr>
                      <w:rFonts w:ascii="Cambria Math" w:hAnsi="Cambria Math" w:cs="Garamond-Light"/>
                    </w:rPr>
                    <m:t>i</m:t>
                  </m:r>
                </m:sub>
              </m:sSub>
              <m:r>
                <w:rPr>
                  <w:rFonts w:ascii="Cambria Math" w:hAnsi="Cambria Math" w:cs="Garamond-Light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Garamond-Light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Garamond-Light"/>
                    </w:rPr>
                    <m:t>j=1</m:t>
                  </m:r>
                </m:sub>
                <m:sup>
                  <m:r>
                    <w:rPr>
                      <w:rFonts w:ascii="Cambria Math" w:hAnsi="Cambria Math" w:cs="Garamond-Light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Garamond-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aramond-Light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Garamond-Light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Garamond-Light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 w:cs="Garamond-Light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Garamond-Light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Garamond-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Garamond-Light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Garamond-Light"/>
                            </w:rPr>
                            <m:t>i, t-j</m:t>
                          </m:r>
                        </m:sub>
                      </m:sSub>
                      <m:r>
                        <w:rPr>
                          <w:rFonts w:ascii="Cambria Math" w:hAnsi="Cambria Math" w:cs="Garamond-Light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Garamond-Light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Garamond-Light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 w:cs="Garamond-Light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Garamond-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Garamond-Light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Garamond-Light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Garamond-Light"/>
                            </w:rPr>
                            <m:t>⋅IBO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Garamond-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Garamond-Light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Garamond-Light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Garamond-Light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Garamond-Light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Garamond-Light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 w:cs="Garamond-Light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Garamond-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Garamond-Light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Garamond-Light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Garamond-Light"/>
                              <w:lang w:val="en-US"/>
                            </w:rPr>
                            <m:t>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Garamond-Light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Garamond-Light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Garamond-Light"/>
                                </w:rPr>
                                <m:t>GD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Garamond-Ligh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Garamond-Ligh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Garamond-Light"/>
                                    </w:rPr>
                                    <m:t>t-j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func>
                </m:e>
              </m:nary>
            </m:e>
          </m:func>
          <m:r>
            <w:rPr>
              <w:rFonts w:ascii="Cambria Math" w:hAnsi="Cambria Math" w:cs="Garamond-Light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Garamond-Light"/>
                  <w:i/>
                </w:rPr>
              </m:ctrlPr>
            </m:naryPr>
            <m:sub>
              <m:r>
                <w:rPr>
                  <w:rFonts w:ascii="Cambria Math" w:hAnsi="Cambria Math" w:cs="Garamond-Light"/>
                </w:rPr>
                <m:t>j=0</m:t>
              </m:r>
            </m:sub>
            <m:sup>
              <m:r>
                <w:rPr>
                  <w:rFonts w:ascii="Cambria Math" w:hAnsi="Cambria Math" w:cs="Garamond-Light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Garamond-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Garamond-Light"/>
                    </w:rPr>
                    <m:t>δ</m:t>
                  </m:r>
                </m:e>
                <m:sub>
                  <m:r>
                    <w:rPr>
                      <w:rFonts w:ascii="Cambria Math" w:hAnsi="Cambria Math" w:cs="Garamond-Light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 w:cs="Garamond-Light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Garamond-Light"/>
                    </w:rPr>
                    <m:t>⋅</m:t>
                  </m:r>
                  <m:limLow>
                    <m:limLowPr>
                      <m:ctrlPr>
                        <w:rPr>
                          <w:rFonts w:ascii="Cambria Math" w:hAnsi="Cambria Math" w:cs="Garamond-Light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Garamond-Light"/>
                        </w:rPr>
                        <m:t>inf</m:t>
                      </m:r>
                      <m:ctrlPr>
                        <w:rPr>
                          <w:rFonts w:ascii="Cambria Math" w:hAnsi="Cambria Math" w:cs="Garamond-Light"/>
                        </w:rPr>
                      </m:ctrlPr>
                    </m:e>
                    <m:lim>
                      <m:r>
                        <w:rPr>
                          <w:rFonts w:ascii="Cambria Math" w:hAnsi="Cambria Math" w:cs="Garamond-Light"/>
                        </w:rPr>
                        <m:t>t-j</m:t>
                      </m:r>
                      <m:ctrlPr>
                        <w:rPr>
                          <w:rFonts w:ascii="Cambria Math" w:hAnsi="Cambria Math" w:cs="Garamond-Light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Garamond-Light"/>
                    </w:rPr>
                    <m:t xml:space="preserve"> +</m:t>
                  </m:r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hAnsi="Cambria Math" w:cs="Garamond-Light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Garamond-Light"/>
                    </w:rPr>
                    <m:t>j=0</m:t>
                  </m:r>
                </m:sub>
                <m:sup>
                  <m:r>
                    <w:rPr>
                      <w:rFonts w:ascii="Cambria Math" w:hAnsi="Cambria Math" w:cs="Garamond-Light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Garamond-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aramond-Light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Garamond-Ligh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Garamond-Light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Garamond-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aramond-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Garamond-Light"/>
                        </w:rPr>
                        <m:t>i, t-1</m:t>
                      </m:r>
                    </m:sub>
                  </m:sSub>
                  <m:r>
                    <w:rPr>
                      <w:rFonts w:ascii="Cambria Math" w:hAnsi="Cambria Math" w:cs="Garamond-Light"/>
                    </w:rPr>
                    <m:t>⋅IBO</m:t>
                  </m:r>
                  <m:sSub>
                    <m:sSubPr>
                      <m:ctrlPr>
                        <w:rPr>
                          <w:rFonts w:ascii="Cambria Math" w:hAnsi="Cambria Math" w:cs="Garamond-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aramond-Ligh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Garamond-Light"/>
                        </w:rPr>
                        <m:t>t-j</m:t>
                      </m:r>
                    </m:sub>
                  </m:sSub>
                  <m:r>
                    <w:rPr>
                      <w:rFonts w:ascii="Cambria Math" w:hAnsi="Cambria Math" w:cs="Garamond-Ligh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aramond-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aramond-Light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Garamond-Ligh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Garamond-Ligh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aramond-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Garamond-Light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Garamond-Light"/>
                        </w:rPr>
                        <m:t>i,t</m:t>
                      </m:r>
                    </m:sub>
                  </m:sSub>
                  <m:r>
                    <w:rPr>
                      <w:rFonts w:ascii="Cambria Math" w:hAnsi="Cambria Math" w:cs="Garamond-Light"/>
                    </w:rPr>
                    <m:t xml:space="preserve"> </m:t>
                  </m:r>
                </m:e>
              </m:nary>
            </m:e>
          </m:nary>
        </m:oMath>
      </m:oMathPara>
    </w:p>
    <w:p w14:paraId="1E4E25E7" w14:textId="77777777" w:rsidR="005C1A63" w:rsidRPr="005C1A63" w:rsidRDefault="005C1A63" w:rsidP="002069F0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 t-j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лаггированная переменная объёма предоставленных кредитов,</w:t>
      </w:r>
      <w:r w:rsidRPr="005C1A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IBO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ставка по межбанковскому кредитованию (</w:t>
      </w:r>
      <w:r w:rsidRPr="0080482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interbank</w:t>
      </w:r>
      <w:r w:rsidRPr="0080482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80482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offered</w:t>
      </w:r>
      <w:r w:rsidRPr="0080482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80482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rate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GDP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– реальный объём ВВП,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in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темп инфляции,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X-</m:t>
        </m:r>
      </m:oMath>
      <w:r w:rsidR="008048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индивидуальные характеристики банков (размер, ликвидность и капитализация).</w:t>
      </w:r>
    </w:p>
    <w:p w14:paraId="3710CBB0" w14:textId="77777777" w:rsidR="00DB0442" w:rsidRDefault="00F05CB9" w:rsidP="002069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F05C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оценки, межбанковская процентная ставка </w:t>
      </w:r>
      <w:r>
        <w:rPr>
          <w:rFonts w:ascii="Times New Roman" w:hAnsi="Times New Roman" w:cs="Times New Roman"/>
          <w:sz w:val="24"/>
          <w:szCs w:val="24"/>
          <w:lang w:val="en-US"/>
        </w:rPr>
        <w:t>overnight</w:t>
      </w:r>
      <w:r>
        <w:rPr>
          <w:rFonts w:ascii="Times New Roman" w:hAnsi="Times New Roman" w:cs="Times New Roman"/>
          <w:sz w:val="24"/>
          <w:szCs w:val="24"/>
        </w:rPr>
        <w:t xml:space="preserve"> статистически значима и негативно влияет на объём предоставленных кредитов. Воздействие индивидуальных банковских характеристик статистически значимо влияет на предложение кредитов коммерческими банками: положительный коэффициент у фактора банковской ликвидности предполагает, что низкая ликвидность банка не позволяет ему увеличивать кредитное предложени</w:t>
      </w:r>
      <w:r w:rsidR="00DB0442">
        <w:rPr>
          <w:rFonts w:ascii="Times New Roman" w:hAnsi="Times New Roman" w:cs="Times New Roman"/>
          <w:sz w:val="24"/>
          <w:szCs w:val="24"/>
        </w:rPr>
        <w:t>е во времена монетарного сжатия</w:t>
      </w:r>
      <w:r w:rsidR="00DB0442" w:rsidRPr="00DB0442">
        <w:rPr>
          <w:rFonts w:ascii="Times New Roman" w:hAnsi="Times New Roman" w:cs="Times New Roman"/>
          <w:sz w:val="24"/>
          <w:szCs w:val="24"/>
        </w:rPr>
        <w:t xml:space="preserve">; </w:t>
      </w:r>
      <w:r w:rsidR="00DB0442">
        <w:rPr>
          <w:rFonts w:ascii="Times New Roman" w:hAnsi="Times New Roman" w:cs="Times New Roman"/>
          <w:sz w:val="24"/>
          <w:szCs w:val="24"/>
        </w:rPr>
        <w:t>положительный и значимый коэффициент у фактора капитализации банка предполагает, что в условиях монетарного сжатия коммерческие банки с высоким показателем капитализации способны увеличивать выдачу кредитов. Однако индивидуальная характеристика размера банка оказалась статистически незначимой при о</w:t>
      </w:r>
      <w:r w:rsidR="00620B77">
        <w:rPr>
          <w:rFonts w:ascii="Times New Roman" w:hAnsi="Times New Roman" w:cs="Times New Roman"/>
          <w:sz w:val="24"/>
          <w:szCs w:val="24"/>
        </w:rPr>
        <w:t>пределении предложения кредитов, согласно построенной модели.</w:t>
      </w:r>
    </w:p>
    <w:p w14:paraId="1A62DE54" w14:textId="77777777" w:rsidR="00620B77" w:rsidRDefault="00620B77" w:rsidP="002069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Danderski</w:t>
      </w:r>
      <w:proofErr w:type="spellEnd"/>
      <w:r w:rsidRPr="00620B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Wojciech</w:t>
      </w:r>
      <w:proofErr w:type="spellEnd"/>
      <w:r w:rsidRPr="00620B77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 xml:space="preserve"> также изучают зависимость</w:t>
      </w:r>
      <w:r w:rsidR="00347005">
        <w:rPr>
          <w:rFonts w:ascii="Times New Roman" w:hAnsi="Times New Roman" w:cs="Times New Roman"/>
          <w:sz w:val="24"/>
          <w:szCs w:val="24"/>
        </w:rPr>
        <w:t xml:space="preserve"> изменения</w:t>
      </w:r>
      <w:r>
        <w:rPr>
          <w:rFonts w:ascii="Times New Roman" w:hAnsi="Times New Roman" w:cs="Times New Roman"/>
          <w:sz w:val="24"/>
          <w:szCs w:val="24"/>
        </w:rPr>
        <w:t xml:space="preserve"> кредитного предложения от индивидуальных характеристик банка: размера банка (доля активов банка во всех банковских активах), его прибыльности (</w:t>
      </w:r>
      <w:r w:rsidR="005A17C2">
        <w:rPr>
          <w:rFonts w:ascii="Times New Roman" w:hAnsi="Times New Roman" w:cs="Times New Roman"/>
          <w:sz w:val="24"/>
          <w:szCs w:val="24"/>
        </w:rPr>
        <w:t>отношение</w:t>
      </w:r>
      <w:r>
        <w:rPr>
          <w:rFonts w:ascii="Times New Roman" w:hAnsi="Times New Roman" w:cs="Times New Roman"/>
          <w:sz w:val="24"/>
          <w:szCs w:val="24"/>
        </w:rPr>
        <w:t xml:space="preserve"> операционной прибыли </w:t>
      </w:r>
      <w:r w:rsidR="005A17C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общи</w:t>
      </w:r>
      <w:r w:rsidR="005A17C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актив</w:t>
      </w:r>
      <w:r w:rsidR="005A17C2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банка), капитализации (отношение общего капитала к общим активам) и ликвидности (доля ликвидных активов в общих активах</w:t>
      </w:r>
      <w:r w:rsidR="008609A8">
        <w:rPr>
          <w:rFonts w:ascii="Times New Roman" w:hAnsi="Times New Roman" w:cs="Times New Roman"/>
          <w:sz w:val="24"/>
          <w:szCs w:val="24"/>
        </w:rPr>
        <w:t xml:space="preserve">) – а также от </w:t>
      </w:r>
      <w:r w:rsidR="005A17C2">
        <w:rPr>
          <w:rFonts w:ascii="Times New Roman" w:hAnsi="Times New Roman" w:cs="Times New Roman"/>
          <w:sz w:val="24"/>
          <w:szCs w:val="24"/>
        </w:rPr>
        <w:t xml:space="preserve">контрольных </w:t>
      </w:r>
      <w:r w:rsidR="005A17C2">
        <w:rPr>
          <w:rFonts w:ascii="Times New Roman" w:hAnsi="Times New Roman" w:cs="Times New Roman"/>
          <w:sz w:val="24"/>
          <w:szCs w:val="24"/>
          <w:lang w:val="en-US"/>
        </w:rPr>
        <w:t>dummy</w:t>
      </w:r>
      <w:r w:rsidR="005A17C2">
        <w:rPr>
          <w:rFonts w:ascii="Times New Roman" w:hAnsi="Times New Roman" w:cs="Times New Roman"/>
          <w:sz w:val="24"/>
          <w:szCs w:val="24"/>
        </w:rPr>
        <w:t>-переменных, характеризующих принадлежность банка (отечественный</w:t>
      </w:r>
      <w:r w:rsidR="005A17C2" w:rsidRPr="005A17C2">
        <w:rPr>
          <w:rFonts w:ascii="Times New Roman" w:hAnsi="Times New Roman" w:cs="Times New Roman"/>
          <w:sz w:val="24"/>
          <w:szCs w:val="24"/>
        </w:rPr>
        <w:t>/</w:t>
      </w:r>
      <w:r w:rsidR="005A17C2">
        <w:rPr>
          <w:rFonts w:ascii="Times New Roman" w:hAnsi="Times New Roman" w:cs="Times New Roman"/>
          <w:sz w:val="24"/>
          <w:szCs w:val="24"/>
        </w:rPr>
        <w:t>иностранный банк)</w:t>
      </w:r>
      <w:r w:rsidR="00E03702">
        <w:rPr>
          <w:rFonts w:ascii="Times New Roman" w:hAnsi="Times New Roman" w:cs="Times New Roman"/>
          <w:sz w:val="24"/>
          <w:szCs w:val="24"/>
        </w:rPr>
        <w:t xml:space="preserve"> и от номинальной процентной ставки, регулируемой ЦБ. </w:t>
      </w:r>
      <w:r w:rsidR="008F14B4">
        <w:rPr>
          <w:rFonts w:ascii="Times New Roman" w:hAnsi="Times New Roman" w:cs="Times New Roman"/>
          <w:sz w:val="24"/>
          <w:szCs w:val="24"/>
        </w:rPr>
        <w:t xml:space="preserve">Также авторы исследуют отношения зависимой переменной от основных макроэкономических показателей: ВВП и инфляции. </w:t>
      </w:r>
      <w:proofErr w:type="spellStart"/>
      <w:r w:rsidR="00E03702">
        <w:rPr>
          <w:rFonts w:ascii="Times New Roman" w:hAnsi="Times New Roman" w:cs="Times New Roman"/>
          <w:sz w:val="24"/>
          <w:szCs w:val="24"/>
          <w:lang w:val="en-US"/>
        </w:rPr>
        <w:t>Danderski</w:t>
      </w:r>
      <w:proofErr w:type="spellEnd"/>
      <w:r w:rsidR="00E03702" w:rsidRPr="00E03702">
        <w:rPr>
          <w:rFonts w:ascii="Times New Roman" w:hAnsi="Times New Roman" w:cs="Times New Roman"/>
          <w:sz w:val="24"/>
          <w:szCs w:val="24"/>
        </w:rPr>
        <w:t xml:space="preserve"> </w:t>
      </w:r>
      <w:r w:rsidR="00E0370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03702">
        <w:rPr>
          <w:rFonts w:ascii="Times New Roman" w:hAnsi="Times New Roman" w:cs="Times New Roman"/>
          <w:sz w:val="24"/>
          <w:szCs w:val="24"/>
          <w:lang w:val="en-US"/>
        </w:rPr>
        <w:t>Wojcieh</w:t>
      </w:r>
      <w:proofErr w:type="spellEnd"/>
      <w:r w:rsidR="008F14B4">
        <w:rPr>
          <w:rFonts w:ascii="Times New Roman" w:hAnsi="Times New Roman" w:cs="Times New Roman"/>
          <w:sz w:val="24"/>
          <w:szCs w:val="24"/>
        </w:rPr>
        <w:t xml:space="preserve"> анализируют </w:t>
      </w:r>
      <w:r w:rsidR="00E03702">
        <w:rPr>
          <w:rFonts w:ascii="Times New Roman" w:hAnsi="Times New Roman" w:cs="Times New Roman"/>
          <w:sz w:val="24"/>
          <w:szCs w:val="24"/>
        </w:rPr>
        <w:t>зависимость, используя выборку из 440 банков из 11 стран за период 1998 – 2012 гг. и тестируют её на следующей модели:</w:t>
      </w:r>
    </w:p>
    <w:p w14:paraId="5DF8099E" w14:textId="77777777" w:rsidR="00E03702" w:rsidRPr="006D2808" w:rsidRDefault="006D2808" w:rsidP="002069F0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NetLoan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Ban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Econom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it</m:t>
              </m:r>
            </m:sub>
          </m:sSub>
        </m:oMath>
      </m:oMathPara>
    </w:p>
    <w:p w14:paraId="0F95C8B8" w14:textId="77777777" w:rsidR="006D2808" w:rsidRPr="006D2808" w:rsidRDefault="006D2808" w:rsidP="002069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NetLoan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реальный темп роста банковского кредитования банка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страны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FGN</m:t>
        </m:r>
      </m:oMath>
      <w:r w:rsidRPr="006D2808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dummy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-переменная, характеризующая принадлежность банка,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MP</m:t>
        </m:r>
      </m:oMath>
      <w:r w:rsidRPr="006D28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6D28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инструментов монетарной политики,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Bank</m:t>
        </m:r>
      </m:oMath>
      <w:r w:rsidRPr="006D28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6D28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индивидуальные характеристики банка (размер, ликвидность, капитализация и прибыльность),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Economy</m:t>
        </m:r>
      </m:oMath>
      <w:r w:rsidRPr="006D28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6D28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реальный ВВП на душу населения и инфляция.</w:t>
      </w:r>
    </w:p>
    <w:p w14:paraId="0041F7EA" w14:textId="77777777" w:rsidR="00E03702" w:rsidRDefault="00347005" w:rsidP="002069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Авторы статьи приходят к выводу о том, что </w:t>
      </w:r>
      <w:r w:rsidRPr="00E6206C">
        <w:rPr>
          <w:rFonts w:ascii="Times New Roman" w:hAnsi="Times New Roman" w:cs="Times New Roman"/>
          <w:i/>
          <w:sz w:val="24"/>
          <w:szCs w:val="24"/>
          <w:lang w:val="en-US"/>
        </w:rPr>
        <w:t>bank</w:t>
      </w:r>
      <w:r w:rsidRPr="00E6206C">
        <w:rPr>
          <w:rFonts w:ascii="Times New Roman" w:hAnsi="Times New Roman" w:cs="Times New Roman"/>
          <w:i/>
          <w:sz w:val="24"/>
          <w:szCs w:val="24"/>
        </w:rPr>
        <w:t>-</w:t>
      </w:r>
      <w:r w:rsidRPr="00E6206C">
        <w:rPr>
          <w:rFonts w:ascii="Times New Roman" w:hAnsi="Times New Roman" w:cs="Times New Roman"/>
          <w:i/>
          <w:sz w:val="24"/>
          <w:szCs w:val="24"/>
          <w:lang w:val="en-US"/>
        </w:rPr>
        <w:t>lending</w:t>
      </w:r>
      <w:r w:rsidRPr="00E620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206C">
        <w:rPr>
          <w:rFonts w:ascii="Times New Roman" w:hAnsi="Times New Roman" w:cs="Times New Roman"/>
          <w:i/>
          <w:sz w:val="24"/>
          <w:szCs w:val="24"/>
          <w:lang w:val="en-US"/>
        </w:rPr>
        <w:t>channel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причем увеличение предложение кредита коммерческими банками отрицательно зависит от ключевой процентной ставки, причем такая зависимость прослеживается сильнее для отечественных банков, чем для иностранных. Более того, количество выданного кредита растёт сильнее в маленьких банках и более прибыльных банках. Более ликвидные и высоко капитализированные банки ненамного увеличивают предложение кредита.</w:t>
      </w:r>
      <w:r w:rsidR="000A766B">
        <w:rPr>
          <w:rFonts w:ascii="Times New Roman" w:hAnsi="Times New Roman" w:cs="Times New Roman"/>
          <w:sz w:val="24"/>
          <w:szCs w:val="24"/>
        </w:rPr>
        <w:t xml:space="preserve"> Также увеличение предложения кредита повышается с ростом ВВП и понижается с инфляцией.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080E7" w14:textId="77777777" w:rsidR="00335444" w:rsidRDefault="00335444" w:rsidP="002069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ДАННЫХ</w:t>
      </w:r>
    </w:p>
    <w:p w14:paraId="42EE2743" w14:textId="77777777" w:rsidR="00335444" w:rsidRDefault="00335444" w:rsidP="002069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данной работы также является моделирование зависимости кредитного предложения (как доли от общих активов коммерческого банка) от индивидуальных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характеристик российских банков. Данные, используемые для анализа взаимосвязи, представляют собой ежемесячные наблюдения 701 банка в течение 2011 года. </w:t>
      </w:r>
    </w:p>
    <w:p w14:paraId="45651B9E" w14:textId="77777777" w:rsidR="001E558F" w:rsidRDefault="001E558F" w:rsidP="002069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исследовании будет проверяться зависимость доли совокупных кредитов экономики в активах банка (далее – </w:t>
      </w:r>
      <w:r w:rsidRPr="002069F0">
        <w:rPr>
          <w:rFonts w:ascii="Times New Roman" w:hAnsi="Times New Roman" w:cs="Times New Roman"/>
          <w:i/>
          <w:sz w:val="24"/>
          <w:szCs w:val="24"/>
          <w:lang w:val="en-US"/>
        </w:rPr>
        <w:t>credits</w:t>
      </w:r>
      <w:r w:rsidRPr="001E558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от следующих показателей:</w:t>
      </w:r>
    </w:p>
    <w:p w14:paraId="52E153EA" w14:textId="77777777" w:rsidR="00193DA4" w:rsidRDefault="001E558F" w:rsidP="002069F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Ставка рефинансирования – процентная ставка, по которой ЦБ выдавал кредиты коммерческим банкам (</w:t>
      </w:r>
      <w:r w:rsidRPr="00193DA4">
        <w:rPr>
          <w:rFonts w:ascii="Times New Roman" w:hAnsi="Times New Roman" w:cs="Times New Roman"/>
          <w:i/>
          <w:sz w:val="24"/>
          <w:szCs w:val="24"/>
          <w:lang w:val="en-US"/>
        </w:rPr>
        <w:t>ref</w:t>
      </w:r>
      <w:r w:rsidRPr="00193DA4">
        <w:rPr>
          <w:rFonts w:ascii="Times New Roman" w:hAnsi="Times New Roman" w:cs="Times New Roman"/>
          <w:i/>
          <w:sz w:val="24"/>
          <w:szCs w:val="24"/>
        </w:rPr>
        <w:t>_</w:t>
      </w:r>
      <w:r w:rsidRPr="00193DA4">
        <w:rPr>
          <w:rFonts w:ascii="Times New Roman" w:hAnsi="Times New Roman" w:cs="Times New Roman"/>
          <w:i/>
          <w:sz w:val="24"/>
          <w:szCs w:val="24"/>
          <w:lang w:val="en-US"/>
        </w:rPr>
        <w:t>rate</w:t>
      </w:r>
      <w:r>
        <w:rPr>
          <w:rFonts w:ascii="Times New Roman" w:hAnsi="Times New Roman" w:cs="Times New Roman"/>
          <w:sz w:val="24"/>
          <w:szCs w:val="24"/>
        </w:rPr>
        <w:t xml:space="preserve">). Использование данного показателя обусловлено тем, </w:t>
      </w:r>
      <w:r w:rsidR="00193DA4">
        <w:rPr>
          <w:rFonts w:ascii="Times New Roman" w:hAnsi="Times New Roman" w:cs="Times New Roman"/>
          <w:sz w:val="24"/>
          <w:szCs w:val="24"/>
        </w:rPr>
        <w:t>изменяя монетарный инструмент процентной ставки (увеличивая</w:t>
      </w:r>
      <w:r w:rsidR="00193DA4" w:rsidRPr="00193DA4">
        <w:rPr>
          <w:rFonts w:ascii="Times New Roman" w:hAnsi="Times New Roman" w:cs="Times New Roman"/>
          <w:sz w:val="24"/>
          <w:szCs w:val="24"/>
        </w:rPr>
        <w:t>/</w:t>
      </w:r>
      <w:r w:rsidR="00193DA4">
        <w:rPr>
          <w:rFonts w:ascii="Times New Roman" w:hAnsi="Times New Roman" w:cs="Times New Roman"/>
          <w:sz w:val="24"/>
          <w:szCs w:val="24"/>
        </w:rPr>
        <w:t>уменьшая), ЦБ изменяет кредитные возможности коммерческого банка (делает кредитное предложение коммерческих банков более</w:t>
      </w:r>
      <w:r w:rsidR="00193DA4" w:rsidRPr="00193DA4">
        <w:rPr>
          <w:rFonts w:ascii="Times New Roman" w:hAnsi="Times New Roman" w:cs="Times New Roman"/>
          <w:sz w:val="24"/>
          <w:szCs w:val="24"/>
        </w:rPr>
        <w:t>/</w:t>
      </w:r>
      <w:r w:rsidR="00193DA4">
        <w:rPr>
          <w:rFonts w:ascii="Times New Roman" w:hAnsi="Times New Roman" w:cs="Times New Roman"/>
          <w:sz w:val="24"/>
          <w:szCs w:val="24"/>
        </w:rPr>
        <w:t>менее дорогим).</w:t>
      </w:r>
    </w:p>
    <w:p w14:paraId="295D17D8" w14:textId="77777777" w:rsidR="00F06492" w:rsidRDefault="00193DA4" w:rsidP="002069F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инфляции (в процентном соотношении к базовому периоду)</w:t>
      </w:r>
      <w:r w:rsidR="00F064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06492" w:rsidRPr="00F06492">
        <w:rPr>
          <w:rFonts w:ascii="Times New Roman" w:hAnsi="Times New Roman" w:cs="Times New Roman"/>
          <w:i/>
          <w:sz w:val="24"/>
          <w:szCs w:val="24"/>
          <w:lang w:val="en-US"/>
        </w:rPr>
        <w:t>inf</w:t>
      </w:r>
      <w:proofErr w:type="spellEnd"/>
      <w:r w:rsidR="00F06492" w:rsidRPr="00F06492">
        <w:rPr>
          <w:rFonts w:ascii="Times New Roman" w:hAnsi="Times New Roman" w:cs="Times New Roman"/>
          <w:i/>
          <w:sz w:val="24"/>
          <w:szCs w:val="24"/>
        </w:rPr>
        <w:t>_</w:t>
      </w:r>
      <w:r w:rsidR="00F06492" w:rsidRPr="00F06492">
        <w:rPr>
          <w:rFonts w:ascii="Times New Roman" w:hAnsi="Times New Roman" w:cs="Times New Roman"/>
          <w:i/>
          <w:sz w:val="24"/>
          <w:szCs w:val="24"/>
          <w:lang w:val="en-US"/>
        </w:rPr>
        <w:t>rate</w:t>
      </w:r>
      <w:r w:rsidR="00F06492" w:rsidRPr="00F064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6492">
        <w:rPr>
          <w:rFonts w:ascii="Times New Roman" w:hAnsi="Times New Roman" w:cs="Times New Roman"/>
          <w:sz w:val="24"/>
          <w:szCs w:val="24"/>
        </w:rPr>
        <w:t>Необходимость использования данного макроэкономического показателя в исследуемой зависимости отмечена в ряде работ (</w:t>
      </w:r>
      <w:r w:rsidR="00F06492">
        <w:rPr>
          <w:rFonts w:ascii="Times New Roman" w:hAnsi="Times New Roman" w:cs="Times New Roman"/>
          <w:sz w:val="24"/>
          <w:szCs w:val="24"/>
          <w:lang w:val="en-US"/>
        </w:rPr>
        <w:t>Abdul</w:t>
      </w:r>
      <w:r w:rsidR="00F06492" w:rsidRPr="00052E6E">
        <w:rPr>
          <w:rFonts w:ascii="Times New Roman" w:hAnsi="Times New Roman" w:cs="Times New Roman"/>
          <w:sz w:val="24"/>
          <w:szCs w:val="24"/>
        </w:rPr>
        <w:t xml:space="preserve"> </w:t>
      </w:r>
      <w:r w:rsidR="00F06492">
        <w:rPr>
          <w:rFonts w:ascii="Times New Roman" w:hAnsi="Times New Roman" w:cs="Times New Roman"/>
          <w:sz w:val="24"/>
          <w:szCs w:val="24"/>
          <w:lang w:val="en-US"/>
        </w:rPr>
        <w:t>Karim</w:t>
      </w:r>
      <w:r w:rsidR="00F06492" w:rsidRPr="00052E6E">
        <w:rPr>
          <w:rFonts w:ascii="Times New Roman" w:hAnsi="Times New Roman" w:cs="Times New Roman"/>
          <w:sz w:val="24"/>
          <w:szCs w:val="24"/>
        </w:rPr>
        <w:t xml:space="preserve">, </w:t>
      </w:r>
      <w:r w:rsidR="00F06492">
        <w:rPr>
          <w:rFonts w:ascii="Times New Roman" w:hAnsi="Times New Roman" w:cs="Times New Roman"/>
          <w:sz w:val="24"/>
          <w:szCs w:val="24"/>
          <w:lang w:val="en-US"/>
        </w:rPr>
        <w:t>Abdul</w:t>
      </w:r>
      <w:r w:rsidR="00F06492" w:rsidRPr="00052E6E">
        <w:rPr>
          <w:rFonts w:ascii="Times New Roman" w:hAnsi="Times New Roman" w:cs="Times New Roman"/>
          <w:sz w:val="24"/>
          <w:szCs w:val="24"/>
        </w:rPr>
        <w:t xml:space="preserve"> </w:t>
      </w:r>
      <w:r w:rsidR="00F06492">
        <w:rPr>
          <w:rFonts w:ascii="Times New Roman" w:hAnsi="Times New Roman" w:cs="Times New Roman"/>
          <w:sz w:val="24"/>
          <w:szCs w:val="24"/>
          <w:lang w:val="en-US"/>
        </w:rPr>
        <w:t>Karim</w:t>
      </w:r>
      <w:r w:rsidR="00F06492" w:rsidRPr="00052E6E">
        <w:rPr>
          <w:rFonts w:ascii="Times New Roman" w:hAnsi="Times New Roman" w:cs="Times New Roman"/>
          <w:sz w:val="24"/>
          <w:szCs w:val="24"/>
        </w:rPr>
        <w:t xml:space="preserve"> </w:t>
      </w:r>
      <w:r w:rsidR="00F06492">
        <w:rPr>
          <w:rFonts w:ascii="Times New Roman" w:hAnsi="Times New Roman" w:cs="Times New Roman"/>
          <w:sz w:val="24"/>
          <w:szCs w:val="24"/>
        </w:rPr>
        <w:t>и</w:t>
      </w:r>
      <w:r w:rsidR="00F06492" w:rsidRPr="00052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492">
        <w:rPr>
          <w:rFonts w:ascii="Times New Roman" w:hAnsi="Times New Roman" w:cs="Times New Roman"/>
          <w:sz w:val="24"/>
          <w:szCs w:val="24"/>
          <w:lang w:val="en-US"/>
        </w:rPr>
        <w:t>Azman</w:t>
      </w:r>
      <w:proofErr w:type="spellEnd"/>
      <w:r w:rsidR="00F06492" w:rsidRPr="00052E6E">
        <w:rPr>
          <w:rFonts w:ascii="Times New Roman" w:hAnsi="Times New Roman" w:cs="Times New Roman"/>
          <w:sz w:val="24"/>
          <w:szCs w:val="24"/>
        </w:rPr>
        <w:t>-</w:t>
      </w:r>
      <w:r w:rsidR="00F06492">
        <w:rPr>
          <w:rFonts w:ascii="Times New Roman" w:hAnsi="Times New Roman" w:cs="Times New Roman"/>
          <w:sz w:val="24"/>
          <w:szCs w:val="24"/>
          <w:lang w:val="en-US"/>
        </w:rPr>
        <w:t>Saini</w:t>
      </w:r>
      <w:r w:rsidR="00F06492" w:rsidRPr="00F06492">
        <w:rPr>
          <w:rFonts w:ascii="Times New Roman" w:hAnsi="Times New Roman" w:cs="Times New Roman"/>
          <w:sz w:val="24"/>
          <w:szCs w:val="24"/>
        </w:rPr>
        <w:t>,</w:t>
      </w:r>
      <w:r w:rsidR="00F06492" w:rsidRPr="00052E6E">
        <w:rPr>
          <w:rFonts w:ascii="Times New Roman" w:hAnsi="Times New Roman" w:cs="Times New Roman"/>
          <w:sz w:val="24"/>
          <w:szCs w:val="24"/>
        </w:rPr>
        <w:t xml:space="preserve"> </w:t>
      </w:r>
      <w:r w:rsidR="00F06492">
        <w:rPr>
          <w:rFonts w:ascii="Times New Roman" w:hAnsi="Times New Roman" w:cs="Times New Roman"/>
          <w:sz w:val="24"/>
          <w:szCs w:val="24"/>
        </w:rPr>
        <w:t>(2011)</w:t>
      </w:r>
      <w:r w:rsidR="00F06492" w:rsidRPr="00F06492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="00F06492">
        <w:rPr>
          <w:rFonts w:ascii="Times New Roman" w:hAnsi="Times New Roman" w:cs="Times New Roman"/>
          <w:sz w:val="24"/>
          <w:szCs w:val="24"/>
          <w:lang w:val="en-US"/>
        </w:rPr>
        <w:t>Danderski</w:t>
      </w:r>
      <w:proofErr w:type="spellEnd"/>
      <w:r w:rsidR="00F06492" w:rsidRPr="00620B77">
        <w:rPr>
          <w:rFonts w:ascii="Times New Roman" w:hAnsi="Times New Roman" w:cs="Times New Roman"/>
          <w:sz w:val="24"/>
          <w:szCs w:val="24"/>
        </w:rPr>
        <w:t xml:space="preserve"> </w:t>
      </w:r>
      <w:r w:rsidR="00F0649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F06492">
        <w:rPr>
          <w:rFonts w:ascii="Times New Roman" w:hAnsi="Times New Roman" w:cs="Times New Roman"/>
          <w:sz w:val="24"/>
          <w:szCs w:val="24"/>
          <w:lang w:val="en-US"/>
        </w:rPr>
        <w:t>Wojciech</w:t>
      </w:r>
      <w:proofErr w:type="spellEnd"/>
      <w:r w:rsidR="00F06492" w:rsidRPr="00F06492">
        <w:rPr>
          <w:rFonts w:ascii="Times New Roman" w:hAnsi="Times New Roman" w:cs="Times New Roman"/>
          <w:sz w:val="24"/>
          <w:szCs w:val="24"/>
        </w:rPr>
        <w:t>,</w:t>
      </w:r>
      <w:r w:rsidR="00F06492" w:rsidRPr="00620B77">
        <w:rPr>
          <w:rFonts w:ascii="Times New Roman" w:hAnsi="Times New Roman" w:cs="Times New Roman"/>
          <w:sz w:val="24"/>
          <w:szCs w:val="24"/>
        </w:rPr>
        <w:t xml:space="preserve"> (2017)</w:t>
      </w:r>
      <w:r w:rsidR="00F06492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="00F06492">
        <w:rPr>
          <w:rFonts w:ascii="Times New Roman" w:hAnsi="Times New Roman" w:cs="Times New Roman"/>
          <w:sz w:val="24"/>
          <w:szCs w:val="24"/>
        </w:rPr>
        <w:t>Ahtik</w:t>
      </w:r>
      <w:proofErr w:type="spellEnd"/>
      <w:r w:rsidR="00F06492">
        <w:rPr>
          <w:rFonts w:ascii="Times New Roman" w:hAnsi="Times New Roman" w:cs="Times New Roman"/>
          <w:sz w:val="24"/>
          <w:szCs w:val="24"/>
        </w:rPr>
        <w:t xml:space="preserve">, </w:t>
      </w:r>
      <w:r w:rsidR="00F06492" w:rsidRPr="00F06492">
        <w:rPr>
          <w:rFonts w:ascii="Times New Roman" w:hAnsi="Times New Roman" w:cs="Times New Roman"/>
          <w:sz w:val="24"/>
          <w:szCs w:val="24"/>
        </w:rPr>
        <w:t>2012).</w:t>
      </w:r>
      <w:r w:rsidR="00F0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492">
        <w:rPr>
          <w:rFonts w:ascii="Times New Roman" w:hAnsi="Times New Roman" w:cs="Times New Roman"/>
          <w:sz w:val="24"/>
          <w:szCs w:val="24"/>
          <w:lang w:val="en-US"/>
        </w:rPr>
        <w:t>Ahtik</w:t>
      </w:r>
      <w:proofErr w:type="spellEnd"/>
      <w:r w:rsidR="00F06492" w:rsidRPr="00F06492">
        <w:rPr>
          <w:rFonts w:ascii="Times New Roman" w:hAnsi="Times New Roman" w:cs="Times New Roman"/>
          <w:sz w:val="24"/>
          <w:szCs w:val="24"/>
        </w:rPr>
        <w:t xml:space="preserve"> (2012) </w:t>
      </w:r>
      <w:r w:rsidR="00F06492">
        <w:rPr>
          <w:rFonts w:ascii="Times New Roman" w:hAnsi="Times New Roman" w:cs="Times New Roman"/>
          <w:sz w:val="24"/>
          <w:szCs w:val="24"/>
        </w:rPr>
        <w:t>подчёркивает способность инфляции увеличивать совокупное потребление и, соответственно, спрос на кредиты, ввиду явления денежной иллюзии. С другой стороны, инфляция способна увеличить риск и неопределённость в экономике, что будет способствовать кредитному сжатию коммерческих банков и спроса на кредитование со стороны населения. Проверим, какой из этих эффектов доминирует в российской экономике в 2011 году.</w:t>
      </w:r>
    </w:p>
    <w:p w14:paraId="73687928" w14:textId="77777777" w:rsidR="00F06492" w:rsidRDefault="00F06492" w:rsidP="002069F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Индивидуальные характеристики банков:</w:t>
      </w:r>
    </w:p>
    <w:p w14:paraId="09FCDC82" w14:textId="77777777" w:rsidR="00F06492" w:rsidRDefault="00F06492" w:rsidP="002069F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банка (отношение его активов к совокупным банковским активам в экономике) (</w:t>
      </w:r>
      <w:proofErr w:type="spellStart"/>
      <w:r w:rsidRPr="00F06492">
        <w:rPr>
          <w:rFonts w:ascii="Times New Roman" w:hAnsi="Times New Roman" w:cs="Times New Roman"/>
          <w:i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D96468">
        <w:rPr>
          <w:rFonts w:ascii="Times New Roman" w:hAnsi="Times New Roman" w:cs="Times New Roman"/>
          <w:sz w:val="24"/>
          <w:szCs w:val="24"/>
        </w:rPr>
        <w:t>Более крупные банки способны работать с меньшими транзакционными издержками, ввиду большей экономии на масштабе, так как получение информации о них сравнительно недорогое, поэтому они могут привлечь большее кредитование со стороны фирм и населения. Поэтому монетарная политика может влиять на их кредитное сжатие в меньшей степени, по сравнению с маленькими банками.</w:t>
      </w:r>
    </w:p>
    <w:p w14:paraId="44A42D22" w14:textId="77777777" w:rsidR="00D96468" w:rsidRDefault="00D96468" w:rsidP="002069F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Ликвидность банка (отношение его ликвидных активов к общим активам)</w:t>
      </w:r>
      <w:r w:rsidRPr="00D964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6468">
        <w:rPr>
          <w:rFonts w:ascii="Times New Roman" w:hAnsi="Times New Roman" w:cs="Times New Roman"/>
          <w:i/>
          <w:sz w:val="24"/>
          <w:szCs w:val="24"/>
        </w:rPr>
        <w:t>liquidity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D964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Ahtik</w:t>
      </w:r>
      <w:proofErr w:type="spellEnd"/>
      <w:r w:rsidRPr="00D96468">
        <w:rPr>
          <w:rFonts w:ascii="Times New Roman" w:hAnsi="Times New Roman" w:cs="Times New Roman"/>
          <w:sz w:val="24"/>
          <w:szCs w:val="24"/>
        </w:rPr>
        <w:t xml:space="preserve"> (2012) </w:t>
      </w:r>
      <w:r>
        <w:rPr>
          <w:rFonts w:ascii="Times New Roman" w:hAnsi="Times New Roman" w:cs="Times New Roman"/>
          <w:sz w:val="24"/>
          <w:szCs w:val="24"/>
        </w:rPr>
        <w:t>определяет ликвидность банка как отношение его денежных средств к общим активам. Данная работа будет придерживаться последнего определения, ввиду ограниченности данных относительно других ликвидных активов. Высоколиквидные банки способны выдавать больше кредитов при изменении монетарной политики в сторону кредитного сжатия, так как обладают большей подушкой безопасности (</w:t>
      </w:r>
      <w:r w:rsidRPr="00AA287B">
        <w:rPr>
          <w:rFonts w:ascii="Times New Roman" w:hAnsi="Times New Roman" w:cs="Times New Roman"/>
          <w:i/>
          <w:sz w:val="24"/>
          <w:szCs w:val="24"/>
          <w:lang w:val="en-US"/>
        </w:rPr>
        <w:t>capital</w:t>
      </w:r>
      <w:r w:rsidRPr="00AA28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A287B">
        <w:rPr>
          <w:rFonts w:ascii="Times New Roman" w:hAnsi="Times New Roman" w:cs="Times New Roman"/>
          <w:i/>
          <w:sz w:val="24"/>
          <w:szCs w:val="24"/>
          <w:lang w:val="en-US"/>
        </w:rPr>
        <w:t>buffer</w:t>
      </w:r>
      <w:r w:rsidRPr="00D964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из быстро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конвертирующихся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деньги активов.</w:t>
      </w:r>
    </w:p>
    <w:p w14:paraId="69645D3F" w14:textId="77777777" w:rsidR="00D96468" w:rsidRDefault="00D96468" w:rsidP="002069F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Капитализация (отношение собственного капитала банка к общим активам) (</w:t>
      </w:r>
      <w:r w:rsidRPr="00D96468">
        <w:rPr>
          <w:rFonts w:ascii="Times New Roman" w:hAnsi="Times New Roman" w:cs="Times New Roman"/>
          <w:i/>
          <w:sz w:val="24"/>
          <w:szCs w:val="24"/>
          <w:lang w:val="en-US"/>
        </w:rPr>
        <w:t>capita</w:t>
      </w:r>
      <w:r w:rsidRPr="00D9646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В рамках ограничения существующих данных, определим собственный капитал банка как общие активы за вычетом обязательств (депозитов различным экономическим агентам + кредитов, полученных от ЦБ).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Высококапитализированные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банки не ограничены требованиями нормативов капитала, а потому менее восприимчивы к изменениям монетарной политики.</w:t>
      </w:r>
    </w:p>
    <w:p w14:paraId="4A5A294E" w14:textId="77777777" w:rsidR="00D96468" w:rsidRDefault="00D96468" w:rsidP="002069F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Прибыльность банка (отношение прибыльности и фондов банка к его общим активам) (</w:t>
      </w:r>
      <w:proofErr w:type="spellStart"/>
      <w:r w:rsidR="002069F0">
        <w:rPr>
          <w:rFonts w:ascii="Times New Roman" w:hAnsi="Times New Roman" w:cs="Times New Roman"/>
          <w:i/>
          <w:sz w:val="24"/>
          <w:szCs w:val="24"/>
          <w:lang w:val="en-US"/>
        </w:rPr>
        <w:t>roa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D964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Чем выше прибыльность банков, тем </w:t>
      </w:r>
      <w:r w:rsidR="007B0C2A">
        <w:rPr>
          <w:rFonts w:ascii="Times New Roman" w:hAnsi="Times New Roman" w:cs="Times New Roman"/>
          <w:sz w:val="24"/>
          <w:szCs w:val="24"/>
        </w:rPr>
        <w:t>они, предположительно, менее восприимчивы к изменениям в монетарной политике ЦБ, ввиду обладания большей возможностью привлечения дополнительных фондов, что положительно связано с кредитными возможностями банка при стабильной макроэкономической ситуации.</w:t>
      </w:r>
    </w:p>
    <w:p w14:paraId="7FEF72FE" w14:textId="77777777" w:rsidR="00901C23" w:rsidRDefault="00901C23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Первичный анализ данных как описательных статистик представлен в таблице 1. Важное наблюдение: выборка из 701 банка сбалансированная на протяжении всего периода (12 </w:t>
      </w:r>
      <w:r>
        <w:rPr>
          <w:rFonts w:ascii="Times New Roman" w:hAnsi="Times New Roman" w:cs="Times New Roman"/>
          <w:sz w:val="24"/>
          <w:szCs w:val="24"/>
        </w:rPr>
        <w:lastRenderedPageBreak/>
        <w:t>месяцев 2011 года) по всем факторам (нет пропущенных показателей</w:t>
      </w:r>
      <w:r w:rsidRPr="00901C2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пропущенных наблюдений)!</w:t>
      </w:r>
      <w:r w:rsidR="003309AE">
        <w:rPr>
          <w:rFonts w:ascii="Times New Roman" w:hAnsi="Times New Roman" w:cs="Times New Roman"/>
          <w:sz w:val="24"/>
          <w:szCs w:val="24"/>
        </w:rPr>
        <w:t xml:space="preserve"> Более полную картину относительно выборки можно проследить по графическому анализу данных.</w:t>
      </w:r>
    </w:p>
    <w:p w14:paraId="201B7C6D" w14:textId="77777777" w:rsidR="002069F0" w:rsidRPr="002069F0" w:rsidRDefault="002069F0" w:rsidP="00A409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Описательные статистики исследуемых данных</w:t>
      </w:r>
    </w:p>
    <w:p w14:paraId="598128B4" w14:textId="77777777" w:rsidR="00A409AF" w:rsidRDefault="00622611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E55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1C13633" wp14:editId="2C490BCF">
            <wp:simplePos x="0" y="0"/>
            <wp:positionH relativeFrom="page">
              <wp:posOffset>1573530</wp:posOffset>
            </wp:positionH>
            <wp:positionV relativeFrom="paragraph">
              <wp:posOffset>54610</wp:posOffset>
            </wp:positionV>
            <wp:extent cx="4603750" cy="4759960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97" b="4809"/>
                    <a:stretch/>
                  </pic:blipFill>
                  <pic:spPr bwMode="auto">
                    <a:xfrm>
                      <a:off x="0" y="0"/>
                      <a:ext cx="460375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369B1" w14:textId="77777777" w:rsidR="00A409AF" w:rsidRDefault="00A409AF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CFA7F25" w14:textId="77777777" w:rsidR="00D23FE6" w:rsidRDefault="00D23FE6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C9219" w14:textId="77777777" w:rsidR="00664E3C" w:rsidRDefault="00664E3C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EAD92E3" w14:textId="77777777" w:rsidR="00664E3C" w:rsidRDefault="00664E3C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3E8E515" w14:textId="77777777" w:rsidR="00664E3C" w:rsidRDefault="00664E3C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8A92F91" w14:textId="77777777" w:rsidR="00664E3C" w:rsidRDefault="00664E3C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D92BED1" w14:textId="77777777" w:rsidR="00A409AF" w:rsidRDefault="00A409AF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1AF3C68" w14:textId="77777777" w:rsidR="00A409AF" w:rsidRDefault="00A409AF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AAD2B96" w14:textId="77777777" w:rsidR="00A409AF" w:rsidRDefault="00A409AF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06DF01C" w14:textId="77777777" w:rsidR="00A409AF" w:rsidRDefault="00A409AF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4A13B1D" w14:textId="77777777" w:rsidR="00A409AF" w:rsidRDefault="00A409AF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8659250" w14:textId="77777777" w:rsidR="00A409AF" w:rsidRDefault="00A409AF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BAAEB8A" w14:textId="77777777" w:rsidR="00A409AF" w:rsidRDefault="00A409AF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71AFD39" w14:textId="77777777" w:rsidR="00A409AF" w:rsidRDefault="00A409AF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17169B8" w14:textId="77777777" w:rsidR="00A409AF" w:rsidRDefault="00A409AF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6F194FB" w14:textId="77777777" w:rsidR="00A409AF" w:rsidRDefault="00A409AF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CED328F" w14:textId="77777777" w:rsidR="00622611" w:rsidRDefault="00622611" w:rsidP="0062261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ГРАФИЧЕСКИЙ АНАЛИЗ</w:t>
      </w:r>
    </w:p>
    <w:p w14:paraId="02B95578" w14:textId="77777777" w:rsidR="00622611" w:rsidRDefault="00622611" w:rsidP="006226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Основными задачами графического анализа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данной работе являются выявление гете</w:t>
      </w:r>
      <w:r w:rsidRPr="00206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рогенности, обнаружение выбросов и получение представления о распределениях параметров.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обнаружения выбросов построим</w:t>
      </w:r>
      <w:r w:rsidRPr="00206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аммы рассеяния признаков относи</w:t>
      </w:r>
      <w:r w:rsidRPr="00206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тельно времени и посмотрим, есть ли наблюдения, сильно выбивающиеся из основной группы.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outlier</w:t>
      </w:r>
      <w:r w:rsidRPr="006B65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анализа представлены на рис.1.</w:t>
      </w:r>
      <w:r w:rsidRPr="00F03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рис 1, видно, что для зависимой переменной (</w:t>
      </w:r>
      <w:proofErr w:type="spellStart"/>
      <w:r w:rsidRPr="00A409AF">
        <w:rPr>
          <w:rFonts w:ascii="Times New Roman" w:hAnsi="Times New Roman" w:cs="Times New Roman"/>
          <w:i/>
          <w:sz w:val="24"/>
          <w:szCs w:val="24"/>
        </w:rPr>
        <w:t>credits</w:t>
      </w:r>
      <w:proofErr w:type="spellEnd"/>
      <w:r w:rsidRPr="00A409A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ответ не очевиден. Наблюдения ра</w:t>
      </w:r>
      <w:r w:rsidRPr="00A409AF">
        <w:rPr>
          <w:rFonts w:ascii="Times New Roman" w:hAnsi="Times New Roman" w:cs="Times New Roman"/>
          <w:sz w:val="24"/>
          <w:szCs w:val="24"/>
        </w:rPr>
        <w:t xml:space="preserve">спределены </w:t>
      </w:r>
      <w:r>
        <w:rPr>
          <w:rFonts w:ascii="Times New Roman" w:hAnsi="Times New Roman" w:cs="Times New Roman"/>
          <w:sz w:val="24"/>
          <w:szCs w:val="24"/>
        </w:rPr>
        <w:t>приблизительно</w:t>
      </w:r>
      <w:r w:rsidRPr="00A409AF">
        <w:rPr>
          <w:rFonts w:ascii="Times New Roman" w:hAnsi="Times New Roman" w:cs="Times New Roman"/>
          <w:sz w:val="24"/>
          <w:szCs w:val="24"/>
        </w:rPr>
        <w:t xml:space="preserve"> симметрично относительно среднего</w:t>
      </w:r>
      <w:r>
        <w:rPr>
          <w:rFonts w:ascii="Times New Roman" w:hAnsi="Times New Roman" w:cs="Times New Roman"/>
          <w:sz w:val="24"/>
          <w:szCs w:val="24"/>
        </w:rPr>
        <w:t>, поэтому количество выбросов здесь небольшое</w:t>
      </w:r>
      <w:r w:rsidRPr="00A409AF">
        <w:rPr>
          <w:rFonts w:ascii="Times New Roman" w:hAnsi="Times New Roman" w:cs="Times New Roman"/>
          <w:sz w:val="24"/>
          <w:szCs w:val="24"/>
        </w:rPr>
        <w:t>.</w:t>
      </w:r>
    </w:p>
    <w:p w14:paraId="1B1094F1" w14:textId="77777777" w:rsidR="00622611" w:rsidRDefault="00622611" w:rsidP="006226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409AF">
        <w:rPr>
          <w:rFonts w:ascii="Times New Roman" w:hAnsi="Times New Roman" w:cs="Times New Roman"/>
          <w:sz w:val="24"/>
          <w:szCs w:val="24"/>
        </w:rPr>
        <w:t xml:space="preserve"> размером банка (</w:t>
      </w:r>
      <w:proofErr w:type="spellStart"/>
      <w:r w:rsidRPr="00A409AF">
        <w:rPr>
          <w:rFonts w:ascii="Times New Roman" w:hAnsi="Times New Roman" w:cs="Times New Roman"/>
          <w:i/>
          <w:sz w:val="24"/>
          <w:szCs w:val="24"/>
        </w:rPr>
        <w:t>size</w:t>
      </w:r>
      <w:proofErr w:type="spellEnd"/>
      <w:r w:rsidRPr="00A409AF">
        <w:rPr>
          <w:rFonts w:ascii="Times New Roman" w:hAnsi="Times New Roman" w:cs="Times New Roman"/>
          <w:sz w:val="24"/>
          <w:szCs w:val="24"/>
        </w:rPr>
        <w:t>) всё проще</w:t>
      </w:r>
      <w:r>
        <w:rPr>
          <w:rFonts w:ascii="Times New Roman" w:hAnsi="Times New Roman" w:cs="Times New Roman"/>
          <w:sz w:val="24"/>
          <w:szCs w:val="24"/>
        </w:rPr>
        <w:t>: к</w:t>
      </w:r>
      <w:r w:rsidRPr="00A409AF">
        <w:rPr>
          <w:rFonts w:ascii="Times New Roman" w:hAnsi="Times New Roman" w:cs="Times New Roman"/>
          <w:sz w:val="24"/>
          <w:szCs w:val="24"/>
        </w:rPr>
        <w:t>ак минимум три наблюдения очень явно выбиваются из общей картины</w:t>
      </w:r>
      <w:r>
        <w:rPr>
          <w:rFonts w:ascii="Times New Roman" w:hAnsi="Times New Roman" w:cs="Times New Roman"/>
          <w:sz w:val="24"/>
          <w:szCs w:val="24"/>
        </w:rPr>
        <w:t>, что также прослеживается и для</w:t>
      </w:r>
      <w:r w:rsidRPr="00A409AF">
        <w:rPr>
          <w:rFonts w:ascii="Times New Roman" w:hAnsi="Times New Roman" w:cs="Times New Roman"/>
          <w:sz w:val="24"/>
          <w:szCs w:val="24"/>
        </w:rPr>
        <w:t xml:space="preserve"> ликвидности (</w:t>
      </w:r>
      <w:proofErr w:type="spellStart"/>
      <w:r w:rsidRPr="00A409AF">
        <w:rPr>
          <w:rFonts w:ascii="Times New Roman" w:hAnsi="Times New Roman" w:cs="Times New Roman"/>
          <w:i/>
          <w:sz w:val="24"/>
          <w:szCs w:val="24"/>
        </w:rPr>
        <w:t>liquidity</w:t>
      </w:r>
      <w:proofErr w:type="spellEnd"/>
      <w:r w:rsidRPr="00A409AF">
        <w:rPr>
          <w:rFonts w:ascii="Times New Roman" w:hAnsi="Times New Roman" w:cs="Times New Roman"/>
          <w:sz w:val="24"/>
          <w:szCs w:val="24"/>
        </w:rPr>
        <w:t xml:space="preserve">) и </w:t>
      </w:r>
      <w:r>
        <w:rPr>
          <w:rFonts w:ascii="Times New Roman" w:hAnsi="Times New Roman" w:cs="Times New Roman"/>
          <w:sz w:val="24"/>
          <w:szCs w:val="24"/>
        </w:rPr>
        <w:t>прибыльности</w:t>
      </w:r>
      <w:r w:rsidRPr="00A409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9AF">
        <w:rPr>
          <w:rFonts w:ascii="Times New Roman" w:hAnsi="Times New Roman" w:cs="Times New Roman"/>
          <w:i/>
          <w:sz w:val="24"/>
          <w:szCs w:val="24"/>
        </w:rPr>
        <w:t>roa</w:t>
      </w:r>
      <w:proofErr w:type="spellEnd"/>
      <w:r w:rsidRPr="00A409AF">
        <w:rPr>
          <w:rFonts w:ascii="Times New Roman" w:hAnsi="Times New Roman" w:cs="Times New Roman"/>
          <w:sz w:val="24"/>
          <w:szCs w:val="24"/>
        </w:rPr>
        <w:t>). Довольно большое количество банков находятся далеко от линии среднего и скорее всего будут выбросами.</w:t>
      </w:r>
      <w:r w:rsidRPr="006226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Относительно</w:t>
      </w:r>
      <w:r w:rsidRPr="00A409AF">
        <w:rPr>
          <w:rFonts w:ascii="Times New Roman" w:hAnsi="Times New Roman" w:cs="Times New Roman"/>
          <w:sz w:val="24"/>
          <w:szCs w:val="24"/>
        </w:rPr>
        <w:t xml:space="preserve"> капитализации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9AF">
        <w:rPr>
          <w:rFonts w:ascii="Times New Roman" w:hAnsi="Times New Roman" w:cs="Times New Roman"/>
          <w:i/>
          <w:sz w:val="24"/>
          <w:szCs w:val="24"/>
        </w:rPr>
        <w:t>capita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A409AF">
        <w:rPr>
          <w:rFonts w:ascii="Times New Roman" w:hAnsi="Times New Roman" w:cs="Times New Roman"/>
          <w:sz w:val="24"/>
          <w:szCs w:val="24"/>
        </w:rPr>
        <w:t xml:space="preserve"> как и в случае с зависимой переменной, данные распределены симметрично и не расположены к большому количеству выбросов. Показатели на последних двух графиках, ставка инфляции (</w:t>
      </w:r>
      <w:proofErr w:type="spellStart"/>
      <w:r w:rsidRPr="00A409AF">
        <w:rPr>
          <w:rFonts w:ascii="Times New Roman" w:hAnsi="Times New Roman" w:cs="Times New Roman"/>
          <w:i/>
          <w:sz w:val="24"/>
          <w:szCs w:val="24"/>
        </w:rPr>
        <w:t>inf_rate</w:t>
      </w:r>
      <w:proofErr w:type="spellEnd"/>
      <w:r w:rsidRPr="00A409AF">
        <w:rPr>
          <w:rFonts w:ascii="Times New Roman" w:hAnsi="Times New Roman" w:cs="Times New Roman"/>
          <w:sz w:val="24"/>
          <w:szCs w:val="24"/>
        </w:rPr>
        <w:t>) и став</w:t>
      </w:r>
      <w:r>
        <w:rPr>
          <w:rFonts w:ascii="Times New Roman" w:hAnsi="Times New Roman" w:cs="Times New Roman"/>
          <w:sz w:val="24"/>
          <w:szCs w:val="24"/>
        </w:rPr>
        <w:t>ка рефинансирования (</w:t>
      </w:r>
      <w:proofErr w:type="spellStart"/>
      <w:r w:rsidRPr="00A409AF">
        <w:rPr>
          <w:rFonts w:ascii="Times New Roman" w:hAnsi="Times New Roman" w:cs="Times New Roman"/>
          <w:i/>
          <w:sz w:val="24"/>
          <w:szCs w:val="24"/>
        </w:rPr>
        <w:t>ref_rate</w:t>
      </w:r>
      <w:proofErr w:type="spellEnd"/>
      <w:r w:rsidRPr="00A409AF">
        <w:rPr>
          <w:rFonts w:ascii="Times New Roman" w:hAnsi="Times New Roman" w:cs="Times New Roman"/>
          <w:sz w:val="24"/>
          <w:szCs w:val="24"/>
        </w:rPr>
        <w:t>), независимы от</w:t>
      </w:r>
      <w:r>
        <w:rPr>
          <w:rFonts w:ascii="Times New Roman" w:hAnsi="Times New Roman" w:cs="Times New Roman"/>
          <w:sz w:val="24"/>
          <w:szCs w:val="24"/>
        </w:rPr>
        <w:t xml:space="preserve"> индивидуальных характеристик</w:t>
      </w:r>
      <w:r w:rsidRPr="00A409AF">
        <w:rPr>
          <w:rFonts w:ascii="Times New Roman" w:hAnsi="Times New Roman" w:cs="Times New Roman"/>
          <w:sz w:val="24"/>
          <w:szCs w:val="24"/>
        </w:rPr>
        <w:t xml:space="preserve"> банков. Следовательно, графики упростятся до обычных временных рядов, а выбросы по этим показателям невозможны.</w:t>
      </w:r>
    </w:p>
    <w:p w14:paraId="662EABCE" w14:textId="77777777" w:rsidR="00622611" w:rsidRDefault="001D7584" w:rsidP="0062261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0956D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.05pt;margin-top:20.25pt;width:379.75pt;height:276.3pt;z-index:251661312;mso-position-horizontal-relative:text;mso-position-vertical-relative:text;mso-width-relative:page;mso-height-relative:page">
            <v:imagedata r:id="rId9" o:title="Graph"/>
          </v:shape>
        </w:pict>
      </w:r>
      <w:r w:rsidR="00622611">
        <w:rPr>
          <w:rFonts w:ascii="Times New Roman" w:hAnsi="Times New Roman" w:cs="Times New Roman"/>
          <w:noProof/>
          <w:sz w:val="24"/>
          <w:szCs w:val="24"/>
          <w:lang w:eastAsia="ru-RU"/>
        </w:rPr>
        <w:t>Рис 1. Диаграммы рассеяния переменных во времени</w:t>
      </w:r>
    </w:p>
    <w:p w14:paraId="2781EEE8" w14:textId="77777777" w:rsidR="00A409AF" w:rsidRDefault="00A409AF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6F16E" w14:textId="77777777" w:rsidR="00A409AF" w:rsidRDefault="00A409AF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8D6D1" w14:textId="77777777" w:rsidR="00A409AF" w:rsidRDefault="00A409AF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5B8D6" w14:textId="77777777" w:rsidR="00A409AF" w:rsidRDefault="00A409AF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0CA54" w14:textId="77777777" w:rsidR="00A409AF" w:rsidRDefault="00A409AF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EB128" w14:textId="77777777" w:rsidR="00A409AF" w:rsidRDefault="00A409AF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F5805" w14:textId="77777777" w:rsidR="00A409AF" w:rsidRDefault="00A409AF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0A7D6" w14:textId="77777777" w:rsidR="00A409AF" w:rsidRDefault="00A409AF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3857F" w14:textId="77777777" w:rsidR="00255196" w:rsidRDefault="00255196" w:rsidP="000851B1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6354149" w14:textId="77777777" w:rsidR="00622611" w:rsidRDefault="00622611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679CA" w14:textId="77777777" w:rsidR="00622611" w:rsidRDefault="00622611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265B" w14:textId="77777777" w:rsidR="00622611" w:rsidRDefault="0094378C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B7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6285CED7" wp14:editId="425CFCA0">
            <wp:simplePos x="0" y="0"/>
            <wp:positionH relativeFrom="margin">
              <wp:posOffset>85725</wp:posOffset>
            </wp:positionH>
            <wp:positionV relativeFrom="paragraph">
              <wp:posOffset>239395</wp:posOffset>
            </wp:positionV>
            <wp:extent cx="1828800" cy="1288415"/>
            <wp:effectExtent l="0" t="0" r="0" b="6985"/>
            <wp:wrapTight wrapText="bothSides">
              <wp:wrapPolygon edited="0">
                <wp:start x="0" y="0"/>
                <wp:lineTo x="0" y="21398"/>
                <wp:lineTo x="21375" y="21398"/>
                <wp:lineTo x="2137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2"/>
                    <a:stretch/>
                  </pic:blipFill>
                  <pic:spPr bwMode="auto">
                    <a:xfrm>
                      <a:off x="0" y="0"/>
                      <a:ext cx="18288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B4128" w14:textId="77777777" w:rsidR="0094378C" w:rsidRDefault="0094378C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F7C0A" w14:textId="77777777" w:rsidR="00255196" w:rsidRDefault="00255196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663AC" w14:textId="77777777" w:rsidR="0094378C" w:rsidRDefault="0094378C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AA7BD" w14:textId="77777777" w:rsidR="0094378C" w:rsidRDefault="0094378C" w:rsidP="004B2D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1A0A7" w14:textId="77777777" w:rsidR="004B2D70" w:rsidRDefault="001D7584" w:rsidP="004B2D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4545CE5">
          <v:shape id="_x0000_s1027" type="#_x0000_t75" style="position:absolute;left:0;text-align:left;margin-left:-.5pt;margin-top:20.85pt;width:456.25pt;height:312.05pt;z-index:251664384;mso-position-horizontal-relative:text;mso-position-vertical-relative:text;mso-width-relative:page;mso-height-relative:page">
            <v:imagedata r:id="rId11" o:title="1" croptop="1649f" cropbottom="3722f" cropleft="940f" cropright="589f"/>
          </v:shape>
        </w:pict>
      </w:r>
      <w:r w:rsidR="004B2D70">
        <w:rPr>
          <w:rFonts w:ascii="Times New Roman" w:hAnsi="Times New Roman" w:cs="Times New Roman"/>
          <w:sz w:val="24"/>
          <w:szCs w:val="24"/>
        </w:rPr>
        <w:t>Рис 2. Диаграммы размаха</w:t>
      </w:r>
    </w:p>
    <w:p w14:paraId="183CF9D8" w14:textId="77777777" w:rsidR="004B2D70" w:rsidRDefault="004B2D70" w:rsidP="004B2D70">
      <w:pPr>
        <w:rPr>
          <w:rFonts w:ascii="Times New Roman" w:hAnsi="Times New Roman" w:cs="Times New Roman"/>
          <w:sz w:val="24"/>
          <w:szCs w:val="24"/>
        </w:rPr>
      </w:pPr>
    </w:p>
    <w:p w14:paraId="76498F69" w14:textId="77777777" w:rsidR="00440A18" w:rsidRDefault="00440A18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F94F8" w14:textId="77777777" w:rsidR="00440A18" w:rsidRDefault="00440A18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2E89B" w14:textId="77777777" w:rsidR="00255196" w:rsidRDefault="00255196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23530" w14:textId="77777777" w:rsidR="00255196" w:rsidRDefault="00255196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2F32BA" w14:textId="77777777" w:rsidR="00255196" w:rsidRDefault="00255196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9DD90" w14:textId="77777777" w:rsidR="00255196" w:rsidRDefault="00255196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5CEE7" w14:textId="77777777" w:rsidR="00255196" w:rsidRDefault="00255196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F5BD7" w14:textId="77777777" w:rsidR="00255196" w:rsidRDefault="00255196" w:rsidP="000851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344D6" w14:textId="77777777" w:rsidR="00622611" w:rsidRDefault="00622611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497A4" w14:textId="77777777" w:rsidR="0094378C" w:rsidRDefault="0094378C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A3682" w14:textId="77777777" w:rsidR="0094378C" w:rsidRDefault="0094378C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A0173" w14:textId="77777777" w:rsidR="0094378C" w:rsidRDefault="0094378C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68C19" w14:textId="77777777" w:rsidR="0094378C" w:rsidRDefault="0094378C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93D2C" w14:textId="77777777" w:rsidR="0094378C" w:rsidRDefault="0094378C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рассмотрим диаграммы размаха (рис.2). </w:t>
      </w:r>
      <w:r w:rsidRPr="00E5721C">
        <w:rPr>
          <w:rFonts w:ascii="Times New Roman" w:hAnsi="Times New Roman" w:cs="Times New Roman"/>
          <w:sz w:val="24"/>
          <w:szCs w:val="24"/>
        </w:rPr>
        <w:t xml:space="preserve">Здесь представлены границы значений признаков для распознавания выбросов. Верхняя и нижняя границы определяются как верхняя и нижняя квартили плюс или минус полтора </w:t>
      </w:r>
      <w:proofErr w:type="spellStart"/>
      <w:r w:rsidRPr="00E5721C">
        <w:rPr>
          <w:rFonts w:ascii="Times New Roman" w:hAnsi="Times New Roman" w:cs="Times New Roman"/>
          <w:sz w:val="24"/>
          <w:szCs w:val="24"/>
        </w:rPr>
        <w:t>интерквартильных</w:t>
      </w:r>
      <w:proofErr w:type="spellEnd"/>
      <w:r w:rsidRPr="00E5721C">
        <w:rPr>
          <w:rFonts w:ascii="Times New Roman" w:hAnsi="Times New Roman" w:cs="Times New Roman"/>
          <w:sz w:val="24"/>
          <w:szCs w:val="24"/>
        </w:rPr>
        <w:t xml:space="preserve"> размаха.</w:t>
      </w:r>
    </w:p>
    <w:p w14:paraId="517CB3A0" w14:textId="7A35E031" w:rsidR="0094378C" w:rsidRPr="0094378C" w:rsidRDefault="0094378C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21C">
        <w:rPr>
          <w:rFonts w:ascii="Times New Roman" w:hAnsi="Times New Roman" w:cs="Times New Roman"/>
          <w:sz w:val="24"/>
          <w:szCs w:val="24"/>
        </w:rPr>
        <w:t>Соответственно, все наблюдения, которые остались на графиках в виде точек, можно считать выбросами.</w:t>
      </w:r>
      <w:r>
        <w:rPr>
          <w:rFonts w:ascii="Times New Roman" w:hAnsi="Times New Roman" w:cs="Times New Roman"/>
          <w:sz w:val="24"/>
          <w:szCs w:val="24"/>
        </w:rPr>
        <w:t xml:space="preserve"> Видно, что в целевой переменной немного выбросов, однако во всех </w:t>
      </w:r>
      <w:r w:rsidR="00255196" w:rsidRPr="00E5721C">
        <w:rPr>
          <w:rFonts w:ascii="Times New Roman" w:hAnsi="Times New Roman" w:cs="Times New Roman"/>
          <w:sz w:val="24"/>
          <w:szCs w:val="24"/>
        </w:rPr>
        <w:t>переменных. Особенно сильно выбиваются наблюдения на примере размера компаний</w:t>
      </w:r>
      <w:r w:rsidR="00255196">
        <w:rPr>
          <w:rFonts w:ascii="Times New Roman" w:hAnsi="Times New Roman" w:cs="Times New Roman"/>
          <w:sz w:val="24"/>
          <w:szCs w:val="24"/>
        </w:rPr>
        <w:t xml:space="preserve"> (</w:t>
      </w:r>
      <w:r w:rsidR="00255196" w:rsidRPr="00E5721C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 w:rsidR="00255196" w:rsidRPr="00E5721C">
        <w:rPr>
          <w:rFonts w:ascii="Times New Roman" w:hAnsi="Times New Roman" w:cs="Times New Roman"/>
          <w:sz w:val="24"/>
          <w:szCs w:val="24"/>
        </w:rPr>
        <w:t xml:space="preserve">). </w:t>
      </w:r>
      <w:r w:rsidR="00255196">
        <w:rPr>
          <w:rFonts w:ascii="Times New Roman" w:hAnsi="Times New Roman" w:cs="Times New Roman"/>
          <w:sz w:val="24"/>
          <w:szCs w:val="24"/>
        </w:rPr>
        <w:t>Предположительно, они представляют собой</w:t>
      </w:r>
      <w:r w:rsidR="00255196" w:rsidRPr="00E5721C">
        <w:rPr>
          <w:rFonts w:ascii="Times New Roman" w:hAnsi="Times New Roman" w:cs="Times New Roman"/>
          <w:sz w:val="24"/>
          <w:szCs w:val="24"/>
        </w:rPr>
        <w:t xml:space="preserve"> лидеров рынка, являющи</w:t>
      </w:r>
      <w:r w:rsidR="00255196">
        <w:rPr>
          <w:rFonts w:ascii="Times New Roman" w:hAnsi="Times New Roman" w:cs="Times New Roman"/>
          <w:sz w:val="24"/>
          <w:szCs w:val="24"/>
        </w:rPr>
        <w:t>хся</w:t>
      </w:r>
      <w:r w:rsidR="00255196" w:rsidRPr="00E5721C">
        <w:rPr>
          <w:rFonts w:ascii="Times New Roman" w:hAnsi="Times New Roman" w:cs="Times New Roman"/>
          <w:sz w:val="24"/>
          <w:szCs w:val="24"/>
        </w:rPr>
        <w:t xml:space="preserve"> наиболее крупными банками.</w:t>
      </w:r>
      <w:r w:rsidR="00DE6495">
        <w:rPr>
          <w:rFonts w:ascii="Times New Roman" w:hAnsi="Times New Roman" w:cs="Times New Roman"/>
          <w:sz w:val="24"/>
          <w:szCs w:val="24"/>
        </w:rPr>
        <w:t xml:space="preserve"> </w:t>
      </w:r>
      <w:r w:rsidR="00DF10D4">
        <w:rPr>
          <w:rFonts w:ascii="Times New Roman" w:hAnsi="Times New Roman" w:cs="Times New Roman"/>
          <w:sz w:val="24"/>
          <w:szCs w:val="24"/>
        </w:rPr>
        <w:t xml:space="preserve">Так как удалять вообще все наблюдения, подпадающие под определение выброса по диаграммам размаха, будет слишком неэкономичным по отношению к размеру выборки, фильтрация будет происходить только в отношении самых значимых выбросов и будет производиться </w:t>
      </w:r>
      <w:r w:rsidR="00DF10D4" w:rsidRPr="00DF10D4">
        <w:rPr>
          <w:rFonts w:ascii="Times New Roman" w:hAnsi="Times New Roman" w:cs="Times New Roman"/>
          <w:sz w:val="24"/>
          <w:szCs w:val="24"/>
        </w:rPr>
        <w:t>“</w:t>
      </w:r>
      <w:r w:rsidR="00DF10D4">
        <w:rPr>
          <w:rFonts w:ascii="Times New Roman" w:hAnsi="Times New Roman" w:cs="Times New Roman"/>
          <w:sz w:val="24"/>
          <w:szCs w:val="24"/>
        </w:rPr>
        <w:t>на глазок</w:t>
      </w:r>
      <w:r w:rsidR="00DF10D4" w:rsidRPr="00DF10D4">
        <w:rPr>
          <w:rFonts w:ascii="Times New Roman" w:hAnsi="Times New Roman" w:cs="Times New Roman"/>
          <w:sz w:val="24"/>
          <w:szCs w:val="24"/>
        </w:rPr>
        <w:t>”</w:t>
      </w:r>
      <w:r w:rsidR="00DF10D4">
        <w:rPr>
          <w:rFonts w:ascii="Times New Roman" w:hAnsi="Times New Roman" w:cs="Times New Roman"/>
          <w:sz w:val="24"/>
          <w:szCs w:val="24"/>
        </w:rPr>
        <w:t>. Правило фильтрации следующее</w:t>
      </w:r>
      <w:r w:rsidR="00DF10D4" w:rsidRPr="00DF10D4">
        <w:rPr>
          <w:rFonts w:ascii="Times New Roman" w:hAnsi="Times New Roman" w:cs="Times New Roman"/>
          <w:sz w:val="24"/>
          <w:szCs w:val="24"/>
        </w:rPr>
        <w:t xml:space="preserve">: </w:t>
      </w:r>
      <w:r w:rsidR="00DF10D4">
        <w:rPr>
          <w:rFonts w:ascii="Times New Roman" w:hAnsi="Times New Roman" w:cs="Times New Roman"/>
          <w:sz w:val="24"/>
          <w:szCs w:val="24"/>
        </w:rPr>
        <w:t xml:space="preserve">удаляем наблюдение если </w:t>
      </w:r>
      <w:proofErr w:type="gramStart"/>
      <w:r w:rsidR="00DF10D4" w:rsidRPr="00DF10D4">
        <w:rPr>
          <w:rFonts w:ascii="Times New Roman" w:hAnsi="Times New Roman" w:cs="Times New Roman"/>
          <w:i/>
          <w:iCs/>
          <w:sz w:val="24"/>
          <w:szCs w:val="24"/>
          <w:lang w:val="en-US"/>
        </w:rPr>
        <w:t>liquidity</w:t>
      </w:r>
      <w:r w:rsidR="00DF10D4" w:rsidRPr="00DF10D4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="00DF10D4" w:rsidRPr="00DF10D4">
        <w:rPr>
          <w:rFonts w:ascii="Times New Roman" w:hAnsi="Times New Roman" w:cs="Times New Roman"/>
          <w:sz w:val="24"/>
          <w:szCs w:val="24"/>
        </w:rPr>
        <w:t xml:space="preserve"> 0.5 </w:t>
      </w:r>
      <w:r w:rsidR="00DF10D4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DF10D4" w:rsidRPr="00DF10D4">
        <w:rPr>
          <w:rFonts w:ascii="Times New Roman" w:hAnsi="Times New Roman" w:cs="Times New Roman"/>
          <w:i/>
          <w:iCs/>
          <w:sz w:val="24"/>
          <w:szCs w:val="24"/>
          <w:lang w:val="en-US"/>
        </w:rPr>
        <w:t>roa</w:t>
      </w:r>
      <w:proofErr w:type="spellEnd"/>
      <w:r w:rsidR="00DF10D4" w:rsidRPr="00DF10D4">
        <w:rPr>
          <w:rFonts w:ascii="Times New Roman" w:hAnsi="Times New Roman" w:cs="Times New Roman"/>
          <w:sz w:val="24"/>
          <w:szCs w:val="24"/>
        </w:rPr>
        <w:t xml:space="preserve"> &gt;</w:t>
      </w:r>
      <w:r w:rsidR="00DF10D4">
        <w:rPr>
          <w:rFonts w:ascii="Times New Roman" w:hAnsi="Times New Roman" w:cs="Times New Roman"/>
          <w:sz w:val="24"/>
          <w:szCs w:val="24"/>
        </w:rPr>
        <w:t xml:space="preserve"> 0.85 или </w:t>
      </w:r>
      <w:r w:rsidR="00DF10D4" w:rsidRPr="00DF10D4">
        <w:rPr>
          <w:rFonts w:ascii="Times New Roman" w:hAnsi="Times New Roman" w:cs="Times New Roman"/>
          <w:i/>
          <w:iCs/>
          <w:sz w:val="24"/>
          <w:szCs w:val="24"/>
          <w:lang w:val="en-US"/>
        </w:rPr>
        <w:t>size</w:t>
      </w:r>
      <w:r w:rsidR="00DF10D4" w:rsidRPr="00DF10D4">
        <w:rPr>
          <w:rFonts w:ascii="Times New Roman" w:hAnsi="Times New Roman" w:cs="Times New Roman"/>
          <w:sz w:val="24"/>
          <w:szCs w:val="24"/>
        </w:rPr>
        <w:t xml:space="preserve"> &gt; 0.05. </w:t>
      </w:r>
      <w:r w:rsidR="00DE6495" w:rsidRPr="00DF10D4">
        <w:rPr>
          <w:rFonts w:ascii="Times New Roman" w:hAnsi="Times New Roman" w:cs="Times New Roman"/>
          <w:sz w:val="24"/>
          <w:szCs w:val="24"/>
        </w:rPr>
        <w:t>В результате данного этапа анализа было удалено 24 наблюдения крупнейших банков, поэтому общее число банков становится 67</w:t>
      </w:r>
      <w:r w:rsidR="00DF10D4" w:rsidRPr="00DF10D4">
        <w:rPr>
          <w:rFonts w:ascii="Times New Roman" w:hAnsi="Times New Roman" w:cs="Times New Roman"/>
          <w:sz w:val="24"/>
          <w:szCs w:val="24"/>
        </w:rPr>
        <w:t>8</w:t>
      </w:r>
      <w:r w:rsidR="00DE6495" w:rsidRPr="00DF10D4">
        <w:rPr>
          <w:rFonts w:ascii="Times New Roman" w:hAnsi="Times New Roman" w:cs="Times New Roman"/>
          <w:sz w:val="24"/>
          <w:szCs w:val="24"/>
        </w:rPr>
        <w:t>.</w:t>
      </w:r>
      <w:r w:rsidRPr="0094378C">
        <w:rPr>
          <w:rFonts w:ascii="Times New Roman" w:hAnsi="Times New Roman" w:cs="Times New Roman"/>
          <w:sz w:val="24"/>
          <w:szCs w:val="24"/>
        </w:rPr>
        <w:t xml:space="preserve"> </w:t>
      </w:r>
      <w:r w:rsidR="00DF10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3D785" w14:textId="77777777" w:rsidR="00255196" w:rsidRPr="00255196" w:rsidRDefault="00255196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196">
        <w:rPr>
          <w:rFonts w:ascii="Times New Roman" w:hAnsi="Times New Roman" w:cs="Times New Roman"/>
          <w:sz w:val="24"/>
          <w:szCs w:val="24"/>
        </w:rPr>
        <w:t>Следующим этапом анализа будет построение гистограмм целевой переменной и выделенных признаков</w:t>
      </w:r>
      <w:r>
        <w:rPr>
          <w:rFonts w:ascii="Times New Roman" w:hAnsi="Times New Roman" w:cs="Times New Roman"/>
          <w:sz w:val="24"/>
          <w:szCs w:val="24"/>
        </w:rPr>
        <w:t xml:space="preserve"> (рис.3)</w:t>
      </w:r>
      <w:r w:rsidRPr="0025519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Заметим, что</w:t>
      </w:r>
      <w:r w:rsidRPr="00255196">
        <w:rPr>
          <w:rFonts w:ascii="Times New Roman" w:hAnsi="Times New Roman" w:cs="Times New Roman"/>
          <w:sz w:val="24"/>
          <w:szCs w:val="24"/>
        </w:rPr>
        <w:t xml:space="preserve"> целевая переменная имеет распределение, </w:t>
      </w:r>
      <w:r>
        <w:rPr>
          <w:rFonts w:ascii="Times New Roman" w:hAnsi="Times New Roman" w:cs="Times New Roman"/>
          <w:sz w:val="24"/>
          <w:szCs w:val="24"/>
        </w:rPr>
        <w:t>близкое к нормальному. Следовате</w:t>
      </w:r>
      <w:r w:rsidRPr="00255196">
        <w:rPr>
          <w:rFonts w:ascii="Times New Roman" w:hAnsi="Times New Roman" w:cs="Times New Roman"/>
          <w:sz w:val="24"/>
          <w:szCs w:val="24"/>
        </w:rPr>
        <w:t xml:space="preserve">льно, </w:t>
      </w:r>
      <w:r>
        <w:rPr>
          <w:rFonts w:ascii="Times New Roman" w:hAnsi="Times New Roman" w:cs="Times New Roman"/>
          <w:sz w:val="24"/>
          <w:szCs w:val="24"/>
        </w:rPr>
        <w:t>весьма вероятно</w:t>
      </w:r>
      <w:r w:rsidRPr="00255196">
        <w:rPr>
          <w:rFonts w:ascii="Times New Roman" w:hAnsi="Times New Roman" w:cs="Times New Roman"/>
          <w:sz w:val="24"/>
          <w:szCs w:val="24"/>
        </w:rPr>
        <w:t xml:space="preserve">, что остатки модели тоже будут подчиняться распределению, похожему на нормальное. Признак </w:t>
      </w:r>
      <w:proofErr w:type="spellStart"/>
      <w:r w:rsidRPr="00255196">
        <w:rPr>
          <w:rFonts w:ascii="Times New Roman" w:hAnsi="Times New Roman" w:cs="Times New Roman"/>
          <w:i/>
          <w:sz w:val="24"/>
          <w:szCs w:val="24"/>
        </w:rPr>
        <w:t>size</w:t>
      </w:r>
      <w:proofErr w:type="spellEnd"/>
      <w:r w:rsidRPr="00255196">
        <w:rPr>
          <w:rFonts w:ascii="Times New Roman" w:hAnsi="Times New Roman" w:cs="Times New Roman"/>
          <w:sz w:val="24"/>
          <w:szCs w:val="24"/>
        </w:rPr>
        <w:t xml:space="preserve"> является близким к константному. Есть основания полагать, что он вносит н</w:t>
      </w:r>
      <w:r>
        <w:rPr>
          <w:rFonts w:ascii="Times New Roman" w:hAnsi="Times New Roman" w:cs="Times New Roman"/>
          <w:sz w:val="24"/>
          <w:szCs w:val="24"/>
        </w:rPr>
        <w:t>евысокий</w:t>
      </w:r>
      <w:r w:rsidRPr="00255196">
        <w:rPr>
          <w:rFonts w:ascii="Times New Roman" w:hAnsi="Times New Roman" w:cs="Times New Roman"/>
          <w:sz w:val="24"/>
          <w:szCs w:val="24"/>
        </w:rPr>
        <w:t xml:space="preserve"> вклад в целевую переменную</w:t>
      </w:r>
      <w:r>
        <w:rPr>
          <w:rFonts w:ascii="Times New Roman" w:hAnsi="Times New Roman" w:cs="Times New Roman"/>
          <w:sz w:val="24"/>
          <w:szCs w:val="24"/>
        </w:rPr>
        <w:t xml:space="preserve"> и может оказаться незначимым. </w:t>
      </w:r>
    </w:p>
    <w:p w14:paraId="066FCD5B" w14:textId="77777777" w:rsidR="00255196" w:rsidRDefault="00255196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</w:t>
      </w:r>
      <w:proofErr w:type="spellStart"/>
      <w:r w:rsidRPr="00255196">
        <w:rPr>
          <w:rFonts w:ascii="Times New Roman" w:hAnsi="Times New Roman" w:cs="Times New Roman"/>
          <w:i/>
          <w:sz w:val="24"/>
          <w:szCs w:val="24"/>
        </w:rPr>
        <w:t>roa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55196">
        <w:rPr>
          <w:rFonts w:ascii="Times New Roman" w:hAnsi="Times New Roman" w:cs="Times New Roman"/>
          <w:i/>
          <w:sz w:val="24"/>
          <w:szCs w:val="24"/>
        </w:rPr>
        <w:t>liquidity</w:t>
      </w:r>
      <w:proofErr w:type="spellEnd"/>
      <w:r w:rsidRPr="00255196">
        <w:rPr>
          <w:rFonts w:ascii="Times New Roman" w:hAnsi="Times New Roman" w:cs="Times New Roman"/>
          <w:sz w:val="24"/>
          <w:szCs w:val="24"/>
        </w:rPr>
        <w:t xml:space="preserve"> имеют схожие распределения, далёкие от нормальных, одн</w:t>
      </w:r>
      <w:r>
        <w:rPr>
          <w:rFonts w:ascii="Times New Roman" w:hAnsi="Times New Roman" w:cs="Times New Roman"/>
          <w:sz w:val="24"/>
          <w:szCs w:val="24"/>
        </w:rPr>
        <w:t xml:space="preserve">ако </w:t>
      </w:r>
      <w:proofErr w:type="spellStart"/>
      <w:r w:rsidRPr="00255196">
        <w:rPr>
          <w:rFonts w:ascii="Times New Roman" w:hAnsi="Times New Roman" w:cs="Times New Roman"/>
          <w:i/>
          <w:sz w:val="24"/>
          <w:szCs w:val="24"/>
        </w:rPr>
        <w:t>capita</w:t>
      </w:r>
      <w:proofErr w:type="spellEnd"/>
      <w:r w:rsidRPr="00255196">
        <w:rPr>
          <w:rFonts w:ascii="Times New Roman" w:hAnsi="Times New Roman" w:cs="Times New Roman"/>
          <w:sz w:val="24"/>
          <w:szCs w:val="24"/>
        </w:rPr>
        <w:t xml:space="preserve"> демонстрирует схожесть с нормальным распределение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55196">
        <w:rPr>
          <w:rFonts w:ascii="Times New Roman" w:hAnsi="Times New Roman" w:cs="Times New Roman"/>
          <w:sz w:val="24"/>
          <w:szCs w:val="24"/>
        </w:rPr>
        <w:t>, хотя гистограмма и имеет несколько асимметричный вид.</w:t>
      </w:r>
    </w:p>
    <w:p w14:paraId="0A25CCD7" w14:textId="77777777" w:rsidR="00B3236F" w:rsidRDefault="00B3236F" w:rsidP="000723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3. Гистограммы по объясняющим факторам и зависимой переменной</w:t>
      </w:r>
    </w:p>
    <w:p w14:paraId="67301118" w14:textId="77777777" w:rsidR="0031204E" w:rsidRDefault="002F4EA5" w:rsidP="00255196">
      <w:pPr>
        <w:jc w:val="both"/>
      </w:pPr>
      <w:r>
        <w:pict w14:anchorId="337C7DB5">
          <v:shape id="_x0000_i1025" type="#_x0000_t75" style="width:466.5pt;height:350.25pt;mso-position-horizontal:absolute;mso-position-horizontal-relative:text;mso-position-vertical:absolute;mso-position-vertical-relative:text;mso-width-relative:page;mso-height-relative:page">
            <v:imagedata r:id="rId12" o:title="Graph4-1"/>
          </v:shape>
        </w:pict>
      </w:r>
    </w:p>
    <w:p w14:paraId="3A0CC061" w14:textId="77777777" w:rsidR="00CE5785" w:rsidRDefault="0031204E" w:rsidP="00CE57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04E">
        <w:rPr>
          <w:rFonts w:ascii="Times New Roman" w:hAnsi="Times New Roman" w:cs="Times New Roman"/>
          <w:sz w:val="24"/>
          <w:szCs w:val="24"/>
        </w:rPr>
        <w:lastRenderedPageBreak/>
        <w:t xml:space="preserve">Последним из анализируемых </w:t>
      </w:r>
      <w:r>
        <w:rPr>
          <w:rFonts w:ascii="Times New Roman" w:hAnsi="Times New Roman" w:cs="Times New Roman"/>
          <w:sz w:val="24"/>
          <w:szCs w:val="24"/>
        </w:rPr>
        <w:t xml:space="preserve">сетов </w:t>
      </w:r>
      <w:r w:rsidRPr="0031204E">
        <w:rPr>
          <w:rFonts w:ascii="Times New Roman" w:hAnsi="Times New Roman" w:cs="Times New Roman"/>
          <w:sz w:val="24"/>
          <w:szCs w:val="24"/>
        </w:rPr>
        <w:t>графиков рассмотри</w:t>
      </w:r>
      <w:r>
        <w:rPr>
          <w:rFonts w:ascii="Times New Roman" w:hAnsi="Times New Roman" w:cs="Times New Roman"/>
          <w:sz w:val="24"/>
          <w:szCs w:val="24"/>
        </w:rPr>
        <w:t xml:space="preserve">м гетерогенность по времени (рис. 4). </w:t>
      </w:r>
      <w:r w:rsidR="00CE5785" w:rsidRPr="0031204E">
        <w:rPr>
          <w:rFonts w:ascii="Times New Roman" w:hAnsi="Times New Roman" w:cs="Times New Roman"/>
          <w:sz w:val="24"/>
          <w:szCs w:val="24"/>
        </w:rPr>
        <w:t>Гетерогенность по индивидам невозможно нарисовать, ввиду невозможности поместить такое количество данных на один график</w:t>
      </w:r>
      <w:r w:rsidR="00CE5785">
        <w:rPr>
          <w:rFonts w:ascii="Times New Roman" w:hAnsi="Times New Roman" w:cs="Times New Roman"/>
          <w:sz w:val="24"/>
          <w:szCs w:val="24"/>
        </w:rPr>
        <w:t>.</w:t>
      </w:r>
      <w:r w:rsidR="00CE5785" w:rsidRPr="00CE5785">
        <w:rPr>
          <w:rFonts w:ascii="Times New Roman" w:hAnsi="Times New Roman" w:cs="Times New Roman"/>
          <w:sz w:val="24"/>
          <w:szCs w:val="24"/>
        </w:rPr>
        <w:t xml:space="preserve"> </w:t>
      </w:r>
      <w:r w:rsidR="00CE5785">
        <w:rPr>
          <w:rFonts w:ascii="Times New Roman" w:hAnsi="Times New Roman" w:cs="Times New Roman"/>
          <w:sz w:val="24"/>
          <w:szCs w:val="24"/>
        </w:rPr>
        <w:t>З</w:t>
      </w:r>
      <w:r w:rsidR="00CE5785" w:rsidRPr="0031204E">
        <w:rPr>
          <w:rFonts w:ascii="Times New Roman" w:hAnsi="Times New Roman" w:cs="Times New Roman"/>
          <w:sz w:val="24"/>
          <w:szCs w:val="24"/>
        </w:rPr>
        <w:t>аметная гетерогенность по времени наблюдается только в целевой переменной, так как непересекающиеся доверительные интервалы присутствуют только на этом графике.</w:t>
      </w:r>
      <w:r w:rsidR="00CE5785">
        <w:rPr>
          <w:rFonts w:ascii="Times New Roman" w:hAnsi="Times New Roman" w:cs="Times New Roman"/>
          <w:sz w:val="24"/>
          <w:szCs w:val="24"/>
        </w:rPr>
        <w:t xml:space="preserve"> </w:t>
      </w:r>
      <w:r w:rsidR="00CE5785" w:rsidRPr="0031204E">
        <w:rPr>
          <w:rFonts w:ascii="Times New Roman" w:hAnsi="Times New Roman" w:cs="Times New Roman"/>
          <w:sz w:val="24"/>
          <w:szCs w:val="24"/>
        </w:rPr>
        <w:t>Остальные переменные</w:t>
      </w:r>
      <w:r w:rsidR="00CE5785">
        <w:rPr>
          <w:rFonts w:ascii="Times New Roman" w:hAnsi="Times New Roman" w:cs="Times New Roman"/>
          <w:sz w:val="24"/>
          <w:szCs w:val="24"/>
        </w:rPr>
        <w:t>,</w:t>
      </w:r>
      <w:r w:rsidR="00CE5785" w:rsidRPr="0031204E">
        <w:rPr>
          <w:rFonts w:ascii="Times New Roman" w:hAnsi="Times New Roman" w:cs="Times New Roman"/>
          <w:sz w:val="24"/>
          <w:szCs w:val="24"/>
        </w:rPr>
        <w:t xml:space="preserve"> хотя и демонстрируют динамику по времени, не проявляют сильных признаков гетерогенности по времени.</w:t>
      </w:r>
    </w:p>
    <w:p w14:paraId="163D09FB" w14:textId="77777777" w:rsidR="0031204E" w:rsidRDefault="001D7584" w:rsidP="00CE578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49EF4B4A">
          <v:shape id="_x0000_s1031" type="#_x0000_t75" style="position:absolute;left:0;text-align:left;margin-left:232.15pt;margin-top:21.15pt;width:214.4pt;height:162.75pt;z-index:251668480;mso-position-horizontal-relative:text;mso-position-vertical-relative:text;mso-width-relative:page;mso-height-relative:page">
            <v:imagedata r:id="rId13" o:title="hg_2-1"/>
          </v:shape>
        </w:pict>
      </w:r>
      <w:r>
        <w:rPr>
          <w:noProof/>
        </w:rPr>
        <w:pict w14:anchorId="7C283B1C">
          <v:shape id="_x0000_s1030" type="#_x0000_t75" style="position:absolute;left:0;text-align:left;margin-left:18.75pt;margin-top:21.15pt;width:214.4pt;height:161pt;z-index:251666432;mso-position-horizontal-relative:text;mso-position-vertical-relative:text;mso-width-relative:page;mso-height-relative:page">
            <v:imagedata r:id="rId14" o:title="hg_1-1"/>
          </v:shape>
        </w:pict>
      </w:r>
      <w:r w:rsidR="0031204E">
        <w:rPr>
          <w:rFonts w:ascii="Times New Roman" w:hAnsi="Times New Roman" w:cs="Times New Roman"/>
          <w:sz w:val="24"/>
          <w:szCs w:val="24"/>
        </w:rPr>
        <w:t>Рис 4. Гетерогенность по времени</w:t>
      </w:r>
    </w:p>
    <w:p w14:paraId="3EB49343" w14:textId="77777777" w:rsidR="0031204E" w:rsidRDefault="0031204E" w:rsidP="003120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24A35" w14:textId="77777777" w:rsidR="0031204E" w:rsidRDefault="0031204E" w:rsidP="003120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59711" w14:textId="77777777" w:rsidR="0031204E" w:rsidRDefault="0031204E" w:rsidP="003120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61296B" w14:textId="77777777" w:rsidR="0031204E" w:rsidRDefault="0031204E" w:rsidP="003120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E90DE" w14:textId="77777777" w:rsidR="0031204E" w:rsidRDefault="0031204E" w:rsidP="003120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84176" w14:textId="77777777" w:rsidR="0031204E" w:rsidRDefault="0031204E" w:rsidP="003120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3FC50" w14:textId="77777777" w:rsidR="0031204E" w:rsidRDefault="001D7584" w:rsidP="003120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2E708A39">
          <v:shape id="_x0000_s1032" type="#_x0000_t75" style="position:absolute;left:0;text-align:left;margin-left:18.75pt;margin-top:20.3pt;width:216.25pt;height:162.4pt;z-index:251670528;mso-position-horizontal-relative:text;mso-position-vertical-relative:text;mso-width-relative:page;mso-height-relative:page">
            <v:imagedata r:id="rId15" o:title="hg_3-1"/>
          </v:shape>
        </w:pict>
      </w:r>
      <w:r>
        <w:rPr>
          <w:noProof/>
        </w:rPr>
        <w:pict w14:anchorId="2E7379A9">
          <v:shape id="_x0000_s1033" type="#_x0000_t75" style="position:absolute;left:0;text-align:left;margin-left:225.45pt;margin-top:19pt;width:219.6pt;height:164.85pt;z-index:251672576;mso-position-horizontal-relative:text;mso-position-vertical-relative:text;mso-width-relative:page;mso-height-relative:page">
            <v:imagedata r:id="rId16" o:title="hg_4-1"/>
          </v:shape>
        </w:pict>
      </w:r>
    </w:p>
    <w:p w14:paraId="3E3339E1" w14:textId="77777777" w:rsidR="0031204E" w:rsidRDefault="0031204E" w:rsidP="003120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04065" w14:textId="77777777" w:rsidR="0031204E" w:rsidRDefault="0031204E" w:rsidP="003120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34826" w14:textId="77777777" w:rsidR="0031204E" w:rsidRDefault="0031204E" w:rsidP="003120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38B08" w14:textId="77777777" w:rsidR="0031204E" w:rsidRDefault="0031204E" w:rsidP="003120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998B6" w14:textId="77777777" w:rsidR="0031204E" w:rsidRDefault="0031204E" w:rsidP="003120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439AF" w14:textId="77777777" w:rsidR="00380E31" w:rsidRDefault="00380E31" w:rsidP="003120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5D7ED" w14:textId="77777777" w:rsidR="00CE5785" w:rsidRDefault="001D7584" w:rsidP="00CE57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1F0F10C7">
          <v:shape id="_x0000_s1034" type="#_x0000_t75" style="position:absolute;margin-left:122.5pt;margin-top:20.75pt;width:223pt;height:167.45pt;z-index:251674624;mso-position-horizontal-relative:text;mso-position-vertical-relative:text;mso-width-relative:page;mso-height-relative:page">
            <v:imagedata r:id="rId17" o:title="hg_5-1"/>
          </v:shape>
        </w:pict>
      </w:r>
    </w:p>
    <w:p w14:paraId="1E596190" w14:textId="77777777" w:rsidR="00CE5785" w:rsidRDefault="00CE5785" w:rsidP="00CE5785">
      <w:pPr>
        <w:rPr>
          <w:rFonts w:ascii="Times New Roman" w:hAnsi="Times New Roman" w:cs="Times New Roman"/>
          <w:sz w:val="24"/>
          <w:szCs w:val="24"/>
        </w:rPr>
      </w:pPr>
    </w:p>
    <w:p w14:paraId="66008935" w14:textId="77777777" w:rsidR="00CE5785" w:rsidRDefault="00CE5785" w:rsidP="00CE5785">
      <w:pPr>
        <w:rPr>
          <w:rFonts w:ascii="Times New Roman" w:hAnsi="Times New Roman" w:cs="Times New Roman"/>
          <w:sz w:val="24"/>
          <w:szCs w:val="24"/>
        </w:rPr>
      </w:pPr>
    </w:p>
    <w:p w14:paraId="3D9CA36D" w14:textId="77777777" w:rsidR="00CE5785" w:rsidRDefault="00CE5785" w:rsidP="00CE5785">
      <w:pPr>
        <w:rPr>
          <w:rFonts w:ascii="Times New Roman" w:hAnsi="Times New Roman" w:cs="Times New Roman"/>
          <w:sz w:val="24"/>
          <w:szCs w:val="24"/>
        </w:rPr>
      </w:pPr>
    </w:p>
    <w:p w14:paraId="3D365906" w14:textId="77777777" w:rsidR="00CE5785" w:rsidRDefault="00CE5785" w:rsidP="00CE5785">
      <w:pPr>
        <w:rPr>
          <w:rFonts w:ascii="Times New Roman" w:hAnsi="Times New Roman" w:cs="Times New Roman"/>
          <w:sz w:val="24"/>
          <w:szCs w:val="24"/>
        </w:rPr>
      </w:pPr>
    </w:p>
    <w:p w14:paraId="69021F82" w14:textId="77777777" w:rsidR="00CE5785" w:rsidRDefault="00CE5785" w:rsidP="00CE5785">
      <w:pPr>
        <w:rPr>
          <w:rFonts w:ascii="Times New Roman" w:hAnsi="Times New Roman" w:cs="Times New Roman"/>
          <w:sz w:val="24"/>
          <w:szCs w:val="24"/>
        </w:rPr>
      </w:pPr>
    </w:p>
    <w:p w14:paraId="117FA063" w14:textId="77777777" w:rsidR="00CE5785" w:rsidRDefault="00CE5785" w:rsidP="00CE5785">
      <w:pPr>
        <w:rPr>
          <w:rFonts w:ascii="Times New Roman" w:hAnsi="Times New Roman" w:cs="Times New Roman"/>
          <w:sz w:val="24"/>
          <w:szCs w:val="24"/>
        </w:rPr>
      </w:pPr>
    </w:p>
    <w:p w14:paraId="6838A77E" w14:textId="77777777" w:rsidR="00CE5785" w:rsidRDefault="00CE5785" w:rsidP="00CE5785">
      <w:pPr>
        <w:rPr>
          <w:rFonts w:ascii="Times New Roman" w:hAnsi="Times New Roman" w:cs="Times New Roman"/>
          <w:sz w:val="24"/>
          <w:szCs w:val="24"/>
        </w:rPr>
      </w:pPr>
    </w:p>
    <w:p w14:paraId="607E6915" w14:textId="77777777" w:rsidR="00CE5785" w:rsidRDefault="00CE5785" w:rsidP="00CE5785">
      <w:pPr>
        <w:rPr>
          <w:rFonts w:ascii="Times New Roman" w:hAnsi="Times New Roman" w:cs="Times New Roman"/>
          <w:sz w:val="24"/>
          <w:szCs w:val="24"/>
        </w:rPr>
      </w:pPr>
    </w:p>
    <w:p w14:paraId="6C924270" w14:textId="77777777" w:rsidR="00CE5785" w:rsidRPr="0031204E" w:rsidRDefault="00CE5785" w:rsidP="00CE57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СЛИВАЕМОСТИ ДАННЫХ</w:t>
      </w:r>
      <w:r w:rsidRPr="0031204E">
        <w:rPr>
          <w:rFonts w:ascii="Times New Roman" w:hAnsi="Times New Roman" w:cs="Times New Roman"/>
          <w:sz w:val="24"/>
          <w:szCs w:val="24"/>
        </w:rPr>
        <w:t xml:space="preserve"> ПО ВРЕМЕНИ И ПО БАНКАМ</w:t>
      </w:r>
    </w:p>
    <w:p w14:paraId="77B0C2CA" w14:textId="22269960" w:rsidR="00CE5785" w:rsidRDefault="00CE5785" w:rsidP="003E0D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04E">
        <w:rPr>
          <w:rFonts w:ascii="Times New Roman" w:hAnsi="Times New Roman" w:cs="Times New Roman"/>
          <w:sz w:val="24"/>
          <w:szCs w:val="24"/>
        </w:rPr>
        <w:t xml:space="preserve">Для тестирования </w:t>
      </w:r>
      <w:proofErr w:type="spellStart"/>
      <w:r w:rsidRPr="0031204E">
        <w:rPr>
          <w:rFonts w:ascii="Times New Roman" w:hAnsi="Times New Roman" w:cs="Times New Roman"/>
          <w:sz w:val="24"/>
          <w:szCs w:val="24"/>
        </w:rPr>
        <w:t>сливаемости</w:t>
      </w:r>
      <w:proofErr w:type="spellEnd"/>
      <w:r w:rsidRPr="0031204E">
        <w:rPr>
          <w:rFonts w:ascii="Times New Roman" w:hAnsi="Times New Roman" w:cs="Times New Roman"/>
          <w:sz w:val="24"/>
          <w:szCs w:val="24"/>
        </w:rPr>
        <w:t xml:space="preserve"> данных по времени и по банкам оценим две группы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04E">
        <w:rPr>
          <w:rFonts w:ascii="Times New Roman" w:hAnsi="Times New Roman" w:cs="Times New Roman"/>
          <w:sz w:val="24"/>
          <w:szCs w:val="24"/>
        </w:rPr>
        <w:t>моделей.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04E">
        <w:rPr>
          <w:rFonts w:ascii="Times New Roman" w:hAnsi="Times New Roman" w:cs="Times New Roman"/>
          <w:sz w:val="24"/>
          <w:szCs w:val="24"/>
        </w:rPr>
        <w:t xml:space="preserve">Для анализа </w:t>
      </w:r>
      <w:proofErr w:type="spellStart"/>
      <w:r w:rsidRPr="0031204E">
        <w:rPr>
          <w:rFonts w:ascii="Times New Roman" w:hAnsi="Times New Roman" w:cs="Times New Roman"/>
          <w:sz w:val="24"/>
          <w:szCs w:val="24"/>
        </w:rPr>
        <w:t>сливаемости</w:t>
      </w:r>
      <w:proofErr w:type="spellEnd"/>
      <w:r w:rsidRPr="0031204E">
        <w:rPr>
          <w:rFonts w:ascii="Times New Roman" w:hAnsi="Times New Roman" w:cs="Times New Roman"/>
          <w:sz w:val="24"/>
          <w:szCs w:val="24"/>
        </w:rPr>
        <w:t xml:space="preserve"> по времени оценим 12 моделей индивидуальных регрессий для каждого месяца наблюдений. Также оценим модель с фиксированными эффектами (FE) и </w:t>
      </w:r>
      <w:proofErr w:type="spellStart"/>
      <w:r w:rsidRPr="0031204E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31204E">
        <w:rPr>
          <w:rFonts w:ascii="Times New Roman" w:hAnsi="Times New Roman" w:cs="Times New Roman"/>
          <w:sz w:val="24"/>
          <w:szCs w:val="24"/>
        </w:rPr>
        <w:t>-модель.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04E">
        <w:rPr>
          <w:rFonts w:ascii="Times New Roman" w:hAnsi="Times New Roman" w:cs="Times New Roman"/>
          <w:sz w:val="24"/>
          <w:szCs w:val="24"/>
        </w:rPr>
        <w:t xml:space="preserve">Результаты сравнения моделей с помощью F-теста </w:t>
      </w:r>
      <w:r w:rsidR="003E0D65" w:rsidRPr="0031204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03679B" wp14:editId="0A9B0529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6070600" cy="152019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152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65D1A" w14:textId="77777777" w:rsidR="00DF10D4" w:rsidRDefault="00DF10D4" w:rsidP="00F0319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20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Так как F-тест отражает различия между моделями, можно сделать вывод о том, что, чем выше F-статистика, тем сильнее различаются модели с поправкой на степени свободы. Начнём с временных эффектов. Легко заметить, что значение F-статистики близко к нулю, а p-</w:t>
                            </w:r>
                            <w:proofErr w:type="spellStart"/>
                            <w:r w:rsidRPr="003120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value</w:t>
                            </w:r>
                            <w:proofErr w:type="spellEnd"/>
                            <w:r w:rsidRPr="003120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очень высоко. Это означает, что гипотеза о том, что модели схожи, не отвергается. Аналогичная ситуация для двух др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угих комбинация в этом разделе. Следовательно, можно </w:t>
                            </w:r>
                            <w:r w:rsidRPr="00380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сделать 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о том</w:t>
                            </w:r>
                            <w:r w:rsidRPr="00380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что в случае временных эффектов нет необходимости оценивать 12 моделей индивидуальных рег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</w:t>
                            </w:r>
                            <w:r w:rsidRPr="00380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ессий или модель с индивидуальными константами фиксированных эффектов: можно ограничиться </w:t>
                            </w:r>
                            <w:proofErr w:type="spellStart"/>
                            <w:r w:rsidRPr="00380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pool</w:t>
                            </w:r>
                            <w:proofErr w:type="spellEnd"/>
                            <w:r w:rsidRPr="00380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-моделью.</w:t>
                            </w:r>
                          </w:p>
                          <w:p w14:paraId="0C4E957A" w14:textId="77777777" w:rsidR="00DF10D4" w:rsidRPr="0031204E" w:rsidRDefault="00DF10D4" w:rsidP="00072354">
                            <w:pPr>
                              <w:spacing w:line="240" w:lineRule="auto"/>
                              <w:jc w:val="both"/>
                            </w:pPr>
                          </w:p>
                          <w:p w14:paraId="3DC9136E" w14:textId="77777777" w:rsidR="00DF10D4" w:rsidRDefault="00DF10D4" w:rsidP="0031204E">
                            <w:pPr>
                              <w:spacing w:line="240" w:lineRule="auto"/>
                            </w:pPr>
                          </w:p>
                          <w:p w14:paraId="65FB3FF2" w14:textId="77777777" w:rsidR="00DF10D4" w:rsidRDefault="00DF10D4" w:rsidP="0031204E">
                            <w:pPr>
                              <w:spacing w:line="240" w:lineRule="auto"/>
                            </w:pPr>
                          </w:p>
                          <w:p w14:paraId="72D110B6" w14:textId="77777777" w:rsidR="00DF10D4" w:rsidRPr="0031204E" w:rsidRDefault="00DF10D4" w:rsidP="0031204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367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4.45pt;width:478pt;height:119.7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" filled="f" stroked="f">
                <v:textbox>
                  <w:txbxContent>
                    <w:p w14:paraId="5FA65D1A" w14:textId="77777777" w:rsidR="00DF10D4" w:rsidRDefault="00DF10D4" w:rsidP="00F0319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20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Так как F-тест отражает различия между моделями, можно сделать вывод о том, что, чем выше F-статистика, тем сильнее различаются модели с поправкой на степени свободы. Начнём с временных эффектов. Легко заметить, что значение F-статистики близко к нулю, а p-</w:t>
                      </w:r>
                      <w:proofErr w:type="spellStart"/>
                      <w:r w:rsidRPr="003120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value</w:t>
                      </w:r>
                      <w:proofErr w:type="spellEnd"/>
                      <w:r w:rsidRPr="003120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очень высоко. Это означает, что гипотеза о том, что модели схожи, не отвергается. Аналогичная ситуация для двух др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угих комбинация в этом разделе. Следовательно, можно </w:t>
                      </w:r>
                      <w:r w:rsidRPr="00380E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сделать вывод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о том</w:t>
                      </w:r>
                      <w:r w:rsidRPr="00380E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что в случае временных эффектов нет необходимости оценивать 12 моделей индивидуальных рег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</w:t>
                      </w:r>
                      <w:r w:rsidRPr="00380E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ессий или модель с индивидуальными константами фиксированных эффектов: можно ограничиться </w:t>
                      </w:r>
                      <w:proofErr w:type="spellStart"/>
                      <w:r w:rsidRPr="00380E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pool</w:t>
                      </w:r>
                      <w:proofErr w:type="spellEnd"/>
                      <w:r w:rsidRPr="00380E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-моделью.</w:t>
                      </w:r>
                    </w:p>
                    <w:p w14:paraId="0C4E957A" w14:textId="77777777" w:rsidR="00DF10D4" w:rsidRPr="0031204E" w:rsidRDefault="00DF10D4" w:rsidP="00072354">
                      <w:pPr>
                        <w:spacing w:line="240" w:lineRule="auto"/>
                        <w:jc w:val="both"/>
                      </w:pPr>
                    </w:p>
                    <w:p w14:paraId="3DC9136E" w14:textId="77777777" w:rsidR="00DF10D4" w:rsidRDefault="00DF10D4" w:rsidP="0031204E">
                      <w:pPr>
                        <w:spacing w:line="240" w:lineRule="auto"/>
                      </w:pPr>
                    </w:p>
                    <w:p w14:paraId="65FB3FF2" w14:textId="77777777" w:rsidR="00DF10D4" w:rsidRDefault="00DF10D4" w:rsidP="0031204E">
                      <w:pPr>
                        <w:spacing w:line="240" w:lineRule="auto"/>
                      </w:pPr>
                    </w:p>
                    <w:p w14:paraId="72D110B6" w14:textId="77777777" w:rsidR="00DF10D4" w:rsidRPr="0031204E" w:rsidRDefault="00DF10D4" w:rsidP="0031204E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204E">
        <w:rPr>
          <w:rFonts w:ascii="Times New Roman" w:hAnsi="Times New Roman" w:cs="Times New Roman"/>
          <w:sz w:val="24"/>
          <w:szCs w:val="24"/>
        </w:rPr>
        <w:t xml:space="preserve">представлены в сводной таблице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31204E">
        <w:rPr>
          <w:rFonts w:ascii="Times New Roman" w:hAnsi="Times New Roman" w:cs="Times New Roman"/>
          <w:sz w:val="24"/>
          <w:szCs w:val="24"/>
        </w:rPr>
        <w:t xml:space="preserve"> Такой же принцип применим к оценке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сливаемости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моделей по банкам.</w:t>
      </w:r>
    </w:p>
    <w:p w14:paraId="532DB40C" w14:textId="77777777" w:rsidR="0015018D" w:rsidRDefault="0015018D" w:rsidP="001501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 Тестирование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сливаемости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в панель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1"/>
        <w:gridCol w:w="1767"/>
        <w:gridCol w:w="1331"/>
        <w:gridCol w:w="4176"/>
      </w:tblGrid>
      <w:tr w:rsidR="000748AF" w14:paraId="3E7BF285" w14:textId="77777777" w:rsidTr="00AA287B">
        <w:trPr>
          <w:trHeight w:val="604"/>
        </w:trPr>
        <w:tc>
          <w:tcPr>
            <w:tcW w:w="2122" w:type="dxa"/>
          </w:tcPr>
          <w:p w14:paraId="1B610328" w14:textId="77777777" w:rsidR="000748AF" w:rsidRPr="000748AF" w:rsidRDefault="000748AF" w:rsidP="0007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Гипотеза\ Показатель</w:t>
            </w:r>
          </w:p>
        </w:tc>
        <w:tc>
          <w:tcPr>
            <w:tcW w:w="1842" w:type="dxa"/>
          </w:tcPr>
          <w:p w14:paraId="73C2E45A" w14:textId="77777777" w:rsidR="000748AF" w:rsidRPr="000748AF" w:rsidRDefault="000748AF" w:rsidP="00380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993" w:type="dxa"/>
          </w:tcPr>
          <w:p w14:paraId="16BF5433" w14:textId="77777777" w:rsidR="000748AF" w:rsidRPr="000748AF" w:rsidRDefault="000748AF" w:rsidP="00380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статистика</w:t>
            </w:r>
          </w:p>
        </w:tc>
        <w:tc>
          <w:tcPr>
            <w:tcW w:w="4337" w:type="dxa"/>
          </w:tcPr>
          <w:p w14:paraId="450DD39C" w14:textId="77777777" w:rsidR="000748AF" w:rsidRPr="00255A59" w:rsidRDefault="00B950CF" w:rsidP="00380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07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spellEnd"/>
            <w:r w:rsidR="00255A59">
              <w:rPr>
                <w:rFonts w:ascii="Times New Roman" w:hAnsi="Times New Roman" w:cs="Times New Roman"/>
                <w:sz w:val="24"/>
                <w:szCs w:val="24"/>
              </w:rPr>
              <w:t xml:space="preserve"> (степени свободы в моделях)</w:t>
            </w:r>
          </w:p>
        </w:tc>
      </w:tr>
      <w:tr w:rsidR="000748AF" w14:paraId="466B1930" w14:textId="77777777" w:rsidTr="00AA287B">
        <w:trPr>
          <w:trHeight w:val="197"/>
        </w:trPr>
        <w:tc>
          <w:tcPr>
            <w:tcW w:w="4957" w:type="dxa"/>
            <w:gridSpan w:val="3"/>
          </w:tcPr>
          <w:p w14:paraId="3413B2E8" w14:textId="77777777" w:rsidR="000748AF" w:rsidRDefault="000748AF" w:rsidP="0007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Эффекты по банкам</w:t>
            </w:r>
          </w:p>
        </w:tc>
        <w:tc>
          <w:tcPr>
            <w:tcW w:w="4337" w:type="dxa"/>
          </w:tcPr>
          <w:p w14:paraId="72C338E8" w14:textId="77777777" w:rsidR="000748AF" w:rsidRDefault="000748AF" w:rsidP="0007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8AF" w14:paraId="24C89B29" w14:textId="77777777" w:rsidTr="00AA287B">
        <w:trPr>
          <w:trHeight w:val="604"/>
        </w:trPr>
        <w:tc>
          <w:tcPr>
            <w:tcW w:w="2122" w:type="dxa"/>
          </w:tcPr>
          <w:p w14:paraId="15B2187D" w14:textId="77777777" w:rsidR="000748AF" w:rsidRPr="000748AF" w:rsidRDefault="000748AF" w:rsidP="00380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 vs FE</w:t>
            </w:r>
          </w:p>
        </w:tc>
        <w:tc>
          <w:tcPr>
            <w:tcW w:w="1842" w:type="dxa"/>
          </w:tcPr>
          <w:p w14:paraId="6C6222EA" w14:textId="77777777" w:rsidR="000748AF" w:rsidRPr="000748AF" w:rsidRDefault="000748AF" w:rsidP="00380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0BE24AFF" w14:textId="77777777" w:rsidR="000748AF" w:rsidRDefault="000748AF" w:rsidP="00380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55.21</w:t>
            </w:r>
          </w:p>
        </w:tc>
        <w:tc>
          <w:tcPr>
            <w:tcW w:w="4337" w:type="dxa"/>
          </w:tcPr>
          <w:p w14:paraId="0363BFFA" w14:textId="77777777" w:rsidR="000748AF" w:rsidRDefault="00255A59" w:rsidP="00380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индивидуальных регрессий: 3410</w:t>
            </w:r>
          </w:p>
        </w:tc>
      </w:tr>
      <w:tr w:rsidR="000748AF" w14:paraId="5A58EE0E" w14:textId="77777777" w:rsidTr="00AA287B">
        <w:trPr>
          <w:trHeight w:val="197"/>
        </w:trPr>
        <w:tc>
          <w:tcPr>
            <w:tcW w:w="2122" w:type="dxa"/>
          </w:tcPr>
          <w:p w14:paraId="3EF5365B" w14:textId="77777777" w:rsidR="000748AF" w:rsidRPr="000748AF" w:rsidRDefault="000748AF" w:rsidP="00380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 vs Pool</w:t>
            </w:r>
          </w:p>
        </w:tc>
        <w:tc>
          <w:tcPr>
            <w:tcW w:w="1842" w:type="dxa"/>
          </w:tcPr>
          <w:p w14:paraId="60331F51" w14:textId="77777777" w:rsidR="000748AF" w:rsidRPr="000748AF" w:rsidRDefault="000748AF" w:rsidP="00380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</w:tcPr>
          <w:p w14:paraId="24455399" w14:textId="77777777" w:rsidR="000748AF" w:rsidRDefault="000748AF" w:rsidP="00380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47.43</w:t>
            </w:r>
          </w:p>
        </w:tc>
        <w:tc>
          <w:tcPr>
            <w:tcW w:w="4337" w:type="dxa"/>
          </w:tcPr>
          <w:p w14:paraId="12A4E103" w14:textId="77777777" w:rsidR="000748AF" w:rsidRPr="00255A59" w:rsidRDefault="00255A59" w:rsidP="00255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FE: 7728</w:t>
            </w:r>
          </w:p>
        </w:tc>
      </w:tr>
      <w:tr w:rsidR="000748AF" w14:paraId="5E3FB525" w14:textId="77777777" w:rsidTr="00AA287B">
        <w:trPr>
          <w:trHeight w:val="407"/>
        </w:trPr>
        <w:tc>
          <w:tcPr>
            <w:tcW w:w="2122" w:type="dxa"/>
          </w:tcPr>
          <w:p w14:paraId="20B1713F" w14:textId="77777777" w:rsidR="000748AF" w:rsidRPr="000748AF" w:rsidRDefault="000748AF" w:rsidP="00380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 vs Pool</w:t>
            </w:r>
          </w:p>
        </w:tc>
        <w:tc>
          <w:tcPr>
            <w:tcW w:w="1842" w:type="dxa"/>
          </w:tcPr>
          <w:p w14:paraId="52522F6A" w14:textId="77777777" w:rsidR="000748AF" w:rsidRPr="000748AF" w:rsidRDefault="000748AF" w:rsidP="00380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35F1D1D2" w14:textId="77777777" w:rsidR="000748AF" w:rsidRPr="000748AF" w:rsidRDefault="000748AF" w:rsidP="00380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37" w:type="dxa"/>
          </w:tcPr>
          <w:p w14:paraId="190B36BD" w14:textId="77777777" w:rsidR="000748AF" w:rsidRPr="00255A59" w:rsidRDefault="00255A59" w:rsidP="00380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Pool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модель: 8405</w:t>
            </w:r>
          </w:p>
        </w:tc>
      </w:tr>
      <w:tr w:rsidR="000748AF" w14:paraId="3F2AE650" w14:textId="77777777" w:rsidTr="00AA287B">
        <w:trPr>
          <w:trHeight w:val="197"/>
        </w:trPr>
        <w:tc>
          <w:tcPr>
            <w:tcW w:w="4957" w:type="dxa"/>
            <w:gridSpan w:val="3"/>
          </w:tcPr>
          <w:p w14:paraId="4D152707" w14:textId="77777777" w:rsidR="000748AF" w:rsidRPr="000748AF" w:rsidRDefault="000748AF" w:rsidP="0007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Эффекты по времени</w:t>
            </w:r>
          </w:p>
        </w:tc>
        <w:tc>
          <w:tcPr>
            <w:tcW w:w="4337" w:type="dxa"/>
          </w:tcPr>
          <w:p w14:paraId="3F872889" w14:textId="77777777" w:rsidR="000748AF" w:rsidRDefault="000748AF" w:rsidP="0007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A59" w14:paraId="3C5FC2D2" w14:textId="77777777" w:rsidTr="00AA287B">
        <w:trPr>
          <w:trHeight w:val="604"/>
        </w:trPr>
        <w:tc>
          <w:tcPr>
            <w:tcW w:w="2122" w:type="dxa"/>
          </w:tcPr>
          <w:p w14:paraId="6BD25D08" w14:textId="77777777" w:rsidR="00255A59" w:rsidRPr="000748AF" w:rsidRDefault="00255A59" w:rsidP="00255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 vs FE</w:t>
            </w:r>
          </w:p>
        </w:tc>
        <w:tc>
          <w:tcPr>
            <w:tcW w:w="1842" w:type="dxa"/>
          </w:tcPr>
          <w:p w14:paraId="0047F12C" w14:textId="77777777" w:rsidR="00255A59" w:rsidRPr="000748AF" w:rsidRDefault="00255A59" w:rsidP="00255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</w:t>
            </w:r>
          </w:p>
        </w:tc>
        <w:tc>
          <w:tcPr>
            <w:tcW w:w="993" w:type="dxa"/>
          </w:tcPr>
          <w:p w14:paraId="62FBE2CC" w14:textId="77777777" w:rsidR="00255A59" w:rsidRPr="000748AF" w:rsidRDefault="00255A59" w:rsidP="00255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0.67</w:t>
            </w:r>
          </w:p>
        </w:tc>
        <w:tc>
          <w:tcPr>
            <w:tcW w:w="4337" w:type="dxa"/>
          </w:tcPr>
          <w:p w14:paraId="7438A6B1" w14:textId="77777777" w:rsidR="00255A59" w:rsidRDefault="00255A59" w:rsidP="00255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индивидуальных регрессий: 8352</w:t>
            </w:r>
          </w:p>
        </w:tc>
      </w:tr>
      <w:tr w:rsidR="00255A59" w14:paraId="1B2B95E2" w14:textId="77777777" w:rsidTr="00AA287B">
        <w:trPr>
          <w:trHeight w:val="179"/>
        </w:trPr>
        <w:tc>
          <w:tcPr>
            <w:tcW w:w="2122" w:type="dxa"/>
          </w:tcPr>
          <w:p w14:paraId="40C1C922" w14:textId="77777777" w:rsidR="00255A59" w:rsidRPr="000748AF" w:rsidRDefault="00255A59" w:rsidP="00255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 vs Pool</w:t>
            </w:r>
          </w:p>
        </w:tc>
        <w:tc>
          <w:tcPr>
            <w:tcW w:w="1842" w:type="dxa"/>
          </w:tcPr>
          <w:p w14:paraId="654DE4D5" w14:textId="77777777" w:rsidR="00255A59" w:rsidRPr="000748AF" w:rsidRDefault="00255A59" w:rsidP="00255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</w:t>
            </w:r>
          </w:p>
        </w:tc>
        <w:tc>
          <w:tcPr>
            <w:tcW w:w="993" w:type="dxa"/>
          </w:tcPr>
          <w:p w14:paraId="7850A428" w14:textId="77777777" w:rsidR="00255A59" w:rsidRPr="000748AF" w:rsidRDefault="00255A59" w:rsidP="00255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</w:t>
            </w:r>
          </w:p>
        </w:tc>
        <w:tc>
          <w:tcPr>
            <w:tcW w:w="4337" w:type="dxa"/>
          </w:tcPr>
          <w:p w14:paraId="48B67822" w14:textId="77777777" w:rsidR="00255A59" w:rsidRPr="00255A59" w:rsidRDefault="00255A59" w:rsidP="00255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8394</w:t>
            </w:r>
          </w:p>
        </w:tc>
      </w:tr>
      <w:tr w:rsidR="00255A59" w14:paraId="690C0FA9" w14:textId="77777777" w:rsidTr="00AA287B">
        <w:trPr>
          <w:trHeight w:val="322"/>
        </w:trPr>
        <w:tc>
          <w:tcPr>
            <w:tcW w:w="2122" w:type="dxa"/>
          </w:tcPr>
          <w:p w14:paraId="7221B74C" w14:textId="77777777" w:rsidR="00255A59" w:rsidRPr="000748AF" w:rsidRDefault="00255A59" w:rsidP="00255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 vs Pool</w:t>
            </w:r>
          </w:p>
        </w:tc>
        <w:tc>
          <w:tcPr>
            <w:tcW w:w="1842" w:type="dxa"/>
          </w:tcPr>
          <w:p w14:paraId="1281C14B" w14:textId="77777777" w:rsidR="00255A59" w:rsidRPr="000748AF" w:rsidRDefault="00255A59" w:rsidP="00255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16E11644" w14:textId="77777777" w:rsidR="00255A59" w:rsidRPr="000748AF" w:rsidRDefault="00255A59" w:rsidP="00255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37" w:type="dxa"/>
          </w:tcPr>
          <w:p w14:paraId="541FF523" w14:textId="77777777" w:rsidR="00255A59" w:rsidRPr="00255A59" w:rsidRDefault="00255A59" w:rsidP="00255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Pool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модель: 8405</w:t>
            </w:r>
          </w:p>
        </w:tc>
      </w:tr>
    </w:tbl>
    <w:p w14:paraId="0EC1BF55" w14:textId="77777777" w:rsidR="00AA287B" w:rsidRDefault="00AA287B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5D9CD" w14:textId="34CE55BA" w:rsidR="0031204E" w:rsidRPr="009C4795" w:rsidRDefault="00B950CF" w:rsidP="000723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Относительно тестирования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сливаемости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банкам: </w:t>
      </w:r>
      <w:r w:rsidR="00C70D05">
        <w:rPr>
          <w:rFonts w:ascii="Times New Roman" w:hAnsi="Times New Roman" w:cs="Times New Roman"/>
          <w:sz w:val="24"/>
          <w:szCs w:val="24"/>
        </w:rPr>
        <w:t xml:space="preserve">высокие значения </w:t>
      </w:r>
      <w:r w:rsidR="00C70D0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70D05" w:rsidRPr="00C70D05">
        <w:rPr>
          <w:rFonts w:ascii="Times New Roman" w:hAnsi="Times New Roman" w:cs="Times New Roman"/>
          <w:sz w:val="24"/>
          <w:szCs w:val="24"/>
        </w:rPr>
        <w:t>-</w:t>
      </w:r>
      <w:r w:rsidR="00C70D05">
        <w:rPr>
          <w:rFonts w:ascii="Times New Roman" w:hAnsi="Times New Roman" w:cs="Times New Roman"/>
          <w:sz w:val="24"/>
          <w:szCs w:val="24"/>
        </w:rPr>
        <w:t xml:space="preserve">говорят о том, что различия между моделью индивидуальных регрессий и двумя другими моделями слишком велико. Следовательно, попытка перейти от модели индивидуальных регрессий к более простой может быть фатальной. Согласно </w:t>
      </w:r>
      <w:r w:rsidR="00C70D0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70D05" w:rsidRPr="00C70D05">
        <w:rPr>
          <w:rFonts w:ascii="Times New Roman" w:hAnsi="Times New Roman" w:cs="Times New Roman"/>
          <w:sz w:val="24"/>
          <w:szCs w:val="24"/>
        </w:rPr>
        <w:t>-</w:t>
      </w:r>
      <w:r w:rsidR="00C70D05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C70D05" w:rsidRPr="00C70D05">
        <w:rPr>
          <w:rFonts w:ascii="Times New Roman" w:hAnsi="Times New Roman" w:cs="Times New Roman"/>
          <w:sz w:val="24"/>
          <w:szCs w:val="24"/>
        </w:rPr>
        <w:t xml:space="preserve"> </w:t>
      </w:r>
      <w:r w:rsidR="00C70D05">
        <w:rPr>
          <w:rFonts w:ascii="Times New Roman" w:hAnsi="Times New Roman" w:cs="Times New Roman"/>
          <w:sz w:val="24"/>
          <w:szCs w:val="24"/>
        </w:rPr>
        <w:t xml:space="preserve">гипотеза об эквивалентности моделей отвергается. Следовательно, наши данные имеют высокую гетерогенность по индивидам и не сливаются по этому признаку. Тестирование </w:t>
      </w:r>
      <w:r w:rsidR="00C70D05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C70D05" w:rsidRPr="00C70D05">
        <w:rPr>
          <w:rFonts w:ascii="Times New Roman" w:hAnsi="Times New Roman" w:cs="Times New Roman"/>
          <w:sz w:val="24"/>
          <w:szCs w:val="24"/>
        </w:rPr>
        <w:t>-</w:t>
      </w:r>
      <w:r w:rsidR="00C70D05">
        <w:rPr>
          <w:rFonts w:ascii="Times New Roman" w:hAnsi="Times New Roman" w:cs="Times New Roman"/>
          <w:sz w:val="24"/>
          <w:szCs w:val="24"/>
        </w:rPr>
        <w:t xml:space="preserve">модели против </w:t>
      </w:r>
      <w:r w:rsidR="00C70D05">
        <w:rPr>
          <w:rFonts w:ascii="Times New Roman" w:hAnsi="Times New Roman" w:cs="Times New Roman"/>
          <w:sz w:val="24"/>
          <w:szCs w:val="24"/>
          <w:lang w:val="en-US"/>
        </w:rPr>
        <w:t>Pool</w:t>
      </w:r>
      <w:r w:rsidR="00C70D05" w:rsidRPr="00C70D05">
        <w:rPr>
          <w:rFonts w:ascii="Times New Roman" w:hAnsi="Times New Roman" w:cs="Times New Roman"/>
          <w:sz w:val="24"/>
          <w:szCs w:val="24"/>
        </w:rPr>
        <w:t xml:space="preserve"> </w:t>
      </w:r>
      <w:r w:rsidR="00C70D05">
        <w:rPr>
          <w:rFonts w:ascii="Times New Roman" w:hAnsi="Times New Roman" w:cs="Times New Roman"/>
          <w:sz w:val="24"/>
          <w:szCs w:val="24"/>
        </w:rPr>
        <w:t>в данном случае не слишком важно.</w:t>
      </w:r>
    </w:p>
    <w:p w14:paraId="3AD7D2BA" w14:textId="0538FE83" w:rsidR="005E3911" w:rsidRDefault="00C70D05" w:rsidP="005E3911">
      <w:pP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E391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7696" behindDoc="0" locked="0" layoutInCell="1" allowOverlap="1" wp14:anchorId="4B36C787" wp14:editId="76BC6946">
            <wp:simplePos x="0" y="0"/>
            <wp:positionH relativeFrom="margin">
              <wp:posOffset>237850</wp:posOffset>
            </wp:positionH>
            <wp:positionV relativeFrom="paragraph">
              <wp:posOffset>40592</wp:posOffset>
            </wp:positionV>
            <wp:extent cx="5241851" cy="2583180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7" r="11732" b="4583"/>
                    <a:stretch/>
                  </pic:blipFill>
                  <pic:spPr bwMode="auto">
                    <a:xfrm>
                      <a:off x="0" y="0"/>
                      <a:ext cx="5241851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BEE35" w14:textId="77777777" w:rsidR="005E3911" w:rsidRDefault="005E3911" w:rsidP="005E391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AE296B" w14:textId="77777777" w:rsidR="003702BC" w:rsidRDefault="003702BC" w:rsidP="005E391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77B043" w14:textId="77777777" w:rsidR="003702BC" w:rsidRDefault="003702BC" w:rsidP="005E391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B1AB44" w14:textId="77777777" w:rsidR="003702BC" w:rsidRDefault="003702BC" w:rsidP="005E391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0440FF" w14:textId="77777777" w:rsidR="003702BC" w:rsidRDefault="003702BC" w:rsidP="005E391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3E42B0" w14:textId="77777777" w:rsidR="00CE5785" w:rsidRDefault="00CE5785" w:rsidP="0007235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4EEC76" w14:textId="77777777" w:rsidR="00C70D05" w:rsidRDefault="00C70D05" w:rsidP="0007235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5A81E5A" w14:textId="633D3C60" w:rsidR="00C70D05" w:rsidRDefault="00C70D05" w:rsidP="00C70D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21647" w14:textId="77777777" w:rsidR="003E0D65" w:rsidRDefault="003E0D65" w:rsidP="00C70D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2405C" w14:textId="0AE7B219" w:rsidR="00C70D05" w:rsidRDefault="00C70D05" w:rsidP="00C70D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ОЦЕНИВАНИЕ ЛИНЕЙНЫХ СТАТИЧЕСКИХ МОДЕЛЕЙ </w:t>
      </w:r>
      <w:r>
        <w:rPr>
          <w:rFonts w:ascii="Times New Roman" w:hAnsi="Times New Roman" w:cs="Times New Roman"/>
          <w:sz w:val="24"/>
          <w:szCs w:val="24"/>
          <w:lang w:val="en-US"/>
        </w:rPr>
        <w:t>POOL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541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БАНКА, </w:t>
      </w:r>
      <w:r>
        <w:rPr>
          <w:rFonts w:ascii="Times New Roman" w:hAnsi="Times New Roman" w:cs="Times New Roman"/>
          <w:sz w:val="24"/>
          <w:szCs w:val="24"/>
          <w:lang w:val="en-US"/>
        </w:rPr>
        <w:t>FE</w:t>
      </w:r>
      <w:r>
        <w:rPr>
          <w:rFonts w:ascii="Times New Roman" w:hAnsi="Times New Roman" w:cs="Times New Roman"/>
          <w:sz w:val="24"/>
          <w:szCs w:val="24"/>
        </w:rPr>
        <w:t xml:space="preserve"> БАНКА</w:t>
      </w:r>
    </w:p>
    <w:p w14:paraId="66FBECED" w14:textId="77777777" w:rsidR="00C70D05" w:rsidRDefault="00C70D05" w:rsidP="00C70D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Оценим </w:t>
      </w:r>
      <w:r>
        <w:rPr>
          <w:rFonts w:ascii="Times New Roman" w:hAnsi="Times New Roman" w:cs="Times New Roman"/>
          <w:sz w:val="24"/>
          <w:szCs w:val="24"/>
          <w:lang w:val="en-US"/>
        </w:rPr>
        <w:t>pool</w:t>
      </w:r>
      <w:r>
        <w:rPr>
          <w:rFonts w:ascii="Times New Roman" w:hAnsi="Times New Roman" w:cs="Times New Roman"/>
          <w:sz w:val="24"/>
          <w:szCs w:val="24"/>
        </w:rPr>
        <w:t>-модель, имеющую следующий вид:</w:t>
      </w:r>
    </w:p>
    <w:p w14:paraId="69BD2254" w14:textId="7872AF4D" w:rsidR="00C70D05" w:rsidRPr="005E3911" w:rsidRDefault="00C70D05" w:rsidP="00C70D0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credit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inf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rate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inf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ref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rate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ref</m:t>
        </m:r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size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siz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roa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liquidity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liquidit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capita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capit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 2, …, 678</m:t>
        </m:r>
      </m:oMath>
      <w:r w:rsidRPr="005E3911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=1,…, 12 </m:t>
        </m:r>
      </m:oMath>
    </w:p>
    <w:p w14:paraId="469141CA" w14:textId="226914C7" w:rsidR="003702BC" w:rsidRPr="005C1A63" w:rsidRDefault="003702BC" w:rsidP="0007235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Заметна незначимость коэффициента </w:t>
      </w:r>
      <w:proofErr w:type="spellStart"/>
      <w:r w:rsidRPr="003702B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inf</w:t>
      </w:r>
      <w:proofErr w:type="spellEnd"/>
      <w:r w:rsidRPr="003702BC">
        <w:rPr>
          <w:rFonts w:ascii="Times New Roman" w:eastAsiaTheme="minorEastAsia" w:hAnsi="Times New Roman" w:cs="Times New Roman"/>
          <w:i/>
          <w:sz w:val="24"/>
          <w:szCs w:val="24"/>
        </w:rPr>
        <w:t>_</w:t>
      </w:r>
      <w:r w:rsidRPr="003702B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rate</w:t>
      </w:r>
      <w:r w:rsidRPr="003702B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13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=0.1632,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=0.1626.</m:t>
        </m:r>
      </m:oMath>
      <w:r w:rsidR="00F055B2">
        <w:rPr>
          <w:rFonts w:ascii="Times New Roman" w:eastAsiaTheme="minorEastAsia" w:hAnsi="Times New Roman" w:cs="Times New Roman"/>
          <w:sz w:val="24"/>
          <w:szCs w:val="24"/>
        </w:rPr>
        <w:t xml:space="preserve"> Модель адекватна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6, 8405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=273.11.</m:t>
        </m:r>
      </m:oMath>
    </w:p>
    <w:p w14:paraId="4D95B2C8" w14:textId="77777777" w:rsidR="00F13161" w:rsidRDefault="00F13161" w:rsidP="0007235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Построим модель с детерминированными индивидуальными эффектами на константу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>
        <w:rPr>
          <w:rFonts w:ascii="Times New Roman" w:eastAsiaTheme="minorEastAsia" w:hAnsi="Times New Roman" w:cs="Times New Roman"/>
          <w:sz w:val="24"/>
          <w:szCs w:val="24"/>
        </w:rPr>
        <w:t>-модель):</w:t>
      </w:r>
    </w:p>
    <w:p w14:paraId="02F878AE" w14:textId="70B8A6DC" w:rsidR="00F13161" w:rsidRDefault="00F13161" w:rsidP="00072354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credit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inf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rate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inf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ref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rate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ref</m:t>
        </m:r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size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siz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roa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liquidity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liquidit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capita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capit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 2, …, 678</m:t>
        </m:r>
      </m:oMath>
      <w:r w:rsidRPr="005E3911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=1,…, 12 </m:t>
        </m:r>
      </m:oMath>
    </w:p>
    <w:p w14:paraId="443379AD" w14:textId="77777777" w:rsidR="00C70D05" w:rsidRDefault="00C70D05" w:rsidP="00072354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13A4C68" w14:textId="77777777" w:rsidR="00F13161" w:rsidRDefault="00F13161" w:rsidP="00447EC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1316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37D15A" wp14:editId="13673C1F">
            <wp:extent cx="5939645" cy="39227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7"/>
                    <a:stretch/>
                  </pic:blipFill>
                  <pic:spPr bwMode="auto">
                    <a:xfrm>
                      <a:off x="0" y="0"/>
                      <a:ext cx="5940425" cy="392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1F72C" w14:textId="77777777" w:rsidR="00475547" w:rsidRPr="005C1A63" w:rsidRDefault="00F13161" w:rsidP="00072354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Качество подгонки данных в построенной регрессии определяется показателем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within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=0.1181.</m:t>
        </m:r>
      </m:oMath>
      <w:r w:rsidR="00904C74" w:rsidRPr="00904C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4C74">
        <w:rPr>
          <w:rFonts w:ascii="Times New Roman" w:eastAsiaTheme="minorEastAsia" w:hAnsi="Times New Roman" w:cs="Times New Roman"/>
          <w:sz w:val="24"/>
          <w:szCs w:val="24"/>
        </w:rPr>
        <w:t xml:space="preserve">Незначимым стал коэффициент </w:t>
      </w:r>
      <w:r w:rsidR="00904C74" w:rsidRPr="00904C7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size</w:t>
      </w:r>
      <w:r w:rsidR="0047554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75547">
        <w:rPr>
          <w:rFonts w:ascii="Times New Roman" w:eastAsiaTheme="minorEastAsia" w:hAnsi="Times New Roman" w:cs="Times New Roman"/>
          <w:sz w:val="24"/>
          <w:szCs w:val="24"/>
        </w:rPr>
        <w:t xml:space="preserve">(вероятно, это случилось после удаления выбросов). Знаки перед коэффициентами регрессии не различаются, за исключением </w:t>
      </w:r>
      <w:r w:rsidR="00475547" w:rsidRPr="0047554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size</w:t>
      </w:r>
      <w:r w:rsidR="00475547">
        <w:rPr>
          <w:rFonts w:ascii="Times New Roman" w:eastAsiaTheme="minorEastAsia" w:hAnsi="Times New Roman" w:cs="Times New Roman"/>
          <w:sz w:val="24"/>
          <w:szCs w:val="24"/>
        </w:rPr>
        <w:t xml:space="preserve">, который теперь стал отрицательным, сравнительно с </w:t>
      </w:r>
      <w:r w:rsidR="00475547">
        <w:rPr>
          <w:rFonts w:ascii="Times New Roman" w:eastAsiaTheme="minorEastAsia" w:hAnsi="Times New Roman" w:cs="Times New Roman"/>
          <w:sz w:val="24"/>
          <w:szCs w:val="24"/>
          <w:lang w:val="en-US"/>
        </w:rPr>
        <w:t>pool</w:t>
      </w:r>
      <w:r w:rsidR="00475547">
        <w:rPr>
          <w:rFonts w:ascii="Times New Roman" w:eastAsiaTheme="minorEastAsia" w:hAnsi="Times New Roman" w:cs="Times New Roman"/>
          <w:sz w:val="24"/>
          <w:szCs w:val="24"/>
        </w:rPr>
        <w:t xml:space="preserve">-моделью. Это значит, что чем больше размер банка, тем меньше он выдаёт кредитов. Вероятно, что после удаления выбросов, средние банки стали «перетягивать» на себя размер, а их относительно консервативная политика в условиях экономической неопределённости обуславливает их возможное накопление </w:t>
      </w:r>
      <w:r w:rsidR="00475547">
        <w:rPr>
          <w:rFonts w:ascii="Times New Roman" w:eastAsiaTheme="minorEastAsia" w:hAnsi="Times New Roman" w:cs="Times New Roman"/>
          <w:sz w:val="24"/>
          <w:szCs w:val="24"/>
          <w:lang w:val="en-US"/>
        </w:rPr>
        <w:t>capital</w:t>
      </w:r>
      <w:r w:rsidR="00475547" w:rsidRPr="004755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5547">
        <w:rPr>
          <w:rFonts w:ascii="Times New Roman" w:eastAsiaTheme="minorEastAsia" w:hAnsi="Times New Roman" w:cs="Times New Roman"/>
          <w:sz w:val="24"/>
          <w:szCs w:val="24"/>
          <w:lang w:val="en-US"/>
        </w:rPr>
        <w:t>buffer</w:t>
      </w:r>
      <w:r w:rsidR="00475547">
        <w:rPr>
          <w:rFonts w:ascii="Times New Roman" w:eastAsiaTheme="minorEastAsia" w:hAnsi="Times New Roman" w:cs="Times New Roman"/>
          <w:sz w:val="24"/>
          <w:szCs w:val="24"/>
        </w:rPr>
        <w:t>, а не увеличение кредитного предложения.</w:t>
      </w:r>
      <w:r w:rsidR="000F7A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552E">
        <w:rPr>
          <w:rFonts w:ascii="Times New Roman" w:eastAsiaTheme="minorEastAsia" w:hAnsi="Times New Roman" w:cs="Times New Roman"/>
          <w:sz w:val="24"/>
          <w:szCs w:val="24"/>
        </w:rPr>
        <w:t xml:space="preserve">Модель также адекватна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6, 7705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=172.03.</m:t>
        </m:r>
      </m:oMath>
    </w:p>
    <w:p w14:paraId="6EC3FEBD" w14:textId="77777777" w:rsidR="000F7AE7" w:rsidRDefault="000F7AE7" w:rsidP="0007235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Оценим модель со случайными эффектами:</w:t>
      </w:r>
    </w:p>
    <w:p w14:paraId="70109BDB" w14:textId="78348CCA" w:rsidR="000F7AE7" w:rsidRDefault="000F7AE7" w:rsidP="00072354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credit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inf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rate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inf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ref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rate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ref</m:t>
        </m:r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size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siz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roa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liquidity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liquidit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capita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capit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 2, …, 678</m:t>
        </m:r>
      </m:oMath>
      <w:r w:rsidRPr="005E3911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=1,…, 12 </m:t>
        </m:r>
      </m:oMath>
    </w:p>
    <w:p w14:paraId="483822DC" w14:textId="77777777" w:rsidR="00447EC2" w:rsidRPr="00974553" w:rsidRDefault="00447EC2" w:rsidP="00072354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Размер компании также является незначимым в построенной регрессии, но, в отличии от модели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>
        <w:rPr>
          <w:rFonts w:ascii="Times New Roman" w:eastAsiaTheme="minorEastAsia" w:hAnsi="Times New Roman" w:cs="Times New Roman"/>
          <w:sz w:val="24"/>
          <w:szCs w:val="24"/>
        </w:rPr>
        <w:t>, знак перед коэффициентом положительный, что соответствует начальной логике</w:t>
      </w:r>
      <w:r w:rsidRPr="00447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bank</w:t>
      </w:r>
      <w:r w:rsidRPr="00577D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lending</w:t>
      </w:r>
      <w:r w:rsidRPr="00577D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channel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 большей устойчивости крупных банков в нестабильные экономические периоды. </w:t>
      </w:r>
      <w:r w:rsidR="00974553">
        <w:rPr>
          <w:rFonts w:ascii="Times New Roman" w:eastAsiaTheme="minorEastAsia" w:hAnsi="Times New Roman" w:cs="Times New Roman"/>
          <w:sz w:val="24"/>
          <w:szCs w:val="24"/>
        </w:rPr>
        <w:t>Адекватной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оценкой подгонки качества данных является статистика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Вальда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1110.46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74553" w:rsidRPr="009745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C9E26F8" w14:textId="77777777" w:rsidR="00F13161" w:rsidRDefault="000F7AE7" w:rsidP="005E39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0F7AE7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7A1D3E" wp14:editId="39C0C544">
            <wp:extent cx="5939562" cy="359355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" b="42431"/>
                    <a:stretch/>
                  </pic:blipFill>
                  <pic:spPr bwMode="auto">
                    <a:xfrm>
                      <a:off x="0" y="0"/>
                      <a:ext cx="5939949" cy="359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9B1CA" w14:textId="77777777" w:rsidR="000D1A99" w:rsidRDefault="00447EC2" w:rsidP="00447EC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ТЕСТИРОВАНИЕ МОДЕЛЕЙ</w:t>
      </w:r>
    </w:p>
    <w:p w14:paraId="083666FB" w14:textId="77777777" w:rsidR="000D1A99" w:rsidRDefault="000D1A99" w:rsidP="002A7A92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Тест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Бройша-Пагана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о наличии случайного индивидуального эффекта.</w:t>
      </w:r>
    </w:p>
    <w:p w14:paraId="2A19616F" w14:textId="77777777" w:rsidR="000D1A99" w:rsidRDefault="000D1A99" w:rsidP="002A7A9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D1A99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5C915A" wp14:editId="014106C3">
                <wp:simplePos x="0" y="0"/>
                <wp:positionH relativeFrom="column">
                  <wp:posOffset>3746722</wp:posOffset>
                </wp:positionH>
                <wp:positionV relativeFrom="paragraph">
                  <wp:posOffset>253675</wp:posOffset>
                </wp:positionV>
                <wp:extent cx="2360930" cy="140462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1BC32" w14:textId="77777777" w:rsidR="00DF10D4" w:rsidRDefault="001D7584" w:rsidP="00072354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: 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Var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=0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:Var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≠0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DF10D4" w:rsidRPr="000D1A9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66DA26E" w14:textId="77777777" w:rsidR="00DF10D4" w:rsidRPr="000D1A99" w:rsidRDefault="00DF10D4" w:rsidP="00072354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Так как хи-квадрат статистика велика, а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0D1A9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value</w:t>
                            </w:r>
                            <w:r w:rsidRPr="000D1A9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≈0</m:t>
                              </m:r>
                            </m:oMath>
                            <w:r w:rsidRPr="000D1A9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то основная гипотеза отвергается. Значит, модель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лучше описывает данные, чем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pool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-модель.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5C915A" id="_x0000_s1027" type="#_x0000_t202" style="position:absolute;left:0;text-align:left;margin-left:295pt;margin-top:19.9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" filled="f" stroked="f">
                <v:textbox style="mso-fit-shape-to-text:t">
                  <w:txbxContent>
                    <w:p w14:paraId="5F11BC32" w14:textId="77777777" w:rsidR="00DF10D4" w:rsidRDefault="00DF10D4" w:rsidP="00072354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:Var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≠0</m:t>
                                </m:r>
                              </m:e>
                            </m:eqArr>
                          </m:e>
                        </m:d>
                      </m:oMath>
                      <w:r w:rsidRPr="000D1A9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66DA26E" w14:textId="77777777" w:rsidR="00DF10D4" w:rsidRPr="000D1A99" w:rsidRDefault="00DF10D4" w:rsidP="00072354">
                      <w:pPr>
                        <w:spacing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Так как хи-квадрат статистика велика, а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0D1A9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value</w:t>
                      </w:r>
                      <w:r w:rsidRPr="000D1A9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≈0</m:t>
                        </m:r>
                      </m:oMath>
                      <w:r w:rsidRPr="000D1A9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то основная гипотеза отвергается. Значит, модель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RE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лучше описывает данные, чем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pool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-модель.</w:t>
                      </w:r>
                    </w:p>
                  </w:txbxContent>
                </v:textbox>
              </v:shape>
            </w:pict>
          </mc:Fallback>
        </mc:AlternateContent>
      </w:r>
      <w:r w:rsidRPr="000D1A99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0768" behindDoc="0" locked="0" layoutInCell="1" allowOverlap="1" wp14:anchorId="36AD0AE2" wp14:editId="278741BE">
            <wp:simplePos x="0" y="0"/>
            <wp:positionH relativeFrom="margin">
              <wp:align>left</wp:align>
            </wp:positionH>
            <wp:positionV relativeFrom="paragraph">
              <wp:posOffset>15653</wp:posOffset>
            </wp:positionV>
            <wp:extent cx="4241800" cy="222821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65"/>
                    <a:stretch/>
                  </pic:blipFill>
                  <pic:spPr bwMode="auto">
                    <a:xfrm>
                      <a:off x="0" y="0"/>
                      <a:ext cx="42418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BBA648" w14:textId="77777777" w:rsidR="000D1A99" w:rsidRDefault="000D1A99" w:rsidP="002A7A9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E6F284" w14:textId="77777777" w:rsidR="000D1A99" w:rsidRDefault="000D1A99" w:rsidP="002A7A9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F2B467" w14:textId="77777777" w:rsidR="000D1A99" w:rsidRDefault="000D1A99" w:rsidP="002A7A9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FFB666" w14:textId="77777777" w:rsidR="000D1A99" w:rsidRDefault="000D1A99" w:rsidP="002A7A9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053EDF" w14:textId="77777777" w:rsidR="000D1A99" w:rsidRPr="000D1A99" w:rsidRDefault="000D1A99" w:rsidP="002A7A9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49C65A" w14:textId="77777777" w:rsidR="000D1A99" w:rsidRDefault="000D1A99" w:rsidP="002A7A9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4B66A0" w14:textId="77777777" w:rsidR="000D1A99" w:rsidRDefault="000D1A99" w:rsidP="002A7A9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ACF2C0" w14:textId="77777777" w:rsidR="000D1A99" w:rsidRDefault="00447EC2" w:rsidP="002A7A92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1346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F1D976" wp14:editId="7B30499F">
                <wp:simplePos x="0" y="0"/>
                <wp:positionH relativeFrom="column">
                  <wp:posOffset>3491526</wp:posOffset>
                </wp:positionH>
                <wp:positionV relativeFrom="paragraph">
                  <wp:posOffset>27985</wp:posOffset>
                </wp:positionV>
                <wp:extent cx="2652616" cy="1073504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616" cy="10735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5EF4" w14:textId="77777777" w:rsidR="00DF10D4" w:rsidRDefault="001D7584" w:rsidP="000723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: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corr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,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it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 xml:space="preserve">=0  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:corr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,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it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 xml:space="preserve">≠0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5202A35C" w14:textId="77777777" w:rsidR="00DF10D4" w:rsidRPr="00D1346F" w:rsidRDefault="00DF10D4" w:rsidP="0007235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Так как </w:t>
                            </w:r>
                            <w:r w:rsidRPr="00D13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D13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D13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value</w:t>
                            </w:r>
                            <w:r w:rsidRPr="00D13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этого теста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≈0</m:t>
                              </m:r>
                            </m:oMath>
                            <w:r w:rsidRPr="00D1346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, то основная гипотеза отвергается, лучше </w:t>
                            </w:r>
                            <w:r w:rsidRPr="00D1346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FE</w:t>
                            </w:r>
                            <w:r w:rsidRPr="00D1346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-модель.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F1D976" id="_x0000_s1028" type="#_x0000_t202" style="position:absolute;left:0;text-align:left;margin-left:274.9pt;margin-top:2.2pt;width:208.85pt;height:84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" filled="f" stroked="f">
                <v:textbox>
                  <w:txbxContent>
                    <w:p w14:paraId="69F75EF4" w14:textId="77777777" w:rsidR="00DF10D4" w:rsidRDefault="00DF10D4" w:rsidP="000723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: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corr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it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=0  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:corr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it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≠0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5202A35C" w14:textId="77777777" w:rsidR="00DF10D4" w:rsidRPr="00D1346F" w:rsidRDefault="00DF10D4" w:rsidP="0007235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Так как </w:t>
                      </w:r>
                      <w:r w:rsidRPr="00D134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D13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D134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value</w:t>
                      </w:r>
                      <w:r w:rsidRPr="00D13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этого теста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≈0</m:t>
                        </m:r>
                      </m:oMath>
                      <w:r w:rsidRPr="00D1346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, то основная гипотеза отвергается, лучше </w:t>
                      </w:r>
                      <w:r w:rsidRPr="00D1346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FE</w:t>
                      </w:r>
                      <w:r w:rsidRPr="00D1346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-модель.</w:t>
                      </w:r>
                    </w:p>
                  </w:txbxContent>
                </v:textbox>
              </v:shape>
            </w:pict>
          </mc:Fallback>
        </mc:AlternateContent>
      </w:r>
      <w:r w:rsidR="000D1A99">
        <w:rPr>
          <w:rFonts w:ascii="Times New Roman" w:eastAsiaTheme="minorEastAsia" w:hAnsi="Times New Roman" w:cs="Times New Roman"/>
          <w:sz w:val="24"/>
          <w:szCs w:val="24"/>
        </w:rPr>
        <w:t xml:space="preserve">Тест </w:t>
      </w:r>
      <w:proofErr w:type="spellStart"/>
      <w:r w:rsidR="000D1A99">
        <w:rPr>
          <w:rFonts w:ascii="Times New Roman" w:eastAsiaTheme="minorEastAsia" w:hAnsi="Times New Roman" w:cs="Times New Roman"/>
          <w:sz w:val="24"/>
          <w:szCs w:val="24"/>
        </w:rPr>
        <w:t>Хаусмана</w:t>
      </w:r>
      <w:proofErr w:type="spellEnd"/>
      <w:r w:rsidR="000D1A99">
        <w:rPr>
          <w:rFonts w:ascii="Times New Roman" w:eastAsiaTheme="minorEastAsia" w:hAnsi="Times New Roman" w:cs="Times New Roman"/>
          <w:sz w:val="24"/>
          <w:szCs w:val="24"/>
        </w:rPr>
        <w:t xml:space="preserve"> на сравнение </w:t>
      </w:r>
      <w:r w:rsidR="000D1A99"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 w:rsidR="000D1A99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D1A99" w:rsidRPr="000D1A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D1A99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D1A99">
        <w:rPr>
          <w:rFonts w:ascii="Times New Roman" w:eastAsiaTheme="minorEastAsia" w:hAnsi="Times New Roman" w:cs="Times New Roman"/>
          <w:sz w:val="24"/>
          <w:szCs w:val="24"/>
          <w:lang w:val="en-US"/>
        </w:rPr>
        <w:t>RE</w:t>
      </w:r>
      <w:r w:rsidR="000D1A99">
        <w:rPr>
          <w:rFonts w:ascii="Times New Roman" w:eastAsiaTheme="minorEastAsia" w:hAnsi="Times New Roman" w:cs="Times New Roman"/>
          <w:sz w:val="24"/>
          <w:szCs w:val="24"/>
        </w:rPr>
        <w:t xml:space="preserve"> – моделей.</w:t>
      </w:r>
    </w:p>
    <w:p w14:paraId="74E9756E" w14:textId="77777777" w:rsidR="00A7626C" w:rsidRDefault="001E0AD9" w:rsidP="002A7A92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D1346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1792" behindDoc="0" locked="0" layoutInCell="1" allowOverlap="1" wp14:anchorId="06855D17" wp14:editId="4550E670">
            <wp:simplePos x="0" y="0"/>
            <wp:positionH relativeFrom="margin">
              <wp:posOffset>641454</wp:posOffset>
            </wp:positionH>
            <wp:positionV relativeFrom="paragraph">
              <wp:posOffset>21023</wp:posOffset>
            </wp:positionV>
            <wp:extent cx="2477386" cy="66929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6" r="36102" b="24759"/>
                    <a:stretch/>
                  </pic:blipFill>
                  <pic:spPr bwMode="auto">
                    <a:xfrm>
                      <a:off x="0" y="0"/>
                      <a:ext cx="2477386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B4AFA51" w14:textId="77777777" w:rsidR="001E0AD9" w:rsidRDefault="001E0AD9" w:rsidP="002A7A92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14:paraId="4671CAEB" w14:textId="77777777" w:rsidR="001E0AD9" w:rsidRDefault="001E0AD9" w:rsidP="002A7A9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6827CE1" w14:textId="77777777" w:rsidR="00A7626C" w:rsidRDefault="00A7626C" w:rsidP="002A7A92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Тест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Вальда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для сравнения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Pool</w:t>
      </w:r>
      <w:r w:rsidRPr="00A762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A762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 w:rsidRPr="00A762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A762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моделей.</w:t>
      </w:r>
    </w:p>
    <w:p w14:paraId="26FD7F9C" w14:textId="05A355A8" w:rsidR="00447EC2" w:rsidRDefault="001D7584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≠0</m:t>
                </m:r>
              </m:e>
            </m:eqArr>
          </m:e>
        </m:d>
      </m:oMath>
      <w:r w:rsidR="00AD400C" w:rsidRPr="00AD40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 …, 678.</m:t>
        </m:r>
      </m:oMath>
      <w:r w:rsidR="00AD400C" w:rsidRPr="00AD40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153C2A" w14:textId="77777777" w:rsidR="00A7626C" w:rsidRDefault="00AD400C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Результат данного теста:</w:t>
      </w:r>
    </w:p>
    <w:p w14:paraId="57B215D0" w14:textId="77777777" w:rsidR="00AD400C" w:rsidRDefault="00AD400C" w:rsidP="002A7A92">
      <w:pPr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F1316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4864" behindDoc="0" locked="0" layoutInCell="1" allowOverlap="1" wp14:anchorId="4BA54189" wp14:editId="1DCFFF5C">
            <wp:simplePos x="0" y="0"/>
            <wp:positionH relativeFrom="margin">
              <wp:align>left</wp:align>
            </wp:positionH>
            <wp:positionV relativeFrom="paragraph">
              <wp:posOffset>7561</wp:posOffset>
            </wp:positionV>
            <wp:extent cx="5939041" cy="200999"/>
            <wp:effectExtent l="0" t="0" r="0" b="889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64"/>
                    <a:stretch/>
                  </pic:blipFill>
                  <pic:spPr bwMode="auto">
                    <a:xfrm>
                      <a:off x="0" y="0"/>
                      <a:ext cx="5939041" cy="2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FB9E62" w14:textId="7D19D01F" w:rsidR="00AD400C" w:rsidRPr="002F2525" w:rsidRDefault="00AD400C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AD400C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AD40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основная гипотеза о незначимости индивидуальных эффектов отвергается,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 w:rsidRPr="00AD400C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модель предпочтительнее.</w:t>
      </w:r>
      <w:r w:rsidR="002F2525" w:rsidRPr="002F25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2525">
        <w:rPr>
          <w:rFonts w:ascii="Times New Roman" w:eastAsiaTheme="minorEastAsia" w:hAnsi="Times New Roman" w:cs="Times New Roman"/>
          <w:sz w:val="24"/>
          <w:szCs w:val="24"/>
        </w:rPr>
        <w:t>Это согласуется с полученными ранее выводами о гетерогенности по индивидам.</w:t>
      </w:r>
    </w:p>
    <w:p w14:paraId="00F7FCEF" w14:textId="77777777" w:rsidR="00AD400C" w:rsidRDefault="00AD400C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при сравнении построенных моделей, согласно результатам тестов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Вальда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Бройша-Пагана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Хаусмана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лучше всего описывает данные модель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(модель с детерминированными индивидуальными эффектами на константу).</w:t>
      </w:r>
    </w:p>
    <w:p w14:paraId="44AEFC72" w14:textId="77777777" w:rsidR="00447EC2" w:rsidRDefault="00447EC2" w:rsidP="005823A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СОДЕРЖАТЕЛЬНАЯ ИНТЕРПРЕТАЦИЯ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>
        <w:rPr>
          <w:rFonts w:ascii="Times New Roman" w:eastAsiaTheme="minorEastAsia" w:hAnsi="Times New Roman" w:cs="Times New Roman"/>
          <w:sz w:val="24"/>
          <w:szCs w:val="24"/>
        </w:rPr>
        <w:t>-МОДЕЛИ</w:t>
      </w:r>
    </w:p>
    <w:p w14:paraId="08176DEC" w14:textId="77777777" w:rsidR="00AD47FA" w:rsidRPr="007D3100" w:rsidRDefault="00C510AF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Наиболее соответствующей данным моделью является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 w:rsidR="007D3100">
        <w:rPr>
          <w:rFonts w:ascii="Times New Roman" w:eastAsiaTheme="minorEastAsia" w:hAnsi="Times New Roman" w:cs="Times New Roman"/>
          <w:sz w:val="24"/>
          <w:szCs w:val="24"/>
        </w:rPr>
        <w:t xml:space="preserve">-модель, однако коэффициент перед </w:t>
      </w:r>
      <w:r w:rsidR="007D3100" w:rsidRPr="007D310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size</w:t>
      </w:r>
      <w:r w:rsidR="007D310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3B4285">
        <w:rPr>
          <w:rFonts w:ascii="Times New Roman" w:eastAsiaTheme="minorEastAsia" w:hAnsi="Times New Roman" w:cs="Times New Roman"/>
          <w:sz w:val="24"/>
          <w:szCs w:val="24"/>
        </w:rPr>
        <w:t>является незначимым, поэтому при удалении этой переменной из модели, получим следующую оценку зависимости:</w:t>
      </w:r>
    </w:p>
    <w:p w14:paraId="05E0A0C6" w14:textId="07E769F5" w:rsidR="00C510AF" w:rsidRDefault="001D7584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credit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it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+0.285-0.006⋅inf.rate⋅+ 0.042⋅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ref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rate</m:t>
        </m:r>
        <m:r>
          <w:rPr>
            <w:rFonts w:ascii="Cambria Math" w:eastAsiaTheme="minorEastAsia" w:hAnsi="Cambria Math" w:cs="Times New Roman"/>
            <w:sz w:val="24"/>
            <w:szCs w:val="24"/>
          </w:rPr>
          <m:t>+ 0.37⋅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-0.225⋅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liquidit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-0.258⋅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capit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 2, …, 678</m:t>
        </m:r>
      </m:oMath>
      <w:r w:rsidR="00C510AF" w:rsidRPr="005E3911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=1,…, 12 </m:t>
        </m:r>
      </m:oMath>
    </w:p>
    <w:p w14:paraId="15847B96" w14:textId="77777777" w:rsidR="00C510AF" w:rsidRDefault="00B07527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Теперь все коэффициенты в модели являются значимыми. Проинтерпретируем её:</w:t>
      </w:r>
    </w:p>
    <w:p w14:paraId="1685F10D" w14:textId="77777777" w:rsidR="00022922" w:rsidRDefault="00022922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построенной зависимости существует эффект индивидуальных характеристик банка, например, его расположение, репутация, эффективность управления и др. </w:t>
      </w:r>
    </w:p>
    <w:p w14:paraId="2B7D451C" w14:textId="77777777" w:rsidR="001234AB" w:rsidRDefault="00022922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прочих равных: при увеличении темпа инфляции на 1 единицу, предложение кредитов коммерческими банками в среднем уменьшается на 0.006 единиц. При увеличении ставки рефинансирования на 1 единицу, кредитное предложение в среднем увеличивается на 0.042 единицы. При увеличении прибыльности банка на 1 единицу, предложение кредита в среднем увеличивается на 0.37 единиц. При увеличении ликвидности на 1 единицу, в среднем банки предлагают кредитов на 0.225 единиц меньше. При увеличении капитализации на 1 единицу, в среднем кредитов выдаётся на 0.258 единиц меньше. Причём важно, что в последних двух случаях логика, описанная в разделе «Описание данных» противоречит модели. Получается, что </w:t>
      </w:r>
      <w:r w:rsidR="001234AB">
        <w:rPr>
          <w:rFonts w:ascii="Times New Roman" w:eastAsiaTheme="minorEastAsia" w:hAnsi="Times New Roman" w:cs="Times New Roman"/>
          <w:sz w:val="24"/>
          <w:szCs w:val="24"/>
        </w:rPr>
        <w:t>при увеличении капитализации банка и</w:t>
      </w:r>
      <w:r w:rsidR="001234AB" w:rsidRPr="001234AB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1234AB">
        <w:rPr>
          <w:rFonts w:ascii="Times New Roman" w:eastAsiaTheme="minorEastAsia" w:hAnsi="Times New Roman" w:cs="Times New Roman"/>
          <w:sz w:val="24"/>
          <w:szCs w:val="24"/>
        </w:rPr>
        <w:t xml:space="preserve">или его ликвидности, предложение кредитов уменьшается. Возможно, это вызвано тем, что при подсчёте ликвидности использовались неполные данные: в частности, не было информации о ликвидных акциях и облигациях, в которые вложился банк. То же самое применимо и к капитализации: неполнота данных относительно обязательств банка могла привести к смещённому расчёту показателя и, как результат, к его </w:t>
      </w:r>
      <w:proofErr w:type="spellStart"/>
      <w:r w:rsidR="001234AB">
        <w:rPr>
          <w:rFonts w:ascii="Times New Roman" w:eastAsiaTheme="minorEastAsia" w:hAnsi="Times New Roman" w:cs="Times New Roman"/>
          <w:sz w:val="24"/>
          <w:szCs w:val="24"/>
        </w:rPr>
        <w:t>неинтуитивному</w:t>
      </w:r>
      <w:proofErr w:type="spellEnd"/>
      <w:r w:rsidR="001234AB">
        <w:rPr>
          <w:rFonts w:ascii="Times New Roman" w:eastAsiaTheme="minorEastAsia" w:hAnsi="Times New Roman" w:cs="Times New Roman"/>
          <w:sz w:val="24"/>
          <w:szCs w:val="24"/>
        </w:rPr>
        <w:t xml:space="preserve"> направлению влияния на зависимую переменную.</w:t>
      </w:r>
    </w:p>
    <w:p w14:paraId="7FD0FE49" w14:textId="77777777" w:rsidR="006B6516" w:rsidRDefault="006B6516" w:rsidP="006B651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ПОСТРОЕНИЕ МОДЕЛИ С ДВУНАПРАВЛЕННЫМИ ЭФФЕКТАМИ</w:t>
      </w:r>
    </w:p>
    <w:p w14:paraId="0FB842CA" w14:textId="77777777" w:rsidR="006B6516" w:rsidRDefault="006B6516" w:rsidP="00072354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Оценим модель с двунаправленными эффектами.</w:t>
      </w:r>
    </w:p>
    <w:p w14:paraId="2AE6F40F" w14:textId="77777777" w:rsidR="006B6516" w:rsidRDefault="006B6516" w:rsidP="00072354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6516">
        <w:rPr>
          <w:rFonts w:ascii="Times New Roman" w:eastAsiaTheme="minorEastAsia" w:hAnsi="Times New Roman" w:cs="Times New Roman"/>
          <w:sz w:val="24"/>
          <w:szCs w:val="24"/>
        </w:rPr>
        <w:t>Модель сквозной регрессии имеет вид:</w:t>
      </w:r>
    </w:p>
    <w:p w14:paraId="792DB185" w14:textId="38A2F539" w:rsidR="002F3B9A" w:rsidRPr="005E3911" w:rsidRDefault="002F3B9A" w:rsidP="00072354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credit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inf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rate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inf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ref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rate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ref</m:t>
        </m:r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size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siz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roa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liquidity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liquidit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capita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capit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 2, …, 678</m:t>
        </m:r>
      </m:oMath>
      <w:r w:rsidRPr="005E3911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=1,…, 12 </m:t>
        </m:r>
      </m:oMath>
    </w:p>
    <w:p w14:paraId="690045DB" w14:textId="77777777" w:rsidR="002F3B9A" w:rsidRDefault="002F3B9A" w:rsidP="00072354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2F3B9A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974553">
        <w:rPr>
          <w:rFonts w:ascii="Times New Roman" w:eastAsiaTheme="minorEastAsia" w:hAnsi="Times New Roman" w:cs="Times New Roman"/>
          <w:sz w:val="24"/>
          <w:szCs w:val="24"/>
          <w:lang w:val="en-US"/>
        </w:rPr>
        <w:t>dummy</w:t>
      </w:r>
      <w:r w:rsidR="008946A8">
        <w:rPr>
          <w:rFonts w:ascii="Times New Roman" w:eastAsiaTheme="minorEastAsia" w:hAnsi="Times New Roman" w:cs="Times New Roman"/>
          <w:sz w:val="24"/>
          <w:szCs w:val="24"/>
        </w:rPr>
        <w:t xml:space="preserve">-переменная для каждого периода (далее - </w:t>
      </w:r>
      <w:r w:rsidR="008946A8" w:rsidRPr="008946A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new</w:t>
      </w:r>
      <w:r w:rsidR="008946A8" w:rsidRPr="008946A8">
        <w:rPr>
          <w:rFonts w:ascii="Times New Roman" w:eastAsiaTheme="minorEastAsia" w:hAnsi="Times New Roman" w:cs="Times New Roman"/>
          <w:i/>
          <w:sz w:val="24"/>
          <w:szCs w:val="24"/>
        </w:rPr>
        <w:t>_</w:t>
      </w:r>
      <w:r w:rsidR="008946A8" w:rsidRPr="008946A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 w:rsidR="008946A8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4A84DD37" w14:textId="77777777" w:rsidR="00072354" w:rsidRDefault="002F3B9A" w:rsidP="00072354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Результаты построения </w:t>
      </w:r>
      <w:r w:rsidR="00DA70D9">
        <w:rPr>
          <w:rFonts w:ascii="Times New Roman" w:eastAsiaTheme="minorEastAsia" w:hAnsi="Times New Roman" w:cs="Times New Roman"/>
          <w:sz w:val="24"/>
          <w:szCs w:val="24"/>
        </w:rPr>
        <w:t>модели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9B5B63" w:rsidRPr="009B5B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5B63">
        <w:rPr>
          <w:rFonts w:ascii="Times New Roman" w:eastAsiaTheme="minorEastAsia" w:hAnsi="Times New Roman" w:cs="Times New Roman"/>
          <w:sz w:val="24"/>
          <w:szCs w:val="24"/>
        </w:rPr>
        <w:t xml:space="preserve">все коэффициенты перед всеми </w:t>
      </w:r>
      <w:r w:rsidR="00974553">
        <w:rPr>
          <w:rFonts w:ascii="Times New Roman" w:eastAsiaTheme="minorEastAsia" w:hAnsi="Times New Roman" w:cs="Times New Roman"/>
          <w:sz w:val="24"/>
          <w:szCs w:val="24"/>
          <w:lang w:val="en-US"/>
        </w:rPr>
        <w:t>dummy</w:t>
      </w:r>
      <w:r w:rsidR="009B5B63">
        <w:rPr>
          <w:rFonts w:ascii="Times New Roman" w:eastAsiaTheme="minorEastAsia" w:hAnsi="Times New Roman" w:cs="Times New Roman"/>
          <w:sz w:val="24"/>
          <w:szCs w:val="24"/>
        </w:rPr>
        <w:t xml:space="preserve">-переменными незначимы. Ставка рефинансирования (наряду с </w:t>
      </w:r>
      <w:r w:rsidR="00974553">
        <w:rPr>
          <w:rFonts w:ascii="Times New Roman" w:eastAsiaTheme="minorEastAsia" w:hAnsi="Times New Roman" w:cs="Times New Roman"/>
          <w:sz w:val="24"/>
          <w:szCs w:val="24"/>
          <w:lang w:val="en-US"/>
        </w:rPr>
        <w:t>dummy</w:t>
      </w:r>
      <w:r w:rsidR="009B5B63">
        <w:rPr>
          <w:rFonts w:ascii="Times New Roman" w:eastAsiaTheme="minorEastAsia" w:hAnsi="Times New Roman" w:cs="Times New Roman"/>
          <w:sz w:val="24"/>
          <w:szCs w:val="24"/>
        </w:rPr>
        <w:t xml:space="preserve">-переменными по 1-му и 8-му периодам) удалена моделью из зависимости ввиду </w:t>
      </w:r>
      <w:proofErr w:type="spellStart"/>
      <w:r w:rsidR="009B5B63">
        <w:rPr>
          <w:rFonts w:ascii="Times New Roman" w:eastAsiaTheme="minorEastAsia" w:hAnsi="Times New Roman" w:cs="Times New Roman"/>
          <w:sz w:val="24"/>
          <w:szCs w:val="24"/>
        </w:rPr>
        <w:t>мультиколлинеарности</w:t>
      </w:r>
      <w:proofErr w:type="spellEnd"/>
      <w:r w:rsidR="009B5B6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=0.1626,</m:t>
        </m:r>
      </m:oMath>
    </w:p>
    <w:p w14:paraId="66276E14" w14:textId="77777777" w:rsidR="002F3B9A" w:rsidRPr="009E3610" w:rsidRDefault="009B5B63" w:rsidP="00072354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как и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pool</w:t>
      </w:r>
      <w:r w:rsidRPr="009B5B63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модели из предыдущего раздела.</w:t>
      </w:r>
      <w:r w:rsidR="009E3610" w:rsidRPr="009E36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E3610">
        <w:rPr>
          <w:rFonts w:ascii="Times New Roman" w:eastAsiaTheme="minorEastAsia" w:hAnsi="Times New Roman" w:cs="Times New Roman"/>
          <w:sz w:val="24"/>
          <w:szCs w:val="24"/>
        </w:rPr>
        <w:t xml:space="preserve">Гипотеза о неадекватности модели отвергается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15,  8396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=109.88. </m:t>
        </m:r>
      </m:oMath>
    </w:p>
    <w:p w14:paraId="11B6F313" w14:textId="77777777" w:rsidR="00EA3BF5" w:rsidRDefault="00EA3BF5" w:rsidP="006B651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14:paraId="3297D268" w14:textId="77777777" w:rsidR="002F3B9A" w:rsidRDefault="002A7A92" w:rsidP="006B651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2F3B9A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5888" behindDoc="0" locked="0" layoutInCell="1" allowOverlap="1" wp14:anchorId="4F84370D" wp14:editId="1E40C444">
            <wp:simplePos x="0" y="0"/>
            <wp:positionH relativeFrom="page">
              <wp:posOffset>1372014</wp:posOffset>
            </wp:positionH>
            <wp:positionV relativeFrom="paragraph">
              <wp:posOffset>-108585</wp:posOffset>
            </wp:positionV>
            <wp:extent cx="5177790" cy="43694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2" r="12815" b="2405"/>
                    <a:stretch/>
                  </pic:blipFill>
                  <pic:spPr bwMode="auto">
                    <a:xfrm>
                      <a:off x="0" y="0"/>
                      <a:ext cx="517779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FA398" w14:textId="77777777" w:rsidR="009B5B63" w:rsidRDefault="009B5B63" w:rsidP="006B651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14:paraId="26E3C075" w14:textId="77777777" w:rsidR="002F3B9A" w:rsidRPr="002F3B9A" w:rsidRDefault="002F3B9A" w:rsidP="006B651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5B11DD" w14:textId="77777777" w:rsidR="006B6516" w:rsidRPr="006B6516" w:rsidRDefault="006B6516" w:rsidP="006B651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C8F817" w14:textId="77777777" w:rsidR="00AD400C" w:rsidRDefault="001234AB" w:rsidP="00A762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E27C05" w14:textId="77777777" w:rsidR="009B5B63" w:rsidRDefault="009B5B63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BCBAB6" w14:textId="77777777" w:rsidR="009B5B63" w:rsidRDefault="009B5B63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53AB5D" w14:textId="77777777" w:rsidR="009B5B63" w:rsidRDefault="009B5B63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8E1E10E" w14:textId="77777777" w:rsidR="009B5B63" w:rsidRDefault="009B5B63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83C0DB" w14:textId="77777777" w:rsidR="009B5B63" w:rsidRDefault="009B5B63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8A8B8B" w14:textId="77777777" w:rsidR="009B5B63" w:rsidRDefault="009B5B63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18223E" w14:textId="77777777" w:rsidR="009B5B63" w:rsidRDefault="009B5B63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E6A10E" w14:textId="77777777" w:rsidR="009B5B63" w:rsidRDefault="009B5B63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BD6BBB" w14:textId="77777777" w:rsidR="009B5B63" w:rsidRDefault="009B5B63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DAB003" w14:textId="77777777" w:rsidR="00EA3BF5" w:rsidRDefault="00EA3BF5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9F3D15" w14:textId="77777777" w:rsidR="009B5B63" w:rsidRDefault="009B5B63" w:rsidP="0007235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Посмотрим на двунаправленную модель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9F707E0" w14:textId="30562040" w:rsidR="009B5B63" w:rsidRDefault="009B5B63" w:rsidP="00072354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credit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inf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rate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inf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ref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rate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ref</m:t>
        </m:r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size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siz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roa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liquidity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liquidit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capita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capit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 2, …, 678</m:t>
        </m:r>
      </m:oMath>
      <w:r w:rsidRPr="005E3911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=1,…, 12 </m:t>
        </m:r>
      </m:oMath>
    </w:p>
    <w:p w14:paraId="34F5ED86" w14:textId="77777777" w:rsidR="00DA70D9" w:rsidRDefault="00DA70D9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Гипотеза о неадекватности модели отвергается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15, 7696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=75.60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DA70D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C20A9" w:rsidRPr="00FC20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within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=0.1284, </m:t>
        </m:r>
      </m:oMath>
      <w:r w:rsidR="00FC20A9">
        <w:rPr>
          <w:rFonts w:ascii="Times New Roman" w:eastAsiaTheme="minorEastAsia" w:hAnsi="Times New Roman" w:cs="Times New Roman"/>
          <w:sz w:val="24"/>
          <w:szCs w:val="24"/>
        </w:rPr>
        <w:t xml:space="preserve">что выше, чем в </w:t>
      </w:r>
      <w:r w:rsidR="00FC20A9"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 w:rsidR="00FC20A9">
        <w:rPr>
          <w:rFonts w:ascii="Times New Roman" w:eastAsiaTheme="minorEastAsia" w:hAnsi="Times New Roman" w:cs="Times New Roman"/>
          <w:sz w:val="24"/>
          <w:szCs w:val="24"/>
        </w:rPr>
        <w:t>-модели из предыдущего раздела.</w:t>
      </w:r>
      <w:r w:rsidR="00072354">
        <w:rPr>
          <w:rFonts w:ascii="Times New Roman" w:eastAsiaTheme="minorEastAsia" w:hAnsi="Times New Roman" w:cs="Times New Roman"/>
          <w:sz w:val="24"/>
          <w:szCs w:val="24"/>
        </w:rPr>
        <w:t xml:space="preserve"> В отличие от построенной двунаправленной сквозной регрессии, не все коэффициенты перед </w:t>
      </w:r>
      <w:r w:rsidR="00072354">
        <w:rPr>
          <w:rFonts w:ascii="Times New Roman" w:eastAsiaTheme="minorEastAsia" w:hAnsi="Times New Roman" w:cs="Times New Roman"/>
          <w:sz w:val="24"/>
          <w:szCs w:val="24"/>
          <w:lang w:val="en-US"/>
        </w:rPr>
        <w:t>dummy</w:t>
      </w:r>
      <w:r w:rsidR="00072354">
        <w:rPr>
          <w:rFonts w:ascii="Times New Roman" w:eastAsiaTheme="minorEastAsia" w:hAnsi="Times New Roman" w:cs="Times New Roman"/>
          <w:sz w:val="24"/>
          <w:szCs w:val="24"/>
        </w:rPr>
        <w:t xml:space="preserve">-переменными являются незначимыми. Коэффициент перед </w:t>
      </w:r>
      <w:r w:rsidR="00072354" w:rsidRPr="0007235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size</w:t>
      </w:r>
      <w:r w:rsidR="00072354">
        <w:rPr>
          <w:rFonts w:ascii="Times New Roman" w:eastAsiaTheme="minorEastAsia" w:hAnsi="Times New Roman" w:cs="Times New Roman"/>
          <w:sz w:val="24"/>
          <w:szCs w:val="24"/>
        </w:rPr>
        <w:t xml:space="preserve"> по-прежнему незначим. </w:t>
      </w:r>
    </w:p>
    <w:p w14:paraId="59A5FCA7" w14:textId="77777777" w:rsidR="00072354" w:rsidRDefault="00072354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Построим ещё одну модель: двунаправленную м</w:t>
      </w:r>
      <w:r w:rsidR="00EA3BF5">
        <w:rPr>
          <w:rFonts w:ascii="Times New Roman" w:eastAsiaTheme="minorEastAsia" w:hAnsi="Times New Roman" w:cs="Times New Roman"/>
          <w:sz w:val="24"/>
          <w:szCs w:val="24"/>
        </w:rPr>
        <w:t>одель со случайными переменными:</w:t>
      </w:r>
    </w:p>
    <w:p w14:paraId="4FDA7DBD" w14:textId="64213CEB" w:rsidR="00EA3BF5" w:rsidRDefault="00EA3BF5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credit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inf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rate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inf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ref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rate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ref</m:t>
        </m:r>
        <m:r>
          <w:rPr>
            <w:rFonts w:ascii="Cambria Math" w:eastAsiaTheme="minorEastAsia" w:hAnsi="Cambria Math" w:cs="Times New Roman"/>
            <w:sz w:val="24"/>
            <w:szCs w:val="24"/>
          </w:rPr>
          <m:t>_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size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siz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roa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liquidity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liquidit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capita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capit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 2, …, 678</m:t>
        </m:r>
      </m:oMath>
      <w:r w:rsidRPr="005E3911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=1,…, 12 </m:t>
        </m:r>
      </m:oMath>
    </w:p>
    <w:p w14:paraId="0C16AB28" w14:textId="77777777" w:rsidR="00EA3BF5" w:rsidRPr="005C1A63" w:rsidRDefault="00EA3BF5" w:rsidP="002A7A92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Заметим, что коэффициенты перед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dummy</w:t>
      </w:r>
      <w:r>
        <w:rPr>
          <w:rFonts w:ascii="Times New Roman" w:eastAsiaTheme="minorEastAsia" w:hAnsi="Times New Roman" w:cs="Times New Roman"/>
          <w:sz w:val="24"/>
          <w:szCs w:val="24"/>
        </w:rPr>
        <w:t>-переменными</w:t>
      </w:r>
      <w:r w:rsidR="0014667F">
        <w:rPr>
          <w:rFonts w:ascii="Times New Roman" w:eastAsiaTheme="minorEastAsia" w:hAnsi="Times New Roman" w:cs="Times New Roman"/>
          <w:sz w:val="24"/>
          <w:szCs w:val="24"/>
        </w:rPr>
        <w:t xml:space="preserve"> все значимы. Значимость потеряли коэффициенты перед переменными </w:t>
      </w:r>
      <w:r w:rsidR="0014667F" w:rsidRPr="0014667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size</w:t>
      </w:r>
      <w:r w:rsidR="0014667F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14667F" w:rsidRPr="0014667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ref</w:t>
      </w:r>
      <w:r w:rsidR="0014667F" w:rsidRPr="0014667F">
        <w:rPr>
          <w:rFonts w:ascii="Times New Roman" w:eastAsiaTheme="minorEastAsia" w:hAnsi="Times New Roman" w:cs="Times New Roman"/>
          <w:i/>
          <w:sz w:val="24"/>
          <w:szCs w:val="24"/>
        </w:rPr>
        <w:t>_</w:t>
      </w:r>
      <w:r w:rsidR="0014667F" w:rsidRPr="0014667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rate</w:t>
      </w:r>
      <w:r w:rsidR="0014667F">
        <w:rPr>
          <w:rFonts w:ascii="Times New Roman" w:eastAsiaTheme="minorEastAsia" w:hAnsi="Times New Roman" w:cs="Times New Roman"/>
          <w:sz w:val="24"/>
          <w:szCs w:val="24"/>
        </w:rPr>
        <w:t xml:space="preserve"> (в сравнении с моделью, </w:t>
      </w:r>
      <w:r w:rsidR="0014667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построенной в предыдущем разделе). Статистика </w:t>
      </w:r>
      <w:proofErr w:type="spellStart"/>
      <w:r w:rsidR="0014667F">
        <w:rPr>
          <w:rFonts w:ascii="Times New Roman" w:eastAsiaTheme="minorEastAsia" w:hAnsi="Times New Roman" w:cs="Times New Roman"/>
          <w:sz w:val="24"/>
          <w:szCs w:val="24"/>
        </w:rPr>
        <w:t>Вальда</w:t>
      </w:r>
      <w:proofErr w:type="spellEnd"/>
      <w:r w:rsidR="0014667F">
        <w:rPr>
          <w:rFonts w:ascii="Times New Roman" w:eastAsiaTheme="minorEastAsia" w:hAnsi="Times New Roman" w:cs="Times New Roman"/>
          <w:sz w:val="24"/>
          <w:szCs w:val="24"/>
        </w:rPr>
        <w:t xml:space="preserve"> также выросла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2 =1211.56</m:t>
        </m:r>
      </m:oMath>
      <w:r w:rsidR="0014667F" w:rsidRPr="005C1A6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7DFDD7" w14:textId="77777777" w:rsidR="00EA3BF5" w:rsidRDefault="00EA3BF5" w:rsidP="00A7626C">
      <w:pP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14:paraId="7C7FE476" w14:textId="77777777" w:rsidR="00EA3BF5" w:rsidRDefault="002A7A92" w:rsidP="00A7626C">
      <w:pP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9B5B6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6912" behindDoc="0" locked="0" layoutInCell="1" allowOverlap="1" wp14:anchorId="35B636AD" wp14:editId="2A5C59C0">
            <wp:simplePos x="0" y="0"/>
            <wp:positionH relativeFrom="margin">
              <wp:align>center</wp:align>
            </wp:positionH>
            <wp:positionV relativeFrom="paragraph">
              <wp:posOffset>-7177</wp:posOffset>
            </wp:positionV>
            <wp:extent cx="5312243" cy="566674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7" t="2753" r="10919" b="-551"/>
                    <a:stretch/>
                  </pic:blipFill>
                  <pic:spPr bwMode="auto">
                    <a:xfrm>
                      <a:off x="0" y="0"/>
                      <a:ext cx="5312243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6C8E62" w14:textId="77777777" w:rsidR="009B5B63" w:rsidRDefault="009B5B63" w:rsidP="00A7626C">
      <w:pP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14:paraId="4C9F3339" w14:textId="77777777" w:rsidR="00EA3BF5" w:rsidRDefault="00EA3BF5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7CE195" w14:textId="77777777" w:rsidR="00EA3BF5" w:rsidRDefault="00EA3BF5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E6DCBB" w14:textId="77777777" w:rsidR="00EA3BF5" w:rsidRDefault="00EA3BF5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AED656" w14:textId="77777777" w:rsidR="00EA3BF5" w:rsidRDefault="00EA3BF5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8618A5E" w14:textId="77777777" w:rsidR="00EA3BF5" w:rsidRDefault="00EA3BF5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060BEB" w14:textId="77777777" w:rsidR="00506950" w:rsidRDefault="005069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004130F" w14:textId="77777777" w:rsidR="00506950" w:rsidRDefault="005069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75BF45F" w14:textId="77777777" w:rsidR="00506950" w:rsidRDefault="005069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DBADD1F" w14:textId="77777777" w:rsidR="00506950" w:rsidRDefault="005069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4C1A470" w14:textId="77777777" w:rsidR="00506950" w:rsidRDefault="005069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3CE1CAD" w14:textId="77777777" w:rsidR="00506950" w:rsidRDefault="005069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52EF756" w14:textId="77777777" w:rsidR="00506950" w:rsidRDefault="005069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5D35397" w14:textId="77777777" w:rsidR="00506950" w:rsidRDefault="005069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73AAE48" w14:textId="77777777" w:rsidR="00506950" w:rsidRDefault="005069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13CE5AF" w14:textId="77777777" w:rsidR="00506950" w:rsidRDefault="005069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8444923" w14:textId="77777777" w:rsidR="00506950" w:rsidRDefault="005069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EB68008" w14:textId="77777777" w:rsidR="00506950" w:rsidRDefault="0050695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5A9535" w14:textId="77777777" w:rsidR="002A7A92" w:rsidRPr="002A7A92" w:rsidRDefault="002A7A92" w:rsidP="002A7A9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0A058816" w14:textId="4E2ACAF5" w:rsidR="003E0D65" w:rsidRPr="003E0D65" w:rsidRDefault="003E0D65" w:rsidP="003E0D6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Сравним модели между собой с помощью 3-х тестов.</w:t>
      </w:r>
    </w:p>
    <w:p w14:paraId="001B1E73" w14:textId="39F1BDA7" w:rsidR="00506950" w:rsidRDefault="00506950" w:rsidP="00506950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Тест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Бройша-Пагана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о наличии случайного индивидуального эффекта.</w:t>
      </w:r>
    </w:p>
    <w:p w14:paraId="2B6BCF8F" w14:textId="77777777" w:rsidR="00506950" w:rsidRDefault="00506950" w:rsidP="00506950">
      <w:pPr>
        <w:spacing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06950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1008" behindDoc="0" locked="0" layoutInCell="1" allowOverlap="1" wp14:anchorId="33EBD87E" wp14:editId="79DD2705">
            <wp:simplePos x="0" y="0"/>
            <wp:positionH relativeFrom="margin">
              <wp:align>left</wp:align>
            </wp:positionH>
            <wp:positionV relativeFrom="paragraph">
              <wp:posOffset>11046</wp:posOffset>
            </wp:positionV>
            <wp:extent cx="4156710" cy="2083435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16"/>
                    <a:stretch/>
                  </pic:blipFill>
                  <pic:spPr bwMode="auto">
                    <a:xfrm>
                      <a:off x="0" y="0"/>
                      <a:ext cx="41567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067A1D" w14:textId="77777777" w:rsidR="00EA3BF5" w:rsidRPr="00506950" w:rsidRDefault="00506950" w:rsidP="0050695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6950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2EF56F" wp14:editId="088A7EAA">
                <wp:simplePos x="0" y="0"/>
                <wp:positionH relativeFrom="margin">
                  <wp:align>right</wp:align>
                </wp:positionH>
                <wp:positionV relativeFrom="paragraph">
                  <wp:posOffset>10928</wp:posOffset>
                </wp:positionV>
                <wp:extent cx="2184784" cy="2052084"/>
                <wp:effectExtent l="0" t="0" r="0" b="5715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784" cy="2052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808E5" w14:textId="77777777" w:rsidR="00DF10D4" w:rsidRDefault="001D7584" w:rsidP="00506950">
                            <w:pPr>
                              <w:spacing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qAr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: 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Var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=0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:Var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≠0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="00DF10D4" w:rsidRPr="000D1A9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099A191A" w14:textId="77777777" w:rsidR="00DF10D4" w:rsidRPr="00506950" w:rsidRDefault="00DF10D4" w:rsidP="00506950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Так как хи-квадрат статистика велика, а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0D1A9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value</w:t>
                            </w:r>
                            <w:r w:rsidRPr="000D1A9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≈0</m:t>
                              </m:r>
                            </m:oMath>
                            <w:r w:rsidRPr="000D1A99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то основная гипотеза отвергается. Значит, модель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лучше описывает данные, чем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pool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-модель, причём </w:t>
                            </w:r>
                            <w:proofErr w:type="spellStart"/>
                            <w:r w:rsidRPr="00506950">
                              <w:rPr>
                                <w:rFonts w:ascii="Times New Roman" w:eastAsiaTheme="minorEastAsia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chibar</w:t>
                            </w:r>
                            <w:proofErr w:type="spellEnd"/>
                            <w:r w:rsidRPr="00506950">
                              <w:rPr>
                                <w:rFonts w:ascii="Times New Roman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– статистика выше, чем в предыдущем разделе.</w:t>
                            </w:r>
                          </w:p>
                          <w:p w14:paraId="77C1C11A" w14:textId="77777777" w:rsidR="00DF10D4" w:rsidRPr="00506950" w:rsidRDefault="00DF10D4" w:rsidP="005069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2EF56F" id="_x0000_s1029" type="#_x0000_t202" style="position:absolute;margin-left:120.85pt;margin-top:.85pt;width:172.05pt;height:161.6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" filled="f" stroked="f">
                <v:textbox>
                  <w:txbxContent>
                    <w:p w14:paraId="5E9808E5" w14:textId="77777777" w:rsidR="00DF10D4" w:rsidRDefault="00DF10D4" w:rsidP="00506950">
                      <w:pPr>
                        <w:spacing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:Var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≠0</m:t>
                                </m:r>
                              </m:e>
                            </m:eqArr>
                          </m:e>
                        </m:d>
                      </m:oMath>
                      <w:r w:rsidRPr="000D1A9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099A191A" w14:textId="77777777" w:rsidR="00DF10D4" w:rsidRPr="00506950" w:rsidRDefault="00DF10D4" w:rsidP="00506950">
                      <w:pPr>
                        <w:spacing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Так как хи-квадрат статистика велика, а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0D1A9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value</w:t>
                      </w:r>
                      <w:r w:rsidRPr="000D1A9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≈0</m:t>
                        </m:r>
                      </m:oMath>
                      <w:r w:rsidRPr="000D1A99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то основная гипотеза отвергается. Значит, модель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RE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лучше описывает данные, чем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pool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-модель, причём </w:t>
                      </w:r>
                      <w:proofErr w:type="spellStart"/>
                      <w:r w:rsidRPr="00506950">
                        <w:rPr>
                          <w:rFonts w:ascii="Times New Roman" w:eastAsiaTheme="minorEastAsia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chibar</w:t>
                      </w:r>
                      <w:proofErr w:type="spellEnd"/>
                      <w:r w:rsidRPr="00506950">
                        <w:rPr>
                          <w:rFonts w:ascii="Times New Roman" w:eastAsiaTheme="minorEastAsia" w:hAnsi="Times New Roman" w:cs="Times New Roman"/>
                          <w:i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– статистика выше, чем в предыдущем разделе.</w:t>
                      </w:r>
                    </w:p>
                    <w:p w14:paraId="77C1C11A" w14:textId="77777777" w:rsidR="00DF10D4" w:rsidRPr="00506950" w:rsidRDefault="00DF10D4" w:rsidP="005069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BF5" w:rsidRPr="00506950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D87989B" w14:textId="77777777" w:rsidR="005555DB" w:rsidRDefault="005555DB" w:rsidP="00A7626C">
      <w:pP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EA3BF5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87936" behindDoc="0" locked="0" layoutInCell="1" allowOverlap="1" wp14:anchorId="442A0358" wp14:editId="1ACF1AAB">
            <wp:simplePos x="0" y="0"/>
            <wp:positionH relativeFrom="margin">
              <wp:align>left</wp:align>
            </wp:positionH>
            <wp:positionV relativeFrom="paragraph">
              <wp:posOffset>16053</wp:posOffset>
            </wp:positionV>
            <wp:extent cx="5940425" cy="5507666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6"/>
                    <a:stretch/>
                  </pic:blipFill>
                  <pic:spPr bwMode="auto">
                    <a:xfrm>
                      <a:off x="0" y="0"/>
                      <a:ext cx="5940425" cy="550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F645A1" w14:textId="77777777" w:rsidR="009B5B63" w:rsidRDefault="009B5B63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DA0ABB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DA6839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DD26B5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E22929E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F5F9F53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700A85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506237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9D49FEA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0795DF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0D58E3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17E43F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9BE7F4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1E55C8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CDA0D7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A02103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1F3FD1" w14:textId="77777777" w:rsidR="00F03197" w:rsidRDefault="00F03197" w:rsidP="00A7626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DDFF298" w14:textId="77777777" w:rsidR="002A7A92" w:rsidRDefault="002A7A92" w:rsidP="002A7A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6A7780" w14:textId="77777777" w:rsidR="002A7A92" w:rsidRPr="002A7A92" w:rsidRDefault="002A7A92" w:rsidP="002A7A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7751E1" w14:textId="77777777" w:rsidR="00F03197" w:rsidRDefault="002A7A92" w:rsidP="00F0319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1346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3EC17B" wp14:editId="0091375F">
                <wp:simplePos x="0" y="0"/>
                <wp:positionH relativeFrom="page">
                  <wp:posOffset>4599571</wp:posOffset>
                </wp:positionH>
                <wp:positionV relativeFrom="paragraph">
                  <wp:posOffset>90096</wp:posOffset>
                </wp:positionV>
                <wp:extent cx="2652616" cy="1073504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616" cy="10735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3B54" w14:textId="77777777" w:rsidR="00DF10D4" w:rsidRDefault="001D7584" w:rsidP="002A7A9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: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corr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,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it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 xml:space="preserve">=0  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:corr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 xml:space="preserve">,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it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 xml:space="preserve">≠0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32AFF4DC" w14:textId="77777777" w:rsidR="00DF10D4" w:rsidRPr="00D1346F" w:rsidRDefault="00DF10D4" w:rsidP="002A7A9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Так как </w:t>
                            </w:r>
                            <w:r w:rsidRPr="00D13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D13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D13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value</w:t>
                            </w:r>
                            <w:r w:rsidRPr="00D13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этого теста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≈0</m:t>
                              </m:r>
                            </m:oMath>
                            <w:r w:rsidRPr="00D1346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, то основная гипотеза отвергается, лучше </w:t>
                            </w:r>
                            <w:r w:rsidRPr="00D1346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FE</w:t>
                            </w:r>
                            <w:r w:rsidRPr="00D1346F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-модель.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3EC17B" id="_x0000_s1030" type="#_x0000_t202" style="position:absolute;left:0;text-align:left;margin-left:362.15pt;margin-top:7.1pt;width:208.85pt;height:84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" filled="f" stroked="f">
                <v:textbox>
                  <w:txbxContent>
                    <w:p w14:paraId="7FCB3B54" w14:textId="77777777" w:rsidR="00DF10D4" w:rsidRDefault="00DF10D4" w:rsidP="002A7A9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: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corr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it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=0  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:corr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it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≠0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32AFF4DC" w14:textId="77777777" w:rsidR="00DF10D4" w:rsidRPr="00D1346F" w:rsidRDefault="00DF10D4" w:rsidP="002A7A9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Так как </w:t>
                      </w:r>
                      <w:r w:rsidRPr="00D134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D13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D134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value</w:t>
                      </w:r>
                      <w:r w:rsidRPr="00D13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этого теста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≈0</m:t>
                        </m:r>
                      </m:oMath>
                      <w:r w:rsidRPr="00D1346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, то основная гипотеза отвергается, лучше </w:t>
                      </w:r>
                      <w:r w:rsidRPr="00D1346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FE</w:t>
                      </w:r>
                      <w:r w:rsidRPr="00D1346F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-модель.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0AD9" w:rsidRPr="001E0AD9"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5E05E704" wp14:editId="237C6471">
            <wp:simplePos x="0" y="0"/>
            <wp:positionH relativeFrom="column">
              <wp:posOffset>302098</wp:posOffset>
            </wp:positionH>
            <wp:positionV relativeFrom="paragraph">
              <wp:posOffset>131829</wp:posOffset>
            </wp:positionV>
            <wp:extent cx="3423683" cy="103632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" r="34838"/>
                    <a:stretch/>
                  </pic:blipFill>
                  <pic:spPr bwMode="auto">
                    <a:xfrm>
                      <a:off x="0" y="0"/>
                      <a:ext cx="3427754" cy="103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03197">
        <w:rPr>
          <w:rFonts w:ascii="Times New Roman" w:eastAsiaTheme="minorEastAsia" w:hAnsi="Times New Roman" w:cs="Times New Roman"/>
          <w:sz w:val="24"/>
          <w:szCs w:val="24"/>
        </w:rPr>
        <w:t xml:space="preserve">Тест </w:t>
      </w:r>
      <w:proofErr w:type="spellStart"/>
      <w:r w:rsidR="00F03197">
        <w:rPr>
          <w:rFonts w:ascii="Times New Roman" w:eastAsiaTheme="minorEastAsia" w:hAnsi="Times New Roman" w:cs="Times New Roman"/>
          <w:sz w:val="24"/>
          <w:szCs w:val="24"/>
        </w:rPr>
        <w:t>Хаусмана</w:t>
      </w:r>
      <w:proofErr w:type="spellEnd"/>
      <w:r w:rsidR="00F03197">
        <w:rPr>
          <w:rFonts w:ascii="Times New Roman" w:eastAsiaTheme="minorEastAsia" w:hAnsi="Times New Roman" w:cs="Times New Roman"/>
          <w:sz w:val="24"/>
          <w:szCs w:val="24"/>
        </w:rPr>
        <w:t xml:space="preserve"> на сравнение </w:t>
      </w:r>
      <w:r w:rsidR="00F03197"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03197" w:rsidRPr="00F031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03197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F03197">
        <w:rPr>
          <w:rFonts w:ascii="Times New Roman" w:eastAsiaTheme="minorEastAsia" w:hAnsi="Times New Roman" w:cs="Times New Roman"/>
          <w:sz w:val="24"/>
          <w:szCs w:val="24"/>
          <w:lang w:val="en-US"/>
        </w:rPr>
        <w:t>RE</w:t>
      </w:r>
      <w:r w:rsidR="005823A5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03197">
        <w:rPr>
          <w:rFonts w:ascii="Times New Roman" w:eastAsiaTheme="minorEastAsia" w:hAnsi="Times New Roman" w:cs="Times New Roman"/>
          <w:sz w:val="24"/>
          <w:szCs w:val="24"/>
        </w:rPr>
        <w:t>моделей.</w:t>
      </w:r>
    </w:p>
    <w:p w14:paraId="2A8CD931" w14:textId="77777777" w:rsidR="001E0AD9" w:rsidRPr="001E0AD9" w:rsidRDefault="001E0AD9" w:rsidP="001E0AD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874E5F8" w14:textId="77777777" w:rsidR="001E0AD9" w:rsidRDefault="001E0AD9" w:rsidP="001E0A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A74BA3" w14:textId="77777777" w:rsidR="002A7A92" w:rsidRDefault="002A7A92" w:rsidP="002A7A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0D7F76" w14:textId="77777777" w:rsidR="002A7A92" w:rsidRDefault="002A7A92" w:rsidP="002A7A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DFA424" w14:textId="77777777" w:rsidR="002A7A92" w:rsidRDefault="002A7A92" w:rsidP="002A7A92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Тест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Вальда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на сравнение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2A7A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pool</w:t>
      </w:r>
      <w:r>
        <w:rPr>
          <w:rFonts w:ascii="Times New Roman" w:eastAsiaTheme="minorEastAsia" w:hAnsi="Times New Roman" w:cs="Times New Roman"/>
          <w:sz w:val="24"/>
          <w:szCs w:val="24"/>
        </w:rPr>
        <w:t>-моделей.</w:t>
      </w:r>
    </w:p>
    <w:p w14:paraId="26A8BD7D" w14:textId="0AF0A139" w:rsidR="005823A5" w:rsidRPr="005823A5" w:rsidRDefault="001D7584" w:rsidP="005823A5">
      <w:pPr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≠0</m:t>
                </m:r>
              </m:e>
            </m:eqArr>
          </m:e>
        </m:d>
      </m:oMath>
      <w:r w:rsidR="005823A5" w:rsidRPr="005823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 …, 678.</m:t>
        </m:r>
      </m:oMath>
      <w:r w:rsidR="005823A5" w:rsidRPr="005823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7A3808" w14:textId="77777777" w:rsidR="005823A5" w:rsidRDefault="005823A5" w:rsidP="00720B9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C459A9" w14:textId="77777777" w:rsidR="005823A5" w:rsidRDefault="005823A5" w:rsidP="00720B9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</w:t>
      </w:r>
      <w:r w:rsidRPr="009B5B63"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7625F5C6" wp14:editId="2952AC03">
            <wp:simplePos x="0" y="0"/>
            <wp:positionH relativeFrom="margin">
              <wp:posOffset>259567</wp:posOffset>
            </wp:positionH>
            <wp:positionV relativeFrom="page">
              <wp:posOffset>8761228</wp:posOffset>
            </wp:positionV>
            <wp:extent cx="5311775" cy="23241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7" t="96534" r="10919" b="-551"/>
                    <a:stretch/>
                  </pic:blipFill>
                  <pic:spPr bwMode="auto">
                    <a:xfrm>
                      <a:off x="0" y="0"/>
                      <a:ext cx="531177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как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5823A5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5823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≈0</m:t>
        </m:r>
      </m:oMath>
      <w:r w:rsidRPr="005823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 w:rsidRPr="005823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5823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модель лучше описывает существующие данные, причём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5823A5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статистика выше, чем в тесте однонаправленных моделей.</w:t>
      </w:r>
    </w:p>
    <w:p w14:paraId="28B05833" w14:textId="77777777" w:rsidR="00D669D9" w:rsidRDefault="00123214" w:rsidP="00720B9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Тестирование более полной модели (с двунаправленными эффектами) выявляет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-модель с двунаправленными эффектами как наиболее подходящую под анализируемые данные.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Более того, сравнительно с предыдущим разделом (модели с однонаправленными эффектами), построенные модели, учитывающие эффект времени</w:t>
      </w:r>
      <w:r w:rsidR="00720B9B">
        <w:rPr>
          <w:rFonts w:ascii="Times New Roman" w:eastAsiaTheme="minorEastAsia" w:hAnsi="Times New Roman" w:cs="Times New Roman"/>
          <w:sz w:val="24"/>
          <w:szCs w:val="24"/>
        </w:rPr>
        <w:t xml:space="preserve"> имеют более высокие показатели качества подгонки регрессии,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720B9B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720B9B">
        <w:rPr>
          <w:rFonts w:ascii="Times New Roman" w:eastAsiaTheme="minorEastAsia" w:hAnsi="Times New Roman" w:cs="Times New Roman"/>
          <w:sz w:val="24"/>
          <w:szCs w:val="24"/>
          <w:lang w:val="en-US"/>
        </w:rPr>
        <w:t>pool</w:t>
      </w:r>
      <w:r w:rsidR="00720B9B" w:rsidRPr="00720B9B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20B9B">
        <w:rPr>
          <w:rFonts w:ascii="Times New Roman" w:eastAsiaTheme="minorEastAsia" w:hAnsi="Times New Roman" w:cs="Times New Roman"/>
          <w:sz w:val="24"/>
          <w:szCs w:val="24"/>
        </w:rPr>
        <w:t xml:space="preserve">модели,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within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720B9B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720B9B"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 w:rsidR="00720B9B">
        <w:rPr>
          <w:rFonts w:ascii="Times New Roman" w:eastAsiaTheme="minorEastAsia" w:hAnsi="Times New Roman" w:cs="Times New Roman"/>
          <w:sz w:val="24"/>
          <w:szCs w:val="24"/>
        </w:rPr>
        <w:t xml:space="preserve">-модели,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Wald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720B9B">
        <w:rPr>
          <w:rFonts w:ascii="Times New Roman" w:eastAsiaTheme="minorEastAsia" w:hAnsi="Times New Roman" w:cs="Times New Roman"/>
          <w:sz w:val="24"/>
          <w:szCs w:val="24"/>
        </w:rPr>
        <w:t xml:space="preserve"> – для </w:t>
      </w:r>
      <w:r w:rsidR="00720B9B">
        <w:rPr>
          <w:rFonts w:ascii="Times New Roman" w:eastAsiaTheme="minorEastAsia" w:hAnsi="Times New Roman" w:cs="Times New Roman"/>
          <w:sz w:val="24"/>
          <w:szCs w:val="24"/>
          <w:lang w:val="en-US"/>
        </w:rPr>
        <w:t>RE</w:t>
      </w:r>
      <w:r w:rsidR="00720B9B">
        <w:rPr>
          <w:rFonts w:ascii="Times New Roman" w:eastAsiaTheme="minorEastAsia" w:hAnsi="Times New Roman" w:cs="Times New Roman"/>
          <w:sz w:val="24"/>
          <w:szCs w:val="24"/>
        </w:rPr>
        <w:t xml:space="preserve">-модели. </w:t>
      </w:r>
      <w:r w:rsidR="00B5062C">
        <w:rPr>
          <w:rFonts w:ascii="Times New Roman" w:eastAsiaTheme="minorEastAsia" w:hAnsi="Times New Roman" w:cs="Times New Roman"/>
          <w:sz w:val="24"/>
          <w:szCs w:val="24"/>
        </w:rPr>
        <w:t xml:space="preserve">Ввиду этого факта, можно сделать вывод о том, что </w:t>
      </w:r>
      <w:r w:rsidR="00B5062C"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 w:rsidR="00B5062C">
        <w:rPr>
          <w:rFonts w:ascii="Times New Roman" w:eastAsiaTheme="minorEastAsia" w:hAnsi="Times New Roman" w:cs="Times New Roman"/>
          <w:sz w:val="24"/>
          <w:szCs w:val="24"/>
        </w:rPr>
        <w:t>-модель с двунаправленными эффектами немного лучше оценивает данные, а потому её можно считать наиболее соответствующую анализир</w:t>
      </w:r>
      <w:r w:rsidR="002D66C1">
        <w:rPr>
          <w:rFonts w:ascii="Times New Roman" w:eastAsiaTheme="minorEastAsia" w:hAnsi="Times New Roman" w:cs="Times New Roman"/>
          <w:sz w:val="24"/>
          <w:szCs w:val="24"/>
        </w:rPr>
        <w:t>уемым данным моделью</w:t>
      </w:r>
      <w:r w:rsidR="00D669D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347206" w14:textId="77777777" w:rsidR="00D669D9" w:rsidRPr="00D669D9" w:rsidRDefault="00D669D9" w:rsidP="00720B9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перед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size</w:t>
      </w:r>
      <w:r w:rsidRPr="00D669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является незначимым, поэтому уберём его из модели. Оценим модель без фактора размера банка и дадим ей содержательную интерпретацию.</w:t>
      </w:r>
    </w:p>
    <w:p w14:paraId="47070D52" w14:textId="77777777" w:rsidR="00D669D9" w:rsidRDefault="00D669D9" w:rsidP="00720B9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прочих равных, при увеличении ликвидности на 1 единицу, предложение кредитов в среднем уменьшается на </w:t>
      </w:r>
      <w:r w:rsidRPr="00D669D9">
        <w:rPr>
          <w:rFonts w:ascii="Times New Roman" w:eastAsiaTheme="minorEastAsia" w:hAnsi="Times New Roman" w:cs="Times New Roman"/>
          <w:sz w:val="24"/>
          <w:szCs w:val="24"/>
        </w:rPr>
        <w:t xml:space="preserve">0.22 </w:t>
      </w:r>
      <w:r>
        <w:rPr>
          <w:rFonts w:ascii="Times New Roman" w:eastAsiaTheme="minorEastAsia" w:hAnsi="Times New Roman" w:cs="Times New Roman"/>
          <w:sz w:val="24"/>
          <w:szCs w:val="24"/>
        </w:rPr>
        <w:t>единицы. При увеличении капитализации на 1 единицу, предложение кредитов в среднем уменьшается на</w:t>
      </w:r>
      <w:r w:rsidRPr="00D669D9">
        <w:rPr>
          <w:rFonts w:ascii="Times New Roman" w:eastAsiaTheme="minorEastAsia" w:hAnsi="Times New Roman" w:cs="Times New Roman"/>
          <w:sz w:val="24"/>
          <w:szCs w:val="24"/>
        </w:rPr>
        <w:t xml:space="preserve"> 0.25 единиц.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Данные выводы противоречат логике работы </w:t>
      </w:r>
      <w:r w:rsidRPr="00D669D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bank</w:t>
      </w:r>
      <w:r w:rsidRPr="00D669D9">
        <w:rPr>
          <w:rFonts w:ascii="Times New Roman" w:eastAsiaTheme="minorEastAsia" w:hAnsi="Times New Roman" w:cs="Times New Roman"/>
          <w:i/>
          <w:sz w:val="24"/>
          <w:szCs w:val="24"/>
        </w:rPr>
        <w:t>-</w:t>
      </w:r>
      <w:r w:rsidRPr="00D669D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lending</w:t>
      </w:r>
      <w:r w:rsidRPr="00D669D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669D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channel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что, вероятно, является причиной неполного расчёта указанных факторов (при подсчёте ликвидности учитывалась только наличность, без ликвидных ценных бумаг, а при подсчёте капитализации обязательства могли быть учтены не в полной мере). При увеличении прибыльности банка на 1 единицу, предложение кредитов в среднем растёт на </w:t>
      </w:r>
      <w:r w:rsidRPr="00D669D9">
        <w:rPr>
          <w:rFonts w:ascii="Times New Roman" w:eastAsiaTheme="minorEastAsia" w:hAnsi="Times New Roman" w:cs="Times New Roman"/>
          <w:sz w:val="24"/>
          <w:szCs w:val="24"/>
        </w:rPr>
        <w:t xml:space="preserve">0.36 </w:t>
      </w:r>
      <w:r>
        <w:rPr>
          <w:rFonts w:ascii="Times New Roman" w:eastAsiaTheme="minorEastAsia" w:hAnsi="Times New Roman" w:cs="Times New Roman"/>
          <w:sz w:val="24"/>
          <w:szCs w:val="24"/>
        </w:rPr>
        <w:t>единиц.</w:t>
      </w:r>
      <w:r w:rsidR="00BD061B">
        <w:rPr>
          <w:rFonts w:ascii="Times New Roman" w:eastAsiaTheme="minorEastAsia" w:hAnsi="Times New Roman" w:cs="Times New Roman"/>
          <w:sz w:val="24"/>
          <w:szCs w:val="24"/>
        </w:rPr>
        <w:t xml:space="preserve"> При увеличении темпа инфляции на 1 единицу, предложение кредитов в среднем падает на </w:t>
      </w:r>
      <w:r w:rsidR="00BD061B" w:rsidRPr="00BD061B">
        <w:rPr>
          <w:rFonts w:ascii="Times New Roman" w:eastAsiaTheme="minorEastAsia" w:hAnsi="Times New Roman" w:cs="Times New Roman"/>
          <w:sz w:val="24"/>
          <w:szCs w:val="24"/>
        </w:rPr>
        <w:t xml:space="preserve">0.013 </w:t>
      </w:r>
      <w:r w:rsidR="00BD061B">
        <w:rPr>
          <w:rFonts w:ascii="Times New Roman" w:eastAsiaTheme="minorEastAsia" w:hAnsi="Times New Roman" w:cs="Times New Roman"/>
          <w:sz w:val="24"/>
          <w:szCs w:val="24"/>
        </w:rPr>
        <w:t>единиц.</w:t>
      </w:r>
      <w:r w:rsidR="00E21A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96E504" w14:textId="77777777" w:rsidR="00E21A50" w:rsidRPr="00E21A50" w:rsidRDefault="00E21A50" w:rsidP="00720B9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Относительно временных эффектов –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dummy</w:t>
      </w:r>
      <w:r w:rsidRPr="00E21A50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переменные перед 4-7</w:t>
      </w:r>
      <w:r w:rsidRPr="00E21A50">
        <w:rPr>
          <w:rFonts w:ascii="Times New Roman" w:eastAsiaTheme="minorEastAsia" w:hAnsi="Times New Roman" w:cs="Times New Roman"/>
          <w:sz w:val="24"/>
          <w:szCs w:val="24"/>
        </w:rPr>
        <w:t>, 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месяцами незначимы, следовательно, на предложен</w:t>
      </w:r>
      <w:r w:rsidR="00AB080B">
        <w:rPr>
          <w:rFonts w:ascii="Times New Roman" w:eastAsiaTheme="minorEastAsia" w:hAnsi="Times New Roman" w:cs="Times New Roman"/>
          <w:sz w:val="24"/>
          <w:szCs w:val="24"/>
        </w:rPr>
        <w:t>ие кредитов они влияли незначите</w:t>
      </w:r>
      <w:r>
        <w:rPr>
          <w:rFonts w:ascii="Times New Roman" w:eastAsiaTheme="minorEastAsia" w:hAnsi="Times New Roman" w:cs="Times New Roman"/>
          <w:sz w:val="24"/>
          <w:szCs w:val="24"/>
        </w:rPr>
        <w:t>льно.</w:t>
      </w:r>
      <w:r w:rsidR="00AB080B">
        <w:rPr>
          <w:rFonts w:ascii="Times New Roman" w:eastAsiaTheme="minorEastAsia" w:hAnsi="Times New Roman" w:cs="Times New Roman"/>
          <w:sz w:val="24"/>
          <w:szCs w:val="24"/>
        </w:rPr>
        <w:t xml:space="preserve"> 8-ой месяц был удалён программой ввиду </w:t>
      </w:r>
      <w:proofErr w:type="spellStart"/>
      <w:r w:rsidR="00AB080B">
        <w:rPr>
          <w:rFonts w:ascii="Times New Roman" w:eastAsiaTheme="minorEastAsia" w:hAnsi="Times New Roman" w:cs="Times New Roman"/>
          <w:sz w:val="24"/>
          <w:szCs w:val="24"/>
        </w:rPr>
        <w:t>мультиколлинеарности</w:t>
      </w:r>
      <w:proofErr w:type="spellEnd"/>
      <w:r w:rsidR="00AB080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месяцы 2, 3 и 12 предложение кредитов банками уменьшалось в среднем на </w:t>
      </w:r>
      <w:r w:rsidRPr="00E21A50">
        <w:rPr>
          <w:rFonts w:ascii="Times New Roman" w:eastAsiaTheme="minorEastAsia" w:hAnsi="Times New Roman" w:cs="Times New Roman"/>
          <w:sz w:val="24"/>
          <w:szCs w:val="24"/>
        </w:rPr>
        <w:t>0.014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21A50">
        <w:rPr>
          <w:rFonts w:ascii="Times New Roman" w:eastAsiaTheme="minorEastAsia" w:hAnsi="Times New Roman" w:cs="Times New Roman"/>
          <w:sz w:val="24"/>
          <w:szCs w:val="24"/>
        </w:rPr>
        <w:t xml:space="preserve">0.01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E21A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0.00</w:t>
      </w:r>
      <w:r w:rsidRPr="00E21A50">
        <w:rPr>
          <w:rFonts w:ascii="Times New Roman" w:eastAsiaTheme="minorEastAsia" w:hAnsi="Times New Roman" w:cs="Times New Roman"/>
          <w:sz w:val="24"/>
          <w:szCs w:val="24"/>
        </w:rPr>
        <w:t xml:space="preserve">7 </w:t>
      </w:r>
      <w:r>
        <w:rPr>
          <w:rFonts w:ascii="Times New Roman" w:eastAsiaTheme="minorEastAsia" w:hAnsi="Times New Roman" w:cs="Times New Roman"/>
          <w:sz w:val="24"/>
          <w:szCs w:val="24"/>
        </w:rPr>
        <w:t>единиц, сравнительно с базовым (1-ым) месяцем выборки. В периоды</w:t>
      </w:r>
      <w:r w:rsidRPr="00E21A50">
        <w:rPr>
          <w:rFonts w:ascii="Times New Roman" w:eastAsiaTheme="minorEastAsia" w:hAnsi="Times New Roman" w:cs="Times New Roman"/>
          <w:sz w:val="24"/>
          <w:szCs w:val="24"/>
        </w:rPr>
        <w:t xml:space="preserve"> 10 – 11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предложение кредитов увеличивалось в среднем на 0.013 и 0.014 единиц, сравнительно с базовым (1-ым) месяцем выборки. 8-ой месяц был удалён программой ввиду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мультиколлинеарности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B080B">
        <w:rPr>
          <w:rFonts w:ascii="Times New Roman" w:eastAsiaTheme="minorEastAsia" w:hAnsi="Times New Roman" w:cs="Times New Roman"/>
          <w:sz w:val="24"/>
          <w:szCs w:val="24"/>
        </w:rPr>
        <w:t xml:space="preserve"> Также модель дифференцирует банки по их индивидуальным характеристикам: возможно, по месту расположения, навыкам управленческих составов, репутацией, политикой инвестирования в финансовые активы и пр.</w:t>
      </w:r>
    </w:p>
    <w:p w14:paraId="5BDCCFAD" w14:textId="77777777" w:rsidR="002D66C1" w:rsidRDefault="00FA23BE" w:rsidP="00FA23B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ОСНОВНЫЕ ВЫВОДЫ</w:t>
      </w:r>
    </w:p>
    <w:p w14:paraId="4117F830" w14:textId="0735E3D8" w:rsidR="00FA23BE" w:rsidRDefault="00FA23BE" w:rsidP="00FA23B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Целью данной работы был выбор и тестирование </w:t>
      </w:r>
      <w:r w:rsidR="00B75976">
        <w:rPr>
          <w:rFonts w:ascii="Times New Roman" w:eastAsiaTheme="minorEastAsia" w:hAnsi="Times New Roman" w:cs="Times New Roman"/>
          <w:sz w:val="24"/>
          <w:szCs w:val="24"/>
        </w:rPr>
        <w:t>модели предложения кредитов 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5976">
        <w:rPr>
          <w:rFonts w:ascii="Times New Roman" w:eastAsiaTheme="minorEastAsia" w:hAnsi="Times New Roman" w:cs="Times New Roman"/>
          <w:sz w:val="24"/>
          <w:szCs w:val="24"/>
        </w:rPr>
        <w:t>выборке</w:t>
      </w:r>
      <w:r w:rsidR="000D1562">
        <w:rPr>
          <w:rFonts w:ascii="Times New Roman" w:eastAsiaTheme="minorEastAsia" w:hAnsi="Times New Roman" w:cs="Times New Roman"/>
          <w:sz w:val="24"/>
          <w:szCs w:val="24"/>
        </w:rPr>
        <w:t xml:space="preserve"> из 67</w:t>
      </w:r>
      <w:r w:rsidR="002F2525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0D1562">
        <w:rPr>
          <w:rFonts w:ascii="Times New Roman" w:eastAsiaTheme="minorEastAsia" w:hAnsi="Times New Roman" w:cs="Times New Roman"/>
          <w:sz w:val="24"/>
          <w:szCs w:val="24"/>
        </w:rPr>
        <w:t xml:space="preserve"> коммерческих банков ежемесячно в течение 2011 года.</w:t>
      </w:r>
      <w:r w:rsidR="00AB08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0ADE">
        <w:rPr>
          <w:rFonts w:ascii="Times New Roman" w:eastAsiaTheme="minorEastAsia" w:hAnsi="Times New Roman" w:cs="Times New Roman"/>
          <w:sz w:val="24"/>
          <w:szCs w:val="24"/>
        </w:rPr>
        <w:t>В качестве зависимой переменной выступал</w:t>
      </w:r>
      <w:r w:rsidR="00B75976">
        <w:rPr>
          <w:rFonts w:ascii="Times New Roman" w:eastAsiaTheme="minorEastAsia" w:hAnsi="Times New Roman" w:cs="Times New Roman"/>
          <w:sz w:val="24"/>
          <w:szCs w:val="24"/>
        </w:rPr>
        <w:t>а доля совокупных кредитов в экономике в активах банка, а в качестве объясняющих – размер, ликвидность, капитализация, прибыльность банков, а также такие макроэкономические показатели как темп инфляции и ставка рефинансирования.</w:t>
      </w:r>
      <w:r w:rsidR="001E740B">
        <w:rPr>
          <w:rFonts w:ascii="Times New Roman" w:eastAsiaTheme="minorEastAsia" w:hAnsi="Times New Roman" w:cs="Times New Roman"/>
          <w:sz w:val="24"/>
          <w:szCs w:val="24"/>
        </w:rPr>
        <w:t xml:space="preserve"> После очистки данных от выбросов, была проверена </w:t>
      </w:r>
      <w:proofErr w:type="spellStart"/>
      <w:r w:rsidR="001E740B">
        <w:rPr>
          <w:rFonts w:ascii="Times New Roman" w:eastAsiaTheme="minorEastAsia" w:hAnsi="Times New Roman" w:cs="Times New Roman"/>
          <w:sz w:val="24"/>
          <w:szCs w:val="24"/>
        </w:rPr>
        <w:t>сливаемость</w:t>
      </w:r>
      <w:proofErr w:type="spellEnd"/>
      <w:r w:rsidR="001E740B">
        <w:rPr>
          <w:rFonts w:ascii="Times New Roman" w:eastAsiaTheme="minorEastAsia" w:hAnsi="Times New Roman" w:cs="Times New Roman"/>
          <w:sz w:val="24"/>
          <w:szCs w:val="24"/>
        </w:rPr>
        <w:t xml:space="preserve"> данных в панель.</w:t>
      </w:r>
      <w:r w:rsidR="00B759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080B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тестирования </w:t>
      </w:r>
      <w:proofErr w:type="spellStart"/>
      <w:r w:rsidR="00AB080B">
        <w:rPr>
          <w:rFonts w:ascii="Times New Roman" w:eastAsiaTheme="minorEastAsia" w:hAnsi="Times New Roman" w:cs="Times New Roman"/>
          <w:sz w:val="24"/>
          <w:szCs w:val="24"/>
        </w:rPr>
        <w:t>сливаемости</w:t>
      </w:r>
      <w:proofErr w:type="spellEnd"/>
      <w:r w:rsidR="00AB080B">
        <w:rPr>
          <w:rFonts w:ascii="Times New Roman" w:eastAsiaTheme="minorEastAsia" w:hAnsi="Times New Roman" w:cs="Times New Roman"/>
          <w:sz w:val="24"/>
          <w:szCs w:val="24"/>
        </w:rPr>
        <w:t xml:space="preserve"> моделей в панель по банкам показала, что существует гетерогенность банкам по их индивидуальным характеристикам. Тестирование </w:t>
      </w:r>
      <w:proofErr w:type="spellStart"/>
      <w:r w:rsidR="00AB080B">
        <w:rPr>
          <w:rFonts w:ascii="Times New Roman" w:eastAsiaTheme="minorEastAsia" w:hAnsi="Times New Roman" w:cs="Times New Roman"/>
          <w:sz w:val="24"/>
          <w:szCs w:val="24"/>
        </w:rPr>
        <w:t>сливаемости</w:t>
      </w:r>
      <w:proofErr w:type="spellEnd"/>
      <w:r w:rsidR="00AB080B">
        <w:rPr>
          <w:rFonts w:ascii="Times New Roman" w:eastAsiaTheme="minorEastAsia" w:hAnsi="Times New Roman" w:cs="Times New Roman"/>
          <w:sz w:val="24"/>
          <w:szCs w:val="24"/>
        </w:rPr>
        <w:t xml:space="preserve"> данных в панель показало, что </w:t>
      </w:r>
      <w:r w:rsidR="00090ADE">
        <w:rPr>
          <w:rFonts w:ascii="Times New Roman" w:eastAsiaTheme="minorEastAsia" w:hAnsi="Times New Roman" w:cs="Times New Roman"/>
          <w:sz w:val="24"/>
          <w:szCs w:val="24"/>
        </w:rPr>
        <w:t xml:space="preserve">существует динамика данных по времени, но гетерогенность по времени прослеживалась слабо. Анализ 3- х моделей, </w:t>
      </w:r>
      <w:r w:rsidR="00090ADE">
        <w:rPr>
          <w:rFonts w:ascii="Times New Roman" w:eastAsiaTheme="minorEastAsia" w:hAnsi="Times New Roman" w:cs="Times New Roman"/>
          <w:sz w:val="24"/>
          <w:szCs w:val="24"/>
          <w:lang w:val="en-US"/>
        </w:rPr>
        <w:t>pool</w:t>
      </w:r>
      <w:r w:rsidR="00B75976">
        <w:rPr>
          <w:rFonts w:ascii="Times New Roman" w:eastAsiaTheme="minorEastAsia" w:hAnsi="Times New Roman" w:cs="Times New Roman"/>
          <w:sz w:val="24"/>
          <w:szCs w:val="24"/>
        </w:rPr>
        <w:t xml:space="preserve"> -,</w:t>
      </w:r>
      <w:r w:rsidR="00090ADE" w:rsidRPr="00090A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0ADE"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 w:rsidR="00090ADE" w:rsidRPr="00090ADE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090ADE">
        <w:rPr>
          <w:rFonts w:ascii="Times New Roman" w:eastAsiaTheme="minorEastAsia" w:hAnsi="Times New Roman" w:cs="Times New Roman"/>
          <w:sz w:val="24"/>
          <w:szCs w:val="24"/>
        </w:rPr>
        <w:t xml:space="preserve">  и </w:t>
      </w:r>
      <w:r w:rsidR="00090ADE">
        <w:rPr>
          <w:rFonts w:ascii="Times New Roman" w:eastAsiaTheme="minorEastAsia" w:hAnsi="Times New Roman" w:cs="Times New Roman"/>
          <w:sz w:val="24"/>
          <w:szCs w:val="24"/>
          <w:lang w:val="en-US"/>
        </w:rPr>
        <w:t>RE</w:t>
      </w:r>
      <w:r w:rsidR="00090ADE">
        <w:rPr>
          <w:rFonts w:ascii="Times New Roman" w:eastAsiaTheme="minorEastAsia" w:hAnsi="Times New Roman" w:cs="Times New Roman"/>
          <w:sz w:val="24"/>
          <w:szCs w:val="24"/>
        </w:rPr>
        <w:t xml:space="preserve"> – моделей показал, что наиболее соответствует данным модель </w:t>
      </w:r>
      <w:r w:rsidR="00090ADE" w:rsidRPr="00090ADE">
        <w:rPr>
          <w:rFonts w:ascii="Times New Roman" w:eastAsiaTheme="minorEastAsia" w:hAnsi="Times New Roman" w:cs="Times New Roman"/>
          <w:sz w:val="24"/>
          <w:szCs w:val="24"/>
        </w:rPr>
        <w:t>с фиксированными инди</w:t>
      </w:r>
      <w:r w:rsidR="00090ADE">
        <w:rPr>
          <w:rFonts w:ascii="Times New Roman" w:eastAsiaTheme="minorEastAsia" w:hAnsi="Times New Roman" w:cs="Times New Roman"/>
          <w:sz w:val="24"/>
          <w:szCs w:val="24"/>
        </w:rPr>
        <w:t>видуальными эффектами на константу, подразумевая, что</w:t>
      </w:r>
      <w:r w:rsidR="00B75976">
        <w:rPr>
          <w:rFonts w:ascii="Times New Roman" w:eastAsiaTheme="minorEastAsia" w:hAnsi="Times New Roman" w:cs="Times New Roman"/>
          <w:sz w:val="24"/>
          <w:szCs w:val="24"/>
        </w:rPr>
        <w:t xml:space="preserve"> количество выдаваемого кредита зависит от свойственных отдельным банкам признаков, например, локации банка, его репутации, управленческих навыков менеджмента и др. Размер банка оказался незначимым, поэтому он был исключён из объясняющих факторов. Тестирование более полных моделей (с двунаправленными эффектами) также подтвердила адекватность </w:t>
      </w:r>
      <w:r w:rsidR="00B75976">
        <w:rPr>
          <w:rFonts w:ascii="Times New Roman" w:eastAsiaTheme="minorEastAsia" w:hAnsi="Times New Roman" w:cs="Times New Roman"/>
          <w:sz w:val="24"/>
          <w:szCs w:val="24"/>
          <w:lang w:val="en-US"/>
        </w:rPr>
        <w:t>FE</w:t>
      </w:r>
      <w:r w:rsidR="00B75976">
        <w:rPr>
          <w:rFonts w:ascii="Times New Roman" w:eastAsiaTheme="minorEastAsia" w:hAnsi="Times New Roman" w:cs="Times New Roman"/>
          <w:sz w:val="24"/>
          <w:szCs w:val="24"/>
        </w:rPr>
        <w:t xml:space="preserve">-модели данным, в сравнении с </w:t>
      </w:r>
      <w:r w:rsidR="00B75976">
        <w:rPr>
          <w:rFonts w:ascii="Times New Roman" w:eastAsiaTheme="minorEastAsia" w:hAnsi="Times New Roman" w:cs="Times New Roman"/>
          <w:sz w:val="24"/>
          <w:szCs w:val="24"/>
          <w:lang w:val="en-US"/>
        </w:rPr>
        <w:t>pool</w:t>
      </w:r>
      <w:r w:rsidR="00B75976" w:rsidRPr="00B75976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B75976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B75976">
        <w:rPr>
          <w:rFonts w:ascii="Times New Roman" w:eastAsiaTheme="minorEastAsia" w:hAnsi="Times New Roman" w:cs="Times New Roman"/>
          <w:sz w:val="24"/>
          <w:szCs w:val="24"/>
          <w:lang w:val="en-US"/>
        </w:rPr>
        <w:t>RE</w:t>
      </w:r>
      <w:r w:rsidR="00B75976" w:rsidRPr="00B7597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75976">
        <w:rPr>
          <w:rFonts w:ascii="Times New Roman" w:eastAsiaTheme="minorEastAsia" w:hAnsi="Times New Roman" w:cs="Times New Roman"/>
          <w:sz w:val="24"/>
          <w:szCs w:val="24"/>
        </w:rPr>
        <w:t xml:space="preserve"> моделями. Показатели качества подгонки </w:t>
      </w:r>
      <w:r w:rsidR="00B7597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регрессии демонстрируют малое увеличение соответствия данным в моделях с двунаправленными эффектами, что согласуется с результатами тестирования </w:t>
      </w:r>
      <w:proofErr w:type="spellStart"/>
      <w:r w:rsidR="00B75976">
        <w:rPr>
          <w:rFonts w:ascii="Times New Roman" w:eastAsiaTheme="minorEastAsia" w:hAnsi="Times New Roman" w:cs="Times New Roman"/>
          <w:sz w:val="24"/>
          <w:szCs w:val="24"/>
        </w:rPr>
        <w:t>сливаемости</w:t>
      </w:r>
      <w:proofErr w:type="spellEnd"/>
      <w:r w:rsidR="00B75976">
        <w:rPr>
          <w:rFonts w:ascii="Times New Roman" w:eastAsiaTheme="minorEastAsia" w:hAnsi="Times New Roman" w:cs="Times New Roman"/>
          <w:sz w:val="24"/>
          <w:szCs w:val="24"/>
        </w:rPr>
        <w:t xml:space="preserve"> данных в панель по времени (гетерогенность по времени слабая, но всё же существует).</w:t>
      </w:r>
      <w:r w:rsidR="00E76D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992932" w14:textId="77777777" w:rsidR="00774777" w:rsidRPr="00B75976" w:rsidRDefault="00774777" w:rsidP="0077477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СПИСОК ЛИТЕРАТУРЫ</w:t>
      </w:r>
    </w:p>
    <w:p w14:paraId="41CE4240" w14:textId="77777777" w:rsidR="00B5062C" w:rsidRDefault="00774777" w:rsidP="00774777">
      <w:pPr>
        <w:pStyle w:val="a3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Abdul Karim, Z., Abdul Karim, B.,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Azman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-Saini, W.N.W. (2011). “Bank Lending Channel of Monetary Policy: Dynamic Panel Data Study of Malaysia”.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Jou</w:t>
      </w:r>
      <w:r w:rsidRPr="0077477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rnal of Asia-Pacific-Business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20D057FC" w14:textId="77777777" w:rsidR="00774777" w:rsidRDefault="00774777" w:rsidP="00774777">
      <w:pPr>
        <w:pStyle w:val="a3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Ahtik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M. (2012). “Bank Lending Channel in Slovenia: Panel Data Analysis”.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Prague Economic Papers, 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3CC2401" w14:textId="77777777" w:rsidR="00774777" w:rsidRPr="00774777" w:rsidRDefault="00D423A3" w:rsidP="00774777">
      <w:pPr>
        <w:pStyle w:val="a3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Danderski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P.,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Wojciech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P. “Foreign Banks and the Bank Lending Channel”.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Cardiff Economics Working Papers, No. E2017/3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5CDA677E" w14:textId="15B8D97C" w:rsidR="005A1350" w:rsidRPr="00B36888" w:rsidRDefault="005A1350" w:rsidP="00B36888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ПРОГРАММНЫЙ КОД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STATA</w:t>
      </w:r>
    </w:p>
    <w:p w14:paraId="67F5FE1F" w14:textId="5E5DED1F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use "C:\Users\The_sun\Desktop\tmp\all_banks_for_students.dta", clear</w:t>
      </w:r>
    </w:p>
    <w:p w14:paraId="4BE6FA77" w14:textId="34DF67E8" w:rsidR="0046595D" w:rsidRPr="00B36888" w:rsidRDefault="0046595D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/* Data generation</w:t>
      </w:r>
      <w:r w:rsidR="009C4795" w:rsidRPr="009C4795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 </w:t>
      </w:r>
      <w:r w:rsidR="009C4795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for a period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 */</w:t>
      </w:r>
    </w:p>
    <w:p w14:paraId="772383B0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drop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&lt; 612 |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&gt; 623</w:t>
      </w:r>
    </w:p>
    <w:p w14:paraId="287FFCB0" w14:textId="0A36EE65" w:rsidR="0046595D" w:rsidRPr="009C4795" w:rsidRDefault="009C4795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/* 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Adding data about the refinancing rate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510DA841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gen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 .</w:t>
      </w:r>
      <w:proofErr w:type="gramEnd"/>
    </w:p>
    <w:p w14:paraId="13FCA7EC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7.75 if month &lt;= 613</w:t>
      </w:r>
    </w:p>
    <w:p w14:paraId="5EC2C832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8 if month &gt; 613 &amp; month &lt;= 615</w:t>
      </w:r>
    </w:p>
    <w:p w14:paraId="71872098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8.25 if month &gt; 615</w:t>
      </w:r>
    </w:p>
    <w:p w14:paraId="67FA5FC7" w14:textId="0E6999A4" w:rsidR="0046595D" w:rsidRPr="009C4795" w:rsidRDefault="009C4795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/* 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Adding data about the inflation rate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0B39392D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gen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 .</w:t>
      </w:r>
      <w:proofErr w:type="gramEnd"/>
    </w:p>
    <w:p w14:paraId="2D532BB2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2.37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== 612</w:t>
      </w:r>
    </w:p>
    <w:p w14:paraId="6AC015EA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0.78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== 613</w:t>
      </w:r>
    </w:p>
    <w:p w14:paraId="6615B26F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0.62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== 614</w:t>
      </w:r>
    </w:p>
    <w:p w14:paraId="696B32E6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0.43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== 615</w:t>
      </w:r>
    </w:p>
    <w:p w14:paraId="508C94F2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0.48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== 616</w:t>
      </w:r>
    </w:p>
    <w:p w14:paraId="3C3AD744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0.23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== 617</w:t>
      </w:r>
    </w:p>
    <w:p w14:paraId="38610CE4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-0.01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== 618</w:t>
      </w:r>
    </w:p>
    <w:p w14:paraId="7E3861B6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-0.24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== 619</w:t>
      </w:r>
    </w:p>
    <w:p w14:paraId="54098FFB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-0.04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== 620</w:t>
      </w:r>
    </w:p>
    <w:p w14:paraId="0DE57C9C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0.48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== 621</w:t>
      </w:r>
    </w:p>
    <w:p w14:paraId="37EA19C8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0.42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== 622</w:t>
      </w:r>
    </w:p>
    <w:p w14:paraId="05D8EB1C" w14:textId="5049F9BC" w:rsid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replace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0.44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== 623</w:t>
      </w:r>
    </w:p>
    <w:p w14:paraId="40FE8F5E" w14:textId="02752269" w:rsidR="0046595D" w:rsidRPr="009C4795" w:rsidRDefault="009C4795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/* 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Generating variables of individual bank characteristics: size, liquidity, capitalization and profitability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6DC0555B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gen credits 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  (</w:t>
      </w:r>
      <w:proofErr w:type="spellStart"/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credb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+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credfb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+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credf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+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credh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)/ assets</w:t>
      </w:r>
    </w:p>
    <w:p w14:paraId="06976924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egen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total_banks_assets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sum(assets), by(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79A93EE6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gen size = assets /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total_banks_assets</w:t>
      </w:r>
      <w:proofErr w:type="spellEnd"/>
    </w:p>
    <w:p w14:paraId="420D2966" w14:textId="789111F3" w:rsidR="0046595D" w:rsidRPr="0046595D" w:rsidRDefault="009C4795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gen liquidity =</w:t>
      </w:r>
      <w:r w:rsidR="0046595D"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money / assets</w:t>
      </w:r>
    </w:p>
    <w:p w14:paraId="0DFA031A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gen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prof / assets</w:t>
      </w:r>
    </w:p>
    <w:p w14:paraId="6442ECA0" w14:textId="7E36A021" w:rsidR="00AD25C3" w:rsidRDefault="0046595D" w:rsidP="00AD25C3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 xml:space="preserve">gen capita = (assets -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depb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depfb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depf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deph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-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cbcred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 / assets</w:t>
      </w:r>
    </w:p>
    <w:p w14:paraId="767CA3D1" w14:textId="26206034" w:rsidR="00AD25C3" w:rsidRDefault="00AD25C3" w:rsidP="00AD25C3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/*descriptive statistics*/</w:t>
      </w:r>
    </w:p>
    <w:p w14:paraId="5CE53E18" w14:textId="2361BC3A" w:rsidR="0046595D" w:rsidRPr="0046595D" w:rsidRDefault="00AD25C3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xtsum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capita </w:t>
      </w:r>
      <w:proofErr w:type="spellStart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liquidity</w:t>
      </w:r>
    </w:p>
    <w:p w14:paraId="54B6B5FF" w14:textId="00CEDC79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/* Plotting section */</w:t>
      </w:r>
    </w:p>
    <w:p w14:paraId="0070D3BA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foreach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party of </w:t>
      </w:r>
      <w:proofErr w:type="spellStart"/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varlist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credits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liquidity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{</w:t>
      </w:r>
    </w:p>
    <w:p w14:paraId="0377431E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ab/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egen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_`party'=mean(`party'), by(t)</w:t>
      </w:r>
    </w:p>
    <w:p w14:paraId="11568063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ab/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twoway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(scatter `party' t) (connected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_`party' t, sort), name(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_`party')</w:t>
      </w:r>
    </w:p>
    <w:p w14:paraId="0589B489" w14:textId="79F29FCA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}</w:t>
      </w:r>
    </w:p>
    <w:p w14:paraId="0EDF97C1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graph combine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mt_credits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mt_size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mt_liquidity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mt_roa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mt_capita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mt_inf_rate</w:t>
      </w:r>
      <w:proofErr w:type="spellEnd"/>
    </w:p>
    <w:p w14:paraId="40123B8E" w14:textId="2BDD6EBB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graph combine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mt_ref_rate</w:t>
      </w:r>
      <w:proofErr w:type="spellEnd"/>
    </w:p>
    <w:p w14:paraId="1683893C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foreach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party of </w:t>
      </w:r>
      <w:proofErr w:type="spellStart"/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varlist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credits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liquidity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capita {</w:t>
      </w:r>
    </w:p>
    <w:p w14:paraId="4F3483AF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ab/>
        <w:t>graph box `party', over(t) name(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box_`party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')</w:t>
      </w:r>
    </w:p>
    <w:p w14:paraId="2CACB5F4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}</w:t>
      </w:r>
    </w:p>
    <w:p w14:paraId="78CD2243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14:paraId="00E08403" w14:textId="3397F4B6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graph combine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box_credits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box_size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box_liquidity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box_roa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box_capita</w:t>
      </w:r>
      <w:proofErr w:type="spellEnd"/>
    </w:p>
    <w:p w14:paraId="40351A7E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xtgraph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credits, name(x)</w:t>
      </w:r>
    </w:p>
    <w:p w14:paraId="50461E7A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xtgraph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size, name(y)</w:t>
      </w:r>
    </w:p>
    <w:p w14:paraId="2D0C174C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xtgraph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liquidity, name(z)</w:t>
      </w:r>
    </w:p>
    <w:p w14:paraId="43E68471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xtgraph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, name(a)</w:t>
      </w:r>
    </w:p>
    <w:p w14:paraId="6AF967DB" w14:textId="25731829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xtgraph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capita, name(b)</w:t>
      </w:r>
    </w:p>
    <w:p w14:paraId="7D1229CD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histogram credits, name(h_1) normal</w:t>
      </w:r>
    </w:p>
    <w:p w14:paraId="3CDA9762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histogram size, name(h_2)</w:t>
      </w:r>
    </w:p>
    <w:p w14:paraId="28EE5276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histogram liquidity, name(h_3)</w:t>
      </w:r>
    </w:p>
    <w:p w14:paraId="59DE33C2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histogram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, normal name(h_4)</w:t>
      </w:r>
    </w:p>
    <w:p w14:paraId="1D33DD65" w14:textId="766C1CD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histogram capita, name(h_5) normal </w:t>
      </w:r>
    </w:p>
    <w:p w14:paraId="69C13412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graph combine h_1 h_2 h_3 h_4 h_5</w:t>
      </w:r>
    </w:p>
    <w:p w14:paraId="13E8D804" w14:textId="09732CC5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histogram credits, by(t) normal</w:t>
      </w:r>
    </w:p>
    <w:p w14:paraId="01F66E8B" w14:textId="3DE62A4A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correlate credits size liquidity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</w:p>
    <w:p w14:paraId="7AFD180F" w14:textId="1AECC0D6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/* Outliers filtering */</w:t>
      </w:r>
    </w:p>
    <w:p w14:paraId="5A910450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gen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isbad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= liquidity &gt; 0.5 |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&gt; 0.85 | size &gt; 0.05</w:t>
      </w:r>
    </w:p>
    <w:p w14:paraId="085F5D7D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bysort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bank 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isbad</w:t>
      </w:r>
      <w:proofErr w:type="spellEnd"/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 :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drop if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isbad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[_N]</w:t>
      </w:r>
    </w:p>
    <w:p w14:paraId="4D923184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xtset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bank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month_num</w:t>
      </w:r>
      <w:proofErr w:type="spellEnd"/>
    </w:p>
    <w:p w14:paraId="34E0DC66" w14:textId="22A09816" w:rsidR="0046595D" w:rsidRPr="009C4795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xtdes</w:t>
      </w:r>
      <w:proofErr w:type="spellEnd"/>
    </w:p>
    <w:p w14:paraId="4BA8C1A8" w14:textId="67F2F522" w:rsid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/* Individual heterogen</w:t>
      </w:r>
      <w:r w:rsidR="009C4795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e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ity */</w:t>
      </w:r>
    </w:p>
    <w:p w14:paraId="6EB2FC8E" w14:textId="7A33528C" w:rsidR="009C4795" w:rsidRPr="0046595D" w:rsidRDefault="009C4795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/* 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model of individual regressions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241A2F1D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=0</w:t>
      </w:r>
    </w:p>
    <w:p w14:paraId="1B8E204A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=0</w:t>
      </w:r>
    </w:p>
    <w:p w14:paraId="36796590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=0</w:t>
      </w:r>
    </w:p>
    <w:p w14:paraId="6A3A255E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forvalue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=1/678 {</w:t>
      </w:r>
    </w:p>
    <w:p w14:paraId="53B8821B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 xml:space="preserve">qui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if bank==`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</w:t>
      </w:r>
    </w:p>
    <w:p w14:paraId="6864226B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z`i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'=e(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64895031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df`i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'=e(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02D6422B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n`i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'=e(N)</w:t>
      </w:r>
    </w:p>
    <w:p w14:paraId="70B52158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rss_ur+z`i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</w:t>
      </w:r>
    </w:p>
    <w:p w14:paraId="6FCD0FE0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n_ur+n`i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</w:t>
      </w:r>
    </w:p>
    <w:p w14:paraId="28E6EC4D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df_ur+df`i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</w:t>
      </w:r>
    </w:p>
    <w:p w14:paraId="3E041D6A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list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</w:p>
    <w:p w14:paraId="15F0DAB0" w14:textId="3C448465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}</w:t>
      </w:r>
    </w:p>
    <w:p w14:paraId="0C281BAD" w14:textId="4F251C67" w:rsid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list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</w:p>
    <w:p w14:paraId="38AEFA64" w14:textId="4C8F5E51" w:rsidR="009C4795" w:rsidRPr="009C4795" w:rsidRDefault="009C4795" w:rsidP="009C4795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/* 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FE-model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7E1A2E2B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qui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</w:p>
    <w:p w14:paraId="4D6A299F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rss_r1 = 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7CCB984B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n_r1=e(N)</w:t>
      </w:r>
    </w:p>
    <w:p w14:paraId="299E65CA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df_r1=e(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584AF7C2" w14:textId="430F4514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list rss_r1 n_r1 df_r1</w:t>
      </w:r>
    </w:p>
    <w:p w14:paraId="4F0FB840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list rss_r1 n_r1 df_r1 </w:t>
      </w:r>
    </w:p>
    <w:p w14:paraId="291C42DF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df_r1_cor = df_r1 - 677</w:t>
      </w:r>
    </w:p>
    <w:p w14:paraId="7D0BA037" w14:textId="066F090D" w:rsid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list rss_r1 n_r1 df_r1_cor</w:t>
      </w:r>
    </w:p>
    <w:p w14:paraId="0FD93829" w14:textId="40B72B02" w:rsidR="009C4795" w:rsidRPr="009C4795" w:rsidRDefault="009C4795" w:rsidP="009C4795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/* 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pool-model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3DB2D210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qui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</w:p>
    <w:p w14:paraId="10318EAD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rss_r2 = 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583B34AC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n_r2=e(N)</w:t>
      </w:r>
    </w:p>
    <w:p w14:paraId="7260A2AB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df_r2=e(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004D6174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list rss_r2 n_r2 df_r2 </w:t>
      </w:r>
    </w:p>
    <w:p w14:paraId="25976B37" w14:textId="6CAAA911" w:rsidR="0046595D" w:rsidRPr="009C4795" w:rsidRDefault="009C4795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/* 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Testing the </w:t>
      </w:r>
      <w:proofErr w:type="spellStart"/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poolability</w:t>
      </w:r>
      <w:proofErr w:type="spellEnd"/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3CF8EC2E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fh1 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=(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(rss_r1 -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)/(df_r1_cor-df_ur))/(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/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1926A549" w14:textId="4C7DA349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pval1 =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Ftail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(df_r1_cor-df_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ur,df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_ur,fh1)</w:t>
      </w:r>
    </w:p>
    <w:p w14:paraId="7A9FA0E8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fh2 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=(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(rss_r2 -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)/(df_r2-df_ur))/(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/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111D90C8" w14:textId="5928F1A0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pval2 =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Ftail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(df_r2-df_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ur,df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_ur,fh2)</w:t>
      </w:r>
    </w:p>
    <w:p w14:paraId="36480CB1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fh3 =((rss_r2-rss_r1)/(df_r2-df_r1_cor))/(rss_r1/df_r1_cor)</w:t>
      </w:r>
    </w:p>
    <w:p w14:paraId="051BB972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pval3 =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Ftail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(df_r2-df_r1_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cor,df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_r1_cor,fh3)</w:t>
      </w:r>
    </w:p>
    <w:p w14:paraId="4C4A29B3" w14:textId="1B24E636" w:rsidR="0046595D" w:rsidRPr="00B36888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list pval1 pval2 pval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3  fh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1 fh2 fh3</w:t>
      </w:r>
    </w:p>
    <w:p w14:paraId="1C1726DF" w14:textId="27AD339E" w:rsid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/* Time heterogen</w:t>
      </w:r>
      <w:r w:rsidR="009C4795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e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ity */</w:t>
      </w:r>
    </w:p>
    <w:p w14:paraId="3AA1F48A" w14:textId="6B6AF5C1" w:rsidR="009C4795" w:rsidRPr="0046595D" w:rsidRDefault="009C4795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/* 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model with individual regressions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3F3AFA20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=0</w:t>
      </w:r>
    </w:p>
    <w:p w14:paraId="549A718B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=0</w:t>
      </w:r>
    </w:p>
    <w:p w14:paraId="4402CC1E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=0</w:t>
      </w:r>
    </w:p>
    <w:p w14:paraId="3A5D86F2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forvalue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=612/623{</w:t>
      </w:r>
    </w:p>
    <w:p w14:paraId="310EC8E8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 xml:space="preserve">qui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if month==`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</w:t>
      </w:r>
    </w:p>
    <w:p w14:paraId="1F3E41B4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z`i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'=e(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326B4C91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df`i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'=e(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596516AA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n`i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'=e(N)</w:t>
      </w:r>
    </w:p>
    <w:p w14:paraId="1623563F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rss_ur+z`i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</w:t>
      </w:r>
    </w:p>
    <w:p w14:paraId="64B0643C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n_ur+n`i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</w:t>
      </w:r>
    </w:p>
    <w:p w14:paraId="5E023839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df_ur+df`i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'</w:t>
      </w:r>
    </w:p>
    <w:p w14:paraId="1633C82A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list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</w:p>
    <w:p w14:paraId="23BD0FDA" w14:textId="7F6C5A50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}</w:t>
      </w:r>
    </w:p>
    <w:p w14:paraId="2715D9C4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list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</w:p>
    <w:p w14:paraId="3477EA40" w14:textId="14AD0640" w:rsidR="009C4795" w:rsidRPr="009C4795" w:rsidRDefault="009C4795" w:rsidP="009C4795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/* 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FE-model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47DB8BF9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qui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</w:p>
    <w:p w14:paraId="4C959B22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rss_r1 = 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226D52BA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n_r1=e(N)</w:t>
      </w:r>
    </w:p>
    <w:p w14:paraId="570B6836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df_r1=e(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68621901" w14:textId="3C116CDE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list rss_r1 n_r1 df_r1</w:t>
      </w:r>
    </w:p>
    <w:p w14:paraId="16661B33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list rss_r1 n_r1 df_r1 </w:t>
      </w:r>
    </w:p>
    <w:p w14:paraId="662E3337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df_r1_cor = df_r1 - 11</w:t>
      </w:r>
    </w:p>
    <w:p w14:paraId="2EF6D7AC" w14:textId="7AD1A033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list rss_r1 n_r1 df_r1_cor</w:t>
      </w:r>
    </w:p>
    <w:p w14:paraId="042725B1" w14:textId="4C170E86" w:rsidR="009C4795" w:rsidRPr="009C4795" w:rsidRDefault="009C4795" w:rsidP="009C4795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/* 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pool-model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3788468D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qui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</w:p>
    <w:p w14:paraId="02076A6A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rss_r2 = 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718A1A27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n_r2=e(N)</w:t>
      </w:r>
    </w:p>
    <w:p w14:paraId="5A1A4C78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df_r2=e(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3DF48391" w14:textId="66E6C029" w:rsid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list rss_r2 n_r2 df_r2 </w:t>
      </w:r>
    </w:p>
    <w:p w14:paraId="37A6B0C8" w14:textId="3DD31093" w:rsidR="009C4795" w:rsidRPr="009C4795" w:rsidRDefault="009C4795" w:rsidP="009C4795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/* 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Testing the </w:t>
      </w:r>
      <w:proofErr w:type="spellStart"/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poolability</w:t>
      </w:r>
      <w:proofErr w:type="spellEnd"/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 xml:space="preserve"> of the models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5532FBD6" w14:textId="35A5C402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fh1 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=(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(rss_r1 -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)/(df_r1_cor-df_ur))/(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/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75197BDD" w14:textId="1733F39C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pval1 =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Ftail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(df_r1_cor-df_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ur,df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_ur,fh1)</w:t>
      </w:r>
    </w:p>
    <w:p w14:paraId="6DB1C53E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fh2 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=(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(rss_r2 -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)/(df_r2-df_ur))/(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rss_ur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/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df_ur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14:paraId="1A288CFE" w14:textId="60262E03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pval2 =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Ftail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(df_r2-df_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ur,df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_ur,fh2)</w:t>
      </w:r>
    </w:p>
    <w:p w14:paraId="20B5BA80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fh3 =((rss_r2-rss_r1)/(df_r2-df_r1_cor))/(rss_r1/df_r1_cor)</w:t>
      </w:r>
    </w:p>
    <w:p w14:paraId="76C08C40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scalar pval3 =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Ftail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(df_r2-df_r1_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cor,df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_r1_cor,fh3)</w:t>
      </w:r>
    </w:p>
    <w:p w14:paraId="7E3410EB" w14:textId="08FEE617" w:rsidR="0046595D" w:rsidRPr="00B36888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scalar list pval1 pval2 pval</w:t>
      </w:r>
      <w:proofErr w:type="gram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3  fh</w:t>
      </w:r>
      <w:proofErr w:type="gram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1 fh2 fh3</w:t>
      </w:r>
    </w:p>
    <w:p w14:paraId="2E79FB23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/* Models without time effect */</w:t>
      </w:r>
    </w:p>
    <w:p w14:paraId="18A4399F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</w:p>
    <w:p w14:paraId="6F433C4F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est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store pool</w:t>
      </w:r>
    </w:p>
    <w:p w14:paraId="016DA1B5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fe</w:t>
      </w:r>
      <w:proofErr w:type="spellEnd"/>
    </w:p>
    <w:p w14:paraId="65E14BBB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est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store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fe</w:t>
      </w:r>
      <w:proofErr w:type="spellEnd"/>
    </w:p>
    <w:p w14:paraId="0F2340DF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, re</w:t>
      </w:r>
    </w:p>
    <w:p w14:paraId="567C5439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>xttest0</w:t>
      </w:r>
    </w:p>
    <w:p w14:paraId="7AB7E4CC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est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store re</w:t>
      </w:r>
    </w:p>
    <w:p w14:paraId="7BD15AFF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est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tab pool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re, b(%7.4f) stats (N r2) se</w:t>
      </w:r>
    </w:p>
    <w:p w14:paraId="299CD044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est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tab pool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re, b(%7.4f) stats (N r2) star</w:t>
      </w:r>
    </w:p>
    <w:p w14:paraId="1432B50B" w14:textId="73901989" w:rsidR="009C4795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hausman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re</w:t>
      </w:r>
    </w:p>
    <w:p w14:paraId="341F1454" w14:textId="7CA0DC9A" w:rsidR="009C4795" w:rsidRPr="009C4795" w:rsidRDefault="009C4795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/*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the most suitable regression without insignificant factors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02345164" w14:textId="3F876269" w:rsidR="009C4795" w:rsidRPr="009C4795" w:rsidRDefault="009C4795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fe</w:t>
      </w:r>
      <w:proofErr w:type="spellEnd"/>
    </w:p>
    <w:p w14:paraId="1106BA97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/*including the time effect*/</w:t>
      </w:r>
    </w:p>
    <w:p w14:paraId="4A30ECA0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quietly tabulate t, generate(new_)</w:t>
      </w:r>
    </w:p>
    <w:p w14:paraId="51F291B0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new_1 - new_12</w:t>
      </w:r>
    </w:p>
    <w:p w14:paraId="662D744A" w14:textId="614D812A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est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store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pool_t</w:t>
      </w:r>
      <w:proofErr w:type="spellEnd"/>
    </w:p>
    <w:p w14:paraId="78D33816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new_1 - new_12,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fe</w:t>
      </w:r>
      <w:proofErr w:type="spellEnd"/>
    </w:p>
    <w:p w14:paraId="6EB6A3AB" w14:textId="6DE2B0E6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est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store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fe_t</w:t>
      </w:r>
      <w:proofErr w:type="spellEnd"/>
    </w:p>
    <w:p w14:paraId="6FB1CAA8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xtreg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size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inf_rate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new_1 - new_12, re</w:t>
      </w:r>
    </w:p>
    <w:p w14:paraId="12B892D5" w14:textId="77777777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est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store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re_t</w:t>
      </w:r>
      <w:proofErr w:type="spellEnd"/>
    </w:p>
    <w:p w14:paraId="74E244D0" w14:textId="7E924893" w:rsidR="009C4795" w:rsidRDefault="0046595D" w:rsidP="009C4795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hausman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fe_t</w:t>
      </w:r>
      <w:proofErr w:type="spellEnd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re_t</w:t>
      </w:r>
      <w:proofErr w:type="spellEnd"/>
    </w:p>
    <w:p w14:paraId="6E1EB257" w14:textId="673BEDAB" w:rsidR="0046595D" w:rsidRPr="009C4795" w:rsidRDefault="009C4795" w:rsidP="0046595D">
      <w:pPr>
        <w:spacing w:line="240" w:lineRule="auto"/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</w:pP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/*</w:t>
      </w:r>
      <w:r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the most suitable regression without insignificant factors</w:t>
      </w:r>
      <w:r w:rsidRPr="0046595D">
        <w:rPr>
          <w:rFonts w:ascii="Times New Roman" w:eastAsiaTheme="minorEastAsia" w:hAnsi="Times New Roman" w:cs="Times New Roman"/>
          <w:color w:val="92D050"/>
          <w:sz w:val="18"/>
          <w:szCs w:val="18"/>
          <w:lang w:val="en-US"/>
        </w:rPr>
        <w:t>*/</w:t>
      </w:r>
    </w:p>
    <w:p w14:paraId="0DA53139" w14:textId="0EAF61ED" w:rsidR="0046595D" w:rsidRPr="0046595D" w:rsidRDefault="0046595D" w:rsidP="0046595D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xtre</w:t>
      </w:r>
      <w:r w:rsidR="009C4795">
        <w:rPr>
          <w:rFonts w:ascii="Times New Roman" w:eastAsiaTheme="minorEastAsia" w:hAnsi="Times New Roman" w:cs="Times New Roman"/>
          <w:sz w:val="18"/>
          <w:szCs w:val="18"/>
          <w:lang w:val="en-US"/>
        </w:rPr>
        <w:t>g</w:t>
      </w:r>
      <w:proofErr w:type="spellEnd"/>
      <w:r w:rsidR="009C4795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credits liquidity capita </w:t>
      </w:r>
      <w:proofErr w:type="spellStart"/>
      <w:r w:rsidR="009C4795">
        <w:rPr>
          <w:rFonts w:ascii="Times New Roman" w:eastAsiaTheme="minorEastAsia" w:hAnsi="Times New Roman" w:cs="Times New Roman"/>
          <w:sz w:val="18"/>
          <w:szCs w:val="18"/>
          <w:lang w:val="en-US"/>
        </w:rPr>
        <w:t>roa</w:t>
      </w:r>
      <w:proofErr w:type="spellEnd"/>
      <w:r w:rsidR="009C4795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6595D">
        <w:rPr>
          <w:rFonts w:ascii="Times New Roman" w:eastAsiaTheme="minorEastAsia" w:hAnsi="Times New Roman" w:cs="Times New Roman"/>
          <w:sz w:val="18"/>
          <w:szCs w:val="18"/>
          <w:lang w:val="en-US"/>
        </w:rPr>
        <w:t>nf_</w:t>
      </w:r>
      <w:r w:rsidR="00B36888">
        <w:rPr>
          <w:rFonts w:ascii="Times New Roman" w:eastAsiaTheme="minorEastAsia" w:hAnsi="Times New Roman" w:cs="Times New Roman"/>
          <w:sz w:val="18"/>
          <w:szCs w:val="18"/>
          <w:lang w:val="en-US"/>
        </w:rPr>
        <w:t>rate</w:t>
      </w:r>
      <w:proofErr w:type="spellEnd"/>
      <w:r w:rsidR="00B3688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36888">
        <w:rPr>
          <w:rFonts w:ascii="Times New Roman" w:eastAsiaTheme="minorEastAsia" w:hAnsi="Times New Roman" w:cs="Times New Roman"/>
          <w:sz w:val="18"/>
          <w:szCs w:val="18"/>
          <w:lang w:val="en-US"/>
        </w:rPr>
        <w:t>ref_rate</w:t>
      </w:r>
      <w:proofErr w:type="spellEnd"/>
      <w:r w:rsidR="00B36888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new_1 - new_12, fe</w:t>
      </w:r>
      <w:bookmarkStart w:id="0" w:name="_GoBack"/>
      <w:bookmarkEnd w:id="0"/>
    </w:p>
    <w:p w14:paraId="54C011A8" w14:textId="77777777" w:rsidR="0046595D" w:rsidRPr="0046595D" w:rsidRDefault="0046595D" w:rsidP="005A13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46595D" w:rsidRPr="0046595D" w:rsidSect="00A409AF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B7322" w14:textId="77777777" w:rsidR="001D7584" w:rsidRDefault="001D7584" w:rsidP="00A409AF">
      <w:pPr>
        <w:spacing w:after="0" w:line="240" w:lineRule="auto"/>
      </w:pPr>
      <w:r>
        <w:separator/>
      </w:r>
    </w:p>
  </w:endnote>
  <w:endnote w:type="continuationSeparator" w:id="0">
    <w:p w14:paraId="1D63C5FE" w14:textId="77777777" w:rsidR="001D7584" w:rsidRDefault="001D7584" w:rsidP="00A4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-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8313578"/>
      <w:docPartObj>
        <w:docPartGallery w:val="Page Numbers (Bottom of Page)"/>
        <w:docPartUnique/>
      </w:docPartObj>
    </w:sdtPr>
    <w:sdtEndPr/>
    <w:sdtContent>
      <w:p w14:paraId="345E1326" w14:textId="5EB6C9F9" w:rsidR="00DF10D4" w:rsidRDefault="00DF10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888">
          <w:rPr>
            <w:noProof/>
          </w:rPr>
          <w:t>20</w:t>
        </w:r>
        <w:r>
          <w:fldChar w:fldCharType="end"/>
        </w:r>
      </w:p>
    </w:sdtContent>
  </w:sdt>
  <w:p w14:paraId="18115CB1" w14:textId="77777777" w:rsidR="00DF10D4" w:rsidRDefault="00DF10D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274842"/>
      <w:docPartObj>
        <w:docPartGallery w:val="Page Numbers (Bottom of Page)"/>
        <w:docPartUnique/>
      </w:docPartObj>
    </w:sdtPr>
    <w:sdtEndPr/>
    <w:sdtContent>
      <w:p w14:paraId="28AF2F76" w14:textId="77777777" w:rsidR="00DF10D4" w:rsidRDefault="00DF10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3BC9569" w14:textId="77777777" w:rsidR="00DF10D4" w:rsidRDefault="00DF10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99502" w14:textId="77777777" w:rsidR="001D7584" w:rsidRDefault="001D7584" w:rsidP="00A409AF">
      <w:pPr>
        <w:spacing w:after="0" w:line="240" w:lineRule="auto"/>
      </w:pPr>
      <w:r>
        <w:separator/>
      </w:r>
    </w:p>
  </w:footnote>
  <w:footnote w:type="continuationSeparator" w:id="0">
    <w:p w14:paraId="7B2BCE70" w14:textId="77777777" w:rsidR="001D7584" w:rsidRDefault="001D7584" w:rsidP="00A40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485"/>
    <w:multiLevelType w:val="hybridMultilevel"/>
    <w:tmpl w:val="6E3EA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021BA"/>
    <w:multiLevelType w:val="hybridMultilevel"/>
    <w:tmpl w:val="2508F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E7261"/>
    <w:multiLevelType w:val="hybridMultilevel"/>
    <w:tmpl w:val="D6F4C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E3DE1"/>
    <w:multiLevelType w:val="hybridMultilevel"/>
    <w:tmpl w:val="B016C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0524C"/>
    <w:multiLevelType w:val="hybridMultilevel"/>
    <w:tmpl w:val="F7D0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B0F08"/>
    <w:multiLevelType w:val="hybridMultilevel"/>
    <w:tmpl w:val="7F184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C"/>
    <w:rsid w:val="00012356"/>
    <w:rsid w:val="00013241"/>
    <w:rsid w:val="00022922"/>
    <w:rsid w:val="00052E6E"/>
    <w:rsid w:val="00070196"/>
    <w:rsid w:val="00072354"/>
    <w:rsid w:val="000748AF"/>
    <w:rsid w:val="000851B1"/>
    <w:rsid w:val="00090ADE"/>
    <w:rsid w:val="000A766B"/>
    <w:rsid w:val="000D1562"/>
    <w:rsid w:val="000D1A99"/>
    <w:rsid w:val="000F7AE7"/>
    <w:rsid w:val="00123214"/>
    <w:rsid w:val="001234AB"/>
    <w:rsid w:val="00141325"/>
    <w:rsid w:val="0014667F"/>
    <w:rsid w:val="0015018D"/>
    <w:rsid w:val="00193DA4"/>
    <w:rsid w:val="001D7584"/>
    <w:rsid w:val="001E0AD9"/>
    <w:rsid w:val="001E558F"/>
    <w:rsid w:val="001E740B"/>
    <w:rsid w:val="001F2824"/>
    <w:rsid w:val="002069F0"/>
    <w:rsid w:val="00223ACE"/>
    <w:rsid w:val="00223FB5"/>
    <w:rsid w:val="00234ECC"/>
    <w:rsid w:val="00255196"/>
    <w:rsid w:val="00255A59"/>
    <w:rsid w:val="00277293"/>
    <w:rsid w:val="002A7A92"/>
    <w:rsid w:val="002D66C1"/>
    <w:rsid w:val="002F1D2D"/>
    <w:rsid w:val="002F2525"/>
    <w:rsid w:val="002F3B9A"/>
    <w:rsid w:val="002F4EA5"/>
    <w:rsid w:val="0031204E"/>
    <w:rsid w:val="00320787"/>
    <w:rsid w:val="003309AE"/>
    <w:rsid w:val="00332D77"/>
    <w:rsid w:val="00335444"/>
    <w:rsid w:val="00347005"/>
    <w:rsid w:val="003702BC"/>
    <w:rsid w:val="00380E31"/>
    <w:rsid w:val="00387D82"/>
    <w:rsid w:val="003B4285"/>
    <w:rsid w:val="003E0D65"/>
    <w:rsid w:val="00414FED"/>
    <w:rsid w:val="00440A18"/>
    <w:rsid w:val="00447EC2"/>
    <w:rsid w:val="00464241"/>
    <w:rsid w:val="0046595D"/>
    <w:rsid w:val="00475547"/>
    <w:rsid w:val="004B2D70"/>
    <w:rsid w:val="00505B55"/>
    <w:rsid w:val="00506950"/>
    <w:rsid w:val="0054152E"/>
    <w:rsid w:val="00541781"/>
    <w:rsid w:val="005555DB"/>
    <w:rsid w:val="00577DC9"/>
    <w:rsid w:val="005823A5"/>
    <w:rsid w:val="005A1350"/>
    <w:rsid w:val="005A17C2"/>
    <w:rsid w:val="005C1A63"/>
    <w:rsid w:val="005E3911"/>
    <w:rsid w:val="005F764C"/>
    <w:rsid w:val="00620B77"/>
    <w:rsid w:val="00622611"/>
    <w:rsid w:val="00664E3C"/>
    <w:rsid w:val="006B6516"/>
    <w:rsid w:val="006D2808"/>
    <w:rsid w:val="006E3A4E"/>
    <w:rsid w:val="00720B9B"/>
    <w:rsid w:val="00774777"/>
    <w:rsid w:val="007B0C2A"/>
    <w:rsid w:val="007D3100"/>
    <w:rsid w:val="007E2CA8"/>
    <w:rsid w:val="00804822"/>
    <w:rsid w:val="008127B7"/>
    <w:rsid w:val="008609A8"/>
    <w:rsid w:val="008946A8"/>
    <w:rsid w:val="008A6BB6"/>
    <w:rsid w:val="008F14B4"/>
    <w:rsid w:val="00901C23"/>
    <w:rsid w:val="00904C74"/>
    <w:rsid w:val="00915C4A"/>
    <w:rsid w:val="0094378C"/>
    <w:rsid w:val="00944C04"/>
    <w:rsid w:val="009733C6"/>
    <w:rsid w:val="00974553"/>
    <w:rsid w:val="009978A4"/>
    <w:rsid w:val="009B5B63"/>
    <w:rsid w:val="009C4795"/>
    <w:rsid w:val="009E3610"/>
    <w:rsid w:val="00A409AF"/>
    <w:rsid w:val="00A7626C"/>
    <w:rsid w:val="00AA287B"/>
    <w:rsid w:val="00AB080B"/>
    <w:rsid w:val="00AB48CB"/>
    <w:rsid w:val="00AD25C3"/>
    <w:rsid w:val="00AD400C"/>
    <w:rsid w:val="00AD47FA"/>
    <w:rsid w:val="00AD5835"/>
    <w:rsid w:val="00B07527"/>
    <w:rsid w:val="00B3236F"/>
    <w:rsid w:val="00B36888"/>
    <w:rsid w:val="00B5062C"/>
    <w:rsid w:val="00B75976"/>
    <w:rsid w:val="00B950CF"/>
    <w:rsid w:val="00B96958"/>
    <w:rsid w:val="00BD061B"/>
    <w:rsid w:val="00C510AF"/>
    <w:rsid w:val="00C70D05"/>
    <w:rsid w:val="00C97498"/>
    <w:rsid w:val="00CC77F7"/>
    <w:rsid w:val="00CD1B7D"/>
    <w:rsid w:val="00CD4E80"/>
    <w:rsid w:val="00CD67A3"/>
    <w:rsid w:val="00CE5785"/>
    <w:rsid w:val="00D1346F"/>
    <w:rsid w:val="00D23FE6"/>
    <w:rsid w:val="00D423A3"/>
    <w:rsid w:val="00D669D9"/>
    <w:rsid w:val="00D9590E"/>
    <w:rsid w:val="00D96468"/>
    <w:rsid w:val="00DA60F1"/>
    <w:rsid w:val="00DA70D9"/>
    <w:rsid w:val="00DB0442"/>
    <w:rsid w:val="00DC6683"/>
    <w:rsid w:val="00DE6495"/>
    <w:rsid w:val="00DF10D4"/>
    <w:rsid w:val="00E03702"/>
    <w:rsid w:val="00E21A50"/>
    <w:rsid w:val="00E5721C"/>
    <w:rsid w:val="00E6206C"/>
    <w:rsid w:val="00E76D6D"/>
    <w:rsid w:val="00EA3BF5"/>
    <w:rsid w:val="00EB5D60"/>
    <w:rsid w:val="00F03197"/>
    <w:rsid w:val="00F055B2"/>
    <w:rsid w:val="00F05CB9"/>
    <w:rsid w:val="00F06492"/>
    <w:rsid w:val="00F13161"/>
    <w:rsid w:val="00F252C8"/>
    <w:rsid w:val="00F65E2E"/>
    <w:rsid w:val="00F7552E"/>
    <w:rsid w:val="00FA23BE"/>
    <w:rsid w:val="00F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A91584C"/>
  <w15:chartTrackingRefBased/>
  <w15:docId w15:val="{42DCB4D6-B3B8-4F0D-B15E-A2DB75F1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58F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A409AF"/>
  </w:style>
  <w:style w:type="paragraph" w:styleId="a5">
    <w:name w:val="header"/>
    <w:basedOn w:val="a"/>
    <w:link w:val="a6"/>
    <w:uiPriority w:val="99"/>
    <w:unhideWhenUsed/>
    <w:rsid w:val="00A40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409AF"/>
  </w:style>
  <w:style w:type="paragraph" w:styleId="a7">
    <w:name w:val="footer"/>
    <w:basedOn w:val="a"/>
    <w:link w:val="a8"/>
    <w:uiPriority w:val="99"/>
    <w:unhideWhenUsed/>
    <w:rsid w:val="00A40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409AF"/>
  </w:style>
  <w:style w:type="table" w:styleId="a9">
    <w:name w:val="Table Grid"/>
    <w:basedOn w:val="a1"/>
    <w:uiPriority w:val="39"/>
    <w:rsid w:val="0007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E39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CA03B-3416-4142-BA7C-F91EFEDE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4973</Words>
  <Characters>28347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8</cp:revision>
  <dcterms:created xsi:type="dcterms:W3CDTF">2019-09-29T10:31:00Z</dcterms:created>
  <dcterms:modified xsi:type="dcterms:W3CDTF">2019-09-29T15:29:00Z</dcterms:modified>
</cp:coreProperties>
</file>