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E1062">
      <w:r>
        <mc:AlternateContent>
          <mc:Choice Requires="wps">
            <w:drawing>
              <wp:anchor distT="45720" distB="45720" distL="114300" distR="114300" simplePos="0" relativeHeight="251660288" behindDoc="0" locked="0" layoutInCell="1" allowOverlap="1">
                <wp:simplePos x="0" y="0"/>
                <wp:positionH relativeFrom="column">
                  <wp:posOffset>3227705</wp:posOffset>
                </wp:positionH>
                <wp:positionV relativeFrom="paragraph">
                  <wp:posOffset>-851535</wp:posOffset>
                </wp:positionV>
                <wp:extent cx="2451735" cy="1404620"/>
                <wp:effectExtent l="0" t="0" r="24765" b="1778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51735" cy="1404620"/>
                        </a:xfrm>
                        <a:prstGeom prst="rect">
                          <a:avLst/>
                        </a:prstGeom>
                        <a:solidFill>
                          <a:srgbClr val="FFFFFF"/>
                        </a:solidFill>
                        <a:ln w="9525">
                          <a:solidFill>
                            <a:srgbClr val="000000"/>
                          </a:solidFill>
                          <a:miter lim="800000"/>
                        </a:ln>
                      </wps:spPr>
                      <wps:txbx>
                        <w:txbxContent>
                          <w:p w14:paraId="1B562190">
                            <w:pPr>
                              <w:rPr>
                                <w:b/>
                                <w:bCs/>
                                <w:sz w:val="16"/>
                                <w:szCs w:val="18"/>
                              </w:rPr>
                            </w:pPr>
                            <w:r>
                              <w:rPr>
                                <w:b/>
                                <w:bCs/>
                                <w:sz w:val="16"/>
                                <w:szCs w:val="18"/>
                              </w:rPr>
                              <w:t xml:space="preserve">Office of the Registrar </w:t>
                            </w:r>
                          </w:p>
                          <w:p w14:paraId="566D5A7E">
                            <w:pPr>
                              <w:rPr>
                                <w:sz w:val="16"/>
                                <w:szCs w:val="18"/>
                              </w:rPr>
                            </w:pPr>
                            <w:r>
                              <w:rPr>
                                <w:sz w:val="16"/>
                                <w:szCs w:val="18"/>
                              </w:rPr>
                              <w:t>1202 W Hawk Dr, Edinburg, TX 78539</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54.15pt;margin-top:-67.05pt;height:110.6pt;width:193.05pt;z-index:251660288;mso-width-relative:page;mso-height-relative:margin;mso-height-percent:200;" fillcolor="#FFFFFF" filled="t" stroked="t" coordsize="21600,21600" o:gfxdata="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&#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WK9RXZAAAACwEAAA8AAAAAAAAAAQAgAAAAIgAAAGRy&#10;cy9kb3ducmV2LnhtbFBLAQIUABQAAAAIAIdO4kBssl9iPQIAAH4EAAAOAAAAAAAAAAEAIAAAACgB&#10;AABkcnMvZTJvRG9jLnhtbFBLBQYAAAAABgAGAFkBAADXBQAAAAA=&#10;">
                <v:fill on="t" focussize="0,0"/>
                <v:stroke color="#000000" miterlimit="8" joinstyle="miter"/>
                <v:imagedata o:title=""/>
                <o:lock v:ext="edit" aspectratio="f"/>
                <v:textbox style="mso-fit-shape-to-text:t;">
                  <w:txbxContent>
                    <w:p w14:paraId="1B562190">
                      <w:pPr>
                        <w:rPr>
                          <w:b/>
                          <w:bCs/>
                          <w:sz w:val="16"/>
                          <w:szCs w:val="18"/>
                        </w:rPr>
                      </w:pPr>
                      <w:r>
                        <w:rPr>
                          <w:b/>
                          <w:bCs/>
                          <w:sz w:val="16"/>
                          <w:szCs w:val="18"/>
                        </w:rPr>
                        <w:t xml:space="preserve">Office of the Registrar </w:t>
                      </w:r>
                    </w:p>
                    <w:p w14:paraId="566D5A7E">
                      <w:pPr>
                        <w:rPr>
                          <w:sz w:val="16"/>
                          <w:szCs w:val="18"/>
                        </w:rPr>
                      </w:pPr>
                      <w:r>
                        <w:rPr>
                          <w:sz w:val="16"/>
                          <w:szCs w:val="18"/>
                        </w:rPr>
                        <w:t>1202 W Hawk Dr, Edinburg, TX 78539</w:t>
                      </w:r>
                    </w:p>
                  </w:txbxContent>
                </v:textbox>
              </v:shape>
            </w:pict>
          </mc:Fallback>
        </mc:AlternateContent>
      </w:r>
      <w:r>
        <w:drawing>
          <wp:anchor distT="0" distB="0" distL="114300" distR="114300" simplePos="0" relativeHeight="251659264" behindDoc="0" locked="0" layoutInCell="1" allowOverlap="1">
            <wp:simplePos x="0" y="0"/>
            <wp:positionH relativeFrom="column">
              <wp:posOffset>-1136015</wp:posOffset>
            </wp:positionH>
            <wp:positionV relativeFrom="paragraph">
              <wp:posOffset>-914400</wp:posOffset>
            </wp:positionV>
            <wp:extent cx="4264660" cy="581660"/>
            <wp:effectExtent l="0" t="0" r="2540" b="8890"/>
            <wp:wrapNone/>
            <wp:docPr id="283672476" name="图片 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72476" name="图片 1" descr="图形用户界面, 文本&#10;&#10;中度可信度描述已自动生成"/>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277421" cy="583597"/>
                    </a:xfrm>
                    <a:prstGeom prst="rect">
                      <a:avLst/>
                    </a:prstGeom>
                  </pic:spPr>
                </pic:pic>
              </a:graphicData>
            </a:graphic>
          </wp:anchor>
        </w:drawing>
      </w:r>
    </w:p>
    <w:p w14:paraId="6078DBF8">
      <w:pPr>
        <w:jc w:val="center"/>
        <w:rPr>
          <w:rFonts w:ascii="Microsoft YaHei UI" w:hAnsi="Microsoft YaHei UI" w:eastAsia="Microsoft YaHei UI"/>
          <w:b/>
          <w:bCs/>
          <w:sz w:val="22"/>
          <w:szCs w:val="24"/>
        </w:rPr>
      </w:pPr>
      <w:r>
        <w:rPr>
          <w:rFonts w:hint="eastAsia" w:ascii="Microsoft YaHei UI" w:hAnsi="Microsoft YaHei UI" w:eastAsia="Microsoft YaHei UI"/>
          <w:b/>
          <w:bCs/>
          <w:sz w:val="22"/>
          <w:szCs w:val="24"/>
        </w:rPr>
        <w:t>E</w:t>
      </w:r>
      <w:r>
        <w:rPr>
          <w:rFonts w:ascii="Microsoft YaHei UI" w:hAnsi="Microsoft YaHei UI" w:eastAsia="Microsoft YaHei UI"/>
          <w:b/>
          <w:bCs/>
          <w:sz w:val="22"/>
          <w:szCs w:val="24"/>
        </w:rPr>
        <w:t>nrollment Verification as of 12/20/2024</w:t>
      </w:r>
    </w:p>
    <w:p w14:paraId="465DCCA0"/>
    <w:p w14:paraId="03013F79">
      <w:pPr>
        <w:rPr>
          <w:b/>
          <w:bCs/>
        </w:rPr>
      </w:pPr>
      <w:r>
        <w:rPr>
          <w:b/>
          <w:bCs/>
        </w:rPr>
        <w:t>Personal Information</w:t>
      </w:r>
    </w:p>
    <w:p w14:paraId="24BC0AA7"/>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459"/>
        <w:gridCol w:w="2254"/>
        <w:gridCol w:w="2786"/>
      </w:tblGrid>
      <w:tr w14:paraId="6F0373F0">
        <w:tc>
          <w:tcPr>
            <w:tcW w:w="1797" w:type="dxa"/>
          </w:tcPr>
          <w:p w14:paraId="6D6E5DBA">
            <w:pPr>
              <w:rPr>
                <w:rFonts w:ascii="Verdana" w:hAnsi="Verdana"/>
                <w:color w:val="404040"/>
                <w:sz w:val="18"/>
                <w:szCs w:val="18"/>
                <w:shd w:val="clear" w:color="auto" w:fill="FFFFFF"/>
              </w:rPr>
            </w:pPr>
            <w:r>
              <w:rPr>
                <w:rFonts w:ascii="Verdana" w:hAnsi="Verdana"/>
                <w:color w:val="404040"/>
                <w:sz w:val="18"/>
                <w:szCs w:val="18"/>
                <w:shd w:val="clear" w:color="auto" w:fill="FFFFFF"/>
              </w:rPr>
              <w:t>Name</w:t>
            </w:r>
          </w:p>
        </w:tc>
        <w:tc>
          <w:tcPr>
            <w:tcW w:w="1459" w:type="dxa"/>
          </w:tcPr>
          <w:p w14:paraId="3E0E97FD">
            <w:pPr>
              <w:widowControl/>
              <w:rPr>
                <w:rFonts w:ascii="Verdana" w:hAnsi="Verdana"/>
                <w:color w:val="404040"/>
                <w:sz w:val="18"/>
                <w:szCs w:val="18"/>
                <w:shd w:val="clear" w:color="auto" w:fill="FFFFFF"/>
              </w:rPr>
            </w:pPr>
            <w:r>
              <w:rPr>
                <w:rFonts w:ascii="Verdana" w:hAnsi="Verdana"/>
                <w:color w:val="404040"/>
                <w:sz w:val="18"/>
                <w:szCs w:val="18"/>
                <w:shd w:val="clear" w:color="auto" w:fill="FFFFFF"/>
              </w:rPr>
              <w:t>Date of Birth</w:t>
            </w:r>
          </w:p>
        </w:tc>
        <w:tc>
          <w:tcPr>
            <w:tcW w:w="2254" w:type="dxa"/>
          </w:tcPr>
          <w:p w14:paraId="50E9A2A5">
            <w:pPr>
              <w:rPr>
                <w:rFonts w:ascii="Verdana" w:hAnsi="Verdana"/>
                <w:color w:val="404040"/>
                <w:sz w:val="18"/>
                <w:szCs w:val="18"/>
                <w:shd w:val="clear" w:color="auto" w:fill="FFFFFF"/>
              </w:rPr>
            </w:pPr>
            <w:r>
              <w:rPr>
                <w:rFonts w:ascii="Verdana" w:hAnsi="Verdana"/>
                <w:color w:val="404040"/>
                <w:sz w:val="18"/>
                <w:szCs w:val="18"/>
                <w:shd w:val="clear" w:color="auto" w:fill="FFFFFF"/>
              </w:rPr>
              <w:t>Address</w:t>
            </w:r>
          </w:p>
        </w:tc>
        <w:tc>
          <w:tcPr>
            <w:tcW w:w="2786" w:type="dxa"/>
          </w:tcPr>
          <w:p w14:paraId="2E1176B3">
            <w:r>
              <w:rPr>
                <w:rFonts w:ascii="Verdana" w:hAnsi="Verdana"/>
                <w:color w:val="404040"/>
                <w:sz w:val="18"/>
                <w:szCs w:val="18"/>
                <w:shd w:val="clear" w:color="auto" w:fill="FFFFFF"/>
              </w:rPr>
              <w:t>Email</w:t>
            </w:r>
          </w:p>
        </w:tc>
      </w:tr>
      <w:tr w14:paraId="628CFD0C">
        <w:tc>
          <w:tcPr>
            <w:tcW w:w="1797" w:type="dxa"/>
          </w:tcPr>
          <w:p w14:paraId="72839FE4">
            <w:pPr>
              <w:rPr>
                <w:rFonts w:hint="default" w:eastAsiaTheme="minorEastAsia"/>
                <w:lang w:val="en-US" w:eastAsia="zh-CN"/>
              </w:rPr>
            </w:pPr>
            <w:r>
              <w:rPr>
                <w:rFonts w:hint="eastAsia"/>
                <w:lang w:val="en-US" w:eastAsia="zh-CN"/>
              </w:rPr>
              <w:t>Jack Paine</w:t>
            </w:r>
          </w:p>
        </w:tc>
        <w:tc>
          <w:tcPr>
            <w:tcW w:w="1459" w:type="dxa"/>
          </w:tcPr>
          <w:p w14:paraId="3E99E8A3">
            <w:pPr>
              <w:rPr>
                <w:rFonts w:hint="default" w:eastAsiaTheme="minorEastAsia"/>
                <w:lang w:val="en-US" w:eastAsia="zh-CN"/>
              </w:rPr>
            </w:pPr>
            <w:r>
              <w:rPr>
                <w:rFonts w:hint="eastAsia" w:ascii="Verdana" w:hAnsi="Verdana"/>
                <w:color w:val="404040"/>
                <w:sz w:val="18"/>
                <w:szCs w:val="18"/>
                <w:shd w:val="clear" w:color="auto" w:fill="FFFFFF"/>
                <w:lang w:val="en-US" w:eastAsia="zh-CN"/>
              </w:rPr>
              <w:t>11</w:t>
            </w:r>
            <w:r>
              <w:rPr>
                <w:rFonts w:ascii="Verdana" w:hAnsi="Verdana"/>
                <w:color w:val="404040"/>
                <w:sz w:val="18"/>
                <w:szCs w:val="18"/>
                <w:shd w:val="clear" w:color="auto" w:fill="FFFFFF"/>
              </w:rPr>
              <w:t>/</w:t>
            </w:r>
            <w:r>
              <w:rPr>
                <w:rFonts w:hint="eastAsia" w:ascii="Verdana" w:hAnsi="Verdana"/>
                <w:color w:val="404040"/>
                <w:sz w:val="18"/>
                <w:szCs w:val="18"/>
                <w:shd w:val="clear" w:color="auto" w:fill="FFFFFF"/>
                <w:lang w:val="en-US" w:eastAsia="zh-CN"/>
              </w:rPr>
              <w:t>09</w:t>
            </w:r>
            <w:r>
              <w:rPr>
                <w:rFonts w:ascii="Verdana" w:hAnsi="Verdana"/>
                <w:color w:val="404040"/>
                <w:sz w:val="18"/>
                <w:szCs w:val="18"/>
                <w:shd w:val="clear" w:color="auto" w:fill="FFFFFF"/>
              </w:rPr>
              <w:t>/</w:t>
            </w:r>
            <w:r>
              <w:rPr>
                <w:rFonts w:hint="eastAsia" w:ascii="Verdana" w:hAnsi="Verdana"/>
                <w:color w:val="404040"/>
                <w:sz w:val="18"/>
                <w:szCs w:val="18"/>
                <w:shd w:val="clear" w:color="auto" w:fill="FFFFFF"/>
                <w:lang w:val="en-US" w:eastAsia="zh-CN"/>
              </w:rPr>
              <w:t>2000</w:t>
            </w:r>
          </w:p>
        </w:tc>
        <w:tc>
          <w:tcPr>
            <w:tcW w:w="2254" w:type="dxa"/>
          </w:tcPr>
          <w:p w14:paraId="317E83F7">
            <w:r>
              <w:rPr>
                <w:rFonts w:hint="eastAsia" w:ascii="Verdana" w:hAnsi="Verdana"/>
                <w:color w:val="404040"/>
                <w:sz w:val="18"/>
                <w:szCs w:val="18"/>
                <w:shd w:val="clear" w:color="auto" w:fill="FFFFFF"/>
              </w:rPr>
              <w:t>14400 Chestnut St  Windsor CA 95492</w:t>
            </w:r>
          </w:p>
        </w:tc>
        <w:tc>
          <w:tcPr>
            <w:tcW w:w="2786" w:type="dxa"/>
          </w:tcPr>
          <w:p w14:paraId="5D9970E6">
            <w:r>
              <w:rPr>
                <w:rFonts w:hint="default"/>
                <w:lang w:val="en-US" w:eastAsia="zh-CN"/>
              </w:rPr>
              <w:t>j</w:t>
            </w:r>
            <w:r>
              <w:rPr>
                <w:rFonts w:hint="eastAsia"/>
                <w:lang w:val="en-US" w:eastAsia="zh-CN"/>
              </w:rPr>
              <w:t>ack</w:t>
            </w:r>
            <w:r>
              <w:rPr>
                <w:rFonts w:hint="default"/>
                <w:lang w:val="en-US" w:eastAsia="zh-CN"/>
              </w:rPr>
              <w:t>.paine</w:t>
            </w:r>
            <w:r>
              <w:t>@my.tccd.edu</w:t>
            </w:r>
          </w:p>
        </w:tc>
      </w:tr>
    </w:tbl>
    <w:p w14:paraId="0FDEF89E"/>
    <w:p w14:paraId="31B74B2F">
      <w:pPr>
        <w:rPr>
          <w:b/>
          <w:bCs/>
          <w:sz w:val="28"/>
          <w:szCs w:val="32"/>
        </w:rPr>
      </w:pPr>
      <w:r>
        <w:rPr>
          <w:b/>
          <w:bCs/>
          <w:sz w:val="28"/>
          <w:szCs w:val="32"/>
        </w:rPr>
        <w:t>Dear Sir or Madam:</w:t>
      </w:r>
      <w:bookmarkStart w:id="0" w:name="_GoBack"/>
    </w:p>
    <w:bookmarkEnd w:id="0"/>
    <w:p w14:paraId="4C3D8D8B"/>
    <w:p w14:paraId="2A997711">
      <w:pPr>
        <w:rPr>
          <w:sz w:val="24"/>
          <w:szCs w:val="28"/>
        </w:rPr>
      </w:pPr>
      <w:r>
        <w:rPr>
          <w:rFonts w:hint="eastAsia"/>
          <w:sz w:val="24"/>
          <w:szCs w:val="28"/>
        </w:rPr>
        <w:t>T</w:t>
      </w:r>
      <w:r>
        <w:rPr>
          <w:sz w:val="24"/>
          <w:szCs w:val="28"/>
        </w:rPr>
        <w:t>his is to certify that the above-named student was registered as a tele-education student, in an undergraduate program, for the Spring Day 2024 term. The term dates were January 6, 2024, to December 5, 2024. Enrollment status may be confirmed by calling the Records Office a week after the beginning of the Spring term.</w:t>
      </w:r>
    </w:p>
    <w:p w14:paraId="6171A40D">
      <w:pPr>
        <w:rPr>
          <w:sz w:val="24"/>
          <w:szCs w:val="28"/>
        </w:rPr>
      </w:pPr>
      <w:r>
        <w:rPr>
          <w:rFonts w:hint="eastAsia"/>
          <w:sz w:val="24"/>
          <w:szCs w:val="28"/>
        </w:rPr>
        <w:t>A</w:t>
      </w:r>
      <w:r>
        <w:rPr>
          <w:sz w:val="24"/>
          <w:szCs w:val="28"/>
        </w:rPr>
        <w:t>nticipated graduation date is Spring 2025.</w:t>
      </w:r>
    </w:p>
    <w:p w14:paraId="71FB6FA9">
      <w:pPr>
        <w:rPr>
          <w:sz w:val="24"/>
          <w:szCs w:val="28"/>
        </w:rPr>
      </w:pPr>
    </w:p>
    <w:p w14:paraId="14669F4E">
      <w:pPr>
        <w:rPr>
          <w:sz w:val="24"/>
          <w:szCs w:val="28"/>
        </w:rPr>
      </w:pPr>
      <w:r>
        <w:rPr>
          <w:rFonts w:hint="eastAsia"/>
          <w:sz w:val="24"/>
          <w:szCs w:val="28"/>
        </w:rPr>
        <w:t>I</w:t>
      </w:r>
      <w:r>
        <w:rPr>
          <w:sz w:val="24"/>
          <w:szCs w:val="28"/>
        </w:rPr>
        <w:t>f you have any further questions, please contact the Records Office at (817)515-8223.</w:t>
      </w:r>
    </w:p>
    <w:p w14:paraId="670DBF75">
      <w:pPr>
        <w:rPr>
          <w:sz w:val="24"/>
          <w:szCs w:val="28"/>
        </w:rPr>
      </w:pPr>
    </w:p>
    <w:p w14:paraId="09CB03A4"/>
    <w:p w14:paraId="51C82DD7">
      <w:pPr>
        <w:rPr>
          <w:sz w:val="24"/>
          <w:szCs w:val="28"/>
        </w:rPr>
      </w:pPr>
      <w:r>
        <w:rPr>
          <w:rFonts w:hint="eastAsia"/>
          <w:sz w:val="24"/>
          <w:szCs w:val="28"/>
        </w:rPr>
        <w:t>S</w:t>
      </w:r>
      <w:r>
        <w:rPr>
          <w:sz w:val="24"/>
          <w:szCs w:val="28"/>
        </w:rPr>
        <w:t>incerely,</w:t>
      </w:r>
    </w:p>
    <w:p w14:paraId="574CFFDB">
      <w:r>
        <w:drawing>
          <wp:inline distT="0" distB="0" distL="0" distR="0">
            <wp:extent cx="987425" cy="318135"/>
            <wp:effectExtent l="0" t="0" r="3175" b="0"/>
            <wp:docPr id="1352219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9152"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27933" cy="331672"/>
                    </a:xfrm>
                    <a:prstGeom prst="rect">
                      <a:avLst/>
                    </a:prstGeom>
                    <a:noFill/>
                    <a:ln>
                      <a:noFill/>
                    </a:ln>
                  </pic:spPr>
                </pic:pic>
              </a:graphicData>
            </a:graphic>
          </wp:inline>
        </w:drawing>
      </w:r>
    </w:p>
    <w:p w14:paraId="303BBAE5">
      <w:pPr>
        <w:rPr>
          <w:sz w:val="24"/>
          <w:szCs w:val="28"/>
        </w:rPr>
      </w:pPr>
      <w:r>
        <w:rPr>
          <w:rFonts w:hint="eastAsia"/>
          <w:sz w:val="24"/>
          <w:szCs w:val="28"/>
        </w:rPr>
        <w:t>B</w:t>
      </w:r>
      <w:r>
        <w:rPr>
          <w:sz w:val="24"/>
          <w:szCs w:val="28"/>
        </w:rPr>
        <w:t>etsy Sullivan</w:t>
      </w:r>
    </w:p>
    <w:p w14:paraId="356DDAF9">
      <w:pPr>
        <w:rPr>
          <w:b/>
          <w:bCs/>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Verdana">
    <w:panose1 w:val="020B0604030504040204"/>
    <w:charset w:val="00"/>
    <w:family w:val="swiss"/>
    <w:pitch w:val="default"/>
    <w:sig w:usb0="A10006FF" w:usb1="4000205B" w:usb2="00000010" w:usb3="00000000" w:csb0="2000019F"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8532D">
    <w:pPr>
      <w:pStyle w:val="11"/>
      <w:rPr>
        <w:sz w:val="24"/>
        <w:szCs w:val="24"/>
      </w:rPr>
    </w:pPr>
    <w:r>
      <w:rPr>
        <w:rFonts w:hint="eastAsia"/>
        <w:sz w:val="24"/>
        <w:szCs w:val="24"/>
      </w:rPr>
      <w:t>T</w:t>
    </w:r>
    <w:r>
      <w:rPr>
        <w:sz w:val="24"/>
        <w:szCs w:val="24"/>
      </w:rPr>
      <w:t>arrant County College 1202 W Hawk Dr Edinburg, TX 78539 www.tccd.edu</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99E"/>
    <w:rsid w:val="00456670"/>
    <w:rsid w:val="0066499E"/>
    <w:rsid w:val="00706D1A"/>
    <w:rsid w:val="00A22D48"/>
    <w:rsid w:val="00A840CC"/>
    <w:rsid w:val="00BC3CAE"/>
    <w:rsid w:val="00D100D4"/>
    <w:rsid w:val="FF67F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uiPriority w:val="9"/>
    <w:rPr>
      <w:rFonts w:cstheme="majorBidi"/>
      <w:color w:val="104862" w:themeColor="accent1" w:themeShade="BF"/>
      <w:sz w:val="24"/>
      <w:szCs w:val="24"/>
    </w:rPr>
  </w:style>
  <w:style w:type="character" w:customStyle="1" w:styleId="23">
    <w:name w:val="标题 6 字符"/>
    <w:basedOn w:val="17"/>
    <w:link w:val="7"/>
    <w:semiHidden/>
    <w:uiPriority w:val="9"/>
    <w:rPr>
      <w:rFonts w:cstheme="majorBidi"/>
      <w:b/>
      <w:bCs/>
      <w:color w:val="104862"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103</Words>
  <Characters>588</Characters>
  <Lines>4</Lines>
  <Paragraphs>1</Paragraphs>
  <TotalTime>20</TotalTime>
  <ScaleCrop>false</ScaleCrop>
  <LinksUpToDate>false</LinksUpToDate>
  <CharactersWithSpaces>690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2024-01-06T14:16:00Z</dcterms:created>
  <dc:creator>张庆辉</dc:creator>
  <cp:lastModifiedBy>WPS_1748915896</cp:lastModifiedBy>
  <cp:lastPrinted>2024-01-06T14:37:00Z</cp:lastPrinted>
  <dcterms:modified xsi:type="dcterms:W3CDTF">2025-09-29T22:58:20Z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2024-01-06T06:37:30Z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cdcfe7e7-d267-433f-8da5-ad4c4b5aaa26</vt:lpwstr>
  </property>
  <property fmtid="{D5CDD505-2E9C-101B-9397-08002B2CF9AE}" pid="7" name="MSIP_Label_defa4170-0d19-0005-0004-bc88714345d2_ActionId">
    <vt:lpwstr>cc6cd667-d5d3-4964-9b1a-72d6e022ed34</vt:lpwstr>
  </property>
  <property fmtid="{D5CDD505-2E9C-101B-9397-08002B2CF9AE}" pid="8" name="MSIP_Label_defa4170-0d19-0005-0004-bc88714345d2_ContentBits">
    <vt:lpwstr>0</vt:lpwstr>
  </property>
  <property fmtid="{D5CDD505-2E9C-101B-9397-08002B2CF9AE}" pid="9" name="KSOProductBuildVer">
    <vt:lpwstr>2052-7.5.1.8994</vt:lpwstr>
  </property>
  <property fmtid="{D5CDD505-2E9C-101B-9397-08002B2CF9AE}" pid="10" name="ICV">
    <vt:lpwstr>09202231587A31978C9EDA6872F3605E_42</vt:lpwstr>
  </property>
</Properties>
</file>