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V5BK10008</w:t>
      </w:r>
    </w:p>
    <w:p>
      <w:r>
        <w:t>Shipper / Exporter: RIVERLAND EXPORTS PTE LTD</w:t>
      </w:r>
    </w:p>
    <w:p>
      <w:r>
        <w:t>Consignee: METRO PRINTING SOLUTIONS BV</w:t>
      </w:r>
    </w:p>
    <w:p>
      <w:r>
        <w:t>Notify: METRO PRINTING SOLUTIONS BV</w:t>
      </w:r>
    </w:p>
    <w:p>
      <w:r>
        <w:t>Port of Loading: NANTONG, CHINA</w:t>
      </w:r>
    </w:p>
    <w:p>
      <w:r>
        <w:t>POD: ROTTERDAM, NETHERLANDS</w:t>
      </w:r>
    </w:p>
    <w:p>
      <w:r>
        <w:t>Container Count: 3</w:t>
      </w:r>
    </w:p>
    <w:p>
      <w:r>
        <w:t>Total Gross Weight KGS: 21125</w:t>
      </w:r>
    </w:p>
    <w:p>
      <w:r>
        <w:t>Cargo Description: PRINTING PAPER IN REELS</w:t>
      </w:r>
    </w:p>
    <w:p>
      <w:r>
        <w:t>Freight Terms: PREPAID</w:t>
      </w:r>
    </w:p>
    <w:sectPr/>
  </w:body>
</w:document>
</file>