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V5BK10013</w:t>
      </w:r>
    </w:p>
    <w:p>
      <w:r>
        <w:t>Shipper / Exporter: APRIL FINE PAPER TRADING SDN BHD HOLDINGS</w:t>
      </w:r>
    </w:p>
    <w:p>
      <w:r>
        <w:t>Consignee: PACIFIC PAPER MERCHANTS LLC</w:t>
      </w:r>
    </w:p>
    <w:p>
      <w:r>
        <w:t>Notify: PACIFIC PAPER MERCHANTS LLC</w:t>
      </w:r>
    </w:p>
    <w:p>
      <w:r>
        <w:t>Port of Loading: PORT KLANG, MALAYSIA</w:t>
      </w:r>
    </w:p>
    <w:p>
      <w:r>
        <w:t>POD: JEBEL ALI, UAE</w:t>
      </w:r>
    </w:p>
    <w:p>
      <w:r>
        <w:t>Container Count: 1</w:t>
      </w:r>
    </w:p>
    <w:p>
      <w:r>
        <w:t>Total Gross Weight KGS: 26000</w:t>
      </w:r>
    </w:p>
    <w:p>
      <w:r>
        <w:t>Cargo Description: PRINTING PAPER IN REELS</w:t>
      </w:r>
    </w:p>
    <w:p>
      <w:r>
        <w:t>Freight Terms: PREPAID</w:t>
      </w:r>
    </w:p>
    <w:sectPr/>
  </w:body>
</w:document>
</file>