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DA19" w14:textId="77777777" w:rsidR="00CC553C" w:rsidRDefault="00CC553C" w:rsidP="00CC553C">
      <w:pPr>
        <w:pStyle w:val="4"/>
        <w:ind w:left="707"/>
      </w:pPr>
      <w:r>
        <w:t xml:space="preserve">Розміщення екземплярів у пам'яті </w:t>
      </w:r>
    </w:p>
    <w:p w14:paraId="2693C6BA" w14:textId="77777777" w:rsidR="00CC553C" w:rsidRDefault="00CC553C" w:rsidP="00CC553C">
      <w:pPr>
        <w:ind w:left="13" w:right="161"/>
      </w:pPr>
      <w:r>
        <w:t xml:space="preserve">Під час роботи програми її дані мають бути розташовані у пам'яті. Обсяг пам'яті, необхідний для розміщення об'єкта, залежить від конкретного типу та його елементів даних. Застосунки можуть розташовувати свої дані в оперативній пам'яті двох видів: у </w:t>
      </w:r>
      <w:r>
        <w:rPr>
          <w:i/>
        </w:rPr>
        <w:t>стеку (stack)</w:t>
      </w:r>
      <w:r>
        <w:t xml:space="preserve"> та в </w:t>
      </w:r>
      <w:r>
        <w:rPr>
          <w:i/>
        </w:rPr>
        <w:t>купі (heap)</w:t>
      </w:r>
      <w:r>
        <w:t xml:space="preserve">. Як правило, програміст не має потреби безпосередньо працювати зі стеком та купою, оскільки розподілом пам'яті керують внутрішні механізми C# та .NET. Замість цього програміст у програмі оперує об'єктами, даючи вказівки створити об'єкт чи видалити його. А виконання цих інструкцій автоматично запускає внутрішній системний механізм для їх реалізації. Проте, знання основ функціонування стеку та купи дозволяє краще зрозуміти, що відбувається під час роботи програми, тому розглянемо їх детальніше. </w:t>
      </w:r>
    </w:p>
    <w:p w14:paraId="0E3B98A7" w14:textId="77777777" w:rsidR="00CC553C" w:rsidRDefault="00CC553C" w:rsidP="00CC553C">
      <w:pPr>
        <w:ind w:left="13" w:right="161"/>
      </w:pPr>
      <w:r>
        <w:rPr>
          <w:i/>
        </w:rPr>
        <w:t>Стек</w:t>
      </w:r>
      <w:r>
        <w:t xml:space="preserve"> – це пам'ять, робота якої організована за принципом "останнім зайшов – першим вийшов". Стек можна уявити як коробку, в яку одна на одну складають папки з документами (рис. 2.6). Витягнути папки з неї можна тільки починаючи з кінця, причому одна за одною, в зворотному порядку. </w:t>
      </w:r>
    </w:p>
    <w:p w14:paraId="1F5BF24C" w14:textId="77777777" w:rsidR="00CC553C" w:rsidRDefault="00CC553C" w:rsidP="00CC553C">
      <w:pPr>
        <w:spacing w:after="2120" w:line="256" w:lineRule="auto"/>
        <w:ind w:left="711" w:firstLine="0"/>
        <w:jc w:val="left"/>
      </w:pPr>
      <w:r>
        <w:t xml:space="preserve"> </w:t>
      </w:r>
    </w:p>
    <w:p w14:paraId="256B06DB" w14:textId="6750E0A8" w:rsidR="00CC553C" w:rsidRDefault="00CC553C" w:rsidP="00CC553C">
      <w:pPr>
        <w:spacing w:after="88" w:line="278" w:lineRule="auto"/>
        <w:ind w:right="365" w:firstLine="206"/>
        <w:jc w:val="left"/>
      </w:pPr>
      <w:r>
        <w:rPr>
          <w:noProof/>
        </w:rPr>
        <w:drawing>
          <wp:anchor distT="0" distB="0" distL="114300" distR="114300" simplePos="0" relativeHeight="251658240" behindDoc="0" locked="0" layoutInCell="1" allowOverlap="0" wp14:anchorId="7D052B80" wp14:editId="2FB90065">
            <wp:simplePos x="0" y="0"/>
            <wp:positionH relativeFrom="column">
              <wp:posOffset>13970</wp:posOffset>
            </wp:positionH>
            <wp:positionV relativeFrom="paragraph">
              <wp:posOffset>-1338580</wp:posOffset>
            </wp:positionV>
            <wp:extent cx="3613785" cy="1969770"/>
            <wp:effectExtent l="0" t="0" r="571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3785" cy="1969770"/>
                    </a:xfrm>
                    <a:prstGeom prst="rect">
                      <a:avLst/>
                    </a:prstGeom>
                    <a:noFill/>
                  </pic:spPr>
                </pic:pic>
              </a:graphicData>
            </a:graphic>
            <wp14:sizeRelH relativeFrom="page">
              <wp14:pctWidth>0</wp14:pctWidth>
            </wp14:sizeRelH>
            <wp14:sizeRelV relativeFrom="page">
              <wp14:pctHeight>0</wp14:pctHeight>
            </wp14:sizeRelV>
          </wp:anchor>
        </w:drawing>
      </w:r>
      <w:r>
        <w:t xml:space="preserve">Рис. 2.6. Організація стеку та купи. 1,2,3 – структури  даних </w:t>
      </w:r>
    </w:p>
    <w:p w14:paraId="15F2D0B5" w14:textId="77777777" w:rsidR="00CC553C" w:rsidRDefault="00CC553C" w:rsidP="00CC553C">
      <w:pPr>
        <w:spacing w:after="0" w:line="256" w:lineRule="auto"/>
        <w:ind w:left="711" w:firstLine="0"/>
        <w:jc w:val="left"/>
      </w:pPr>
      <w:r>
        <w:t xml:space="preserve"> </w:t>
      </w:r>
    </w:p>
    <w:p w14:paraId="1F3D7EBB" w14:textId="77777777" w:rsidR="00CC553C" w:rsidRDefault="00CC553C" w:rsidP="00CC553C">
      <w:pPr>
        <w:ind w:left="13" w:right="161"/>
      </w:pPr>
      <w:r>
        <w:t xml:space="preserve">У стеку зберігаються значення змінних деяких типів, параметри методів та стан поточного середовища виконання програми. Дані в стек можна додавати тільки на його вершину. </w:t>
      </w:r>
    </w:p>
    <w:p w14:paraId="153390A5" w14:textId="77777777" w:rsidR="00CC553C" w:rsidRDefault="00CC553C" w:rsidP="00CC553C">
      <w:pPr>
        <w:ind w:left="13" w:right="161"/>
      </w:pPr>
      <w:r>
        <w:rPr>
          <w:i/>
        </w:rPr>
        <w:t>Купа</w:t>
      </w:r>
      <w:r>
        <w:t xml:space="preserve"> – це пам'ять, ділянки якої використовують для розміщення різних об'єктів. На відміну від стеку, дані можуть зберігатися в купі у будь-якому порядку (рис. 2.6). Порядок звертання до даних також довільний. </w:t>
      </w:r>
    </w:p>
    <w:p w14:paraId="7640D312" w14:textId="77777777" w:rsidR="00CC553C" w:rsidRDefault="00CC553C" w:rsidP="00CC553C">
      <w:pPr>
        <w:ind w:left="13" w:right="161"/>
      </w:pPr>
      <w:r>
        <w:t xml:space="preserve">Екземпляри користувацьких типів (класів), які створює програма, розміщуються у купі. При цьому для них виділяється потрібна ділянка пам'яті. Але самостійно вивільняти цю пам'ять у програмі на C# не потрібно (на відміну від C та C++, де вивільнення об'єктів мав ретельно відслідковувати програміст для запобігання втрат пам'яті). Цю роботу автоматично виконує компонент .NET </w:t>
      </w:r>
      <w:r>
        <w:lastRenderedPageBreak/>
        <w:t>Framework, який називають "збирачем сміття" (garbage collector)</w:t>
      </w:r>
      <w:r>
        <w:rPr>
          <w:vertAlign w:val="superscript"/>
        </w:rPr>
        <w:footnoteReference w:id="1"/>
      </w:r>
      <w:r>
        <w:t xml:space="preserve">. Збирач сміття виявляє об'єкти у купі, які код більше не використовує, і знищує їх, вивільняючи використану ними пам'ять. </w:t>
      </w:r>
    </w:p>
    <w:p w14:paraId="2FEE3E2B" w14:textId="77777777" w:rsidR="00CC553C" w:rsidRDefault="00CC553C" w:rsidP="00CC553C">
      <w:pPr>
        <w:spacing w:after="298" w:line="256" w:lineRule="auto"/>
        <w:ind w:left="712" w:firstLine="0"/>
        <w:jc w:val="left"/>
      </w:pPr>
      <w:r>
        <w:t xml:space="preserve"> </w:t>
      </w:r>
    </w:p>
    <w:p w14:paraId="61D3CF5C" w14:textId="77777777" w:rsidR="00CC553C" w:rsidRDefault="00CC553C" w:rsidP="00CC553C">
      <w:pPr>
        <w:pStyle w:val="4"/>
        <w:ind w:left="707"/>
      </w:pPr>
      <w:r>
        <w:t xml:space="preserve">Значущі і посилальні типи </w:t>
      </w:r>
    </w:p>
    <w:p w14:paraId="15C6F12A" w14:textId="77777777" w:rsidR="00CC553C" w:rsidRDefault="00CC553C" w:rsidP="00CC553C">
      <w:pPr>
        <w:ind w:left="13" w:right="161"/>
      </w:pPr>
      <w:r>
        <w:t xml:space="preserve">Тип даних визначає обсяг пам'яті, необхідний для їх зберігання. Тип також визначає, який вид пам'яті використовується для розміщення даних – стек чи купа. Всі типи ділять на дві великі категорії: </w:t>
      </w:r>
      <w:r>
        <w:rPr>
          <w:i/>
        </w:rPr>
        <w:t>типи-значення</w:t>
      </w:r>
      <w:r>
        <w:t xml:space="preserve"> (або </w:t>
      </w:r>
      <w:r>
        <w:rPr>
          <w:i/>
        </w:rPr>
        <w:t>значущі типи</w:t>
      </w:r>
      <w:r>
        <w:t xml:space="preserve">) і </w:t>
      </w:r>
      <w:r>
        <w:rPr>
          <w:i/>
        </w:rPr>
        <w:t>типи-посилання</w:t>
      </w:r>
      <w:r>
        <w:t xml:space="preserve"> (або </w:t>
      </w:r>
      <w:r>
        <w:rPr>
          <w:i/>
        </w:rPr>
        <w:t>посилальні типи</w:t>
      </w:r>
      <w:r>
        <w:t xml:space="preserve">). Екземпляри цих типів розміщуються у пам'яті по-різному. </w:t>
      </w:r>
    </w:p>
    <w:p w14:paraId="0C1E8B96" w14:textId="77777777" w:rsidR="00CC553C" w:rsidRDefault="00CC553C" w:rsidP="00CC553C">
      <w:pPr>
        <w:ind w:left="13" w:right="161"/>
      </w:pPr>
      <w:r>
        <w:rPr>
          <w:i/>
        </w:rPr>
        <w:t>Значущі типи</w:t>
      </w:r>
      <w:r>
        <w:t xml:space="preserve"> потребують тільки однієї ділянки пам'яті, у якій зберігається реальне значення. Вони можуть розміщуватися і в стеку, і в купі. Змінні цього типу безпосередньо представляють значення, яке зберігається у відповідній ділянці пам'яті. Прикладами типів-значень є всі числові типи (</w:t>
      </w:r>
      <w:r>
        <w:rPr>
          <w:rFonts w:ascii="Arial" w:eastAsia="Arial" w:hAnsi="Arial" w:cs="Arial"/>
        </w:rPr>
        <w:t>int</w:t>
      </w:r>
      <w:r>
        <w:t xml:space="preserve">, </w:t>
      </w:r>
      <w:r>
        <w:rPr>
          <w:rFonts w:ascii="Arial" w:eastAsia="Arial" w:hAnsi="Arial" w:cs="Arial"/>
        </w:rPr>
        <w:t xml:space="preserve">double </w:t>
      </w:r>
      <w:r>
        <w:t xml:space="preserve">тощо). </w:t>
      </w:r>
    </w:p>
    <w:p w14:paraId="0ADDBD3B" w14:textId="77777777" w:rsidR="00CC553C" w:rsidRDefault="00CC553C" w:rsidP="00CC553C">
      <w:pPr>
        <w:ind w:left="13" w:right="161"/>
      </w:pPr>
      <w:r>
        <w:rPr>
          <w:i/>
        </w:rPr>
        <w:t>Посилальні типи</w:t>
      </w:r>
      <w:r>
        <w:t xml:space="preserve"> потребують двох ділянок пам'яті: перша містить реальні дані (зазвичай, вона більша) і завжди розташована у купі, а друга є посиланням, яке вказує на ці дані в купі. Посилання може розміщуватися як у стеку, так і в купі. Змінна цього типу представляє не дані, а посилання на них. У той час, як дані можуть займати значний обсяг пам'яті, посилання завжди мале: 32 чи 64 біти, залежно від розрядності системи. Використання цієї моделі розміщення даних забезпечує ефективнішу роботу, так як при обміні даними між різними методами не потрібно копіювати великі обсяги даних об'єкта – достатньо передавати короткі посилання.  </w:t>
      </w:r>
    </w:p>
    <w:p w14:paraId="77B13BB3" w14:textId="77777777" w:rsidR="00CC553C" w:rsidRDefault="00CC553C" w:rsidP="00CC553C">
      <w:pPr>
        <w:spacing w:after="303"/>
        <w:ind w:left="13" w:right="161"/>
      </w:pPr>
      <w:r>
        <w:t xml:space="preserve">Таблиця 2.7 групує типи даних на дві категорії – значущі та посилальні типи, окремо для попередньо визначених та користувацьких типів. </w:t>
      </w:r>
    </w:p>
    <w:p w14:paraId="654C35DD" w14:textId="3B802CBF" w:rsidR="00CC553C" w:rsidRDefault="00CC553C" w:rsidP="00CC553C">
      <w:pPr>
        <w:spacing w:after="0" w:line="256" w:lineRule="auto"/>
        <w:ind w:left="712" w:firstLine="0"/>
        <w:jc w:val="left"/>
      </w:pPr>
      <w:r>
        <w:rPr>
          <w:noProof/>
        </w:rPr>
        <mc:AlternateContent>
          <mc:Choice Requires="wpg">
            <w:drawing>
              <wp:inline distT="0" distB="0" distL="0" distR="0" wp14:anchorId="4A62C0AA" wp14:editId="43EECECB">
                <wp:extent cx="1828800" cy="8890"/>
                <wp:effectExtent l="0" t="0" r="0" b="635"/>
                <wp:docPr id="1" name="Групувати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8890"/>
                          <a:chOff x="0" y="0"/>
                          <a:chExt cx="18288" cy="91"/>
                        </a:xfrm>
                      </wpg:grpSpPr>
                      <wps:wsp>
                        <wps:cNvPr id="2" name="Shape 402540"/>
                        <wps:cNvSpPr>
                          <a:spLocks/>
                        </wps:cNvSpPr>
                        <wps:spPr bwMode="auto">
                          <a:xfrm>
                            <a:off x="0" y="0"/>
                            <a:ext cx="18288" cy="91"/>
                          </a:xfrm>
                          <a:custGeom>
                            <a:avLst/>
                            <a:gdLst>
                              <a:gd name="T0" fmla="*/ 0 w 1828800"/>
                              <a:gd name="T1" fmla="*/ 0 h 9144"/>
                              <a:gd name="T2" fmla="*/ 1828800 w 1828800"/>
                              <a:gd name="T3" fmla="*/ 0 h 9144"/>
                              <a:gd name="T4" fmla="*/ 1828800 w 1828800"/>
                              <a:gd name="T5" fmla="*/ 9144 h 9144"/>
                              <a:gd name="T6" fmla="*/ 0 w 1828800"/>
                              <a:gd name="T7" fmla="*/ 9144 h 9144"/>
                              <a:gd name="T8" fmla="*/ 0 w 1828800"/>
                              <a:gd name="T9" fmla="*/ 0 h 9144"/>
                              <a:gd name="T10" fmla="*/ 0 w 1828800"/>
                              <a:gd name="T11" fmla="*/ 0 h 9144"/>
                              <a:gd name="T12" fmla="*/ 1828800 w 1828800"/>
                              <a:gd name="T13" fmla="*/ 9144 h 9144"/>
                            </a:gdLst>
                            <a:ahLst/>
                            <a:cxnLst>
                              <a:cxn ang="0">
                                <a:pos x="T0" y="T1"/>
                              </a:cxn>
                              <a:cxn ang="0">
                                <a:pos x="T2" y="T3"/>
                              </a:cxn>
                              <a:cxn ang="0">
                                <a:pos x="T4" y="T5"/>
                              </a:cxn>
                              <a:cxn ang="0">
                                <a:pos x="T6" y="T7"/>
                              </a:cxn>
                              <a:cxn ang="0">
                                <a:pos x="T8" y="T9"/>
                              </a:cxn>
                            </a:cxnLst>
                            <a:rect l="T10" t="T11" r="T12" b="T13"/>
                            <a:pathLst>
                              <a:path w="1828800" h="9144">
                                <a:moveTo>
                                  <a:pt x="0" y="0"/>
                                </a:moveTo>
                                <a:lnTo>
                                  <a:pt x="1828800" y="0"/>
                                </a:lnTo>
                                <a:lnTo>
                                  <a:pt x="18288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88EC1F8" id="Групувати 1" o:spid="_x0000_s1026" style="width:2in;height:.7pt;mso-position-horizontal-relative:char;mso-position-vertical-relative:line" coordsize="1828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">
                <v:shape id="Shape 402540" o:spid="_x0000_s1027" style="position:absolute;width:18288;height:91;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" path="m,l1828800,r,9144l,9144,,e" fillcolor="black" stroked="f" strokeweight="0">
                  <v:stroke miterlimit="83231f" joinstyle="miter"/>
                  <v:path arrowok="t" o:connecttype="custom" o:connectlocs="0,0;18288,0;18288,91;0,91;0,0" o:connectangles="0,0,0,0,0" textboxrect="0,0,1828800,9144"/>
                </v:shape>
                <w10:anchorlock/>
              </v:group>
            </w:pict>
          </mc:Fallback>
        </mc:AlternateContent>
      </w:r>
      <w:r>
        <w:t xml:space="preserve"> </w:t>
      </w:r>
    </w:p>
    <w:p w14:paraId="37BB5898" w14:textId="77777777" w:rsidR="00CC553C" w:rsidRDefault="00CC553C" w:rsidP="00CC553C">
      <w:pPr>
        <w:spacing w:after="21" w:line="256" w:lineRule="auto"/>
        <w:ind w:left="712" w:firstLine="0"/>
        <w:jc w:val="left"/>
      </w:pPr>
      <w:r>
        <w:t xml:space="preserve"> </w:t>
      </w:r>
    </w:p>
    <w:p w14:paraId="29429BFB" w14:textId="77777777" w:rsidR="00CC553C" w:rsidRDefault="00CC553C" w:rsidP="00CC553C">
      <w:pPr>
        <w:spacing w:after="0" w:line="256" w:lineRule="auto"/>
        <w:ind w:left="10" w:right="160" w:hanging="10"/>
        <w:jc w:val="right"/>
      </w:pPr>
      <w:r>
        <w:rPr>
          <w:rFonts w:ascii="Arial" w:eastAsia="Arial" w:hAnsi="Arial" w:cs="Arial"/>
        </w:rPr>
        <w:t xml:space="preserve">Таблиця №2.7. Категорії типів даних у C# </w:t>
      </w:r>
    </w:p>
    <w:tbl>
      <w:tblPr>
        <w:tblStyle w:val="TableGrid"/>
        <w:tblW w:w="9627" w:type="dxa"/>
        <w:tblInd w:w="-105" w:type="dxa"/>
        <w:tblCellMar>
          <w:top w:w="54" w:type="dxa"/>
          <w:right w:w="213" w:type="dxa"/>
        </w:tblCellMar>
        <w:tblLook w:val="04A0" w:firstRow="1" w:lastRow="0" w:firstColumn="1" w:lastColumn="0" w:noHBand="0" w:noVBand="1"/>
      </w:tblPr>
      <w:tblGrid>
        <w:gridCol w:w="2257"/>
        <w:gridCol w:w="2325"/>
        <w:gridCol w:w="719"/>
        <w:gridCol w:w="1642"/>
        <w:gridCol w:w="2684"/>
      </w:tblGrid>
      <w:tr w:rsidR="00CC553C" w14:paraId="08A470BD" w14:textId="77777777" w:rsidTr="00CC553C">
        <w:trPr>
          <w:trHeight w:val="362"/>
        </w:trPr>
        <w:tc>
          <w:tcPr>
            <w:tcW w:w="2263" w:type="dxa"/>
            <w:shd w:val="clear" w:color="auto" w:fill="5B9BD5"/>
            <w:hideMark/>
          </w:tcPr>
          <w:p w14:paraId="7B66C113" w14:textId="77777777" w:rsidR="00CC553C" w:rsidRDefault="00CC553C">
            <w:pPr>
              <w:spacing w:after="0" w:line="256" w:lineRule="auto"/>
              <w:ind w:left="108" w:firstLine="0"/>
              <w:jc w:val="left"/>
            </w:pPr>
            <w:r>
              <w:rPr>
                <w:rFonts w:ascii="Arial" w:eastAsia="Arial" w:hAnsi="Arial" w:cs="Arial"/>
                <w:b/>
                <w:color w:val="FFFFFF"/>
                <w:sz w:val="26"/>
              </w:rPr>
              <w:t xml:space="preserve"> </w:t>
            </w:r>
          </w:p>
        </w:tc>
        <w:tc>
          <w:tcPr>
            <w:tcW w:w="2347" w:type="dxa"/>
            <w:shd w:val="clear" w:color="auto" w:fill="5B9BD5"/>
            <w:hideMark/>
          </w:tcPr>
          <w:p w14:paraId="3009EE63" w14:textId="77777777" w:rsidR="00CC553C" w:rsidRDefault="00CC553C">
            <w:pPr>
              <w:spacing w:after="0" w:line="256" w:lineRule="auto"/>
              <w:ind w:left="108" w:firstLine="0"/>
              <w:jc w:val="left"/>
            </w:pPr>
            <w:r>
              <w:rPr>
                <w:rFonts w:ascii="Arial" w:eastAsia="Arial" w:hAnsi="Arial" w:cs="Arial"/>
                <w:b/>
                <w:color w:val="FFFFFF"/>
                <w:sz w:val="26"/>
              </w:rPr>
              <w:t xml:space="preserve">Значущі типи </w:t>
            </w:r>
          </w:p>
        </w:tc>
        <w:tc>
          <w:tcPr>
            <w:tcW w:w="688" w:type="dxa"/>
            <w:shd w:val="clear" w:color="auto" w:fill="5B9BD5"/>
          </w:tcPr>
          <w:p w14:paraId="080B28CE" w14:textId="77777777" w:rsidR="00CC553C" w:rsidRDefault="00CC553C">
            <w:pPr>
              <w:spacing w:after="160" w:line="256" w:lineRule="auto"/>
              <w:ind w:left="0" w:firstLine="0"/>
              <w:jc w:val="left"/>
            </w:pPr>
          </w:p>
        </w:tc>
        <w:tc>
          <w:tcPr>
            <w:tcW w:w="1643" w:type="dxa"/>
            <w:shd w:val="clear" w:color="auto" w:fill="5B9BD5"/>
          </w:tcPr>
          <w:p w14:paraId="2F291C56" w14:textId="77777777" w:rsidR="00CC553C" w:rsidRDefault="00CC553C">
            <w:pPr>
              <w:spacing w:after="160" w:line="256" w:lineRule="auto"/>
              <w:ind w:left="0" w:firstLine="0"/>
              <w:jc w:val="left"/>
            </w:pPr>
          </w:p>
        </w:tc>
        <w:tc>
          <w:tcPr>
            <w:tcW w:w="2686" w:type="dxa"/>
            <w:shd w:val="clear" w:color="auto" w:fill="5B9BD5"/>
            <w:hideMark/>
          </w:tcPr>
          <w:p w14:paraId="5730DD3E" w14:textId="77777777" w:rsidR="00CC553C" w:rsidRDefault="00CC553C">
            <w:pPr>
              <w:spacing w:after="0" w:line="256" w:lineRule="auto"/>
              <w:ind w:left="108" w:firstLine="0"/>
              <w:jc w:val="left"/>
            </w:pPr>
            <w:r>
              <w:rPr>
                <w:rFonts w:ascii="Arial" w:eastAsia="Arial" w:hAnsi="Arial" w:cs="Arial"/>
                <w:b/>
                <w:color w:val="FFFFFF"/>
                <w:sz w:val="26"/>
              </w:rPr>
              <w:t xml:space="preserve">Посилальні типи </w:t>
            </w:r>
          </w:p>
        </w:tc>
      </w:tr>
      <w:tr w:rsidR="00CC553C" w14:paraId="1BF73511" w14:textId="77777777" w:rsidTr="00CC553C">
        <w:trPr>
          <w:trHeight w:val="1376"/>
        </w:trPr>
        <w:tc>
          <w:tcPr>
            <w:tcW w:w="2263" w:type="dxa"/>
            <w:tcBorders>
              <w:top w:val="nil"/>
              <w:left w:val="single" w:sz="4" w:space="0" w:color="9CC2E5"/>
              <w:bottom w:val="single" w:sz="4" w:space="0" w:color="9CC2E5"/>
              <w:right w:val="single" w:sz="4" w:space="0" w:color="9CC2E5"/>
            </w:tcBorders>
            <w:shd w:val="clear" w:color="auto" w:fill="DEEAF6"/>
            <w:hideMark/>
          </w:tcPr>
          <w:p w14:paraId="2785B4A4" w14:textId="77777777" w:rsidR="00CC553C" w:rsidRDefault="00CC553C">
            <w:pPr>
              <w:spacing w:after="0" w:line="256" w:lineRule="auto"/>
              <w:ind w:left="108" w:firstLine="0"/>
              <w:jc w:val="left"/>
            </w:pPr>
            <w:r>
              <w:rPr>
                <w:rFonts w:ascii="Arial" w:eastAsia="Arial" w:hAnsi="Arial" w:cs="Arial"/>
                <w:b/>
                <w:sz w:val="26"/>
              </w:rPr>
              <w:t xml:space="preserve">Попередньо визначені типи </w:t>
            </w:r>
          </w:p>
        </w:tc>
        <w:tc>
          <w:tcPr>
            <w:tcW w:w="2347" w:type="dxa"/>
            <w:tcBorders>
              <w:top w:val="nil"/>
              <w:left w:val="single" w:sz="4" w:space="0" w:color="9CC2E5"/>
              <w:bottom w:val="single" w:sz="4" w:space="0" w:color="9CC2E5"/>
              <w:right w:val="nil"/>
            </w:tcBorders>
            <w:shd w:val="clear" w:color="auto" w:fill="DEEAF6"/>
            <w:hideMark/>
          </w:tcPr>
          <w:p w14:paraId="4F6FB0F9" w14:textId="77777777" w:rsidR="00CC553C" w:rsidRDefault="00CC553C">
            <w:pPr>
              <w:spacing w:after="0" w:line="273" w:lineRule="auto"/>
              <w:ind w:left="216" w:right="246" w:firstLine="0"/>
            </w:pPr>
            <w:r>
              <w:rPr>
                <w:rFonts w:ascii="Arial" w:eastAsia="Arial" w:hAnsi="Arial" w:cs="Arial"/>
                <w:sz w:val="26"/>
              </w:rPr>
              <w:t xml:space="preserve">sbyte byte short ushort long ulong decimal  </w:t>
            </w:r>
          </w:p>
          <w:p w14:paraId="0AE51F8B" w14:textId="77777777" w:rsidR="00CC553C" w:rsidRDefault="00CC553C">
            <w:pPr>
              <w:spacing w:after="0" w:line="256" w:lineRule="auto"/>
              <w:ind w:left="108" w:firstLine="0"/>
              <w:jc w:val="left"/>
            </w:pPr>
            <w:r>
              <w:rPr>
                <w:rFonts w:ascii="Arial" w:eastAsia="Arial" w:hAnsi="Arial" w:cs="Arial"/>
                <w:sz w:val="2"/>
              </w:rPr>
              <w:t xml:space="preserve"> </w:t>
            </w:r>
          </w:p>
        </w:tc>
        <w:tc>
          <w:tcPr>
            <w:tcW w:w="688" w:type="dxa"/>
            <w:tcBorders>
              <w:top w:val="nil"/>
              <w:left w:val="nil"/>
              <w:bottom w:val="single" w:sz="4" w:space="0" w:color="9CC2E5"/>
              <w:right w:val="nil"/>
            </w:tcBorders>
            <w:shd w:val="clear" w:color="auto" w:fill="DEEAF6"/>
            <w:hideMark/>
          </w:tcPr>
          <w:p w14:paraId="12F7DE3B" w14:textId="77777777" w:rsidR="00CC553C" w:rsidRDefault="00CC553C">
            <w:pPr>
              <w:spacing w:after="0" w:line="273" w:lineRule="auto"/>
              <w:ind w:left="0" w:firstLine="0"/>
              <w:jc w:val="left"/>
            </w:pPr>
            <w:r>
              <w:rPr>
                <w:rFonts w:ascii="Arial" w:eastAsia="Arial" w:hAnsi="Arial" w:cs="Arial"/>
                <w:sz w:val="26"/>
              </w:rPr>
              <w:t xml:space="preserve">float int </w:t>
            </w:r>
          </w:p>
          <w:p w14:paraId="4A1542E4" w14:textId="77777777" w:rsidR="00CC553C" w:rsidRDefault="00CC553C">
            <w:pPr>
              <w:spacing w:after="20" w:line="256" w:lineRule="auto"/>
              <w:ind w:left="0" w:firstLine="0"/>
              <w:jc w:val="left"/>
            </w:pPr>
            <w:r>
              <w:rPr>
                <w:rFonts w:ascii="Arial" w:eastAsia="Arial" w:hAnsi="Arial" w:cs="Arial"/>
                <w:sz w:val="26"/>
              </w:rPr>
              <w:t xml:space="preserve">char </w:t>
            </w:r>
          </w:p>
          <w:p w14:paraId="2CB40D48" w14:textId="77777777" w:rsidR="00CC553C" w:rsidRDefault="00CC553C">
            <w:pPr>
              <w:spacing w:after="0" w:line="256" w:lineRule="auto"/>
              <w:ind w:left="0" w:firstLine="0"/>
              <w:jc w:val="left"/>
            </w:pPr>
            <w:r>
              <w:rPr>
                <w:rFonts w:ascii="Arial" w:eastAsia="Arial" w:hAnsi="Arial" w:cs="Arial"/>
                <w:sz w:val="26"/>
              </w:rPr>
              <w:t xml:space="preserve"> </w:t>
            </w:r>
          </w:p>
        </w:tc>
        <w:tc>
          <w:tcPr>
            <w:tcW w:w="1643" w:type="dxa"/>
            <w:tcBorders>
              <w:top w:val="nil"/>
              <w:left w:val="nil"/>
              <w:bottom w:val="single" w:sz="4" w:space="0" w:color="9CC2E5"/>
              <w:right w:val="single" w:sz="4" w:space="0" w:color="9CC2E5"/>
            </w:tcBorders>
            <w:shd w:val="clear" w:color="auto" w:fill="DEEAF6"/>
            <w:hideMark/>
          </w:tcPr>
          <w:p w14:paraId="126E3E94" w14:textId="77777777" w:rsidR="00CC553C" w:rsidRDefault="00CC553C">
            <w:pPr>
              <w:spacing w:after="0" w:line="273" w:lineRule="auto"/>
              <w:ind w:left="364" w:right="260" w:firstLine="0"/>
              <w:jc w:val="left"/>
            </w:pPr>
            <w:r>
              <w:rPr>
                <w:rFonts w:ascii="Arial" w:eastAsia="Arial" w:hAnsi="Arial" w:cs="Arial"/>
                <w:sz w:val="26"/>
              </w:rPr>
              <w:t xml:space="preserve">double uint bool </w:t>
            </w:r>
          </w:p>
          <w:p w14:paraId="2A6368D1" w14:textId="77777777" w:rsidR="00CC553C" w:rsidRDefault="00CC553C">
            <w:pPr>
              <w:spacing w:after="0" w:line="256" w:lineRule="auto"/>
              <w:ind w:left="364" w:firstLine="0"/>
              <w:jc w:val="left"/>
            </w:pPr>
            <w:r>
              <w:rPr>
                <w:rFonts w:ascii="Arial" w:eastAsia="Arial" w:hAnsi="Arial" w:cs="Arial"/>
                <w:sz w:val="26"/>
              </w:rPr>
              <w:t xml:space="preserve"> </w:t>
            </w:r>
          </w:p>
        </w:tc>
        <w:tc>
          <w:tcPr>
            <w:tcW w:w="2686" w:type="dxa"/>
            <w:tcBorders>
              <w:top w:val="nil"/>
              <w:left w:val="single" w:sz="4" w:space="0" w:color="9CC2E5"/>
              <w:bottom w:val="single" w:sz="4" w:space="0" w:color="9CC2E5"/>
              <w:right w:val="single" w:sz="4" w:space="0" w:color="9CC2E5"/>
            </w:tcBorders>
            <w:shd w:val="clear" w:color="auto" w:fill="DEEAF6"/>
            <w:hideMark/>
          </w:tcPr>
          <w:p w14:paraId="42B8E47B" w14:textId="77777777" w:rsidR="00CC553C" w:rsidRDefault="00CC553C">
            <w:pPr>
              <w:spacing w:after="0" w:line="273" w:lineRule="auto"/>
              <w:ind w:left="216" w:right="1107" w:firstLine="0"/>
              <w:jc w:val="left"/>
            </w:pPr>
            <w:r>
              <w:rPr>
                <w:rFonts w:ascii="Arial" w:eastAsia="Arial" w:hAnsi="Arial" w:cs="Arial"/>
                <w:sz w:val="26"/>
              </w:rPr>
              <w:t xml:space="preserve">object string </w:t>
            </w:r>
          </w:p>
          <w:p w14:paraId="4A221242" w14:textId="77777777" w:rsidR="00CC553C" w:rsidRDefault="00CC553C">
            <w:pPr>
              <w:spacing w:after="0" w:line="256" w:lineRule="auto"/>
              <w:ind w:left="216" w:firstLine="0"/>
              <w:jc w:val="left"/>
            </w:pPr>
            <w:r>
              <w:rPr>
                <w:rFonts w:ascii="Arial" w:eastAsia="Arial" w:hAnsi="Arial" w:cs="Arial"/>
                <w:sz w:val="26"/>
              </w:rPr>
              <w:t xml:space="preserve">dynamic </w:t>
            </w:r>
          </w:p>
          <w:p w14:paraId="18234412" w14:textId="77777777" w:rsidR="00CC553C" w:rsidRDefault="00CC553C">
            <w:pPr>
              <w:spacing w:after="0" w:line="256" w:lineRule="auto"/>
              <w:ind w:left="108" w:firstLine="0"/>
              <w:jc w:val="left"/>
            </w:pPr>
            <w:r>
              <w:rPr>
                <w:rFonts w:ascii="Arial" w:eastAsia="Arial" w:hAnsi="Arial" w:cs="Arial"/>
                <w:sz w:val="2"/>
              </w:rPr>
              <w:t xml:space="preserve"> </w:t>
            </w:r>
          </w:p>
        </w:tc>
      </w:tr>
      <w:tr w:rsidR="00CC553C" w14:paraId="759613D7" w14:textId="77777777" w:rsidTr="00CC553C">
        <w:trPr>
          <w:trHeight w:val="1384"/>
        </w:trPr>
        <w:tc>
          <w:tcPr>
            <w:tcW w:w="2263" w:type="dxa"/>
            <w:tcBorders>
              <w:top w:val="single" w:sz="4" w:space="0" w:color="9CC2E5"/>
              <w:left w:val="single" w:sz="4" w:space="0" w:color="9CC2E5"/>
              <w:bottom w:val="single" w:sz="4" w:space="0" w:color="9CC2E5"/>
              <w:right w:val="single" w:sz="4" w:space="0" w:color="9CC2E5"/>
            </w:tcBorders>
            <w:hideMark/>
          </w:tcPr>
          <w:p w14:paraId="75BB8E6F" w14:textId="77777777" w:rsidR="00CC553C" w:rsidRDefault="00CC553C">
            <w:pPr>
              <w:spacing w:after="0" w:line="256" w:lineRule="auto"/>
              <w:ind w:left="108" w:firstLine="0"/>
              <w:jc w:val="left"/>
            </w:pPr>
            <w:r>
              <w:rPr>
                <w:rFonts w:ascii="Arial" w:eastAsia="Arial" w:hAnsi="Arial" w:cs="Arial"/>
                <w:b/>
                <w:sz w:val="26"/>
              </w:rPr>
              <w:lastRenderedPageBreak/>
              <w:t xml:space="preserve">Типи, визначені користувачем </w:t>
            </w:r>
          </w:p>
        </w:tc>
        <w:tc>
          <w:tcPr>
            <w:tcW w:w="2347" w:type="dxa"/>
            <w:tcBorders>
              <w:top w:val="single" w:sz="4" w:space="0" w:color="9CC2E5"/>
              <w:left w:val="single" w:sz="4" w:space="0" w:color="9CC2E5"/>
              <w:bottom w:val="single" w:sz="4" w:space="0" w:color="9CC2E5"/>
              <w:right w:val="nil"/>
            </w:tcBorders>
            <w:hideMark/>
          </w:tcPr>
          <w:p w14:paraId="3754408B" w14:textId="77777777" w:rsidR="00CC553C" w:rsidRDefault="00CC553C">
            <w:pPr>
              <w:spacing w:after="0" w:line="273" w:lineRule="auto"/>
              <w:ind w:left="216" w:right="804" w:firstLine="0"/>
              <w:jc w:val="left"/>
            </w:pPr>
            <w:r>
              <w:rPr>
                <w:rFonts w:ascii="Arial" w:eastAsia="Arial" w:hAnsi="Arial" w:cs="Arial"/>
                <w:sz w:val="26"/>
              </w:rPr>
              <w:t xml:space="preserve">struct enum </w:t>
            </w:r>
          </w:p>
          <w:p w14:paraId="363CF707" w14:textId="77777777" w:rsidR="00CC553C" w:rsidRDefault="00CC553C">
            <w:pPr>
              <w:spacing w:after="0" w:line="256" w:lineRule="auto"/>
              <w:ind w:left="108" w:firstLine="0"/>
              <w:jc w:val="left"/>
            </w:pPr>
            <w:r>
              <w:rPr>
                <w:rFonts w:ascii="Arial" w:eastAsia="Arial" w:hAnsi="Arial" w:cs="Arial"/>
                <w:sz w:val="2"/>
              </w:rPr>
              <w:t xml:space="preserve"> </w:t>
            </w:r>
          </w:p>
        </w:tc>
        <w:tc>
          <w:tcPr>
            <w:tcW w:w="688" w:type="dxa"/>
            <w:tcBorders>
              <w:top w:val="single" w:sz="4" w:space="0" w:color="9CC2E5"/>
              <w:left w:val="nil"/>
              <w:bottom w:val="single" w:sz="4" w:space="0" w:color="9CC2E5"/>
              <w:right w:val="nil"/>
            </w:tcBorders>
          </w:tcPr>
          <w:p w14:paraId="5BDD9BE9" w14:textId="77777777" w:rsidR="00CC553C" w:rsidRDefault="00CC553C">
            <w:pPr>
              <w:spacing w:after="160" w:line="256" w:lineRule="auto"/>
              <w:ind w:left="0" w:firstLine="0"/>
              <w:jc w:val="left"/>
            </w:pPr>
          </w:p>
        </w:tc>
        <w:tc>
          <w:tcPr>
            <w:tcW w:w="1643" w:type="dxa"/>
            <w:tcBorders>
              <w:top w:val="single" w:sz="4" w:space="0" w:color="9CC2E5"/>
              <w:left w:val="nil"/>
              <w:bottom w:val="single" w:sz="4" w:space="0" w:color="9CC2E5"/>
              <w:right w:val="single" w:sz="4" w:space="0" w:color="9CC2E5"/>
            </w:tcBorders>
          </w:tcPr>
          <w:p w14:paraId="5FB327B6" w14:textId="77777777" w:rsidR="00CC553C" w:rsidRDefault="00CC553C">
            <w:pPr>
              <w:spacing w:after="160" w:line="256" w:lineRule="auto"/>
              <w:ind w:left="0" w:firstLine="0"/>
              <w:jc w:val="left"/>
            </w:pPr>
          </w:p>
        </w:tc>
        <w:tc>
          <w:tcPr>
            <w:tcW w:w="2686" w:type="dxa"/>
            <w:tcBorders>
              <w:top w:val="single" w:sz="4" w:space="0" w:color="9CC2E5"/>
              <w:left w:val="single" w:sz="4" w:space="0" w:color="9CC2E5"/>
              <w:bottom w:val="single" w:sz="4" w:space="0" w:color="9CC2E5"/>
              <w:right w:val="single" w:sz="4" w:space="0" w:color="9CC2E5"/>
            </w:tcBorders>
            <w:hideMark/>
          </w:tcPr>
          <w:p w14:paraId="77076ACC" w14:textId="77777777" w:rsidR="00CC553C" w:rsidRDefault="00CC553C">
            <w:pPr>
              <w:spacing w:after="0" w:line="273" w:lineRule="auto"/>
              <w:ind w:left="216" w:right="1225" w:firstLine="0"/>
              <w:jc w:val="left"/>
            </w:pPr>
            <w:r>
              <w:rPr>
                <w:rFonts w:ascii="Arial" w:eastAsia="Arial" w:hAnsi="Arial" w:cs="Arial"/>
                <w:sz w:val="26"/>
              </w:rPr>
              <w:t xml:space="preserve">array class interface delegate </w:t>
            </w:r>
          </w:p>
          <w:p w14:paraId="729913B6" w14:textId="77777777" w:rsidR="00CC553C" w:rsidRDefault="00CC553C">
            <w:pPr>
              <w:spacing w:after="0" w:line="256" w:lineRule="auto"/>
              <w:ind w:left="108" w:firstLine="0"/>
              <w:jc w:val="left"/>
            </w:pPr>
            <w:r>
              <w:rPr>
                <w:rFonts w:ascii="Arial" w:eastAsia="Arial" w:hAnsi="Arial" w:cs="Arial"/>
                <w:sz w:val="2"/>
              </w:rPr>
              <w:t xml:space="preserve"> </w:t>
            </w:r>
          </w:p>
        </w:tc>
      </w:tr>
    </w:tbl>
    <w:p w14:paraId="19842082" w14:textId="77777777" w:rsidR="00CC553C" w:rsidRDefault="00CC553C" w:rsidP="00CC553C">
      <w:pPr>
        <w:spacing w:after="298" w:line="256" w:lineRule="auto"/>
        <w:ind w:left="712" w:firstLine="0"/>
        <w:jc w:val="left"/>
      </w:pPr>
      <w:r>
        <w:t xml:space="preserve"> </w:t>
      </w:r>
    </w:p>
    <w:p w14:paraId="38DC2528" w14:textId="77777777" w:rsidR="009E5BDA" w:rsidRDefault="009E5BDA"/>
    <w:sectPr w:rsidR="009E5BDA" w:rsidSect="00BF7FAF">
      <w:pgSz w:w="12240" w:h="15840"/>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7F5C9" w14:textId="77777777" w:rsidR="00BB1CC8" w:rsidRDefault="00BB1CC8" w:rsidP="00CC553C">
      <w:pPr>
        <w:spacing w:after="0" w:line="240" w:lineRule="auto"/>
      </w:pPr>
      <w:r>
        <w:separator/>
      </w:r>
    </w:p>
  </w:endnote>
  <w:endnote w:type="continuationSeparator" w:id="0">
    <w:p w14:paraId="0B355868" w14:textId="77777777" w:rsidR="00BB1CC8" w:rsidRDefault="00BB1CC8" w:rsidP="00CC5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E3EA9" w14:textId="77777777" w:rsidR="00BB1CC8" w:rsidRDefault="00BB1CC8" w:rsidP="00CC553C">
      <w:pPr>
        <w:spacing w:after="0" w:line="240" w:lineRule="auto"/>
      </w:pPr>
      <w:r>
        <w:separator/>
      </w:r>
    </w:p>
  </w:footnote>
  <w:footnote w:type="continuationSeparator" w:id="0">
    <w:p w14:paraId="28A00744" w14:textId="77777777" w:rsidR="00BB1CC8" w:rsidRDefault="00BB1CC8" w:rsidP="00CC553C">
      <w:pPr>
        <w:spacing w:after="0" w:line="240" w:lineRule="auto"/>
      </w:pPr>
      <w:r>
        <w:continuationSeparator/>
      </w:r>
    </w:p>
  </w:footnote>
  <w:footnote w:id="1">
    <w:p w14:paraId="7CDFE960" w14:textId="77777777" w:rsidR="00CC553C" w:rsidRDefault="00CC553C" w:rsidP="00CC553C">
      <w:pPr>
        <w:pStyle w:val="footnotedescription"/>
        <w:ind w:left="712"/>
      </w:pPr>
      <w:r>
        <w:rPr>
          <w:rStyle w:val="footnotemark"/>
        </w:rPr>
        <w:footnoteRef/>
      </w:r>
      <w:r>
        <w:t xml:space="preserve"> Під "сміттям" мають на увазі вже не потрібні об'єкти у пам'яті.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3C"/>
    <w:rsid w:val="00410349"/>
    <w:rsid w:val="009418E4"/>
    <w:rsid w:val="009E5BDA"/>
    <w:rsid w:val="00BB1CC8"/>
    <w:rsid w:val="00BF7FAF"/>
    <w:rsid w:val="00CC55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108B"/>
  <w15:chartTrackingRefBased/>
  <w15:docId w15:val="{48701F76-1209-402E-9756-775CC4A6D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553C"/>
    <w:pPr>
      <w:spacing w:after="9" w:line="268" w:lineRule="auto"/>
      <w:ind w:left="3" w:firstLine="701"/>
      <w:jc w:val="both"/>
    </w:pPr>
    <w:rPr>
      <w:rFonts w:ascii="Times New Roman" w:eastAsia="Times New Roman" w:hAnsi="Times New Roman" w:cs="Times New Roman"/>
      <w:color w:val="000000"/>
      <w:sz w:val="28"/>
    </w:rPr>
  </w:style>
  <w:style w:type="paragraph" w:styleId="4">
    <w:name w:val="heading 4"/>
    <w:next w:val="a"/>
    <w:link w:val="40"/>
    <w:uiPriority w:val="9"/>
    <w:semiHidden/>
    <w:unhideWhenUsed/>
    <w:qFormat/>
    <w:rsid w:val="00CC553C"/>
    <w:pPr>
      <w:keepNext/>
      <w:keepLines/>
      <w:spacing w:after="57" w:line="256" w:lineRule="auto"/>
      <w:ind w:left="722" w:hanging="10"/>
      <w:outlineLvl w:val="3"/>
    </w:pPr>
    <w:rPr>
      <w:rFonts w:ascii="Arial" w:eastAsia="Arial" w:hAnsi="Arial" w:cs="Arial"/>
      <w:color w:val="4472C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CC553C"/>
    <w:rPr>
      <w:rFonts w:ascii="Arial" w:eastAsia="Arial" w:hAnsi="Arial" w:cs="Arial"/>
      <w:color w:val="4472C4"/>
      <w:sz w:val="32"/>
    </w:rPr>
  </w:style>
  <w:style w:type="character" w:customStyle="1" w:styleId="footnotedescriptionChar">
    <w:name w:val="footnote description Char"/>
    <w:link w:val="footnotedescription"/>
    <w:locked/>
    <w:rsid w:val="00CC553C"/>
    <w:rPr>
      <w:rFonts w:ascii="Times New Roman" w:eastAsia="Times New Roman" w:hAnsi="Times New Roman" w:cs="Times New Roman"/>
      <w:color w:val="000000"/>
      <w:sz w:val="20"/>
    </w:rPr>
  </w:style>
  <w:style w:type="paragraph" w:customStyle="1" w:styleId="footnotedescription">
    <w:name w:val="footnote description"/>
    <w:next w:val="a"/>
    <w:link w:val="footnotedescriptionChar"/>
    <w:rsid w:val="00CC553C"/>
    <w:pPr>
      <w:spacing w:after="0" w:line="256" w:lineRule="auto"/>
      <w:ind w:left="3"/>
    </w:pPr>
    <w:rPr>
      <w:rFonts w:ascii="Times New Roman" w:eastAsia="Times New Roman" w:hAnsi="Times New Roman" w:cs="Times New Roman"/>
      <w:color w:val="000000"/>
      <w:sz w:val="20"/>
    </w:rPr>
  </w:style>
  <w:style w:type="character" w:customStyle="1" w:styleId="footnotemark">
    <w:name w:val="footnote mark"/>
    <w:rsid w:val="00CC553C"/>
    <w:rPr>
      <w:rFonts w:ascii="Times New Roman" w:eastAsia="Times New Roman" w:hAnsi="Times New Roman" w:cs="Times New Roman" w:hint="default"/>
      <w:color w:val="000000"/>
      <w:sz w:val="20"/>
      <w:vertAlign w:val="superscript"/>
    </w:rPr>
  </w:style>
  <w:style w:type="table" w:customStyle="1" w:styleId="TableGrid">
    <w:name w:val="TableGrid"/>
    <w:rsid w:val="00CC553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Pulupchak</dc:creator>
  <cp:keywords/>
  <dc:description/>
  <cp:lastModifiedBy>Andriana Pulupchak</cp:lastModifiedBy>
  <cp:revision>2</cp:revision>
  <dcterms:created xsi:type="dcterms:W3CDTF">2024-05-16T19:18:00Z</dcterms:created>
  <dcterms:modified xsi:type="dcterms:W3CDTF">2024-05-16T19:19:00Z</dcterms:modified>
</cp:coreProperties>
</file>