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E06B3" w14:textId="4BABE969" w:rsidR="00A02185" w:rsidRPr="00A02185" w:rsidRDefault="00A02185" w:rsidP="00A02185">
      <w:pPr>
        <w:rPr>
          <w:b/>
          <w:bCs/>
        </w:rPr>
      </w:pPr>
      <w:r w:rsidRPr="00A02185">
        <w:rPr>
          <w:b/>
          <w:bCs/>
        </w:rPr>
        <w:t>What is this all about? What is the story?</w:t>
      </w:r>
    </w:p>
    <w:p w14:paraId="327810D4" w14:textId="2A3D37AF" w:rsidR="00A02185" w:rsidRDefault="00A02185" w:rsidP="00A02185">
      <w:r>
        <w:t>Imagine a bank customer who moves some savings into an investment account and buys exchange-traded funds, or ETFs. An ETF holds a collection of investments, such as company shares, and its units trade on a stock exchange.</w:t>
      </w:r>
    </w:p>
    <w:p w14:paraId="432A6890" w14:textId="3703A3CE" w:rsidR="00A02185" w:rsidRPr="00A02185" w:rsidRDefault="00A02185" w:rsidP="00A02185">
      <w:pPr>
        <w:rPr>
          <w:b/>
          <w:bCs/>
        </w:rPr>
      </w:pPr>
      <w:r w:rsidRPr="00A02185">
        <w:rPr>
          <w:b/>
          <w:bCs/>
        </w:rPr>
        <w:t>Why should we care?</w:t>
      </w:r>
    </w:p>
    <w:p w14:paraId="3C07E6D3" w14:textId="77777777" w:rsidR="00866986" w:rsidRPr="00866986" w:rsidRDefault="00866986" w:rsidP="00866986">
      <w:r w:rsidRPr="00866986">
        <w:t>The bank knows which ETFs the customer owns. But which industries and countries do those investments represent?</w:t>
      </w:r>
    </w:p>
    <w:p w14:paraId="162EFF4D" w14:textId="77777777" w:rsidR="00866986" w:rsidRPr="00866986" w:rsidRDefault="00866986" w:rsidP="00866986">
      <w:r w:rsidRPr="00866986">
        <w:t>ETF companies publish allocation summaries on websites and factsheets. “30 percent technology” describes a fund’s reported allocation to that sector on a particular date. Combining ETF allocations to understand a customer’s portfolio requires checking dates and category definitions. Otherwise, analysts could overestimate or underestimate how much of the customer’s money is invested in an industry or country, misleading both the bank and customer.</w:t>
      </w:r>
    </w:p>
    <w:p w14:paraId="2CAC417F" w14:textId="49CC5A99" w:rsidR="00A02185" w:rsidRPr="00A02185" w:rsidRDefault="00A02185" w:rsidP="00A02185">
      <w:pPr>
        <w:rPr>
          <w:b/>
          <w:bCs/>
        </w:rPr>
      </w:pPr>
      <w:r w:rsidRPr="00A02185">
        <w:rPr>
          <w:b/>
          <w:bCs/>
        </w:rPr>
        <w:t>Who else tried to solve the problem in the past? How has this information been represented before?</w:t>
      </w:r>
    </w:p>
    <w:p w14:paraId="66264C64" w14:textId="77777777" w:rsidR="002673EF" w:rsidRPr="002673EF" w:rsidRDefault="002673EF" w:rsidP="002673EF">
      <w:r w:rsidRPr="002673EF">
        <w:t>ETF companies publish factsheets and webpages showing investors and analysts each fund’s sector and country allocations. For computer systems, FIBO, the Financial Industry Business Ontology, defines concepts such as funds and shares, and relationships such as companies issuing shares. Researchers extended FIBO into the Global Fund Reporting Ontology, or GFRO, whose prototype produced month-end fund reports with country and sector charts.</w:t>
      </w:r>
    </w:p>
    <w:p w14:paraId="664D9335" w14:textId="2F08D000" w:rsidR="002673EF" w:rsidRPr="002673EF" w:rsidRDefault="002673EF" w:rsidP="002673EF">
      <w:r w:rsidRPr="002673EF">
        <w:t>These approaches provide</w:t>
      </w:r>
      <w:r>
        <w:t xml:space="preserve"> financial</w:t>
      </w:r>
      <w:r w:rsidRPr="002673EF">
        <w:t xml:space="preserve"> summaries for people and connected data for computers. Shahmeer will explain our gap and proposed model.</w:t>
      </w:r>
    </w:p>
    <w:p w14:paraId="1C10B18F" w14:textId="0D4E78A3" w:rsidR="006C2C25" w:rsidRDefault="006C2C25" w:rsidP="00866986"/>
    <w:sectPr w:rsidR="006C2C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5D6"/>
    <w:rsid w:val="002673EF"/>
    <w:rsid w:val="002C4FE4"/>
    <w:rsid w:val="003367F2"/>
    <w:rsid w:val="004D65C4"/>
    <w:rsid w:val="00560CE9"/>
    <w:rsid w:val="00631DAA"/>
    <w:rsid w:val="006C2C25"/>
    <w:rsid w:val="00713FA9"/>
    <w:rsid w:val="007775D6"/>
    <w:rsid w:val="00866986"/>
    <w:rsid w:val="00A02185"/>
    <w:rsid w:val="00C7102C"/>
    <w:rsid w:val="00D21CE8"/>
    <w:rsid w:val="00F92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0ED52"/>
  <w15:chartTrackingRefBased/>
  <w15:docId w15:val="{5BBE0C52-781C-4060-94AA-0C67444CB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6F6"/>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semiHidden/>
    <w:unhideWhenUsed/>
    <w:qFormat/>
    <w:rsid w:val="007775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5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5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5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5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5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5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5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6F6"/>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7775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5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5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5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5D6"/>
    <w:rPr>
      <w:rFonts w:eastAsiaTheme="majorEastAsia" w:cstheme="majorBidi"/>
      <w:color w:val="272727" w:themeColor="text1" w:themeTint="D8"/>
    </w:rPr>
  </w:style>
  <w:style w:type="paragraph" w:styleId="Title">
    <w:name w:val="Title"/>
    <w:basedOn w:val="Normal"/>
    <w:next w:val="Normal"/>
    <w:link w:val="TitleChar"/>
    <w:uiPriority w:val="10"/>
    <w:qFormat/>
    <w:rsid w:val="00777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5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5D6"/>
    <w:pPr>
      <w:spacing w:before="160"/>
      <w:jc w:val="center"/>
    </w:pPr>
    <w:rPr>
      <w:i/>
      <w:iCs/>
      <w:color w:val="404040" w:themeColor="text1" w:themeTint="BF"/>
    </w:rPr>
  </w:style>
  <w:style w:type="character" w:customStyle="1" w:styleId="QuoteChar">
    <w:name w:val="Quote Char"/>
    <w:basedOn w:val="DefaultParagraphFont"/>
    <w:link w:val="Quote"/>
    <w:uiPriority w:val="29"/>
    <w:rsid w:val="007775D6"/>
    <w:rPr>
      <w:i/>
      <w:iCs/>
      <w:color w:val="404040" w:themeColor="text1" w:themeTint="BF"/>
    </w:rPr>
  </w:style>
  <w:style w:type="paragraph" w:styleId="ListParagraph">
    <w:name w:val="List Paragraph"/>
    <w:basedOn w:val="Normal"/>
    <w:uiPriority w:val="34"/>
    <w:qFormat/>
    <w:rsid w:val="007775D6"/>
    <w:pPr>
      <w:ind w:left="720"/>
      <w:contextualSpacing/>
    </w:pPr>
  </w:style>
  <w:style w:type="character" w:styleId="IntenseEmphasis">
    <w:name w:val="Intense Emphasis"/>
    <w:basedOn w:val="DefaultParagraphFont"/>
    <w:uiPriority w:val="21"/>
    <w:qFormat/>
    <w:rsid w:val="007775D6"/>
    <w:rPr>
      <w:i/>
      <w:iCs/>
      <w:color w:val="0F4761" w:themeColor="accent1" w:themeShade="BF"/>
    </w:rPr>
  </w:style>
  <w:style w:type="paragraph" w:styleId="IntenseQuote">
    <w:name w:val="Intense Quote"/>
    <w:basedOn w:val="Normal"/>
    <w:next w:val="Normal"/>
    <w:link w:val="IntenseQuoteChar"/>
    <w:uiPriority w:val="30"/>
    <w:qFormat/>
    <w:rsid w:val="00777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5D6"/>
    <w:rPr>
      <w:i/>
      <w:iCs/>
      <w:color w:val="0F4761" w:themeColor="accent1" w:themeShade="BF"/>
    </w:rPr>
  </w:style>
  <w:style w:type="character" w:styleId="IntenseReference">
    <w:name w:val="Intense Reference"/>
    <w:basedOn w:val="DefaultParagraphFont"/>
    <w:uiPriority w:val="32"/>
    <w:qFormat/>
    <w:rsid w:val="007775D6"/>
    <w:rPr>
      <w:b/>
      <w:bCs/>
      <w:smallCaps/>
      <w:color w:val="0F4761" w:themeColor="accent1" w:themeShade="BF"/>
      <w:spacing w:val="5"/>
    </w:rPr>
  </w:style>
  <w:style w:type="paragraph" w:styleId="NormalWeb">
    <w:name w:val="Normal (Web)"/>
    <w:basedOn w:val="Normal"/>
    <w:uiPriority w:val="99"/>
    <w:semiHidden/>
    <w:unhideWhenUsed/>
    <w:rsid w:val="003367F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228</Words>
  <Characters>1302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Taimoor Shahzad</dc:creator>
  <cp:keywords/>
  <dc:description/>
  <cp:lastModifiedBy>Taimoor Shahzad</cp:lastModifiedBy>
  <cp:revision>7</cp:revision>
  <dcterms:created xsi:type="dcterms:W3CDTF">2026-10-15T02:17:00Z</dcterms:created>
  <dcterms:modified xsi:type="dcterms:W3CDTF">2026-10-15T02:49:00Z</dcterms:modified>
</cp:coreProperties>
</file>