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640C" w14:textId="54142D06" w:rsidR="00AA0BDD" w:rsidRPr="00317844" w:rsidRDefault="00317844">
      <w:pPr>
        <w:rPr>
          <w:sz w:val="32"/>
          <w:szCs w:val="32"/>
        </w:rPr>
      </w:pPr>
      <w:r w:rsidRPr="00317844">
        <w:rPr>
          <w:sz w:val="32"/>
          <w:szCs w:val="32"/>
        </w:rPr>
        <w:t>Introduction :</w:t>
      </w:r>
    </w:p>
    <w:p w14:paraId="038C7C9F" w14:textId="0FD570AE" w:rsidR="00317844" w:rsidRDefault="00317844">
      <w:pPr>
        <w:rPr>
          <w:sz w:val="32"/>
          <w:szCs w:val="32"/>
        </w:rPr>
      </w:pPr>
      <w:r w:rsidRPr="00317844">
        <w:rPr>
          <w:sz w:val="32"/>
          <w:szCs w:val="32"/>
        </w:rPr>
        <w:t>L’humanité compte actuellement 7,8miliard d’habitants, soit 3x plus qu’en 1950. La croissance démographique reste élevée dans certains pays et notamment dans les pays en développement.</w:t>
      </w:r>
      <w:r>
        <w:rPr>
          <w:sz w:val="32"/>
          <w:szCs w:val="32"/>
        </w:rPr>
        <w:t xml:space="preserve"> C’est ainsi que la terre pourrais accueillir 9,8milliards d’habitants en 2050.</w:t>
      </w:r>
    </w:p>
    <w:p w14:paraId="0A507A10" w14:textId="4C6769CA" w:rsidR="00317844" w:rsidRDefault="00317844">
      <w:pPr>
        <w:rPr>
          <w:sz w:val="32"/>
          <w:szCs w:val="32"/>
        </w:rPr>
      </w:pPr>
    </w:p>
    <w:p w14:paraId="36524A24" w14:textId="3BDEE038" w:rsidR="00317844" w:rsidRDefault="00317844" w:rsidP="00317844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  <w:u w:val="single"/>
        </w:rPr>
      </w:pPr>
      <w:r w:rsidRPr="00317844">
        <w:rPr>
          <w:b/>
          <w:bCs/>
          <w:color w:val="FF0000"/>
          <w:sz w:val="32"/>
          <w:szCs w:val="32"/>
          <w:u w:val="single"/>
        </w:rPr>
        <w:t>Le vieillissement au Japon :</w:t>
      </w:r>
    </w:p>
    <w:p w14:paraId="704CA7C5" w14:textId="054630F2" w:rsidR="00317844" w:rsidRDefault="00317844" w:rsidP="00317844">
      <w:pPr>
        <w:pStyle w:val="Paragraphedeliste"/>
        <w:ind w:left="1080"/>
        <w:rPr>
          <w:color w:val="00B050"/>
          <w:sz w:val="32"/>
          <w:szCs w:val="32"/>
          <w:u w:val="single"/>
        </w:rPr>
      </w:pPr>
      <w:r>
        <w:rPr>
          <w:color w:val="00B050"/>
          <w:sz w:val="32"/>
          <w:szCs w:val="32"/>
          <w:u w:val="single"/>
        </w:rPr>
        <w:t>Voir étude de cas</w:t>
      </w:r>
    </w:p>
    <w:p w14:paraId="1AE98FB1" w14:textId="0D3A3DF1" w:rsidR="00317844" w:rsidRDefault="00317844" w:rsidP="00317844">
      <w:pPr>
        <w:pStyle w:val="Paragraphedeliste"/>
        <w:ind w:left="1080"/>
        <w:rPr>
          <w:color w:val="00B050"/>
          <w:sz w:val="32"/>
          <w:szCs w:val="32"/>
          <w:u w:val="single"/>
        </w:rPr>
      </w:pPr>
    </w:p>
    <w:p w14:paraId="0E66F95B" w14:textId="1FA2E4FB" w:rsidR="00317844" w:rsidRPr="00F94218" w:rsidRDefault="00017183" w:rsidP="00317844">
      <w:pPr>
        <w:pStyle w:val="Paragraphedeliste"/>
        <w:numPr>
          <w:ilvl w:val="0"/>
          <w:numId w:val="1"/>
        </w:numPr>
        <w:rPr>
          <w:b/>
          <w:bCs/>
          <w:color w:val="00B050"/>
          <w:sz w:val="32"/>
          <w:szCs w:val="32"/>
          <w:u w:val="single"/>
        </w:rPr>
      </w:pPr>
      <w:r w:rsidRPr="00017183">
        <w:rPr>
          <w:b/>
          <w:bCs/>
          <w:color w:val="FF0000"/>
          <w:sz w:val="32"/>
          <w:szCs w:val="32"/>
          <w:u w:val="single"/>
        </w:rPr>
        <w:t>Une planète de plus en plus peuplée</w:t>
      </w:r>
      <w:r>
        <w:rPr>
          <w:b/>
          <w:bCs/>
          <w:color w:val="FF0000"/>
          <w:sz w:val="32"/>
          <w:szCs w:val="32"/>
          <w:u w:val="single"/>
        </w:rPr>
        <w:t> :</w:t>
      </w:r>
    </w:p>
    <w:p w14:paraId="47373D9C" w14:textId="77777777" w:rsidR="00F94218" w:rsidRPr="00017183" w:rsidRDefault="00F94218" w:rsidP="00615616">
      <w:pPr>
        <w:pStyle w:val="Paragraphedeliste"/>
        <w:ind w:left="1080"/>
        <w:rPr>
          <w:b/>
          <w:bCs/>
          <w:color w:val="00B050"/>
          <w:sz w:val="32"/>
          <w:szCs w:val="32"/>
          <w:u w:val="single"/>
        </w:rPr>
      </w:pPr>
    </w:p>
    <w:p w14:paraId="4CC524A5" w14:textId="5011C3FE" w:rsidR="00017183" w:rsidRDefault="005D75F5" w:rsidP="00017183">
      <w:pPr>
        <w:pStyle w:val="Paragraphedeliste"/>
        <w:ind w:left="1080"/>
        <w:rPr>
          <w:sz w:val="32"/>
          <w:szCs w:val="32"/>
        </w:rPr>
      </w:pPr>
      <w:r>
        <w:rPr>
          <w:sz w:val="32"/>
          <w:szCs w:val="32"/>
        </w:rPr>
        <w:t>Le XXème siècle est celui de l’explosion démographique. En 1900 on était 1,5milliards d’habitants. C’est-à-dire 5 fois moins qu’au début de XXIème siècle, cette croissance démographique a surtout été rapide dans les années 1960, 1970. Elle est aujourd’hui moins forte : en effet on compte 9</w:t>
      </w:r>
      <w:r w:rsidR="00615616">
        <w:rPr>
          <w:sz w:val="32"/>
          <w:szCs w:val="32"/>
        </w:rPr>
        <w:t xml:space="preserve">  </w:t>
      </w:r>
      <w:r>
        <w:rPr>
          <w:sz w:val="32"/>
          <w:szCs w:val="32"/>
        </w:rPr>
        <w:t>000</w:t>
      </w:r>
      <w:r w:rsidR="00615616">
        <w:rPr>
          <w:sz w:val="32"/>
          <w:szCs w:val="32"/>
        </w:rPr>
        <w:t xml:space="preserve"> </w:t>
      </w:r>
      <w:r>
        <w:rPr>
          <w:sz w:val="32"/>
          <w:szCs w:val="32"/>
        </w:rPr>
        <w:t>000 personnes de plus par an.</w:t>
      </w:r>
      <w:r w:rsidR="00C07D92">
        <w:rPr>
          <w:sz w:val="32"/>
          <w:szCs w:val="32"/>
        </w:rPr>
        <w:t xml:space="preserve"> Cependant cette population est inégalement répartie, en effet en Asie, on compte 60% de la population mondiale, Puis arrive l’Afrique avec environ 17% de la population, puis l’Amérique avec 13% de la population, enfin l’Europe avec 10%. Certain pays </w:t>
      </w:r>
      <w:r w:rsidR="00F94218">
        <w:rPr>
          <w:sz w:val="32"/>
          <w:szCs w:val="32"/>
        </w:rPr>
        <w:t>a</w:t>
      </w:r>
      <w:r w:rsidR="00C07D92">
        <w:rPr>
          <w:sz w:val="32"/>
          <w:szCs w:val="32"/>
        </w:rPr>
        <w:t xml:space="preserve"> vu leur population fortement augmenter comme l’Indonésie qui a vu sa population passer de 205millions d’habitants en 1998 à 2</w:t>
      </w:r>
      <w:r w:rsidR="00F94218">
        <w:rPr>
          <w:sz w:val="32"/>
          <w:szCs w:val="32"/>
        </w:rPr>
        <w:t xml:space="preserve">67 millions d’habitants en 2018. C’est le cas aussi du Brésil : En 2018, 169 millions et 209 millions en 2018 c’est 30millions d’habitants. </w:t>
      </w:r>
    </w:p>
    <w:p w14:paraId="2B338359" w14:textId="7242BEC7" w:rsidR="00F94218" w:rsidRDefault="00F94218" w:rsidP="00017183">
      <w:pPr>
        <w:pStyle w:val="Paragraphedeliste"/>
        <w:ind w:left="1080"/>
        <w:rPr>
          <w:sz w:val="32"/>
          <w:szCs w:val="32"/>
        </w:rPr>
      </w:pPr>
    </w:p>
    <w:p w14:paraId="1916ED86" w14:textId="46ECA972" w:rsidR="00F94218" w:rsidRDefault="00F94218" w:rsidP="00F94218">
      <w:pPr>
        <w:pStyle w:val="Paragraphedeliste"/>
        <w:ind w:left="1080"/>
        <w:rPr>
          <w:sz w:val="32"/>
          <w:szCs w:val="32"/>
        </w:rPr>
      </w:pPr>
      <w:r>
        <w:rPr>
          <w:sz w:val="32"/>
          <w:szCs w:val="32"/>
        </w:rPr>
        <w:t>La population mondiale s’urbanise de plus en plus. En effet, 55% de la population mondiale vit en ville.</w:t>
      </w:r>
      <w:r w:rsidR="009713DC">
        <w:rPr>
          <w:sz w:val="32"/>
          <w:szCs w:val="32"/>
        </w:rPr>
        <w:t xml:space="preserve"> Ce qui se traduit par l’augmentation des villes de plus en plus peuplées qu’on appelle les mégapoles (ville de plus de 10 millions d’habitants). Cette augmentation est due à l’exode rural et cet exode rural est </w:t>
      </w:r>
      <w:r w:rsidR="00955A20">
        <w:rPr>
          <w:sz w:val="32"/>
          <w:szCs w:val="32"/>
        </w:rPr>
        <w:t>retrouvé</w:t>
      </w:r>
      <w:r w:rsidR="009713DC">
        <w:rPr>
          <w:sz w:val="32"/>
          <w:szCs w:val="32"/>
        </w:rPr>
        <w:t xml:space="preserve"> à </w:t>
      </w:r>
      <w:r w:rsidR="00955A20">
        <w:rPr>
          <w:sz w:val="32"/>
          <w:szCs w:val="32"/>
        </w:rPr>
        <w:t>Saint-Paul au</w:t>
      </w:r>
      <w:r w:rsidR="009713DC">
        <w:rPr>
          <w:sz w:val="32"/>
          <w:szCs w:val="32"/>
        </w:rPr>
        <w:t xml:space="preserve"> Brésil ou de Lagos ou en </w:t>
      </w:r>
      <w:r w:rsidR="00955A20">
        <w:rPr>
          <w:sz w:val="32"/>
          <w:szCs w:val="32"/>
        </w:rPr>
        <w:t>Asie</w:t>
      </w:r>
      <w:r w:rsidR="009713DC">
        <w:rPr>
          <w:sz w:val="32"/>
          <w:szCs w:val="32"/>
        </w:rPr>
        <w:t xml:space="preserve"> du </w:t>
      </w:r>
      <w:r w:rsidR="00955A20">
        <w:rPr>
          <w:sz w:val="32"/>
          <w:szCs w:val="32"/>
        </w:rPr>
        <w:t>Sud</w:t>
      </w:r>
      <w:r w:rsidR="009713DC">
        <w:rPr>
          <w:sz w:val="32"/>
          <w:szCs w:val="32"/>
        </w:rPr>
        <w:t xml:space="preserve"> </w:t>
      </w:r>
      <w:r w:rsidR="00955A20">
        <w:rPr>
          <w:sz w:val="32"/>
          <w:szCs w:val="32"/>
        </w:rPr>
        <w:t>avec Dubaï. Enfin, cette transition démographique explique l’augmentation de la population mondiale. (Voir schéma de la transition démographique, premier chapitre de géographie.)</w:t>
      </w:r>
    </w:p>
    <w:p w14:paraId="4C64B103" w14:textId="44DB8F91" w:rsidR="00955A20" w:rsidRDefault="00955A20" w:rsidP="00F94218">
      <w:pPr>
        <w:pStyle w:val="Paragraphedeliste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Tous les pays ne sont pas au même niveau de leur transition démographique : </w:t>
      </w:r>
    </w:p>
    <w:p w14:paraId="02BC8CA5" w14:textId="77777777" w:rsidR="00615616" w:rsidRDefault="00955A20" w:rsidP="00955A2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Les pays ayant achevés leur TD : </w:t>
      </w:r>
    </w:p>
    <w:p w14:paraId="49CFA4E5" w14:textId="1538E3E7" w:rsidR="00615616" w:rsidRDefault="00615616" w:rsidP="00615616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Les</w:t>
      </w:r>
      <w:r w:rsidR="00955A20">
        <w:rPr>
          <w:sz w:val="32"/>
          <w:szCs w:val="32"/>
        </w:rPr>
        <w:t xml:space="preserve"> pays de l’Europe de </w:t>
      </w:r>
      <w:r w:rsidR="00911530">
        <w:rPr>
          <w:sz w:val="32"/>
          <w:szCs w:val="32"/>
        </w:rPr>
        <w:t>l’Ouest</w:t>
      </w:r>
      <w:r w:rsidR="00955A20">
        <w:rPr>
          <w:sz w:val="32"/>
          <w:szCs w:val="32"/>
        </w:rPr>
        <w:t xml:space="preserve">, ceux de l’Amérique du Nord et une partie de l’Amérique du </w:t>
      </w:r>
      <w:r>
        <w:rPr>
          <w:sz w:val="32"/>
          <w:szCs w:val="32"/>
        </w:rPr>
        <w:t>Sud</w:t>
      </w:r>
      <w:r w:rsidR="00955A20">
        <w:rPr>
          <w:sz w:val="32"/>
          <w:szCs w:val="32"/>
        </w:rPr>
        <w:t xml:space="preserve"> comme le Brésil et l’Argentine, </w:t>
      </w:r>
      <w:r w:rsidR="00911530">
        <w:rPr>
          <w:sz w:val="32"/>
          <w:szCs w:val="32"/>
        </w:rPr>
        <w:t>l’Afrique</w:t>
      </w:r>
      <w:r w:rsidR="00955A20">
        <w:rPr>
          <w:sz w:val="32"/>
          <w:szCs w:val="32"/>
        </w:rPr>
        <w:t xml:space="preserve"> du Sud, l’</w:t>
      </w:r>
      <w:r w:rsidR="00911530">
        <w:rPr>
          <w:sz w:val="32"/>
          <w:szCs w:val="32"/>
        </w:rPr>
        <w:t>Australie, Israël.</w:t>
      </w:r>
    </w:p>
    <w:p w14:paraId="671DB66A" w14:textId="4EE04208" w:rsidR="00911530" w:rsidRPr="00615616" w:rsidRDefault="00911530" w:rsidP="00615616">
      <w:pPr>
        <w:pStyle w:val="Paragraphedeliste"/>
        <w:numPr>
          <w:ilvl w:val="1"/>
          <w:numId w:val="2"/>
        </w:numPr>
        <w:rPr>
          <w:sz w:val="32"/>
          <w:szCs w:val="32"/>
        </w:rPr>
      </w:pPr>
      <w:r w:rsidRPr="00615616">
        <w:rPr>
          <w:sz w:val="32"/>
          <w:szCs w:val="32"/>
        </w:rPr>
        <w:t>Certains pays ont terminé leur TD et l’ont même dépassé et sont en post-transition, c’est-à-dire que leur population baisse comme le Portugal ou le Japon, la Corée. Ce sont des pays qui ont connus une urbanisation et une industrialisation ancienne.</w:t>
      </w:r>
      <w:r w:rsidR="00DD6CB8" w:rsidRPr="00615616">
        <w:rPr>
          <w:sz w:val="32"/>
          <w:szCs w:val="32"/>
        </w:rPr>
        <w:t xml:space="preserve"> Leur population continue d’augmenter mais à un rythme très lent, voire décroit à cause de deux phénomènes : un indice de fécondité faible et le vieillissement de la population.</w:t>
      </w:r>
    </w:p>
    <w:p w14:paraId="01D89438" w14:textId="2642B843" w:rsidR="00173564" w:rsidRDefault="00DD6CB8" w:rsidP="00173564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DE5734">
        <w:rPr>
          <w:sz w:val="32"/>
          <w:szCs w:val="32"/>
        </w:rPr>
        <w:t>Les pays qui vont achever leur transition démographiqu</w:t>
      </w:r>
      <w:r w:rsidR="00DE5734" w:rsidRPr="00DE5734">
        <w:rPr>
          <w:sz w:val="32"/>
          <w:szCs w:val="32"/>
        </w:rPr>
        <w:t>e :</w:t>
      </w:r>
    </w:p>
    <w:p w14:paraId="68A3B6A2" w14:textId="19C45FEA" w:rsidR="00173564" w:rsidRDefault="003E70FB" w:rsidP="00173564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L’Afrique du Nord (le Maghreb : Maroc, Algérie, Tunisie ; l’Egypte ; l’Asie avec l’inde, la Malaisie et les Philippines, le Laos et le Cambodge ainsi que la Turquie ; l’Amérique latine avec la Bolivie, la Colombie et le Venezuela) sont dans la phase 2 de la TD. En effet, la part des actifs est importante par rapport aux enfants et aux personnes âgées.</w:t>
      </w:r>
      <w:r w:rsidR="004F309A">
        <w:rPr>
          <w:sz w:val="32"/>
          <w:szCs w:val="32"/>
        </w:rPr>
        <w:t xml:space="preserve"> Cependant cette population vieillie mais la croissance reste dynamique.</w:t>
      </w:r>
    </w:p>
    <w:p w14:paraId="26D52333" w14:textId="6ACA20E4" w:rsidR="004F309A" w:rsidRDefault="004F309A" w:rsidP="004F309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Les régions qui sont aux débuts de leur TD :</w:t>
      </w:r>
    </w:p>
    <w:p w14:paraId="675CCC4E" w14:textId="6CF2E273" w:rsidR="004F309A" w:rsidRDefault="004F309A" w:rsidP="004F309A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Ce sont les pays de l’Afrique subsaharienne (les PMA comme le Mali, le Niger, le Chad, le Soudan ou la RDC</w:t>
      </w:r>
      <w:r w:rsidR="001660DB">
        <w:rPr>
          <w:sz w:val="32"/>
          <w:szCs w:val="32"/>
        </w:rPr>
        <w:t>) + les pays du Moyen-Orient comme l’Irak, le Yémen ou l’Arabie Saoudite qui connaissent un fort accroissement naturel, en effet ils sont dans la phase 1 de la TD avec une fécondité élevée par exemple, en RDC c’est 6 enfants par femme, 5,8 au Tchad, 6,1 pour la somalie, 7,2 par femmes au Niger</w:t>
      </w:r>
      <w:r w:rsidR="00AF4D4F">
        <w:rPr>
          <w:sz w:val="32"/>
          <w:szCs w:val="32"/>
        </w:rPr>
        <w:t>.</w:t>
      </w:r>
    </w:p>
    <w:p w14:paraId="4337DD09" w14:textId="7CADB9F7" w:rsidR="00720C34" w:rsidRDefault="00AF4D4F" w:rsidP="00AF4D4F">
      <w:r>
        <w:rPr>
          <w:sz w:val="32"/>
          <w:szCs w:val="32"/>
        </w:rPr>
        <w:t xml:space="preserve">En conclusion, chaque pays est un cas particulier et surtout, à l’intérieur d’un pays, toutes les régions n’en sont pas au même stade de la TD. Toutefois, certains pays ont </w:t>
      </w:r>
      <w:r w:rsidR="00720C34">
        <w:rPr>
          <w:sz w:val="32"/>
          <w:szCs w:val="32"/>
        </w:rPr>
        <w:t>adopté</w:t>
      </w:r>
      <w:r>
        <w:rPr>
          <w:sz w:val="32"/>
          <w:szCs w:val="32"/>
        </w:rPr>
        <w:t xml:space="preserve"> des politiques </w:t>
      </w:r>
      <w:r w:rsidR="00720C34">
        <w:rPr>
          <w:sz w:val="32"/>
          <w:szCs w:val="32"/>
        </w:rPr>
        <w:t>antinatalistes</w:t>
      </w:r>
      <w:r>
        <w:rPr>
          <w:sz w:val="32"/>
          <w:szCs w:val="32"/>
        </w:rPr>
        <w:t xml:space="preserve"> pour limiter la croissance démographique comme la chine entre </w:t>
      </w:r>
      <w:r w:rsidR="00720C34">
        <w:rPr>
          <w:sz w:val="32"/>
          <w:szCs w:val="32"/>
        </w:rPr>
        <w:t>1979 et 2015.</w:t>
      </w:r>
      <w:r w:rsidR="00720C34" w:rsidRPr="00720C34">
        <w:t xml:space="preserve"> </w:t>
      </w:r>
    </w:p>
    <w:p w14:paraId="738627B2" w14:textId="48CB2A27" w:rsidR="00720C34" w:rsidRPr="00433072" w:rsidRDefault="00433072" w:rsidP="00433072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  <w:u w:val="single"/>
        </w:rPr>
      </w:pPr>
      <w:r w:rsidRPr="00433072">
        <w:rPr>
          <w:b/>
          <w:bCs/>
          <w:color w:val="FF0000"/>
          <w:sz w:val="32"/>
          <w:szCs w:val="32"/>
          <w:u w:val="single"/>
        </w:rPr>
        <w:t>Des défis à relever</w:t>
      </w:r>
    </w:p>
    <w:p w14:paraId="329044FC" w14:textId="77777777" w:rsidR="00433072" w:rsidRDefault="00433072" w:rsidP="00AF4D4F">
      <w:pPr>
        <w:rPr>
          <w:sz w:val="32"/>
          <w:szCs w:val="32"/>
        </w:rPr>
      </w:pPr>
    </w:p>
    <w:p w14:paraId="4AAC4989" w14:textId="351CF282" w:rsidR="00720C34" w:rsidRDefault="00720C34" w:rsidP="00433072">
      <w:pPr>
        <w:ind w:firstLine="360"/>
        <w:rPr>
          <w:sz w:val="32"/>
          <w:szCs w:val="32"/>
        </w:rPr>
      </w:pPr>
      <w:r w:rsidRPr="00720C34">
        <w:rPr>
          <w:sz w:val="32"/>
          <w:szCs w:val="32"/>
        </w:rPr>
        <w:t>En 2050 on atteindra les 10Milliard d'habitants</w:t>
      </w:r>
      <w:r>
        <w:rPr>
          <w:sz w:val="32"/>
          <w:szCs w:val="32"/>
        </w:rPr>
        <w:t>. En Afrique la population va doubler de 1,2 à 3Milliards d’habitants. De plus, l’inde va dépasser la chine et avoisiner les 1 ,5 Milliards d’habitants.</w:t>
      </w:r>
    </w:p>
    <w:p w14:paraId="19622FD6" w14:textId="2D807893" w:rsidR="00720C34" w:rsidRDefault="00720C34" w:rsidP="00AF4D4F">
      <w:pPr>
        <w:rPr>
          <w:sz w:val="32"/>
          <w:szCs w:val="32"/>
        </w:rPr>
      </w:pPr>
      <w:r>
        <w:rPr>
          <w:sz w:val="32"/>
          <w:szCs w:val="32"/>
        </w:rPr>
        <w:t>Cette croissance démographique va entrainer de nombreux risques comme des conflits dans les espaces de fortes densités Il va aussi y avoir des risques sanitaires dans la gestion des déchets</w:t>
      </w:r>
      <w:r w:rsidR="00433072">
        <w:rPr>
          <w:sz w:val="32"/>
          <w:szCs w:val="32"/>
        </w:rPr>
        <w:t xml:space="preserve">. Il y aura aussi une insécurité alimentaire. En 2050 la proportion des plus de 60 ans devrais doubler dans le monde (1milliard </w:t>
      </w:r>
      <w:r w:rsidR="008A3F25">
        <w:rPr>
          <w:sz w:val="32"/>
          <w:szCs w:val="32"/>
        </w:rPr>
        <w:t>adj.</w:t>
      </w:r>
      <w:r w:rsidR="00433072">
        <w:rPr>
          <w:sz w:val="32"/>
          <w:szCs w:val="32"/>
        </w:rPr>
        <w:t xml:space="preserve"> et environ 2,1 milliards en 2050)</w:t>
      </w:r>
    </w:p>
    <w:p w14:paraId="097117E1" w14:textId="6A8F8FD4" w:rsidR="00433072" w:rsidRDefault="00433072" w:rsidP="00AF4D4F">
      <w:pPr>
        <w:rPr>
          <w:sz w:val="32"/>
          <w:szCs w:val="32"/>
        </w:rPr>
      </w:pPr>
      <w:r>
        <w:rPr>
          <w:sz w:val="32"/>
          <w:szCs w:val="32"/>
        </w:rPr>
        <w:t>Ce sont les pays développés qui doivent s’adapter le plus rapidement au vieillissement de la population. Cependant cette population de plus de 60 ans ouvre aussi un marché économique très lucratif</w:t>
      </w:r>
      <w:r w:rsidR="008A3F25">
        <w:rPr>
          <w:sz w:val="32"/>
          <w:szCs w:val="32"/>
        </w:rPr>
        <w:t xml:space="preserve"> « silver Economy » il faudra produire plus d’appareils auditifs, plus de lunettes, des cours de gymnastiques senior mais aussi les maisons médicalisées</w:t>
      </w:r>
    </w:p>
    <w:p w14:paraId="208DB406" w14:textId="22CA388F" w:rsidR="00222C20" w:rsidRDefault="00222C20" w:rsidP="00AF4D4F">
      <w:pPr>
        <w:rPr>
          <w:sz w:val="32"/>
          <w:szCs w:val="32"/>
        </w:rPr>
      </w:pPr>
      <w:r>
        <w:rPr>
          <w:sz w:val="32"/>
          <w:szCs w:val="32"/>
        </w:rPr>
        <w:t xml:space="preserve">Certains pays vont répondre à ce vieillissement de la population en faisant appel à l’immigration (ex : l’Allemagne pour pallier </w:t>
      </w:r>
      <w:r w:rsidR="004D3D12">
        <w:rPr>
          <w:sz w:val="32"/>
          <w:szCs w:val="32"/>
        </w:rPr>
        <w:t>le</w:t>
      </w:r>
      <w:r>
        <w:rPr>
          <w:sz w:val="32"/>
          <w:szCs w:val="32"/>
        </w:rPr>
        <w:t xml:space="preserve"> manque de main d’œuvre et au manque de population active</w:t>
      </w:r>
      <w:r w:rsidR="004D3D12">
        <w:rPr>
          <w:sz w:val="32"/>
          <w:szCs w:val="32"/>
        </w:rPr>
        <w:t>.</w:t>
      </w:r>
    </w:p>
    <w:p w14:paraId="5368F89F" w14:textId="4266180F" w:rsidR="004D3D12" w:rsidRDefault="004D3D12" w:rsidP="00AF4D4F">
      <w:pPr>
        <w:rPr>
          <w:sz w:val="32"/>
          <w:szCs w:val="32"/>
        </w:rPr>
      </w:pPr>
      <w:r>
        <w:rPr>
          <w:sz w:val="32"/>
          <w:szCs w:val="32"/>
        </w:rPr>
        <w:t xml:space="preserve">Cependant certains pays refusent les étrangers sur le territoire : en Chine, malgré les assouplissements de la politique antinataliste, la fécondité reste faible et il est en dessous du seuil de renouvellement des générations. Cela va poser </w:t>
      </w:r>
      <w:r w:rsidR="00B16667">
        <w:rPr>
          <w:sz w:val="32"/>
          <w:szCs w:val="32"/>
        </w:rPr>
        <w:t>un problème</w:t>
      </w:r>
      <w:r>
        <w:rPr>
          <w:sz w:val="32"/>
          <w:szCs w:val="32"/>
        </w:rPr>
        <w:t xml:space="preserve"> à une population qui vieilli de plus en plus et ne se renouvelle pas ce qui va avoir pour conséquence, une diminution de la population active et une augmentation des seniors</w:t>
      </w:r>
      <w:r w:rsidR="00B16667">
        <w:rPr>
          <w:sz w:val="32"/>
          <w:szCs w:val="32"/>
        </w:rPr>
        <w:t>.</w:t>
      </w:r>
    </w:p>
    <w:p w14:paraId="61B5D52F" w14:textId="1BEF1B39" w:rsidR="00B16667" w:rsidRDefault="00B16667" w:rsidP="00AF4D4F">
      <w:pPr>
        <w:rPr>
          <w:sz w:val="32"/>
          <w:szCs w:val="32"/>
        </w:rPr>
      </w:pPr>
      <w:r>
        <w:rPr>
          <w:sz w:val="32"/>
          <w:szCs w:val="32"/>
        </w:rPr>
        <w:t>Dans les PED en raison d’une forte fécondité, ces pays doivent achever leur transition démographique et doivent réduire les inégalités (avec notamment un accès au soin, à la sécurité alimentaires, l’éducation, l’emploi mais aussi en proposant une meilleure protection sociale).</w:t>
      </w:r>
    </w:p>
    <w:p w14:paraId="3EF40CB2" w14:textId="747FA899" w:rsidR="00C412DF" w:rsidRDefault="00C412DF" w:rsidP="00AF4D4F">
      <w:pPr>
        <w:rPr>
          <w:sz w:val="32"/>
          <w:szCs w:val="32"/>
        </w:rPr>
      </w:pPr>
      <w:r>
        <w:rPr>
          <w:sz w:val="32"/>
          <w:szCs w:val="32"/>
        </w:rPr>
        <w:t>Conclusion :</w:t>
      </w:r>
    </w:p>
    <w:p w14:paraId="6073DB55" w14:textId="4BFC0674" w:rsidR="00C412DF" w:rsidRDefault="00C412DF" w:rsidP="00AF4D4F">
      <w:pPr>
        <w:rPr>
          <w:sz w:val="32"/>
          <w:szCs w:val="32"/>
        </w:rPr>
      </w:pPr>
      <w:r>
        <w:rPr>
          <w:sz w:val="32"/>
          <w:szCs w:val="32"/>
        </w:rPr>
        <w:t>L’humanité est confrontée à deux défis comme la croissance démographique mais aussi au vieillissement de cette population. Mais au-delà de ces enjeux des défis se posent comme la pauvreté de plus en plus présente et aussi des inégalités et ce à toutes les échelles</w:t>
      </w:r>
    </w:p>
    <w:p w14:paraId="2F6BDFF3" w14:textId="77777777" w:rsidR="004D3D12" w:rsidRPr="00AF4D4F" w:rsidRDefault="004D3D12" w:rsidP="00AF4D4F">
      <w:pPr>
        <w:rPr>
          <w:sz w:val="32"/>
          <w:szCs w:val="32"/>
        </w:rPr>
      </w:pPr>
    </w:p>
    <w:sectPr w:rsidR="004D3D12" w:rsidRPr="00AF4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F7C27"/>
    <w:multiLevelType w:val="hybridMultilevel"/>
    <w:tmpl w:val="C3D8D51E"/>
    <w:lvl w:ilvl="0" w:tplc="BA083B7E">
      <w:start w:val="2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40EB2A4D"/>
    <w:multiLevelType w:val="hybridMultilevel"/>
    <w:tmpl w:val="544EC034"/>
    <w:lvl w:ilvl="0" w:tplc="372E440A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DD"/>
    <w:rsid w:val="00017183"/>
    <w:rsid w:val="001660DB"/>
    <w:rsid w:val="00173564"/>
    <w:rsid w:val="001B2707"/>
    <w:rsid w:val="00222C20"/>
    <w:rsid w:val="00317844"/>
    <w:rsid w:val="003E70FB"/>
    <w:rsid w:val="00433072"/>
    <w:rsid w:val="004D3D12"/>
    <w:rsid w:val="004F309A"/>
    <w:rsid w:val="005D75F5"/>
    <w:rsid w:val="00615616"/>
    <w:rsid w:val="00720C34"/>
    <w:rsid w:val="008A3F25"/>
    <w:rsid w:val="00911530"/>
    <w:rsid w:val="00955A20"/>
    <w:rsid w:val="009713DC"/>
    <w:rsid w:val="00AA0BDD"/>
    <w:rsid w:val="00AF4D4F"/>
    <w:rsid w:val="00B16667"/>
    <w:rsid w:val="00C07D92"/>
    <w:rsid w:val="00C412DF"/>
    <w:rsid w:val="00DD6CB8"/>
    <w:rsid w:val="00DE5734"/>
    <w:rsid w:val="00F9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C896"/>
  <w15:chartTrackingRefBased/>
  <w15:docId w15:val="{5E52CC07-8C38-47BD-BF00-35A7D0EC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C20"/>
  </w:style>
  <w:style w:type="character" w:default="1" w:styleId="Policepardfaut">
    <w:name w:val="Default Paragraph Font"/>
    <w:uiPriority w:val="1"/>
    <w:semiHidden/>
    <w:unhideWhenUsed/>
    <w:rsid w:val="00222C2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222C20"/>
  </w:style>
  <w:style w:type="paragraph" w:styleId="Paragraphedeliste">
    <w:name w:val="List Paragraph"/>
    <w:basedOn w:val="Normal"/>
    <w:uiPriority w:val="34"/>
    <w:qFormat/>
    <w:rsid w:val="00317844"/>
    <w:pPr>
      <w:ind w:left="720"/>
      <w:contextualSpacing/>
    </w:pPr>
  </w:style>
  <w:style w:type="paragraph" w:customStyle="1" w:styleId="Studys">
    <w:name w:val="Studys"/>
    <w:basedOn w:val="Normal"/>
    <w:link w:val="StudysCar"/>
    <w:qFormat/>
    <w:rsid w:val="00615616"/>
    <w:pPr>
      <w:spacing w:line="480" w:lineRule="auto"/>
      <w:jc w:val="both"/>
    </w:pPr>
    <w:rPr>
      <w:rFonts w:ascii="Arial" w:hAnsi="Arial" w:cs="Arial"/>
      <w:color w:val="000000"/>
      <w:sz w:val="28"/>
      <w:szCs w:val="32"/>
    </w:rPr>
  </w:style>
  <w:style w:type="character" w:customStyle="1" w:styleId="StudysCar">
    <w:name w:val="Studys Car"/>
    <w:basedOn w:val="Policepardfaut"/>
    <w:link w:val="Studys"/>
    <w:rsid w:val="00615616"/>
    <w:rPr>
      <w:rFonts w:ascii="Arial" w:hAnsi="Arial" w:cs="Arial"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EDA3-F9A7-448E-9E58-5BD3CCEB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5</cp:revision>
  <dcterms:created xsi:type="dcterms:W3CDTF">2022-02-01T16:15:00Z</dcterms:created>
  <dcterms:modified xsi:type="dcterms:W3CDTF">2022-02-22T16:59:00Z</dcterms:modified>
</cp:coreProperties>
</file>