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C090" w14:textId="26F1C573" w:rsidR="000B3E7A" w:rsidRPr="00D86569" w:rsidRDefault="00D86569" w:rsidP="00D86569">
      <w:pPr>
        <w:pStyle w:val="Studys"/>
        <w:ind w:firstLine="708"/>
        <w:rPr>
          <w:u w:val="single"/>
        </w:rPr>
      </w:pPr>
      <w:r w:rsidRPr="00D86569">
        <w:rPr>
          <w:u w:val="single"/>
        </w:rPr>
        <w:t xml:space="preserve">Démographie et inégalités en France : </w:t>
      </w:r>
    </w:p>
    <w:p w14:paraId="2D9410A8" w14:textId="29AE5D67" w:rsidR="00D86569" w:rsidRDefault="00D86569" w:rsidP="00D86569">
      <w:pPr>
        <w:pStyle w:val="Studys"/>
      </w:pPr>
      <w:r w:rsidRPr="00D86569">
        <w:rPr>
          <w:u w:val="single"/>
        </w:rPr>
        <w:t>Démographie</w:t>
      </w:r>
      <w:r>
        <w:rPr>
          <w:u w:val="single"/>
        </w:rPr>
        <w:t xml:space="preserve"> </w:t>
      </w:r>
    </w:p>
    <w:p w14:paraId="21420BE4" w14:textId="7C4CFA7C" w:rsidR="00D86569" w:rsidRDefault="00D86569" w:rsidP="00D86569">
      <w:pPr>
        <w:pStyle w:val="Studys"/>
      </w:pPr>
      <w:r>
        <w:t>La population française est inégalement répartie, souvent dans les grandes villes, une diagonale du vide Massif central Pyrénées la population s’étale à l’ouest. Cette population se concentre aux bords des littoraux et le long des fleuves</w:t>
      </w:r>
      <w:r w:rsidR="00E94356">
        <w:t>.</w:t>
      </w:r>
    </w:p>
    <w:p w14:paraId="65BC9FC5" w14:textId="104A3032" w:rsidR="00E94356" w:rsidRDefault="00E94356" w:rsidP="00D86569">
      <w:pPr>
        <w:pStyle w:val="Studys"/>
      </w:pPr>
    </w:p>
    <w:p w14:paraId="0927A9A9" w14:textId="274B43CD" w:rsidR="00E94356" w:rsidRDefault="00E94356" w:rsidP="00D86569">
      <w:pPr>
        <w:pStyle w:val="Studys"/>
      </w:pPr>
      <w:r>
        <w:t xml:space="preserve">Avec le Royaume-Uni, la France et le principal contributeur </w:t>
      </w:r>
      <w:r w:rsidR="009E79F9">
        <w:t>de la croissance démographique européenne.</w:t>
      </w:r>
    </w:p>
    <w:p w14:paraId="26F2FEAB" w14:textId="36F90F81" w:rsidR="00CC48A1" w:rsidRDefault="009E79F9" w:rsidP="00D86569">
      <w:pPr>
        <w:pStyle w:val="Studys"/>
      </w:pPr>
      <w:r>
        <w:t xml:space="preserve">Cela </w:t>
      </w:r>
      <w:r w:rsidR="009C36BD">
        <w:t>est due</w:t>
      </w:r>
      <w:r>
        <w:t xml:space="preserve"> à leur politique migratoire et aussi à </w:t>
      </w:r>
      <w:r w:rsidR="00CC48A1">
        <w:t>leur politique nataliste.</w:t>
      </w:r>
    </w:p>
    <w:p w14:paraId="0BD49A70" w14:textId="5159FA06" w:rsidR="00CC48A1" w:rsidRDefault="00CC48A1" w:rsidP="00CC48A1">
      <w:pPr>
        <w:pStyle w:val="Studys"/>
        <w:numPr>
          <w:ilvl w:val="0"/>
          <w:numId w:val="1"/>
        </w:numPr>
        <w:rPr>
          <w:b/>
          <w:bCs/>
          <w:color w:val="FF0000"/>
          <w:u w:val="single"/>
        </w:rPr>
      </w:pPr>
      <w:r w:rsidRPr="00CC48A1">
        <w:rPr>
          <w:b/>
          <w:bCs/>
          <w:color w:val="FF0000"/>
          <w:u w:val="single"/>
        </w:rPr>
        <w:t xml:space="preserve">Les dynamiques démographiques en </w:t>
      </w:r>
      <w:r>
        <w:rPr>
          <w:b/>
          <w:bCs/>
          <w:color w:val="FF0000"/>
          <w:u w:val="single"/>
        </w:rPr>
        <w:t>France :</w:t>
      </w:r>
    </w:p>
    <w:p w14:paraId="03D98EF3" w14:textId="723A67B3" w:rsidR="00CC48A1" w:rsidRDefault="00667A11" w:rsidP="00667A11">
      <w:pPr>
        <w:pStyle w:val="Studys"/>
        <w:ind w:left="720"/>
        <w:rPr>
          <w:color w:val="auto"/>
        </w:rPr>
      </w:pPr>
      <w:r>
        <w:rPr>
          <w:color w:val="auto"/>
        </w:rPr>
        <w:t>La population française (</w:t>
      </w:r>
      <w:r w:rsidRPr="00667A11">
        <w:rPr>
          <w:color w:val="auto"/>
        </w:rPr>
        <w:t>70 467</w:t>
      </w:r>
      <w:r>
        <w:rPr>
          <w:color w:val="auto"/>
        </w:rPr>
        <w:t> </w:t>
      </w:r>
      <w:r w:rsidRPr="00667A11">
        <w:rPr>
          <w:color w:val="auto"/>
        </w:rPr>
        <w:t>746</w:t>
      </w:r>
      <w:r>
        <w:rPr>
          <w:color w:val="auto"/>
        </w:rPr>
        <w:t>hab) augmente, en effet cette population a augmenté de 11% entre 2000 et 2021 et doit encore augmenter d’ici 2050 (plus lentement). Cela est d</w:t>
      </w:r>
      <w:r w:rsidR="006204C6">
        <w:rPr>
          <w:color w:val="auto"/>
        </w:rPr>
        <w:t>û</w:t>
      </w:r>
      <w:r>
        <w:rPr>
          <w:color w:val="auto"/>
        </w:rPr>
        <w:t xml:space="preserve"> </w:t>
      </w:r>
      <w:r w:rsidR="006204C6">
        <w:rPr>
          <w:color w:val="auto"/>
        </w:rPr>
        <w:t xml:space="preserve">à un taux de fécondité élevé, la France est le moteur démographique de l’Europe. C’est en France qu’on fait le plus d’enfant, le taux est de 2,01 enfants par femme en âge d’en avoir, pour renouveler une population, ce taux doit être à 2,1. La France connait un vieillissement de la population et ce vieillissement devrais s’accélérer dès 2050, on passerait de 21% de plus de 65 ans à 28%. Il faut cependant </w:t>
      </w:r>
      <w:r w:rsidR="006204C6">
        <w:rPr>
          <w:color w:val="auto"/>
        </w:rPr>
        <w:lastRenderedPageBreak/>
        <w:t>nuancer ces chiffres car</w:t>
      </w:r>
      <w:r w:rsidR="00C144BC">
        <w:rPr>
          <w:color w:val="auto"/>
        </w:rPr>
        <w:t xml:space="preserve"> ils sont en fonction des régions et que certains ignorent l’outre-mer.</w:t>
      </w:r>
    </w:p>
    <w:p w14:paraId="45A93A42" w14:textId="4A89794A" w:rsidR="00C144BC" w:rsidRDefault="00C144BC" w:rsidP="00667A11">
      <w:pPr>
        <w:pStyle w:val="Studys"/>
        <w:ind w:left="720"/>
        <w:rPr>
          <w:color w:val="auto"/>
        </w:rPr>
      </w:pPr>
      <w:r>
        <w:rPr>
          <w:color w:val="auto"/>
        </w:rPr>
        <w:t xml:space="preserve">Les régions qui ont un indice de </w:t>
      </w:r>
      <w:r w:rsidR="00642CF9">
        <w:rPr>
          <w:color w:val="auto"/>
        </w:rPr>
        <w:t>vieillissement</w:t>
      </w:r>
      <w:r>
        <w:rPr>
          <w:color w:val="auto"/>
        </w:rPr>
        <w:t xml:space="preserve"> plus élevés sont surtout les régions agricoles</w:t>
      </w:r>
      <w:r w:rsidR="00642CF9">
        <w:rPr>
          <w:color w:val="auto"/>
        </w:rPr>
        <w:t xml:space="preserve"> m</w:t>
      </w:r>
      <w:r>
        <w:rPr>
          <w:color w:val="auto"/>
        </w:rPr>
        <w:t>ais aus</w:t>
      </w:r>
      <w:r w:rsidR="00642CF9">
        <w:rPr>
          <w:color w:val="auto"/>
        </w:rPr>
        <w:t>s</w:t>
      </w:r>
      <w:r>
        <w:rPr>
          <w:color w:val="auto"/>
        </w:rPr>
        <w:t>i la corse</w:t>
      </w:r>
      <w:r w:rsidR="00642CF9">
        <w:rPr>
          <w:color w:val="auto"/>
        </w:rPr>
        <w:t>. Cela correspond à ce qu’on appelle la diagonale du vide.</w:t>
      </w:r>
      <w:r w:rsidR="0040555B">
        <w:rPr>
          <w:color w:val="auto"/>
        </w:rPr>
        <w:t xml:space="preserve"> Cet indice de vieillissement est aussi présent dans les régions montagneuses et à l’inverse, les territoires à proximité des villes les plus peuplées sont globalement jeunes (-de 49ans (pas jeune mais bon…))  </w:t>
      </w:r>
      <w:r w:rsidR="009928C4">
        <w:rPr>
          <w:color w:val="auto"/>
        </w:rPr>
        <w:t>Mais</w:t>
      </w:r>
      <w:r w:rsidR="0040555B">
        <w:rPr>
          <w:color w:val="auto"/>
        </w:rPr>
        <w:t xml:space="preserve"> aussi dans les territoires d’outre-mer.</w:t>
      </w:r>
    </w:p>
    <w:p w14:paraId="7A9493F1" w14:textId="43E3436E" w:rsidR="0040555B" w:rsidRDefault="0040555B" w:rsidP="00667A11">
      <w:pPr>
        <w:pStyle w:val="Studys"/>
        <w:ind w:left="720"/>
        <w:rPr>
          <w:color w:val="FF0000"/>
        </w:rPr>
      </w:pPr>
      <w:r>
        <w:rPr>
          <w:color w:val="FF0000"/>
        </w:rPr>
        <w:t>Les dynamiques démographiques des territoires sont le résultat de la combinaison du solde de migratoire et du solde naturel.</w:t>
      </w:r>
    </w:p>
    <w:p w14:paraId="009EAB28" w14:textId="6320D7FE" w:rsidR="00636451" w:rsidRDefault="00636451" w:rsidP="00667A11">
      <w:pPr>
        <w:pStyle w:val="Studys"/>
        <w:ind w:left="720"/>
        <w:rPr>
          <w:color w:val="FF0000"/>
        </w:rPr>
      </w:pPr>
      <w:r>
        <w:rPr>
          <w:color w:val="FF0000"/>
        </w:rPr>
        <w:t xml:space="preserve">Solde migratoire = </w:t>
      </w:r>
      <w:r w:rsidRPr="00636451">
        <w:rPr>
          <w:color w:val="FF0000"/>
        </w:rPr>
        <w:t>Le solde migratoire est la différence entre le nombre de personnes qui sont entrées sur le territoire et le nombre de personnes qui en sont sorties au cours de l'année. Ce concept est indépendant de la nationalité</w:t>
      </w:r>
    </w:p>
    <w:p w14:paraId="017FB532" w14:textId="1134EEFA" w:rsidR="00636451" w:rsidRDefault="00636451" w:rsidP="00667A11">
      <w:pPr>
        <w:pStyle w:val="Studys"/>
        <w:ind w:left="720"/>
        <w:rPr>
          <w:color w:val="FF0000"/>
        </w:rPr>
      </w:pPr>
      <w:r>
        <w:rPr>
          <w:color w:val="FF0000"/>
        </w:rPr>
        <w:t xml:space="preserve">Solde naturel = </w:t>
      </w:r>
      <w:r w:rsidRPr="00636451">
        <w:rPr>
          <w:color w:val="FF0000"/>
        </w:rPr>
        <w:t>Le solde naturel est la différence entre le nombre de naissances et le nombre de décès enregistrés au cours d'une période</w:t>
      </w:r>
    </w:p>
    <w:p w14:paraId="36C0AC36" w14:textId="189B60B9" w:rsidR="00A21764" w:rsidRDefault="00A21764" w:rsidP="00667A11">
      <w:pPr>
        <w:pStyle w:val="Studys"/>
        <w:ind w:left="720"/>
        <w:rPr>
          <w:color w:val="FF0000"/>
        </w:rPr>
      </w:pPr>
    </w:p>
    <w:p w14:paraId="1BDA492A" w14:textId="0F17B654" w:rsidR="00A21764" w:rsidRPr="00A21764" w:rsidRDefault="00A21764" w:rsidP="00A21764">
      <w:pPr>
        <w:pStyle w:val="Studys"/>
        <w:numPr>
          <w:ilvl w:val="0"/>
          <w:numId w:val="1"/>
        </w:numPr>
        <w:rPr>
          <w:color w:val="FF0000"/>
          <w:u w:val="single"/>
        </w:rPr>
      </w:pPr>
      <w:r w:rsidRPr="00A21764">
        <w:rPr>
          <w:color w:val="FF0000"/>
          <w:u w:val="single"/>
        </w:rPr>
        <w:t>Les régions dynamiques :</w:t>
      </w:r>
    </w:p>
    <w:p w14:paraId="1BBA71CF" w14:textId="512DE620" w:rsidR="00A21764" w:rsidRDefault="00A21764" w:rsidP="00A21764">
      <w:pPr>
        <w:pStyle w:val="Studys"/>
        <w:ind w:left="720"/>
        <w:rPr>
          <w:color w:val="auto"/>
        </w:rPr>
      </w:pPr>
      <w:r>
        <w:rPr>
          <w:color w:val="auto"/>
        </w:rPr>
        <w:lastRenderedPageBreak/>
        <w:t>Les régions démographiquement dynamiques sont les régions de l’Ouest et du Sud (de la France) ainsi que la Guyane. En moyenne, elle gagne 0,7% de population par an.</w:t>
      </w:r>
    </w:p>
    <w:p w14:paraId="68E23675" w14:textId="70DA18C5" w:rsidR="000F7D79" w:rsidRDefault="00E70E4B" w:rsidP="00A21764">
      <w:pPr>
        <w:pStyle w:val="Studys"/>
        <w:ind w:left="720"/>
        <w:rPr>
          <w:color w:val="auto"/>
        </w:rPr>
      </w:pPr>
      <w:r>
        <w:rPr>
          <w:color w:val="auto"/>
        </w:rPr>
        <w:t>D’une</w:t>
      </w:r>
      <w:r w:rsidR="000F7D79">
        <w:rPr>
          <w:color w:val="auto"/>
        </w:rPr>
        <w:t xml:space="preserve"> manière générale, le solde migratoire est très élevé dans </w:t>
      </w:r>
      <w:r>
        <w:rPr>
          <w:color w:val="auto"/>
        </w:rPr>
        <w:t>ces régions</w:t>
      </w:r>
      <w:r w:rsidR="000F7D79">
        <w:rPr>
          <w:color w:val="auto"/>
        </w:rPr>
        <w:t xml:space="preserve">, ces régions attirent les jeunes diplômés à la recherche </w:t>
      </w:r>
      <w:r>
        <w:rPr>
          <w:color w:val="auto"/>
        </w:rPr>
        <w:t>d’un emploi</w:t>
      </w:r>
      <w:r w:rsidR="009E5DC9">
        <w:rPr>
          <w:color w:val="auto"/>
        </w:rPr>
        <w:t>, les retraités, la Guyane gagne de la population grâce aux naissances.</w:t>
      </w:r>
    </w:p>
    <w:p w14:paraId="08319107" w14:textId="4CF259DD" w:rsidR="009E5DC9" w:rsidRPr="009E5DC9" w:rsidRDefault="009E5DC9" w:rsidP="009E5DC9">
      <w:pPr>
        <w:pStyle w:val="Studys"/>
        <w:numPr>
          <w:ilvl w:val="0"/>
          <w:numId w:val="1"/>
        </w:numPr>
        <w:rPr>
          <w:b/>
          <w:bCs/>
          <w:color w:val="FF0000"/>
          <w:u w:val="single"/>
        </w:rPr>
      </w:pPr>
      <w:r w:rsidRPr="009E5DC9">
        <w:rPr>
          <w:b/>
          <w:bCs/>
          <w:color w:val="FF0000"/>
          <w:u w:val="single"/>
        </w:rPr>
        <w:t>Les régions en crises :</w:t>
      </w:r>
    </w:p>
    <w:p w14:paraId="086E47BC" w14:textId="7C1535B4" w:rsidR="009E5DC9" w:rsidRDefault="009E5DC9" w:rsidP="009E5DC9">
      <w:pPr>
        <w:pStyle w:val="Studys"/>
        <w:ind w:left="720"/>
        <w:rPr>
          <w:color w:val="auto"/>
        </w:rPr>
      </w:pPr>
      <w:r>
        <w:rPr>
          <w:color w:val="auto"/>
        </w:rPr>
        <w:t xml:space="preserve">Les régions qui voient leur population stagner sont celle de l’Est comme </w:t>
      </w:r>
      <w:r w:rsidR="00E70E4B">
        <w:rPr>
          <w:color w:val="auto"/>
        </w:rPr>
        <w:t>la Bourgogne Franche-Comté à l’exception de ‘l’ile de France ; et le Nord, ces régions présentent un solde naturel positif et un solde migratoire négatif.</w:t>
      </w:r>
    </w:p>
    <w:p w14:paraId="54BA2FE1" w14:textId="039D4140" w:rsidR="008020DA" w:rsidRDefault="008020DA" w:rsidP="009E5DC9">
      <w:pPr>
        <w:pStyle w:val="Studys"/>
        <w:ind w:left="720"/>
        <w:rPr>
          <w:color w:val="auto"/>
        </w:rPr>
      </w:pPr>
      <w:r>
        <w:rPr>
          <w:color w:val="auto"/>
        </w:rPr>
        <w:t>En Guadeloupe et en Martinique, le solde naturel ne compense pas les départs, on a alors un solde migratoire très négatif</w:t>
      </w:r>
    </w:p>
    <w:p w14:paraId="42DCF729" w14:textId="792146B9" w:rsidR="008020DA" w:rsidRPr="008020DA" w:rsidRDefault="008020DA" w:rsidP="009E5DC9">
      <w:pPr>
        <w:pStyle w:val="Studys"/>
        <w:ind w:left="720"/>
        <w:rPr>
          <w:b/>
          <w:bCs/>
          <w:color w:val="FF0000"/>
          <w:u w:val="single"/>
        </w:rPr>
      </w:pPr>
      <w:r w:rsidRPr="008020DA">
        <w:rPr>
          <w:b/>
          <w:bCs/>
          <w:color w:val="FF0000"/>
          <w:u w:val="single"/>
        </w:rPr>
        <w:t>II) les inégalités socio-économiques en France :</w:t>
      </w:r>
    </w:p>
    <w:p w14:paraId="0CA3308E" w14:textId="44DED9E1" w:rsidR="008020DA" w:rsidRDefault="008020DA" w:rsidP="009E5DC9">
      <w:pPr>
        <w:pStyle w:val="Studys"/>
        <w:ind w:left="720"/>
        <w:rPr>
          <w:color w:val="FF0000"/>
        </w:rPr>
      </w:pPr>
      <w:r w:rsidRPr="0044454A">
        <w:rPr>
          <w:color w:val="FF0000"/>
        </w:rPr>
        <w:tab/>
      </w:r>
      <w:r w:rsidR="00A35F15" w:rsidRPr="0044454A">
        <w:rPr>
          <w:color w:val="FF0000"/>
        </w:rPr>
        <w:t>L’indice de GINI ou coefficient est un indicateur qui permet de rendre compte du niveau d’inégalités sur une variable et une population donnée.</w:t>
      </w:r>
      <w:r w:rsidR="0044454A" w:rsidRPr="0044454A">
        <w:rPr>
          <w:color w:val="FF0000"/>
        </w:rPr>
        <w:t xml:space="preserve"> Cet indice ou ce coefficient varie entre 0 et 1 </w:t>
      </w:r>
      <w:r w:rsidR="0044454A">
        <w:rPr>
          <w:color w:val="FF0000"/>
        </w:rPr>
        <w:t>et est d’autant plus grande que quand l’inégalité est forte.</w:t>
      </w:r>
    </w:p>
    <w:p w14:paraId="3459714B" w14:textId="6D4D137E" w:rsidR="0044454A" w:rsidRDefault="0044454A" w:rsidP="009E5DC9">
      <w:pPr>
        <w:pStyle w:val="Studys"/>
        <w:ind w:left="720"/>
        <w:rPr>
          <w:color w:val="auto"/>
        </w:rPr>
      </w:pPr>
      <w:r>
        <w:rPr>
          <w:color w:val="auto"/>
        </w:rPr>
        <w:lastRenderedPageBreak/>
        <w:t xml:space="preserve"> A l’échelle européenne, la France est un pays moyennement égalitaire, son indice GINI place la France en place intermédiaire entre l’Europe du </w:t>
      </w:r>
      <w:r w:rsidR="000509C6">
        <w:rPr>
          <w:color w:val="auto"/>
        </w:rPr>
        <w:t>Sud</w:t>
      </w:r>
      <w:r>
        <w:rPr>
          <w:color w:val="auto"/>
        </w:rPr>
        <w:t xml:space="preserve"> et l’Europe du </w:t>
      </w:r>
      <w:r w:rsidR="000509C6">
        <w:rPr>
          <w:color w:val="auto"/>
        </w:rPr>
        <w:t>Nord</w:t>
      </w:r>
      <w:r>
        <w:rPr>
          <w:color w:val="auto"/>
        </w:rPr>
        <w:t xml:space="preserve"> peu égalitaire. Son taux de pauvreté </w:t>
      </w:r>
      <w:r w:rsidR="000509C6">
        <w:rPr>
          <w:color w:val="auto"/>
        </w:rPr>
        <w:t>est aussi moyen mais les inégalités sont en hausse, le taux de pauvreté est passé de 12,6 en 2004 à 14% en 2017. De plus le niveau de vie des riches s’est accentué. Ces inégalités sociales s’observent au niveau des territoires, on parle alors d’inégalités socio-</w:t>
      </w:r>
      <w:r w:rsidR="003D5AAB">
        <w:rPr>
          <w:color w:val="auto"/>
        </w:rPr>
        <w:t>spatiales</w:t>
      </w:r>
      <w:r w:rsidR="002140C7">
        <w:rPr>
          <w:color w:val="auto"/>
        </w:rPr>
        <w:t>.</w:t>
      </w:r>
    </w:p>
    <w:p w14:paraId="40F1BAD1" w14:textId="74E7634B" w:rsidR="002140C7" w:rsidRDefault="002140C7" w:rsidP="009E5DC9">
      <w:pPr>
        <w:pStyle w:val="Studys"/>
        <w:ind w:left="720"/>
        <w:rPr>
          <w:color w:val="auto"/>
        </w:rPr>
      </w:pPr>
      <w:r>
        <w:rPr>
          <w:color w:val="auto"/>
        </w:rPr>
        <w:t>Les régions les plus riches de Frances sont : Paris île de France, Auvergne Rhône Alpes et la PACA (Provence, Alpes, Côte d’azur). Ces régions sont dominées par des métropoles puissantes, elles concentrent des sites de production très importants. A l’inverse, les DROM</w:t>
      </w:r>
      <w:r w:rsidR="00A77AD8">
        <w:rPr>
          <w:color w:val="auto"/>
        </w:rPr>
        <w:t>, la bourgogne et les hauts de France ont un PIB/ha beaucoup plus faible.</w:t>
      </w:r>
    </w:p>
    <w:p w14:paraId="6BD939D7" w14:textId="214F3018" w:rsidR="00A77AD8" w:rsidRDefault="00A77AD8" w:rsidP="009E5DC9">
      <w:pPr>
        <w:pStyle w:val="Studys"/>
        <w:ind w:left="720"/>
        <w:rPr>
          <w:color w:val="auto"/>
        </w:rPr>
      </w:pPr>
      <w:r>
        <w:rPr>
          <w:color w:val="auto"/>
        </w:rPr>
        <w:t xml:space="preserve">PIB : </w:t>
      </w:r>
      <w:r w:rsidR="00E55615">
        <w:rPr>
          <w:color w:val="auto"/>
        </w:rPr>
        <w:t>valeur ajoutée de tt les entreprises françaises ou étrangères</w:t>
      </w:r>
    </w:p>
    <w:p w14:paraId="77CFF04D" w14:textId="37D0F93E" w:rsidR="00A77AD8" w:rsidRDefault="00A77AD8" w:rsidP="009E5DC9">
      <w:pPr>
        <w:pStyle w:val="Studys"/>
        <w:ind w:left="720"/>
        <w:rPr>
          <w:color w:val="auto"/>
        </w:rPr>
      </w:pPr>
      <w:r>
        <w:rPr>
          <w:color w:val="auto"/>
        </w:rPr>
        <w:t>PNB</w:t>
      </w:r>
      <w:r w:rsidR="00E55615">
        <w:rPr>
          <w:color w:val="auto"/>
        </w:rPr>
        <w:t> : valeur ajoutée de tt les entreprises françaises en France et à l’étranger</w:t>
      </w:r>
    </w:p>
    <w:p w14:paraId="0997E9FB" w14:textId="16FED949" w:rsidR="00B32F32" w:rsidRDefault="00E55615" w:rsidP="00C27A39">
      <w:pPr>
        <w:pStyle w:val="Studys"/>
        <w:ind w:left="720"/>
        <w:rPr>
          <w:b/>
          <w:bCs/>
          <w:color w:val="auto"/>
          <w:u w:val="single"/>
        </w:rPr>
      </w:pPr>
      <w:r>
        <w:rPr>
          <w:color w:val="auto"/>
        </w:rPr>
        <w:t>Ce sont aussi des régions rurales vieillissantes ou isolées mais cela n’incite pas les entreprises à s’installer dans ces régions.</w:t>
      </w:r>
      <w:r w:rsidR="00C27A39">
        <w:rPr>
          <w:color w:val="auto"/>
        </w:rPr>
        <w:t xml:space="preserve"> Les habitants au revenus différents n’habitent pas dans les mêmes quartiers, c’est la ségrégation </w:t>
      </w:r>
      <w:r w:rsidR="00C27A39" w:rsidRPr="00C27A39">
        <w:rPr>
          <w:b/>
          <w:bCs/>
          <w:color w:val="auto"/>
          <w:u w:val="single"/>
        </w:rPr>
        <w:t>socio-spatiale</w:t>
      </w:r>
      <w:r w:rsidR="00C27A39">
        <w:rPr>
          <w:b/>
          <w:bCs/>
          <w:color w:val="auto"/>
          <w:u w:val="single"/>
        </w:rPr>
        <w:t xml:space="preserve"> </w:t>
      </w:r>
    </w:p>
    <w:p w14:paraId="49E29159" w14:textId="2B1A5ADD" w:rsidR="009928C4" w:rsidRDefault="005731CB" w:rsidP="00C27A39">
      <w:pPr>
        <w:pStyle w:val="Studys"/>
        <w:ind w:left="720"/>
        <w:rPr>
          <w:color w:val="auto"/>
        </w:rPr>
      </w:pPr>
      <w:r>
        <w:rPr>
          <w:color w:val="auto"/>
        </w:rPr>
        <w:lastRenderedPageBreak/>
        <w:t>Ainsi certains quartiers sont marqués par des revenus faibles</w:t>
      </w:r>
      <w:r w:rsidR="004F3E83">
        <w:rPr>
          <w:color w:val="auto"/>
        </w:rPr>
        <w:t>, la part des immigrés dans la population de ces quartiers est souvent plus élevé qu’ailleurs. De plus ces quartiers connaissent un fort taux de chômage, des problèmes d’insalubrités et on y trouve des loyers très faibles. A coté de ces quartiers, on trouve des quartiers plus riches et au centre des grandes villes, on réhabilite des quartiers</w:t>
      </w:r>
      <w:r w:rsidR="00772C51">
        <w:rPr>
          <w:color w:val="auto"/>
        </w:rPr>
        <w:t>.</w:t>
      </w:r>
    </w:p>
    <w:p w14:paraId="0D6F2AF3" w14:textId="77777777" w:rsidR="00F3583F" w:rsidRDefault="00772C51" w:rsidP="00C27A39">
      <w:pPr>
        <w:pStyle w:val="Studys"/>
        <w:ind w:left="720"/>
        <w:rPr>
          <w:color w:val="auto"/>
        </w:rPr>
      </w:pPr>
      <w:r>
        <w:rPr>
          <w:color w:val="auto"/>
        </w:rPr>
        <w:t xml:space="preserve">Gentrification = rénovation </w:t>
      </w:r>
      <w:r>
        <w:rPr>
          <w:color w:val="auto"/>
        </w:rPr>
        <w:t>et amélioration</w:t>
      </w:r>
      <w:r>
        <w:rPr>
          <w:color w:val="auto"/>
        </w:rPr>
        <w:t xml:space="preserve"> des quartiers, ce qui exclus les populations </w:t>
      </w:r>
      <w:r w:rsidR="00F3583F">
        <w:rPr>
          <w:color w:val="auto"/>
        </w:rPr>
        <w:t>pauvres à</w:t>
      </w:r>
      <w:r>
        <w:rPr>
          <w:color w:val="auto"/>
        </w:rPr>
        <w:t xml:space="preserve"> cause d’une augmentation du loyer et qui attirer les plus riches.</w:t>
      </w:r>
      <w:r w:rsidR="00F3583F">
        <w:rPr>
          <w:color w:val="auto"/>
        </w:rPr>
        <w:t xml:space="preserve"> </w:t>
      </w:r>
    </w:p>
    <w:p w14:paraId="2D1CABED" w14:textId="4CD671B5" w:rsidR="00772C51" w:rsidRDefault="00F3583F" w:rsidP="00C27A39">
      <w:pPr>
        <w:pStyle w:val="Studys"/>
        <w:ind w:left="720"/>
        <w:rPr>
          <w:color w:val="auto"/>
        </w:rPr>
      </w:pPr>
      <w:r>
        <w:rPr>
          <w:color w:val="auto"/>
        </w:rPr>
        <w:t>Les inégalités dans les pôles urbains sont révélatrices des autres rencontrées en France et c’est d’ailleurs essentiellement à l’échelle urbaine que les inégalités augmentent le plus en France.</w:t>
      </w:r>
    </w:p>
    <w:p w14:paraId="59D4FFA0" w14:textId="521C65E4" w:rsidR="004354C5" w:rsidRDefault="004354C5" w:rsidP="00C27A39">
      <w:pPr>
        <w:pStyle w:val="Studys"/>
        <w:ind w:left="720"/>
        <w:rPr>
          <w:color w:val="FF0000"/>
          <w:sz w:val="36"/>
          <w:szCs w:val="28"/>
          <w:u w:val="single"/>
        </w:rPr>
      </w:pPr>
      <w:r w:rsidRPr="004354C5">
        <w:rPr>
          <w:color w:val="FF0000"/>
          <w:sz w:val="36"/>
          <w:szCs w:val="28"/>
          <w:u w:val="single"/>
        </w:rPr>
        <w:t>III) comment répondre à ces inégalités ?</w:t>
      </w:r>
    </w:p>
    <w:p w14:paraId="37A0DEE2" w14:textId="37E9D597" w:rsidR="004354C5" w:rsidRPr="004354C5" w:rsidRDefault="004354C5" w:rsidP="004354C5">
      <w:pPr>
        <w:pStyle w:val="Studys"/>
        <w:rPr>
          <w:color w:val="auto"/>
        </w:rPr>
      </w:pPr>
      <w:r>
        <w:rPr>
          <w:color w:val="FF0000"/>
          <w:sz w:val="36"/>
          <w:szCs w:val="28"/>
        </w:rPr>
        <w:tab/>
      </w:r>
      <w:r w:rsidR="009979F9">
        <w:rPr>
          <w:color w:val="auto"/>
        </w:rPr>
        <w:t>L’union Européenne n’est pas à l’initiative des poli</w:t>
      </w:r>
      <w:r w:rsidR="008401E6">
        <w:rPr>
          <w:color w:val="auto"/>
        </w:rPr>
        <w:t>ti</w:t>
      </w:r>
      <w:r w:rsidR="009979F9">
        <w:rPr>
          <w:color w:val="auto"/>
        </w:rPr>
        <w:t xml:space="preserve">ques </w:t>
      </w:r>
      <w:r w:rsidR="008401E6">
        <w:rPr>
          <w:color w:val="auto"/>
        </w:rPr>
        <w:t>de réduction des inégalités en France mais à travers différents fonds comme le fond social européen ou le FEDER (</w:t>
      </w:r>
      <w:r w:rsidR="00FC7D29">
        <w:rPr>
          <w:color w:val="auto"/>
        </w:rPr>
        <w:t>fonds</w:t>
      </w:r>
      <w:r w:rsidR="008401E6">
        <w:rPr>
          <w:color w:val="auto"/>
        </w:rPr>
        <w:t xml:space="preserve"> européen de développement régional) l’union Européenne peut cofinancer des actions nationales ou locales</w:t>
      </w:r>
      <w:r w:rsidR="00FC7D29">
        <w:rPr>
          <w:color w:val="auto"/>
        </w:rPr>
        <w:t>. Ces fonds sont aussi alloués aux régions les plus pauvres : les DROM et COM. Enfin, plusieurs acteurs vont participer aux politiques des réduction des inégalités.</w:t>
      </w:r>
    </w:p>
    <w:sectPr w:rsidR="004354C5" w:rsidRPr="004354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635"/>
    <w:multiLevelType w:val="hybridMultilevel"/>
    <w:tmpl w:val="EABCA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0B"/>
    <w:rsid w:val="000509C6"/>
    <w:rsid w:val="000B3E7A"/>
    <w:rsid w:val="000F7D79"/>
    <w:rsid w:val="002140C7"/>
    <w:rsid w:val="003D5AAB"/>
    <w:rsid w:val="0040555B"/>
    <w:rsid w:val="004354C5"/>
    <w:rsid w:val="0044454A"/>
    <w:rsid w:val="004F3E83"/>
    <w:rsid w:val="005731CB"/>
    <w:rsid w:val="006204C6"/>
    <w:rsid w:val="00636451"/>
    <w:rsid w:val="00642CF9"/>
    <w:rsid w:val="00667A11"/>
    <w:rsid w:val="00772C51"/>
    <w:rsid w:val="008020DA"/>
    <w:rsid w:val="008401E6"/>
    <w:rsid w:val="009928C4"/>
    <w:rsid w:val="009979F9"/>
    <w:rsid w:val="009C36BD"/>
    <w:rsid w:val="009E5DC9"/>
    <w:rsid w:val="009E79F9"/>
    <w:rsid w:val="00A21764"/>
    <w:rsid w:val="00A35F15"/>
    <w:rsid w:val="00A77AD8"/>
    <w:rsid w:val="00AB6E0B"/>
    <w:rsid w:val="00B32F32"/>
    <w:rsid w:val="00C144BC"/>
    <w:rsid w:val="00C27A39"/>
    <w:rsid w:val="00CC48A1"/>
    <w:rsid w:val="00D86569"/>
    <w:rsid w:val="00E55615"/>
    <w:rsid w:val="00E70E4B"/>
    <w:rsid w:val="00E94356"/>
    <w:rsid w:val="00F3583F"/>
    <w:rsid w:val="00FC7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E40C"/>
  <w15:chartTrackingRefBased/>
  <w15:docId w15:val="{20807200-8EE0-46D6-93BC-524C39CA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CB"/>
  </w:style>
  <w:style w:type="character" w:default="1" w:styleId="Policepardfaut">
    <w:name w:val="Default Paragraph Font"/>
    <w:uiPriority w:val="1"/>
    <w:semiHidden/>
    <w:unhideWhenUsed/>
    <w:rsid w:val="005731C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5731CB"/>
  </w:style>
  <w:style w:type="paragraph" w:customStyle="1" w:styleId="Studys">
    <w:name w:val="Studys"/>
    <w:basedOn w:val="Normal"/>
    <w:link w:val="StudysCar"/>
    <w:qFormat/>
    <w:rsid w:val="00D86569"/>
    <w:pPr>
      <w:spacing w:line="480" w:lineRule="auto"/>
      <w:jc w:val="both"/>
    </w:pPr>
    <w:rPr>
      <w:rFonts w:ascii="Arial" w:hAnsi="Arial" w:cs="Arial"/>
      <w:color w:val="000000"/>
      <w:sz w:val="28"/>
    </w:rPr>
  </w:style>
  <w:style w:type="character" w:customStyle="1" w:styleId="StudysCar">
    <w:name w:val="Studys Car"/>
    <w:basedOn w:val="Policepardfaut"/>
    <w:link w:val="Studys"/>
    <w:rsid w:val="00D86569"/>
    <w:rPr>
      <w:rFonts w:ascii="Arial" w:hAnsi="Arial" w:cs="Arial"/>
      <w:color w:val="000000"/>
      <w:sz w:val="28"/>
    </w:rPr>
  </w:style>
  <w:style w:type="character" w:customStyle="1" w:styleId="odometer-value">
    <w:name w:val="odometer-value"/>
    <w:basedOn w:val="Policepardfaut"/>
    <w:rsid w:val="00667A11"/>
  </w:style>
  <w:style w:type="character" w:customStyle="1" w:styleId="odometer-formatting-mark">
    <w:name w:val="odometer-formatting-mark"/>
    <w:basedOn w:val="Policepardfaut"/>
    <w:rsid w:val="0066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872</Words>
  <Characters>4802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7</cp:revision>
  <dcterms:created xsi:type="dcterms:W3CDTF">2022-03-01T16:24:00Z</dcterms:created>
  <dcterms:modified xsi:type="dcterms:W3CDTF">2022-03-18T14:47:00Z</dcterms:modified>
</cp:coreProperties>
</file>