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one instance of memory rather than constantly using and discarding memory.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  <w:r>
              <w:rPr>
                <w:szCs w:val="21"/>
              </w:rPr>
              <w:t>s.substring(1,4)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  <w:r>
              <w:rPr>
                <w:szCs w:val="21"/>
              </w:rPr>
              <w:t>s.toUpperCase()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  <w:r>
              <w:rPr>
                <w:szCs w:val="21"/>
              </w:rPr>
              <w:t>s.equals(t)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  <w:r>
              <w:rPr>
                <w:szCs w:val="21"/>
              </w:rPr>
              <w:t>Math.sqrt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2026-10-14T14:58:27.142Z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