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F72585"/>
          <w:sz w:val="72"/>
          <w:szCs w:val="72"/>
        </w:rPr>
        <w:t xml:space="preserve">NEON CONSOLE</w:t>
      </w:r>
    </w:p>
    <w:p>
      <w:pPr>
        <w:spacing w:before="0" w:after="80"/>
        <w:jc w:val="center"/>
      </w:pPr>
      <w:r>
        <w:rPr>
          <w:rFonts w:ascii="Arial" w:cs="Arial" w:eastAsia="Arial" w:hAnsi="Arial"/>
          <w:color w:val="1A1A2E"/>
          <w:sz w:val="28"/>
          <w:szCs w:val="28"/>
        </w:rPr>
        <w:t xml:space="preserve">Hardware Specification &amp; Design Reference</w:t>
      </w:r>
    </w:p>
    <w:p>
      <w:pPr>
        <w:spacing w:before="80" w:after="80"/>
        <w:jc w:val="center"/>
      </w:pPr>
      <w:r>
        <w:rPr>
          <w:rFonts w:ascii="Arial" w:cs="Arial" w:eastAsia="Arial" w:hAnsi="Arial"/>
          <w:i/>
          <w:iCs/>
          <w:color w:val="8888BB"/>
          <w:sz w:val="22"/>
          <w:szCs w:val="22"/>
        </w:rPr>
        <w:t xml:space="preserve">Custom CM5-Based Handheld Computing Device</w:t>
      </w:r>
    </w:p>
    <w:p>
      <w:pPr>
        <w:spacing w:before="200" w:after="1200"/>
        <w:jc w:val="center"/>
      </w:pPr>
      <w:r>
        <w:rPr>
          <w:rFonts w:ascii="Arial" w:cs="Arial" w:eastAsia="Arial" w:hAnsi="Arial"/>
          <w:color w:val="8888BB"/>
          <w:sz w:val="18"/>
          <w:szCs w:val="18"/>
        </w:rPr>
        <w:t xml:space="preserve">v0.1 — March 2026</w:t>
      </w:r>
    </w:p>
    <w:p>
      <w:pPr>
        <w:pStyle w:val="Heading1"/>
        <w:spacing w:before="320" w:after="160"/>
      </w:pPr>
      <w:r>
        <w:rPr>
          <w:rFonts w:ascii="Arial" w:cs="Arial" w:eastAsia="Arial" w:hAnsi="Arial"/>
          <w:b/>
          <w:bCs/>
          <w:color w:val="F72585"/>
          <w:sz w:val="32"/>
          <w:szCs w:val="32"/>
        </w:rPr>
        <w:t xml:space="preserve">0. Physical Design — CAD Reference (Project Minerva)</w:t>
      </w:r>
    </w:p>
    <w:p>
      <w:pPr>
        <w:pStyle w:val="Heading2"/>
        <w:spacing w:before="240" w:after="120"/>
      </w:pPr>
      <w:r>
        <w:rPr>
          <w:rFonts w:ascii="Arial" w:cs="Arial" w:eastAsia="Arial" w:hAnsi="Arial"/>
          <w:b/>
          <w:color w:val="4CC9F0"/>
          <w:sz w:val="26"/>
          <w:szCs w:val="26"/>
        </w:rPr>
        <w:t xml:space="preserve">0.1 CAD Environment</w:t>
      </w:r>
    </w:p>
    <w:p>
      <w:pPr>
        <w:spacing w:before="60" w:after="80"/>
      </w:pPr>
      <w:r>
        <w:rPr>
          <w:rFonts w:ascii="Arial" w:cs="Arial" w:eastAsia="Arial" w:hAnsi="Arial"/>
          <w:sz w:val="20"/>
          <w:szCs w:val="20"/>
          <w:color w:val="1A1A2E"/>
        </w:rPr>
        <w:t xml:space="preserve">The physical enclosure is being designed in OnShape (cloud CAD) under the project name “Project Minerva”. The assembly consists of three primary parts: Upper Display Shell, Lower Shell, and a Part Fitting/assembly workspace. Global variables are used parametrically throughout the model to keep all geometry linked to a single source of truth.</w:t>
      </w:r>
    </w:p>
    <w:p>
      <w:pPr>
        <w:pStyle w:val="Heading2"/>
        <w:spacing w:before="240" w:after="120"/>
      </w:pPr>
      <w:r>
        <w:rPr>
          <w:rFonts w:ascii="Arial" w:cs="Arial" w:eastAsia="Arial" w:hAnsi="Arial"/>
          <w:b/>
          <w:color w:val="4CC9F0"/>
          <w:sz w:val="26"/>
          <w:szCs w:val="26"/>
        </w:rPr>
        <w:t xml:space="preserve">0.2 Confirmed Global Variables (OnShape)</w:t>
      </w:r>
    </w:p>
    <w:p>
      <w:pPr>
        <w:spacing w:before="60" w:after="80"/>
      </w:pPr>
      <w:r>
        <w:rPr>
          <w:rFonts w:ascii="Arial" w:cs="Arial" w:eastAsia="Arial" w:hAnsi="Arial"/>
          <w:sz w:val="20"/>
          <w:szCs w:val="20"/>
          <w:color w:val="1A1A2E"/>
        </w:rPr>
        <w:t xml:space="preserve">The following dimensions are confirmed from the OnShape Global Vars table and CAD model screenshots:</w:t>
      </w:r>
    </w:p>
    <w:tbl>
      <w:tblPr>
        <w:tblW w:w="9360" w:type="dxa"/>
        <w:tblBorders>
          <w:top w:val="single" w:sz="1" w:color="2A2A4A"/>
          <w:left w:val="single" w:sz="1" w:color="2A2A4A"/>
          <w:bottom w:val="single" w:sz="1" w:color="2A2A4A"/>
          <w:right w:val="single" w:sz="1" w:color="2A2A4A"/>
          <w:insideH w:val="single" w:sz="1" w:color="2A2A4A"/>
          <w:insideV w:val="single" w:sz="1" w:color="2A2A4A"/>
        </w:tblBorders>
      </w:tblPr>
      <w:tblGrid>
        <w:gridCol w:w="2600"/>
        <w:gridCol w:w="1800"/>
        <w:gridCol w:w="4960"/>
      </w:tblGrid>
      <w:tr>
        <w:trPr>
          <w:tblHeader/>
        </w:trPr>
        <w:tc>
          <w:tcPr>
            <w:tcW w:w="2600" w:type="dxa"/>
            <w:shd w:fill="1A1A2E" w:val="clear"/>
          </w:tcPr>
          <w:p>
            <w:pPr>
              <w:spacing w:before="80" w:after="80"/>
            </w:pPr>
            <w:r>
              <w:rPr>
                <w:rFonts w:ascii="Arial" w:cs="Arial" w:hAnsi="Arial"/>
                <w:b/>
                <w:sz w:val="18"/>
                <w:color w:val="FFFFFF"/>
              </w:rPr>
              <w:t>Variable</w:t>
            </w:r>
          </w:p>
        </w:tc>
        <w:tc>
          <w:tcPr>
            <w:tcW w:w="1800" w:type="dxa"/>
            <w:shd w:fill="1A1A2E" w:val="clear"/>
          </w:tcPr>
          <w:p>
            <w:pPr>
              <w:spacing w:before="80" w:after="80"/>
            </w:pPr>
            <w:r>
              <w:rPr>
                <w:rFonts w:ascii="Arial" w:cs="Arial" w:hAnsi="Arial"/>
                <w:b/>
                <w:sz w:val="18"/>
                <w:color w:val="FFFFFF"/>
              </w:rPr>
              <w:t>Value</w:t>
            </w:r>
          </w:p>
        </w:tc>
        <w:tc>
          <w:tcPr>
            <w:tcW w:w="4960" w:type="dxa"/>
            <w:shd w:fill="1A1A2E" w:val="clear"/>
          </w:tcPr>
          <w:p>
            <w:pPr>
              <w:spacing w:before="80" w:after="80"/>
            </w:pPr>
            <w:r>
              <w:rPr>
                <w:rFonts w:ascii="Arial" w:cs="Arial" w:hAnsi="Arial"/>
                <w:b/>
                <w:sz w:val="18"/>
                <w:color w:val="FFFFFF"/>
              </w:rPr>
              <w:t>Notes</w:t>
            </w:r>
          </w:p>
        </w:tc>
      </w:tr>
      <w:tr>
        <w:tc>
          <w:tcPr>
            <w:tcW w:w="2600" w:type="dxa"/>
            <w:shd w:fill="F0F0F8" w:val="clear"/>
          </w:tcPr>
          <w:p>
            <w:pPr>
              <w:spacing w:before="80" w:after="80"/>
            </w:pPr>
            <w:r>
              <w:rPr>
                <w:rFonts w:ascii="Arial" w:cs="Arial" w:hAnsi="Arial"/>
                <w:b/>
                <w:sz w:val="18"/>
                <w:color w:val="1A1A2E"/>
              </w:rPr>
              <w:t>upper_display_width</w:t>
            </w:r>
          </w:p>
        </w:tc>
        <w:tc>
          <w:tcPr>
            <w:tcW w:w="1800" w:type="dxa"/>
            <w:shd w:fill="F0F0F8" w:val="clear"/>
          </w:tcPr>
          <w:p>
            <w:pPr>
              <w:spacing w:before="80" w:after="80"/>
            </w:pPr>
            <w:r>
              <w:rPr>
                <w:rFonts w:ascii="Arial" w:cs="Arial" w:hAnsi="Arial"/>
                <w:sz w:val="18"/>
                <w:color w:val="1A1A2E"/>
              </w:rPr>
              <w:t>140.04 mm</w:t>
            </w:r>
          </w:p>
        </w:tc>
        <w:tc>
          <w:tcPr>
            <w:tcW w:w="4960" w:type="dxa"/>
            <w:shd w:fill="F0F0F8" w:val="clear"/>
          </w:tcPr>
          <w:p>
            <w:pPr>
              <w:spacing w:before="80" w:after="80"/>
            </w:pPr>
            <w:r>
              <w:rPr>
                <w:rFonts w:ascii="Arial" w:cs="Arial" w:hAnsi="Arial"/>
                <w:sz w:val="18"/>
                <w:color w:val="1A1A2E"/>
              </w:rPr>
              <w:t>Active display area width — matches 5.5in 1080p panel spec</w:t>
            </w:r>
          </w:p>
        </w:tc>
      </w:tr>
      <w:tr>
        <w:tc>
          <w:tcPr>
            <w:tcW w:w="2600" w:type="dxa"/>
            <w:shd w:fill="FFFFFF" w:val="clear"/>
          </w:tcPr>
          <w:p>
            <w:pPr>
              <w:spacing w:before="80" w:after="80"/>
            </w:pPr>
            <w:r>
              <w:rPr>
                <w:rFonts w:ascii="Arial" w:cs="Arial" w:hAnsi="Arial"/>
                <w:b/>
                <w:sz w:val="18"/>
                <w:color w:val="1A1A2E"/>
              </w:rPr>
              <w:t>upper_display_height</w:t>
            </w:r>
          </w:p>
        </w:tc>
        <w:tc>
          <w:tcPr>
            <w:tcW w:w="1800" w:type="dxa"/>
            <w:shd w:fill="FFFFFF" w:val="clear"/>
          </w:tcPr>
          <w:p>
            <w:pPr>
              <w:spacing w:before="80" w:after="80"/>
            </w:pPr>
            <w:r>
              <w:rPr>
                <w:rFonts w:ascii="Arial" w:cs="Arial" w:hAnsi="Arial"/>
                <w:sz w:val="18"/>
                <w:color w:val="1A1A2E"/>
              </w:rPr>
              <w:t>71.452 mm</w:t>
            </w:r>
          </w:p>
        </w:tc>
        <w:tc>
          <w:tcPr>
            <w:tcW w:w="4960" w:type="dxa"/>
            <w:shd w:fill="FFFFFF" w:val="clear"/>
          </w:tcPr>
          <w:p>
            <w:pPr>
              <w:spacing w:before="80" w:after="80"/>
            </w:pPr>
            <w:r>
              <w:rPr>
                <w:rFonts w:ascii="Arial" w:cs="Arial" w:hAnsi="Arial"/>
                <w:sz w:val="18"/>
                <w:color w:val="1A1A2E"/>
              </w:rPr>
              <w:t>Active display area height — slightly larger than target 70mm, accounts for panel overscan</w:t>
            </w:r>
          </w:p>
        </w:tc>
      </w:tr>
      <w:tr>
        <w:tc>
          <w:tcPr>
            <w:tcW w:w="2600" w:type="dxa"/>
            <w:shd w:fill="F0F0F8" w:val="clear"/>
          </w:tcPr>
          <w:p>
            <w:pPr>
              <w:spacing w:before="80" w:after="80"/>
            </w:pPr>
            <w:r>
              <w:rPr>
                <w:rFonts w:ascii="Arial" w:cs="Arial" w:hAnsi="Arial"/>
                <w:b/>
                <w:sz w:val="18"/>
                <w:color w:val="1A1A2E"/>
              </w:rPr>
              <w:t>Width</w:t>
            </w:r>
          </w:p>
        </w:tc>
        <w:tc>
          <w:tcPr>
            <w:tcW w:w="1800" w:type="dxa"/>
            <w:shd w:fill="F0F0F8" w:val="clear"/>
          </w:tcPr>
          <w:p>
            <w:pPr>
              <w:spacing w:before="80" w:after="80"/>
            </w:pPr>
            <w:r>
              <w:rPr>
                <w:rFonts w:ascii="Arial" w:cs="Arial" w:hAnsi="Arial"/>
                <w:sz w:val="18"/>
                <w:color w:val="1A1A2E"/>
              </w:rPr>
              <w:t>145 mm</w:t>
            </w:r>
          </w:p>
        </w:tc>
        <w:tc>
          <w:tcPr>
            <w:tcW w:w="4960" w:type="dxa"/>
            <w:shd w:fill="F0F0F8" w:val="clear"/>
          </w:tcPr>
          <w:p>
            <w:pPr>
              <w:spacing w:before="80" w:after="80"/>
            </w:pPr>
            <w:r>
              <w:rPr>
                <w:rFonts w:ascii="Arial" w:cs="Arial" w:hAnsi="Arial"/>
                <w:sz w:val="18"/>
                <w:color w:val="1A1A2E"/>
              </w:rPr>
              <w:t>Overall device width including shell. 2.5mm bezel each side beyond display area.</w:t>
            </w:r>
          </w:p>
        </w:tc>
      </w:tr>
      <w:tr>
        <w:tc>
          <w:tcPr>
            <w:tcW w:w="2600" w:type="dxa"/>
            <w:shd w:fill="FFFFFF" w:val="clear"/>
          </w:tcPr>
          <w:p>
            <w:pPr>
              <w:spacing w:before="80" w:after="80"/>
            </w:pPr>
            <w:r>
              <w:rPr>
                <w:rFonts w:ascii="Arial" w:cs="Arial" w:hAnsi="Arial"/>
                <w:b/>
                <w:sz w:val="18"/>
                <w:color w:val="1A1A2E"/>
              </w:rPr>
              <w:t>Length</w:t>
            </w:r>
          </w:p>
        </w:tc>
        <w:tc>
          <w:tcPr>
            <w:tcW w:w="1800" w:type="dxa"/>
            <w:shd w:fill="FFFFFF" w:val="clear"/>
          </w:tcPr>
          <w:p>
            <w:pPr>
              <w:spacing w:before="80" w:after="80"/>
            </w:pPr>
            <w:r>
              <w:rPr>
                <w:rFonts w:ascii="Arial" w:cs="Arial" w:hAnsi="Arial"/>
                <w:sz w:val="18"/>
                <w:color w:val="1A1A2E"/>
              </w:rPr>
              <w:t>82 mm</w:t>
            </w:r>
          </w:p>
        </w:tc>
        <w:tc>
          <w:tcPr>
            <w:tcW w:w="4960" w:type="dxa"/>
            <w:shd w:fill="FFFFFF" w:val="clear"/>
          </w:tcPr>
          <w:p>
            <w:pPr>
              <w:spacing w:before="80" w:after="80"/>
            </w:pPr>
            <w:r>
              <w:rPr>
                <w:rFonts w:ascii="Arial" w:cs="Arial" w:hAnsi="Arial"/>
                <w:sz w:val="18"/>
                <w:color w:val="1A1A2E"/>
              </w:rPr>
              <w:t>Device depth (front to back) when closed. Compact — slightly deeper than a 3DS XL (93mm)</w:t>
            </w:r>
          </w:p>
        </w:tc>
      </w:tr>
      <w:tr>
        <w:tc>
          <w:tcPr>
            <w:tcW w:w="2600" w:type="dxa"/>
            <w:shd w:fill="F0F0F8" w:val="clear"/>
          </w:tcPr>
          <w:p>
            <w:pPr>
              <w:spacing w:before="80" w:after="80"/>
            </w:pPr>
            <w:r>
              <w:rPr>
                <w:rFonts w:ascii="Arial" w:cs="Arial" w:hAnsi="Arial"/>
                <w:b/>
                <w:sz w:val="18"/>
                <w:color w:val="1A1A2E"/>
              </w:rPr>
              <w:t>LowerHeight</w:t>
            </w:r>
          </w:p>
        </w:tc>
        <w:tc>
          <w:tcPr>
            <w:tcW w:w="1800" w:type="dxa"/>
            <w:shd w:fill="F0F0F8" w:val="clear"/>
          </w:tcPr>
          <w:p>
            <w:pPr>
              <w:spacing w:before="80" w:after="80"/>
            </w:pPr>
            <w:r>
              <w:rPr>
                <w:rFonts w:ascii="Arial" w:cs="Arial" w:hAnsi="Arial"/>
                <w:sz w:val="18"/>
                <w:color w:val="1A1A2E"/>
              </w:rPr>
              <w:t>20 mm</w:t>
            </w:r>
          </w:p>
        </w:tc>
        <w:tc>
          <w:tcPr>
            <w:tcW w:w="4960" w:type="dxa"/>
            <w:shd w:fill="F0F0F8" w:val="clear"/>
          </w:tcPr>
          <w:p>
            <w:pPr>
              <w:spacing w:before="80" w:after="80"/>
            </w:pPr>
            <w:r>
              <w:rPr>
                <w:rFonts w:ascii="Arial" w:cs="Arial" w:hAnsi="Arial"/>
                <w:sz w:val="18"/>
                <w:color w:val="1A1A2E"/>
              </w:rPr>
              <w:t>Lower shell thickness — contains PCB, battery, NVMe, all electronics. Tight but feasible for CM5 carrier board + 5000mAh LiPo stacked.</w:t>
            </w:r>
          </w:p>
        </w:tc>
      </w:tr>
      <w:tr>
        <w:tc>
          <w:tcPr>
            <w:tcW w:w="2600" w:type="dxa"/>
            <w:shd w:fill="FFFFFF" w:val="clear"/>
          </w:tcPr>
          <w:p>
            <w:pPr>
              <w:spacing w:before="80" w:after="80"/>
            </w:pPr>
            <w:r>
              <w:rPr>
                <w:rFonts w:ascii="Arial" w:cs="Arial" w:hAnsi="Arial"/>
                <w:b/>
                <w:sz w:val="18"/>
                <w:color w:val="1A1A2E"/>
              </w:rPr>
              <w:t>UpperHeight</w:t>
            </w:r>
          </w:p>
        </w:tc>
        <w:tc>
          <w:tcPr>
            <w:tcW w:w="1800" w:type="dxa"/>
            <w:shd w:fill="FFFFFF" w:val="clear"/>
          </w:tcPr>
          <w:p>
            <w:pPr>
              <w:spacing w:before="80" w:after="80"/>
            </w:pPr>
            <w:r>
              <w:rPr>
                <w:rFonts w:ascii="Arial" w:cs="Arial" w:hAnsi="Arial"/>
                <w:sz w:val="18"/>
                <w:color w:val="1A1A2E"/>
              </w:rPr>
              <w:t>10 mm</w:t>
            </w:r>
          </w:p>
        </w:tc>
        <w:tc>
          <w:tcPr>
            <w:tcW w:w="4960" w:type="dxa"/>
            <w:shd w:fill="FFFFFF" w:val="clear"/>
          </w:tcPr>
          <w:p>
            <w:pPr>
              <w:spacing w:before="80" w:after="80"/>
            </w:pPr>
            <w:r>
              <w:rPr>
                <w:rFonts w:ascii="Arial" w:cs="Arial" w:hAnsi="Arial"/>
                <w:sz w:val="18"/>
                <w:color w:val="1A1A2E"/>
              </w:rPr>
              <w:t>Upper lid thickness — houses display panel + digitizer + backlight. 10mm is reasonable for a slim panel + shell walls.</w:t>
            </w:r>
          </w:p>
        </w:tc>
      </w:tr>
      <w:tr>
        <w:tc>
          <w:tcPr>
            <w:tcW w:w="2600" w:type="dxa"/>
            <w:shd w:fill="F0F0F8" w:val="clear"/>
          </w:tcPr>
          <w:p>
            <w:pPr>
              <w:spacing w:before="80" w:after="80"/>
            </w:pPr>
            <w:r>
              <w:rPr>
                <w:rFonts w:ascii="Arial" w:cs="Arial" w:hAnsi="Arial"/>
                <w:b/>
                <w:sz w:val="18"/>
                <w:color w:val="1A1A2E"/>
              </w:rPr>
              <w:t>ShellThickness</w:t>
            </w:r>
          </w:p>
        </w:tc>
        <w:tc>
          <w:tcPr>
            <w:tcW w:w="1800" w:type="dxa"/>
            <w:shd w:fill="F0F0F8" w:val="clear"/>
          </w:tcPr>
          <w:p>
            <w:pPr>
              <w:spacing w:before="80" w:after="80"/>
            </w:pPr>
            <w:r>
              <w:rPr>
                <w:rFonts w:ascii="Arial" w:cs="Arial" w:hAnsi="Arial"/>
                <w:sz w:val="18"/>
                <w:color w:val="1A1A2E"/>
              </w:rPr>
              <w:t>2 mm</w:t>
            </w:r>
          </w:p>
        </w:tc>
        <w:tc>
          <w:tcPr>
            <w:tcW w:w="4960" w:type="dxa"/>
            <w:shd w:fill="F0F0F8" w:val="clear"/>
          </w:tcPr>
          <w:p>
            <w:pPr>
              <w:spacing w:before="80" w:after="80"/>
            </w:pPr>
            <w:r>
              <w:rPr>
                <w:rFonts w:ascii="Arial" w:cs="Arial" w:hAnsi="Arial"/>
                <w:sz w:val="18"/>
                <w:color w:val="1A1A2E"/>
              </w:rPr>
              <w:t>Wall thickness of enclosure shells. 2mm is minimal — use PETG or ABS for 3D print prototypes; aluminium/magnesium alloy for final production.</w:t>
            </w:r>
          </w:p>
        </w:tc>
      </w:tr>
      <w:tr>
        <w:tc>
          <w:tcPr>
            <w:tcW w:w="2600" w:type="dxa"/>
            <w:shd w:fill="FFFFFF" w:val="clear"/>
          </w:tcPr>
          <w:p>
            <w:pPr>
              <w:spacing w:before="80" w:after="80"/>
            </w:pPr>
            <w:r>
              <w:rPr>
                <w:rFonts w:ascii="Arial" w:cs="Arial" w:hAnsi="Arial"/>
                <w:b/>
                <w:sz w:val="18"/>
                <w:color w:val="1A1A2E"/>
              </w:rPr>
              <w:t>UpperBezel</w:t>
            </w:r>
          </w:p>
        </w:tc>
        <w:tc>
          <w:tcPr>
            <w:tcW w:w="1800" w:type="dxa"/>
            <w:shd w:fill="FFFFFF" w:val="clear"/>
          </w:tcPr>
          <w:p>
            <w:pPr>
              <w:spacing w:before="80" w:after="80"/>
            </w:pPr>
            <w:r>
              <w:rPr>
                <w:rFonts w:ascii="Arial" w:cs="Arial" w:hAnsi="Arial"/>
                <w:sz w:val="18"/>
                <w:color w:val="1A1A2E"/>
              </w:rPr>
              <w:t>4 mm</w:t>
            </w:r>
          </w:p>
        </w:tc>
        <w:tc>
          <w:tcPr>
            <w:tcW w:w="4960" w:type="dxa"/>
            <w:shd w:fill="FFFFFF" w:val="clear"/>
          </w:tcPr>
          <w:p>
            <w:pPr>
              <w:spacing w:before="80" w:after="80"/>
            </w:pPr>
            <w:r>
              <w:rPr>
                <w:rFonts w:ascii="Arial" w:cs="Arial" w:hAnsi="Arial"/>
                <w:sz w:val="18"/>
                <w:color w:val="1A1A2E"/>
              </w:rPr>
              <w:t>Bezel around the upper display. Slim 4mm bezel on all sides — visually clean.</w:t>
            </w:r>
          </w:p>
        </w:tc>
      </w:tr>
      <w:tr>
        <w:tc>
          <w:tcPr>
            <w:tcW w:w="2600" w:type="dxa"/>
            <w:shd w:fill="F0F0F8" w:val="clear"/>
          </w:tcPr>
          <w:p>
            <w:pPr>
              <w:spacing w:before="80" w:after="80"/>
            </w:pPr>
            <w:r>
              <w:rPr>
                <w:rFonts w:ascii="Arial" w:cs="Arial" w:hAnsi="Arial"/>
                <w:b/>
                <w:sz w:val="18"/>
                <w:color w:val="1A1A2E"/>
              </w:rPr>
              <w:t>HingeRadius</w:t>
            </w:r>
          </w:p>
        </w:tc>
        <w:tc>
          <w:tcPr>
            <w:tcW w:w="1800" w:type="dxa"/>
            <w:shd w:fill="F0F0F8" w:val="clear"/>
          </w:tcPr>
          <w:p>
            <w:pPr>
              <w:spacing w:before="80" w:after="80"/>
            </w:pPr>
            <w:r>
              <w:rPr>
                <w:rFonts w:ascii="Arial" w:cs="Arial" w:hAnsi="Arial"/>
                <w:sz w:val="18"/>
                <w:color w:val="1A1A2E"/>
              </w:rPr>
              <w:t>6 mm</w:t>
            </w:r>
          </w:p>
        </w:tc>
        <w:tc>
          <w:tcPr>
            <w:tcW w:w="4960" w:type="dxa"/>
            <w:shd w:fill="F0F0F8" w:val="clear"/>
          </w:tcPr>
          <w:p>
            <w:pPr>
              <w:spacing w:before="80" w:after="80"/>
            </w:pPr>
            <w:r>
              <w:rPr>
                <w:rFonts w:ascii="Arial" w:cs="Arial" w:hAnsi="Arial"/>
                <w:sz w:val="18"/>
                <w:color w:val="1A1A2E"/>
              </w:rPr>
              <w:t>Hinge cylinder radius. Two hinge barrels visible in CAD (one each side). FPC ribbon cable for upper display routes through or around the hinge — requires careful flex cable routing design.</w:t>
            </w:r>
          </w:p>
        </w:tc>
      </w:tr>
      <w:tr>
        <w:tc>
          <w:tcPr>
            <w:tcW w:w="2600" w:type="dxa"/>
            <w:shd w:fill="FFFFFF" w:val="clear"/>
          </w:tcPr>
          <w:p>
            <w:pPr>
              <w:spacing w:before="80" w:after="80"/>
            </w:pPr>
            <w:r>
              <w:rPr>
                <w:rFonts w:ascii="Arial" w:cs="Arial" w:hAnsi="Arial"/>
                <w:b/>
                <w:sz w:val="18"/>
                <w:color w:val="1A1A2E"/>
              </w:rPr>
              <w:t>HingeEdgeDist</w:t>
            </w:r>
          </w:p>
        </w:tc>
        <w:tc>
          <w:tcPr>
            <w:tcW w:w="1800" w:type="dxa"/>
            <w:shd w:fill="FFFFFF" w:val="clear"/>
          </w:tcPr>
          <w:p>
            <w:pPr>
              <w:spacing w:before="80" w:after="80"/>
            </w:pPr>
            <w:r>
              <w:rPr>
                <w:rFonts w:ascii="Arial" w:cs="Arial" w:hAnsi="Arial"/>
                <w:sz w:val="18"/>
                <w:color w:val="1A1A2E"/>
              </w:rPr>
              <w:t>35 mm</w:t>
            </w:r>
          </w:p>
        </w:tc>
        <w:tc>
          <w:tcPr>
            <w:tcW w:w="4960" w:type="dxa"/>
            <w:shd w:fill="FFFFFF" w:val="clear"/>
          </w:tcPr>
          <w:p>
            <w:pPr>
              <w:spacing w:before="80" w:after="80"/>
            </w:pPr>
            <w:r>
              <w:rPr>
                <w:rFonts w:ascii="Arial" w:cs="Arial" w:hAnsi="Arial"/>
                <w:sz w:val="18"/>
                <w:color w:val="1A1A2E"/>
              </w:rPr>
              <w:t>Distance of hinge centre from the side edges of the device. Symmetric hinges inset 35mm from each side.</w:t>
            </w:r>
          </w:p>
        </w:tc>
      </w:tr>
      <w:tr>
        <w:tc>
          <w:tcPr>
            <w:tcW w:w="2600" w:type="dxa"/>
            <w:shd w:fill="F0F0F8" w:val="clear"/>
          </w:tcPr>
          <w:p>
            <w:pPr>
              <w:spacing w:before="80" w:after="80"/>
            </w:pPr>
            <w:r>
              <w:rPr>
                <w:rFonts w:ascii="Arial" w:cs="Arial" w:hAnsi="Arial"/>
                <w:b/>
                <w:sz w:val="18"/>
                <w:color w:val="1A1A2E"/>
              </w:rPr>
              <w:t>Roundedness</w:t>
            </w:r>
          </w:p>
        </w:tc>
        <w:tc>
          <w:tcPr>
            <w:tcW w:w="1800" w:type="dxa"/>
            <w:shd w:fill="F0F0F8" w:val="clear"/>
          </w:tcPr>
          <w:p>
            <w:pPr>
              <w:spacing w:before="80" w:after="80"/>
            </w:pPr>
            <w:r>
              <w:rPr>
                <w:rFonts w:ascii="Arial" w:cs="Arial" w:hAnsi="Arial"/>
                <w:sz w:val="18"/>
                <w:color w:val="1A1A2E"/>
              </w:rPr>
              <w:t>30 deg</w:t>
            </w:r>
          </w:p>
        </w:tc>
        <w:tc>
          <w:tcPr>
            <w:tcW w:w="4960" w:type="dxa"/>
            <w:shd w:fill="F0F0F8" w:val="clear"/>
          </w:tcPr>
          <w:p>
            <w:pPr>
              <w:spacing w:before="80" w:after="80"/>
            </w:pPr>
            <w:r>
              <w:rPr>
                <w:rFonts w:ascii="Arial" w:cs="Arial" w:hAnsi="Arial"/>
                <w:sz w:val="18"/>
                <w:color w:val="1A1A2E"/>
              </w:rPr>
              <w:t>Corner chamfer/fillet angle parameter. Produces visibly rounded corners on the shell — ergonomic handheld feel, consistent with 3DS aesthetic.</w:t>
            </w:r>
          </w:p>
        </w:tc>
      </w:tr>
      <w:tr>
        <w:tc>
          <w:tcPr>
            <w:tcW w:w="2600" w:type="dxa"/>
            <w:shd w:fill="FFFFFF" w:val="clear"/>
          </w:tcPr>
          <w:p>
            <w:pPr>
              <w:spacing w:before="80" w:after="80"/>
            </w:pPr>
            <w:r>
              <w:rPr>
                <w:rFonts w:ascii="Arial" w:cs="Arial" w:hAnsi="Arial"/>
                <w:b/>
                <w:sz w:val="18"/>
                <w:color w:val="1A1A2E"/>
              </w:rPr>
              <w:t>ScrewType</w:t>
            </w:r>
          </w:p>
        </w:tc>
        <w:tc>
          <w:tcPr>
            <w:tcW w:w="1800" w:type="dxa"/>
            <w:shd w:fill="FFFFFF" w:val="clear"/>
          </w:tcPr>
          <w:p>
            <w:pPr>
              <w:spacing w:before="80" w:after="80"/>
            </w:pPr>
            <w:r>
              <w:rPr>
                <w:rFonts w:ascii="Arial" w:cs="Arial" w:hAnsi="Arial"/>
                <w:sz w:val="18"/>
                <w:color w:val="1A1A2E"/>
              </w:rPr>
              <w:t>1.52 mm</w:t>
            </w:r>
          </w:p>
        </w:tc>
        <w:tc>
          <w:tcPr>
            <w:tcW w:w="4960" w:type="dxa"/>
            <w:shd w:fill="FFFFFF" w:val="clear"/>
          </w:tcPr>
          <w:p>
            <w:pPr>
              <w:spacing w:before="80" w:after="80"/>
            </w:pPr>
            <w:r>
              <w:rPr>
                <w:rFonts w:ascii="Arial" w:cs="Arial" w:hAnsi="Arial"/>
                <w:sz w:val="18"/>
                <w:color w:val="1A1A2E"/>
              </w:rPr>
              <w:t>1.52mm ≈ M1.6 screws. Standard for handheld electronics at this scale. JIS B 1012 Phillips or Torx T3/T4 head recommended for assembly/serviceability.</w:t>
            </w:r>
          </w:p>
        </w:tc>
      </w:tr>
      <w:tr>
        <w:tc>
          <w:tcPr>
            <w:tcW w:w="2600" w:type="dxa"/>
            <w:shd w:fill="F0F0F8" w:val="clear"/>
          </w:tcPr>
          <w:p>
            <w:pPr>
              <w:spacing w:before="80" w:after="80"/>
            </w:pPr>
            <w:r>
              <w:rPr>
                <w:rFonts w:ascii="Arial" w:cs="Arial" w:hAnsi="Arial"/>
                <w:b/>
                <w:sz w:val="18"/>
                <w:color w:val="1A1A2E"/>
              </w:rPr>
              <w:t>button_rad</w:t>
            </w:r>
          </w:p>
        </w:tc>
        <w:tc>
          <w:tcPr>
            <w:tcW w:w="1800" w:type="dxa"/>
            <w:shd w:fill="F0F0F8" w:val="clear"/>
          </w:tcPr>
          <w:p>
            <w:pPr>
              <w:spacing w:before="80" w:after="80"/>
            </w:pPr>
            <w:r>
              <w:rPr>
                <w:rFonts w:ascii="Arial" w:cs="Arial" w:hAnsi="Arial"/>
                <w:sz w:val="18"/>
                <w:color w:val="1A1A2E"/>
              </w:rPr>
              <w:t>7 mm</w:t>
            </w:r>
          </w:p>
        </w:tc>
        <w:tc>
          <w:tcPr>
            <w:tcW w:w="4960" w:type="dxa"/>
            <w:shd w:fill="F0F0F8" w:val="clear"/>
          </w:tcPr>
          <w:p>
            <w:pPr>
              <w:spacing w:before="80" w:after="80"/>
            </w:pPr>
            <w:r>
              <w:rPr>
                <w:rFonts w:ascii="Arial" w:cs="Arial" w:hAnsi="Arial"/>
                <w:sz w:val="18"/>
                <w:color w:val="1A1A2E"/>
              </w:rPr>
              <w:t>Button cap outer radius — 14mm diameter buttons. Slightly larger than typical face buttons (Nintendo uses ~11mm) — comfortable for thumb actuation.</w:t>
            </w:r>
          </w:p>
        </w:tc>
      </w:tr>
      <w:tr>
        <w:tc>
          <w:tcPr>
            <w:tcW w:w="2600" w:type="dxa"/>
            <w:shd w:fill="FFFFFF" w:val="clear"/>
          </w:tcPr>
          <w:p>
            <w:pPr>
              <w:spacing w:before="80" w:after="80"/>
            </w:pPr>
            <w:r>
              <w:rPr>
                <w:rFonts w:ascii="Arial" w:cs="Arial" w:hAnsi="Arial"/>
                <w:b/>
                <w:sz w:val="18"/>
                <w:color w:val="1A1A2E"/>
              </w:rPr>
              <w:t>button_rad_from_c...</w:t>
            </w:r>
          </w:p>
        </w:tc>
        <w:tc>
          <w:tcPr>
            <w:tcW w:w="1800" w:type="dxa"/>
            <w:shd w:fill="FFFFFF" w:val="clear"/>
          </w:tcPr>
          <w:p>
            <w:pPr>
              <w:spacing w:before="80" w:after="80"/>
            </w:pPr>
            <w:r>
              <w:rPr>
                <w:rFonts w:ascii="Arial" w:cs="Arial" w:hAnsi="Arial"/>
                <w:sz w:val="18"/>
                <w:color w:val="1A1A2E"/>
              </w:rPr>
              <w:t>14.5 mm</w:t>
            </w:r>
          </w:p>
        </w:tc>
        <w:tc>
          <w:tcPr>
            <w:tcW w:w="4960" w:type="dxa"/>
            <w:shd w:fill="FFFFFF" w:val="clear"/>
          </w:tcPr>
          <w:p>
            <w:pPr>
              <w:spacing w:before="80" w:after="80"/>
            </w:pPr>
            <w:r>
              <w:rPr>
                <w:rFonts w:ascii="Arial" w:cs="Arial" w:hAnsi="Arial"/>
                <w:sz w:val="18"/>
                <w:color w:val="1A1A2E"/>
              </w:rPr>
              <w:t>Likely button_rad_from_center — centre-to-centre distance between adjacent face buttons. 14.5mm pitch between button centres at 7mm radius = 0.5mm gap between button edges. Tight — verify no interference on prototype.</w:t>
            </w:r>
          </w:p>
        </w:tc>
      </w:tr>
    </w:tbl>
    <w:p>
      <w:pPr>
        <w:spacing w:before="120" w:after="80"/>
      </w:pPr>
      <w:r>
        <w:rPr>
          <w:rFonts w:ascii="Arial" w:cs="Arial" w:hAnsi="Arial"/>
          <w:sz w:val="20"/>
          <w:szCs w:val="20"/>
          <w:color w:val="1A1A2E"/>
        </w:rPr>
        <w:t xml:space="preserve"> </w:t>
      </w:r>
    </w:p>
    <w:p>
      <w:pPr>
        <w:pStyle w:val="Heading2"/>
        <w:spacing w:before="240" w:after="120"/>
      </w:pPr>
      <w:r>
        <w:rPr>
          <w:rFonts w:ascii="Arial" w:cs="Arial" w:eastAsia="Arial" w:hAnsi="Arial"/>
          <w:b/>
          <w:color w:val="4CC9F0"/>
          <w:sz w:val="26"/>
          <w:szCs w:val="26"/>
        </w:rPr>
        <w:t xml:space="preserve">0.3 New 3DS KTR-001 Design Reference</w:t>
      </w:r>
    </w:p>
    <w:p>
      <w:pPr>
        <w:spacing w:before="60" w:after="80"/>
      </w:pPr>
      <w:r>
        <w:rPr>
          <w:rFonts w:ascii="Arial" w:cs="Arial" w:hAnsi="Arial"/>
          <w:sz w:val="20"/>
          <w:color w:val="1A1A2E"/>
        </w:rPr>
        <w:t xml:space="preserve">The New Nintendo 3DS (KTR-001, released Japan October 2014) is the explicit aesthetic and ergonomic reference for this device. Key design elements to carry forward:</w:t>
      </w:r>
    </w:p>
    <w:tbl>
      <w:tblPr>
        <w:tblW w:w="9360" w:type="dxa"/>
        <w:tblBorders>
          <w:top w:val="single" w:sz="1" w:color="2A2A4A"/>
          <w:left w:val="single" w:sz="1" w:color="2A2A4A"/>
          <w:bottom w:val="single" w:sz="1" w:color="2A2A4A"/>
          <w:right w:val="single" w:sz="1" w:color="2A2A4A"/>
          <w:insideH w:val="single" w:sz="1" w:color="2A2A4A"/>
          <w:insideV w:val="single" w:sz="1" w:color="2A2A4A"/>
        </w:tblBorders>
      </w:tblPr>
      <w:tblGrid>
        <w:gridCol w:w="2400"/>
        <w:gridCol w:w="2400"/>
        <w:gridCol w:w="4560"/>
      </w:tblGrid>
      <w:tr>
        <w:trPr>
          <w:tblHeader/>
        </w:trPr>
        <w:tc>
          <w:tcPr>
            <w:tcW w:w="2400" w:type="dxa"/>
            <w:shd w:fill="1A1A2E" w:val="clear"/>
          </w:tcPr>
          <w:p>
            <w:pPr>
              <w:spacing w:before="80" w:after="80"/>
            </w:pPr>
            <w:r>
              <w:rPr>
                <w:rFonts w:ascii="Arial" w:cs="Arial" w:hAnsi="Arial"/>
                <w:b/>
                <w:sz w:val="18"/>
                <w:color w:val="FFFFFF"/>
              </w:rPr>
              <w:t>Aspect</w:t>
            </w:r>
          </w:p>
        </w:tc>
        <w:tc>
          <w:tcPr>
            <w:tcW w:w="2400" w:type="dxa"/>
            <w:shd w:fill="1A1A2E" w:val="clear"/>
          </w:tcPr>
          <w:p>
            <w:pPr>
              <w:spacing w:before="80" w:after="80"/>
            </w:pPr>
            <w:r>
              <w:rPr>
                <w:rFonts w:ascii="Arial" w:cs="Arial" w:hAnsi="Arial"/>
                <w:b/>
                <w:sz w:val="18"/>
                <w:color w:val="FFFFFF"/>
              </w:rPr>
              <w:t>KTR-001 (Reference)</w:t>
            </w:r>
          </w:p>
        </w:tc>
        <w:tc>
          <w:tcPr>
            <w:tcW w:w="4560" w:type="dxa"/>
            <w:shd w:fill="1A1A2E" w:val="clear"/>
          </w:tcPr>
          <w:p>
            <w:pPr>
              <w:spacing w:before="80" w:after="80"/>
            </w:pPr>
            <w:r>
              <w:rPr>
                <w:rFonts w:ascii="Arial" w:cs="Arial" w:hAnsi="Arial"/>
                <w:b/>
                <w:sz w:val="18"/>
                <w:color w:val="FFFFFF"/>
              </w:rPr>
              <w:t>Minerva Target / Notes</w:t>
            </w:r>
          </w:p>
        </w:tc>
      </w:tr>
      <w:tr>
        <w:tc>
          <w:tcPr>
            <w:tcW w:w="2400" w:type="dxa"/>
            <w:shd w:fill="F0F0F8" w:val="clear"/>
          </w:tcPr>
          <w:p>
            <w:pPr>
              <w:spacing w:before="80" w:after="80"/>
            </w:pPr>
            <w:r>
              <w:rPr>
                <w:rFonts w:ascii="Arial" w:cs="Arial" w:hAnsi="Arial"/>
                <w:b/>
                <w:sz w:val="18"/>
                <w:color w:val="1A1A2E"/>
              </w:rPr>
              <w:t>Overall dimensions</w:t>
            </w:r>
          </w:p>
        </w:tc>
        <w:tc>
          <w:tcPr>
            <w:tcW w:w="2400" w:type="dxa"/>
            <w:shd w:fill="F0F0F8" w:val="clear"/>
          </w:tcPr>
          <w:p>
            <w:pPr>
              <w:spacing w:before="80" w:after="80"/>
            </w:pPr>
            <w:r>
              <w:rPr>
                <w:rFonts w:ascii="Arial" w:cs="Arial" w:hAnsi="Arial"/>
                <w:sz w:val="18"/>
                <w:color w:val="1A1A2E"/>
              </w:rPr>
              <w:t>142 × 80.6 × 21.6mm</w:t>
            </w:r>
          </w:p>
        </w:tc>
        <w:tc>
          <w:tcPr>
            <w:tcW w:w="4560" w:type="dxa"/>
            <w:shd w:fill="F0F0F8" w:val="clear"/>
          </w:tcPr>
          <w:p>
            <w:pPr>
              <w:spacing w:before="80" w:after="80"/>
            </w:pPr>
            <w:r>
              <w:rPr>
                <w:rFonts w:ascii="Arial" w:cs="Arial" w:hAnsi="Arial"/>
                <w:sz w:val="18"/>
                <w:color w:val="1A1A2E"/>
              </w:rPr>
              <w:t>145 × 82 × 30mm — nearly identical footprint, +8.4mm thickness for CM5 + 5000mAh</w:t>
            </w:r>
          </w:p>
        </w:tc>
      </w:tr>
      <w:tr>
        <w:tc>
          <w:tcPr>
            <w:tcW w:w="2400" w:type="dxa"/>
            <w:shd w:fill="FFFFFF" w:val="clear"/>
          </w:tcPr>
          <w:p>
            <w:pPr>
              <w:spacing w:before="80" w:after="80"/>
            </w:pPr>
            <w:r>
              <w:rPr>
                <w:rFonts w:ascii="Arial" w:cs="Arial" w:hAnsi="Arial"/>
                <w:b/>
                <w:sz w:val="18"/>
                <w:color w:val="1A1A2E"/>
              </w:rPr>
              <w:t>Shell aesthetic</w:t>
            </w:r>
          </w:p>
        </w:tc>
        <w:tc>
          <w:tcPr>
            <w:tcW w:w="2400" w:type="dxa"/>
            <w:shd w:fill="FFFFFF" w:val="clear"/>
          </w:tcPr>
          <w:p>
            <w:pPr>
              <w:spacing w:before="80" w:after="80"/>
            </w:pPr>
            <w:r>
              <w:rPr>
                <w:rFonts w:ascii="Arial" w:cs="Arial" w:hAnsi="Arial"/>
                <w:sz w:val="18"/>
                <w:color w:val="1A1A2E"/>
              </w:rPr>
              <w:t>Removable faceplates, rounded corners, matte/gloss mix, coloured ABXY buttons</w:t>
            </w:r>
          </w:p>
        </w:tc>
        <w:tc>
          <w:tcPr>
            <w:tcW w:w="4560" w:type="dxa"/>
            <w:shd w:fill="FFFFFF" w:val="clear"/>
          </w:tcPr>
          <w:p>
            <w:pPr>
              <w:spacing w:before="80" w:after="80"/>
            </w:pPr>
            <w:r>
              <w:rPr>
                <w:rFonts w:ascii="Arial" w:cs="Arial" w:hAnsi="Arial"/>
                <w:sz w:val="18"/>
                <w:color w:val="1A1A2E"/>
              </w:rPr>
              <w:t>30° corner roundedness confirmed in CAD. 2mm shell walls. Consider removable bottom cover for battery access (KTR used a removable back plate). Coloured ABXY buttons to match KTR aesthetic.</w:t>
            </w:r>
          </w:p>
        </w:tc>
      </w:tr>
      <w:tr>
        <w:tc>
          <w:tcPr>
            <w:tcW w:w="2400" w:type="dxa"/>
            <w:shd w:fill="F0F0F8" w:val="clear"/>
          </w:tcPr>
          <w:p>
            <w:pPr>
              <w:spacing w:before="80" w:after="80"/>
            </w:pPr>
            <w:r>
              <w:rPr>
                <w:rFonts w:ascii="Arial" w:cs="Arial" w:hAnsi="Arial"/>
                <w:b/>
                <w:sz w:val="18"/>
                <w:color w:val="1A1A2E"/>
              </w:rPr>
              <w:t>Internal layout</w:t>
            </w:r>
          </w:p>
        </w:tc>
        <w:tc>
          <w:tcPr>
            <w:tcW w:w="2400" w:type="dxa"/>
            <w:shd w:fill="F0F0F8" w:val="clear"/>
          </w:tcPr>
          <w:p>
            <w:pPr>
              <w:spacing w:before="80" w:after="80"/>
            </w:pPr>
            <w:r>
              <w:rPr>
                <w:rFonts w:ascii="Arial" w:cs="Arial" w:hAnsi="Arial"/>
                <w:sz w:val="18"/>
                <w:color w:val="1A1A2E"/>
              </w:rPr>
              <w:t>Battery left, mainboard right, structural spine divider</w:t>
            </w:r>
          </w:p>
        </w:tc>
        <w:tc>
          <w:tcPr>
            <w:tcW w:w="4560" w:type="dxa"/>
            <w:shd w:fill="F0F0F8" w:val="clear"/>
          </w:tcPr>
          <w:p>
            <w:pPr>
              <w:spacing w:before="80" w:after="80"/>
            </w:pPr>
            <w:r>
              <w:rPr>
                <w:rFonts w:ascii="Arial" w:cs="Arial" w:hAnsi="Arial"/>
                <w:sz w:val="18"/>
                <w:color w:val="1A1A2E"/>
              </w:rPr>
              <w:t>Exactly reproduced in Minerva CAD. Spine confirmed in model images. Lower 3.5in touchscreen sits above both zones in upper face region.</w:t>
            </w:r>
          </w:p>
        </w:tc>
      </w:tr>
      <w:tr>
        <w:tc>
          <w:tcPr>
            <w:tcW w:w="2400" w:type="dxa"/>
            <w:shd w:fill="FFFFFF" w:val="clear"/>
          </w:tcPr>
          <w:p>
            <w:pPr>
              <w:spacing w:before="80" w:after="80"/>
            </w:pPr>
            <w:r>
              <w:rPr>
                <w:rFonts w:ascii="Arial" w:cs="Arial" w:hAnsi="Arial"/>
                <w:b/>
                <w:sz w:val="18"/>
                <w:color w:val="1A1A2E"/>
              </w:rPr>
              <w:t>Hinge design</w:t>
            </w:r>
          </w:p>
        </w:tc>
        <w:tc>
          <w:tcPr>
            <w:tcW w:w="2400" w:type="dxa"/>
            <w:shd w:fill="FFFFFF" w:val="clear"/>
          </w:tcPr>
          <w:p>
            <w:pPr>
              <w:spacing w:before="80" w:after="80"/>
            </w:pPr>
            <w:r>
              <w:rPr>
                <w:rFonts w:ascii="Arial" w:cs="Arial" w:hAnsi="Arial"/>
                <w:sz w:val="18"/>
                <w:color w:val="1A1A2E"/>
              </w:rPr>
              <w:t>Two barrel hinges, symmetric, with internal cable channel for ribbon routing. Spring-assisted or friction type.</w:t>
            </w:r>
          </w:p>
        </w:tc>
        <w:tc>
          <w:tcPr>
            <w:tcW w:w="4560" w:type="dxa"/>
            <w:shd w:fill="FFFFFF" w:val="clear"/>
          </w:tcPr>
          <w:p>
            <w:pPr>
              <w:spacing w:before="80" w:after="80"/>
            </w:pPr>
            <w:r>
              <w:rPr>
                <w:rFonts w:ascii="Arial" w:cs="Arial" w:hAnsi="Arial"/>
                <w:sz w:val="18"/>
                <w:color w:val="1A1A2E"/>
              </w:rPr>
              <w:t>HingeRadius 6mm, HingeEdgeDist 35mm confirmed. Must route DSI ribbon + CSI ribbon + hall sensor wire. Use split hinge with dedicated flex channel (Nintendo DS/3DS hinge reference design). Friction hinge preferred — holds lid at any angle unlike spring-assisted.</w:t>
            </w:r>
          </w:p>
        </w:tc>
      </w:tr>
      <w:tr>
        <w:tc>
          <w:tcPr>
            <w:tcW w:w="2400" w:type="dxa"/>
            <w:shd w:fill="F0F0F8" w:val="clear"/>
          </w:tcPr>
          <w:p>
            <w:pPr>
              <w:spacing w:before="80" w:after="80"/>
            </w:pPr>
            <w:r>
              <w:rPr>
                <w:rFonts w:ascii="Arial" w:cs="Arial" w:hAnsi="Arial"/>
                <w:b/>
                <w:sz w:val="18"/>
                <w:color w:val="1A1A2E"/>
              </w:rPr>
              <w:t>Shoulder buttons</w:t>
            </w:r>
          </w:p>
        </w:tc>
        <w:tc>
          <w:tcPr>
            <w:tcW w:w="2400" w:type="dxa"/>
            <w:shd w:fill="F0F0F8" w:val="clear"/>
          </w:tcPr>
          <w:p>
            <w:pPr>
              <w:spacing w:before="80" w:after="80"/>
            </w:pPr>
            <w:r>
              <w:rPr>
                <w:rFonts w:ascii="Arial" w:cs="Arial" w:hAnsi="Arial"/>
                <w:sz w:val="18"/>
                <w:color w:val="1A1A2E"/>
              </w:rPr>
              <w:t>L, R, ZL, ZR — four shoulder buttons total. ZL/ZR introduced on KTR-001 (not on original 3DS).</w:t>
            </w:r>
          </w:p>
        </w:tc>
        <w:tc>
          <w:tcPr>
            <w:tcW w:w="4560" w:type="dxa"/>
            <w:shd w:fill="F0F0F8" w:val="clear"/>
          </w:tcPr>
          <w:p>
            <w:pPr>
              <w:spacing w:before="80" w:after="80"/>
            </w:pPr>
            <w:r>
              <w:rPr>
                <w:rFonts w:ascii="Arial" w:cs="Arial" w:hAnsi="Arial"/>
                <w:sz w:val="18"/>
                <w:color w:val="1A1A2E"/>
              </w:rPr>
              <w:t>Minerva maps to L1, R1 (primary shoulders) + L2, R2 (triggers / radial menu activators). Four physical shoulder inputs matches KTR layout exactly. L2/R2 used as chord modifier layer in NeonOS input grammar.</w:t>
            </w:r>
          </w:p>
        </w:tc>
      </w:tr>
      <w:tr>
        <w:tc>
          <w:tcPr>
            <w:tcW w:w="2400" w:type="dxa"/>
            <w:shd w:fill="FFFFFF" w:val="clear"/>
          </w:tcPr>
          <w:p>
            <w:pPr>
              <w:spacing w:before="80" w:after="80"/>
            </w:pPr>
            <w:r>
              <w:rPr>
                <w:rFonts w:ascii="Arial" w:cs="Arial" w:hAnsi="Arial"/>
                <w:b/>
                <w:sz w:val="18"/>
                <w:color w:val="1A1A2E"/>
              </w:rPr>
              <w:t>C-Stick (KTR) vs right stick</w:t>
            </w:r>
          </w:p>
        </w:tc>
        <w:tc>
          <w:tcPr>
            <w:tcW w:w="2400" w:type="dxa"/>
            <w:shd w:fill="FFFFFF" w:val="clear"/>
          </w:tcPr>
          <w:p>
            <w:pPr>
              <w:spacing w:before="80" w:after="80"/>
            </w:pPr>
            <w:r>
              <w:rPr>
                <w:rFonts w:ascii="Arial" w:cs="Arial" w:hAnsi="Arial"/>
                <w:sz w:val="18"/>
                <w:color w:val="1A1A2E"/>
              </w:rPr>
              <w:t>KTR introduced a small capacitive C-Stick nub above ABXY buttons for camera/second axis control.</w:t>
            </w:r>
          </w:p>
        </w:tc>
        <w:tc>
          <w:tcPr>
            <w:tcW w:w="4560" w:type="dxa"/>
            <w:shd w:fill="FFFFFF" w:val="clear"/>
          </w:tcPr>
          <w:p>
            <w:pPr>
              <w:spacing w:before="80" w:after="80"/>
            </w:pPr>
            <w:r>
              <w:rPr>
                <w:rFonts w:ascii="Arial" w:cs="Arial" w:hAnsi="Arial"/>
                <w:sz w:val="18"/>
                <w:color w:val="1A1A2E"/>
              </w:rPr>
              <w:t>Minerva replaces this with a full hall effect analog stick (TLV493D-based) — a significant upgrade over the KTR C-Stick nub, providing full analog range for gaming. Circular cutout confirmed in CAD right zone.</w:t>
            </w:r>
          </w:p>
        </w:tc>
      </w:tr>
      <w:tr>
        <w:tc>
          <w:tcPr>
            <w:tcW w:w="2400" w:type="dxa"/>
            <w:shd w:fill="F0F0F8" w:val="clear"/>
          </w:tcPr>
          <w:p>
            <w:pPr>
              <w:spacing w:before="80" w:after="80"/>
            </w:pPr>
            <w:r>
              <w:rPr>
                <w:rFonts w:ascii="Arial" w:cs="Arial" w:hAnsi="Arial"/>
                <w:b/>
                <w:sz w:val="18"/>
                <w:color w:val="1A1A2E"/>
              </w:rPr>
              <w:t>Left control</w:t>
            </w:r>
          </w:p>
        </w:tc>
        <w:tc>
          <w:tcPr>
            <w:tcW w:w="2400" w:type="dxa"/>
            <w:shd w:fill="F0F0F8" w:val="clear"/>
          </w:tcPr>
          <w:p>
            <w:pPr>
              <w:spacing w:before="80" w:after="80"/>
            </w:pPr>
            <w:r>
              <w:rPr>
                <w:rFonts w:ascii="Arial" w:cs="Arial" w:hAnsi="Arial"/>
                <w:sz w:val="18"/>
                <w:color w:val="1A1A2E"/>
              </w:rPr>
              <w:t>Circle Pad — potentiometer analog stick, slide-top surface, ~15mm diameter</w:t>
            </w:r>
          </w:p>
        </w:tc>
        <w:tc>
          <w:tcPr>
            <w:tcW w:w="4560" w:type="dxa"/>
            <w:shd w:fill="F0F0F8" w:val="clear"/>
          </w:tcPr>
          <w:p>
            <w:pPr>
              <w:spacing w:before="80" w:after="80"/>
            </w:pPr>
            <w:r>
              <w:rPr>
                <w:rFonts w:ascii="Arial" w:cs="Arial" w:hAnsi="Arial"/>
                <w:sz w:val="18"/>
                <w:color w:val="1A1A2E"/>
              </w:rPr>
              <w:t>Replaced by Cirque GlidePoint 35–40mm capacitive trackpad. Significantly larger than KTR Circle Pad, higher precision, Steam Controller-style. Emulates analog stick axes via uinput for game compatibility.</w:t>
            </w:r>
          </w:p>
        </w:tc>
      </w:tr>
      <w:tr>
        <w:tc>
          <w:tcPr>
            <w:tcW w:w="2400" w:type="dxa"/>
            <w:shd w:fill="FFFFFF" w:val="clear"/>
          </w:tcPr>
          <w:p>
            <w:pPr>
              <w:spacing w:before="80" w:after="80"/>
            </w:pPr>
            <w:r>
              <w:rPr>
                <w:rFonts w:ascii="Arial" w:cs="Arial" w:hAnsi="Arial"/>
                <w:b/>
                <w:sz w:val="18"/>
                <w:color w:val="1A1A2E"/>
              </w:rPr>
              <w:t>NFC</w:t>
            </w:r>
          </w:p>
        </w:tc>
        <w:tc>
          <w:tcPr>
            <w:tcW w:w="2400" w:type="dxa"/>
            <w:shd w:fill="FFFFFF" w:val="clear"/>
          </w:tcPr>
          <w:p>
            <w:pPr>
              <w:spacing w:before="80" w:after="80"/>
            </w:pPr>
            <w:r>
              <w:rPr>
                <w:rFonts w:ascii="Arial" w:cs="Arial" w:hAnsi="Arial"/>
                <w:sz w:val="18"/>
                <w:color w:val="1A1A2E"/>
              </w:rPr>
              <w:t>Built-in NFC for amiibo (13.56MHz, lower screen area antenna)</w:t>
            </w:r>
          </w:p>
        </w:tc>
        <w:tc>
          <w:tcPr>
            <w:tcW w:w="4560" w:type="dxa"/>
            <w:shd w:fill="FFFFFF" w:val="clear"/>
          </w:tcPr>
          <w:p>
            <w:pPr>
              <w:spacing w:before="80" w:after="80"/>
            </w:pPr>
            <w:r>
              <w:rPr>
                <w:rFonts w:ascii="Arial" w:cs="Arial" w:hAnsi="Arial"/>
                <w:sz w:val="18"/>
                <w:color w:val="1A1A2E"/>
              </w:rPr>
              <w:t>PN7150 NFC at 13.56MHz + separate 125kHz RFID module. Antenna coil placement should follow KTR precedent — lower screen area / bottom shell for comfortable tag scanning.</w:t>
            </w:r>
          </w:p>
        </w:tc>
      </w:tr>
      <w:tr>
        <w:tc>
          <w:tcPr>
            <w:tcW w:w="2400" w:type="dxa"/>
            <w:shd w:fill="F0F0F8" w:val="clear"/>
          </w:tcPr>
          <w:p>
            <w:pPr>
              <w:spacing w:before="80" w:after="80"/>
            </w:pPr>
            <w:r>
              <w:rPr>
                <w:rFonts w:ascii="Arial" w:cs="Arial" w:hAnsi="Arial"/>
                <w:b/>
                <w:sz w:val="18"/>
                <w:color w:val="1A1A2E"/>
              </w:rPr>
              <w:t>Screws / serviceability</w:t>
            </w:r>
          </w:p>
        </w:tc>
        <w:tc>
          <w:tcPr>
            <w:tcW w:w="2400" w:type="dxa"/>
            <w:shd w:fill="F0F0F8" w:val="clear"/>
          </w:tcPr>
          <w:p>
            <w:pPr>
              <w:spacing w:before="80" w:after="80"/>
            </w:pPr>
            <w:r>
              <w:rPr>
                <w:rFonts w:ascii="Arial" w:cs="Arial" w:hAnsi="Arial"/>
                <w:sz w:val="18"/>
                <w:color w:val="1A1A2E"/>
              </w:rPr>
              <w:t>JIS Phillips screws throughout. Rubber feet over hidden screws on bottom.</w:t>
            </w:r>
          </w:p>
        </w:tc>
        <w:tc>
          <w:tcPr>
            <w:tcW w:w="4560" w:type="dxa"/>
            <w:shd w:fill="F0F0F8" w:val="clear"/>
          </w:tcPr>
          <w:p>
            <w:pPr>
              <w:spacing w:before="80" w:after="80"/>
            </w:pPr>
            <w:r>
              <w:rPr>
                <w:rFonts w:ascii="Arial" w:cs="Arial" w:hAnsi="Arial"/>
                <w:sz w:val="18"/>
                <w:color w:val="1A1A2E"/>
              </w:rPr>
              <w:t>ScrewType 1.52mm (M1.6) confirmed in CAD. Use Torx T4 or JIS for anti-strip. Expose GPIO header on bottom requires a removable bottom panel or open port — design access door to avoid full disassembly for GPIO use.</w:t>
            </w:r>
          </w:p>
        </w:tc>
      </w:tr>
    </w:tbl>
    <w:p>
      <w:pPr>
        <w:spacing w:before="120" w:after="80"/>
      </w:pPr>
      <w:r>
        <w:rPr>
          <w:rFonts w:ascii="Arial" w:cs="Arial" w:hAnsi="Arial"/>
          <w:sz w:val="20"/>
          <w:color w:val="1A1A2E"/>
        </w:rPr>
        <w:t xml:space="preserve"> </w:t>
      </w:r>
    </w:p>
    <w:p>
      <w:pPr>
        <w:pStyle w:val="Heading2"/>
        <w:spacing w:before="240" w:after="120"/>
      </w:pPr>
      <w:r>
        <w:rPr>
          <w:rFonts w:ascii="Arial" w:cs="Arial" w:eastAsia="Arial" w:hAnsi="Arial"/>
          <w:b/>
          <w:color w:val="4CC9F0"/>
          <w:sz w:val="26"/>
          <w:szCs w:val="26"/>
        </w:rPr>
        <w:t xml:space="preserve">0.4 CAD Model Observations</w:t>
      </w:r>
    </w:p>
    <w:p>
      <w:pPr>
        <w:spacing w:before="60" w:after="80"/>
      </w:pPr>
      <w:r>
        <w:rPr>
          <w:rFonts w:ascii="Arial" w:cs="Arial" w:hAnsi="Arial"/>
          <w:sz w:val="20"/>
          <w:color w:val="1A1A2E"/>
        </w:rPr>
        <w:t xml:space="preserve">Additional observations from CAD screenshots:</w:t>
      </w:r>
    </w:p>
    <w:p>
      <w:pPr>
        <w:numPr>
          <w:ilvl w:val="0"/>
          <w:numId w:val="1"/>
        </w:numPr>
        <w:spacing w:before="40" w:after="40"/>
      </w:pPr>
      <w:r>
        <w:rPr>
          <w:rFonts w:ascii="Arial" w:cs="Arial" w:hAnsi="Arial"/>
          <w:b/>
          <w:sz w:val="20"/>
          <w:color w:val="1A1A2E"/>
        </w:rPr>
        <w:t xml:space="preserve">Lower shell layout: </w:t>
      </w:r>
      <w:r>
        <w:rPr>
          <w:rFonts w:ascii="Arial" w:cs="Arial" w:hAnsi="Arial"/>
          <w:sz w:val="20"/>
          <w:color w:val="1A1A2E"/>
        </w:rPr>
        <w:t xml:space="preserve">The lower shell face is divided into two recessed zones by a central spine running front-to-back. Left zone accommodates the Cirque trackpad; right zone accommodates the face buttons and right analog stick. This matches a 3DS-like asymmetric layout.</w:t>
      </w:r>
    </w:p>
    <w:p>
      <w:pPr>
        <w:numPr>
          <w:ilvl w:val="0"/>
          <w:numId w:val="1"/>
        </w:numPr>
        <w:spacing w:before="40" w:after="40"/>
      </w:pPr>
      <w:r>
        <w:rPr>
          <w:rFonts w:ascii="Arial" w:cs="Arial" w:hAnsi="Arial"/>
          <w:b/>
          <w:sz w:val="20"/>
          <w:color w:val="1A1A2E"/>
        </w:rPr>
        <w:t xml:space="preserve">Right analog stick cutout: </w:t>
      </w:r>
      <w:r>
        <w:rPr>
          <w:rFonts w:ascii="Arial" w:cs="Arial" w:hAnsi="Arial"/>
          <w:sz w:val="20"/>
          <w:color w:val="1A1A2E"/>
        </w:rPr>
        <w:t xml:space="preserve">A circular cutout is visible on the right zone of the lower shell face — this is the hall effect analog stick aperture. Confirm diameter matches chosen TLV493D-based stick module.</w:t>
      </w:r>
    </w:p>
    <w:p>
      <w:pPr>
        <w:numPr>
          <w:ilvl w:val="0"/>
          <w:numId w:val="1"/>
        </w:numPr>
        <w:spacing w:before="40" w:after="40"/>
      </w:pPr>
      <w:r>
        <w:rPr>
          <w:rFonts w:ascii="Arial" w:cs="Arial" w:hAnsi="Arial"/>
          <w:b/>
          <w:sz w:val="20"/>
          <w:color w:val="1A1A2E"/>
        </w:rPr>
        <w:t xml:space="preserve">Ventilation: </w:t>
      </w:r>
      <w:r>
        <w:rPr>
          <w:rFonts w:ascii="Arial" w:cs="Arial" w:hAnsi="Arial"/>
          <w:sz w:val="20"/>
          <w:color w:val="1A1A2E"/>
        </w:rPr>
        <w:t xml:space="preserve">Vent slots are modelled on the front-bottom edge of the lower shell. This suggests passive or active airflow from bottom-front. Place the CM5 SoC near this vent area and consider a small 3010 or 3007 blower fan for active cooling if thermals require it.</w:t>
      </w:r>
    </w:p>
    <w:p>
      <w:pPr>
        <w:numPr>
          <w:ilvl w:val="0"/>
          <w:numId w:val="1"/>
        </w:numPr>
        <w:spacing w:before="40" w:after="40"/>
      </w:pPr>
      <w:r>
        <w:rPr>
          <w:rFonts w:ascii="Arial" w:cs="Arial" w:hAnsi="Arial"/>
          <w:b/>
          <w:sz w:val="20"/>
          <w:color w:val="1A1A2E"/>
        </w:rPr>
        <w:t xml:space="preserve">Upper lid camera dot: </w:t>
      </w:r>
      <w:r>
        <w:rPr>
          <w:rFonts w:ascii="Arial" w:cs="Arial" w:hAnsi="Arial"/>
          <w:sz w:val="20"/>
          <w:color w:val="1A1A2E"/>
        </w:rPr>
        <w:t xml:space="preserve">A small circular feature is visible at the top-centre of the upper display shell exterior — this is the rear camera aperture. Position is good for a rear-facing camera; ensure the MIPI CSI ribbon can route cleanly through the hinge to the lower shell PCB.</w:t>
      </w:r>
    </w:p>
    <w:p>
      <w:pPr>
        <w:numPr>
          <w:ilvl w:val="0"/>
          <w:numId w:val="1"/>
        </w:numPr>
        <w:spacing w:before="40" w:after="40"/>
      </w:pPr>
      <w:r>
        <w:rPr>
          <w:rFonts w:ascii="Arial" w:cs="Arial" w:hAnsi="Arial"/>
          <w:b/>
          <w:sz w:val="20"/>
          <w:color w:val="1A1A2E"/>
        </w:rPr>
        <w:t xml:space="preserve">Hinge mechanism: </w:t>
      </w:r>
      <w:r>
        <w:rPr>
          <w:rFonts w:ascii="Arial" w:cs="Arial" w:hAnsi="Arial"/>
          <w:sz w:val="20"/>
          <w:color w:val="1A1A2E"/>
        </w:rPr>
        <w:t xml:space="preserve">Dark navy hinge bar connects upper and lower shells. Two barrel hinges (symmetric, 35mm from each edge). The hinge must carry: DSI ribbon cable (upper display), CSI ribbon cable (rear camera), and the hall effect sensor wire for lid detection. Use a hinge design with a dedicated internal channel for flex cable routing — Nintendo DS-style split hinge with cable channel is the reference design.</w:t>
      </w:r>
    </w:p>
    <w:p>
      <w:pPr>
        <w:numPr>
          <w:ilvl w:val="0"/>
          <w:numId w:val="1"/>
        </w:numPr>
        <w:spacing w:before="40" w:after="40"/>
      </w:pPr>
      <w:r>
        <w:rPr>
          <w:rFonts w:ascii="Arial" w:cs="Arial" w:hAnsi="Arial"/>
          <w:b/>
          <w:sz w:val="20"/>
          <w:color w:val="1A1A2E"/>
        </w:rPr>
        <w:t xml:space="preserve">Hinge open angle: </w:t>
      </w:r>
      <w:r>
        <w:rPr>
          <w:rFonts w:ascii="Arial" w:cs="Arial" w:hAnsi="Arial"/>
          <w:sz w:val="20"/>
          <w:color w:val="1A1A2E"/>
        </w:rPr>
        <w:t xml:space="preserve">CAD assembly shown open at approximately 120°. Recommend designing hinge stop at 130°–140° maximum to protect the flex cables from over-extension. A friction hinge (torque hinge) holds the lid at any angle — important for a device that may be used flat on a surface.</w:t>
      </w:r>
    </w:p>
    <w:p>
      <w:pPr>
        <w:numPr>
          <w:ilvl w:val="0"/>
          <w:numId w:val="1"/>
        </w:numPr>
        <w:spacing w:before="40" w:after="40"/>
      </w:pPr>
      <w:r>
        <w:rPr>
          <w:rFonts w:ascii="Arial" w:cs="Arial" w:hAnsi="Arial"/>
          <w:b/>
          <w:sz w:val="20"/>
          <w:color w:val="1A1A2E"/>
        </w:rPr>
        <w:t xml:space="preserve">Internal layout — confirmed split design: </w:t>
      </w:r>
      <w:r>
        <w:rPr>
          <w:rFonts w:ascii="Arial" w:cs="Arial" w:hAnsi="Arial"/>
          <w:sz w:val="20"/>
          <w:color w:val="1A1A2E"/>
        </w:rPr>
        <w:t xml:space="preserve">The central spine divides the lower shell into two independent zones: LEFT = dedicated battery compartment, RIGHT = mainboard/electronics bay. This resolves all depth stacking concerns — each zone uses its full ~16mm internal depth independently. Battery zone accommodates a slim 5000mAh LiPo pouch (approx. 70×50×10mm at that capacity, leaving ~6mm vertical clearance). Mainboard zone fits CM5 module (~4.8mm tall) on a 1.6mm carrier PCB with remaining headroom for connectors and thermal solution. The lower 3.5in touchscreen sits above both zones in the upper face region of the lower shell, between the spine top edge and the hinge. This split layout directly mirrors the New 3DS KTR-001 internal design philosophy, where Nintendo placed the battery on the left and the mainboard on the right with a structural divider between them.</w:t>
      </w:r>
    </w:p>
    <w:p>
      <w:pPr>
        <w:spacing w:before="160" w:after="80"/>
      </w:pPr>
      <w:r>
        <w:rPr>
          <w:rFonts w:ascii="Arial" w:cs="Arial" w:hAnsi="Arial"/>
          <w:sz w:val="20"/>
          <w:color w:val="1A1A2E"/>
        </w:rPr>
        <w:t xml:space="preserve"> </w:t>
      </w:r>
    </w:p>
    <w:p>
      <w:pPr>
        <w:pStyle w:val="Heading1"/>
        <w:spacing w:before="320" w:after="160"/>
      </w:pPr>
      <w:r>
        <w:rPr>
          <w:rFonts w:ascii="Arial" w:cs="Arial" w:eastAsia="Arial" w:hAnsi="Arial"/>
          <w:b/>
          <w:color w:val="F72585"/>
          <w:sz w:val="32"/>
          <w:szCs w:val="32"/>
        </w:rPr>
        <w:t xml:space="preserve">1. Device Overview</w:t>
      </w:r>
    </w:p>
    <w:p>
      <w:pPr>
        <w:spacing w:before="60" w:after="80"/>
      </w:pPr>
      <w:r>
        <w:rPr>
          <w:rFonts w:ascii="Arial" w:cs="Arial" w:eastAsia="Arial" w:hAnsi="Arial"/>
          <w:color w:val="1A1A2E"/>
          <w:sz w:val="20"/>
          <w:szCs w:val="20"/>
        </w:rPr>
        <w:t xml:space="preserve">The Neon Console is a custom clamshell handheld computing device built around the Raspberry Pi Compute Module 5. It combines a gaming controller form factor with a full Linux environment, dual displays, cellular connectivity, RF capabilities, and a security-first architecture built on an immutable OS with hardware-backed encryption.</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Form Factor</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Clamshell handheld, New 3DS KTR-001 aesthetic — 145mm wide × 82mm deep × 30mm total closed height (10mm upper + 20mm lower shell). Project codename: Minerva. Modelled in OnShape. Reference device: Nintendo New 3DS KTR-001 (2014) at 142×80.6×21.6mm — Minerva is near-identical footprint, 8.4mm thicker to accommodate CM5 + 5000mAh battery.</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Compute Module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Raspberry Pi CM5, 8GB RAM, 32GB eMMC</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OS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NeonOS — Devuan GNU+Linux base, immutable root</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Primary Display</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5.5in 1080p upper screen, 140×70mm</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Secondary Display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3.5in touchscreen lower screen</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Storage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32GB eMMC (OS) + NVMe M.2 2230 (user data)</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Battery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5000mAh LiPo</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Connectivity</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WiFi 5, BT 5.0, 4G/LTE, NFC, USB-C</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Security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dm-verity, LUKS2, ATECC608B secure element</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2. Compute Module — Raspberry Pi CM5</w:t>
      </w:r>
    </w:p>
    <w:p>
      <w:pPr>
        <w:spacing w:before="60" w:after="80"/>
      </w:pPr>
      <w:r>
        <w:rPr>
          <w:rFonts w:ascii="Arial" w:cs="Arial" w:eastAsia="Arial" w:hAnsi="Arial"/>
          <w:color w:val="1A1A2E"/>
          <w:sz w:val="20"/>
          <w:szCs w:val="20"/>
        </w:rPr>
        <w:t xml:space="preserve">The CM5 is the heart of the device, providing all primary compute, I/O routing, and peripheral management.</w:t>
      </w:r>
    </w:p>
    <w:p>
      <w:pPr>
        <w:pStyle w:val="Heading2"/>
        <w:pBdr>
          <w:bottom w:val="single" w:color="4CC9F0" w:sz="4" w:space="2"/>
        </w:pBdr>
        <w:spacing w:before="240" w:after="120"/>
      </w:pPr>
      <w:r>
        <w:rPr>
          <w:rFonts w:ascii="Arial" w:cs="Arial" w:eastAsia="Arial" w:hAnsi="Arial"/>
          <w:b/>
          <w:bCs/>
          <w:color w:val="4CC9F0"/>
          <w:sz w:val="26"/>
          <w:szCs w:val="26"/>
        </w:rPr>
        <w:t xml:space="preserve">2.1 CM5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Variant</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CM5 — 8GB LPDDR4X RAM, 32GB eMMC</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CPU</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ARM Cortex-A76 quad-core, up to 2.4GHz</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GPU</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VideoCore VII, OpenGL ES 3.1, Vulkan 1.2</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eMMC</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32GB — OS partitions only (Slot A + Slot B recovery)</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PCIe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PCIe Gen 2 x1 — used for NVMe</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USB</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USB 3.0, 1× USB 2.0 (routed to USB-C), 1× USB 3.0 (WWAN)</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Display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2× MIPI DSI — upper 1080p + lower 3.5in touchscreen</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Camera</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MIPI CSI — rear camera</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I2C</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Multiple buses — ATECC608B, trackpad, sensors</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SPI</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SPI0 — Cirque GlidePoint trackpad; SPI1 — TPM2.0 (optional)</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UART</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Debug console, WWAN AT commands</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HDMI</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Onboard HDMI out (available via USB-C alt mode)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Ethernet</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Onboard GbE (available via USB-C alt mode)</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2.2 USB-C Port Design</w:t>
      </w:r>
    </w:p>
    <w:p>
      <w:pPr>
        <w:spacing w:before="60" w:after="80"/>
      </w:pPr>
      <w:r>
        <w:rPr>
          <w:rFonts w:ascii="Arial" w:cs="Arial" w:eastAsia="Arial" w:hAnsi="Arial"/>
          <w:color w:val="1A1A2E"/>
          <w:sz w:val="20"/>
          <w:szCs w:val="20"/>
        </w:rPr>
        <w:t xml:space="preserve">The single USB-C port on the device consolidates charging, data, and optional expansion. The CM5 has limited native USB-C alt mode support, so a USB-C mux/PD controller is required on the carrier board.</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Charging via USB Power Delivery (PD) — 5V/3A minimum, 9V/2A preferred for fast charge</w:t>
      </w:r>
    </w:p>
    <w:p>
      <w:pPr>
        <w:pStyle w:val="ListParagraph"/>
        <w:numPr>
          <w:ilvl w:val="0"/>
          <w:numId w:val="2"/>
        </w:numPr>
        <w:spacing w:before="40" w:after="40"/>
      </w:pPr>
      <w:r>
        <w:rPr>
          <w:rFonts w:ascii="Arial" w:cs="Arial" w:eastAsia="Arial" w:hAnsi="Arial"/>
          <w:color w:val="1A1A2E"/>
          <w:sz w:val="20"/>
          <w:szCs w:val="20"/>
        </w:rPr>
        <w:t xml:space="preserve">USB 2.0 data lines — always available for keyboard, OTG peripherals</w:t>
      </w:r>
    </w:p>
    <w:p>
      <w:pPr>
        <w:pStyle w:val="ListParagraph"/>
        <w:numPr>
          <w:ilvl w:val="0"/>
          <w:numId w:val="2"/>
        </w:numPr>
        <w:spacing w:before="40" w:after="40"/>
      </w:pPr>
      <w:r>
        <w:rPr>
          <w:rFonts w:ascii="Arial" w:cs="Arial" w:eastAsia="Arial" w:hAnsi="Arial"/>
          <w:color w:val="1A1A2E"/>
          <w:sz w:val="20"/>
          <w:szCs w:val="20"/>
        </w:rPr>
        <w:t xml:space="preserve">USB 3.0 superspeed — second USB 3.0 lane from CM5, available when not used by WWAN</w:t>
      </w:r>
    </w:p>
    <w:p>
      <w:pPr>
        <w:pStyle w:val="ListParagraph"/>
        <w:numPr>
          <w:ilvl w:val="0"/>
          <w:numId w:val="2"/>
        </w:numPr>
        <w:spacing w:before="40" w:after="40"/>
      </w:pPr>
      <w:r>
        <w:rPr>
          <w:rFonts w:ascii="Arial" w:cs="Arial" w:eastAsia="Arial" w:hAnsi="Arial"/>
          <w:color w:val="1A1A2E"/>
          <w:sz w:val="20"/>
          <w:szCs w:val="20"/>
        </w:rPr>
        <w:t xml:space="preserve">DisplayPort alt mode — routed from CM5 HDMI via PTN3460 or similar DP bridge chip</w:t>
      </w:r>
    </w:p>
    <w:p>
      <w:pPr>
        <w:pStyle w:val="ListParagraph"/>
        <w:numPr>
          <w:ilvl w:val="0"/>
          <w:numId w:val="2"/>
        </w:numPr>
        <w:spacing w:before="40" w:after="40"/>
      </w:pPr>
      <w:r>
        <w:rPr>
          <w:rFonts w:ascii="Arial" w:cs="Arial" w:eastAsia="Arial" w:hAnsi="Arial"/>
          <w:color w:val="1A1A2E"/>
          <w:sz w:val="20"/>
          <w:szCs w:val="20"/>
        </w:rPr>
        <w:t xml:space="preserve">Ethernet — via USB 3.0 to GbE adapter IC (e.g. Realtek RTL8153) when docked</w:t>
      </w:r>
    </w:p>
    <w:p>
      <w:pPr>
        <w:pBdr>
          <w:left w:val="single" w:color="F72585" w:sz="8" w:space="6"/>
        </w:pBdr>
        <w:spacing w:before="80" w:after="80"/>
        <w:ind w:left="360"/>
      </w:pPr>
      <w:r>
        <w:rPr>
          <w:rFonts w:ascii="Arial" w:cs="Arial" w:eastAsia="Arial" w:hAnsi="Arial"/>
          <w:i/>
          <w:iCs/>
          <w:color w:val="555577"/>
          <w:sz w:val="18"/>
          <w:szCs w:val="18"/>
        </w:rPr>
        <w:t xml:space="preserve">Recommendation: Use a TUSB1046 or HD3SS3220 USB-C mux to switch between USB3/DP/ETH modes. A dedicated USB-PD controller IC (e.g. FUSB302) handles negotiation independently of the CM5.</w:t>
      </w:r>
    </w:p>
    <w:p>
      <w:pPr>
        <w:spacing w:before="120" w:after="0"/>
      </w:pPr>
      <w:r>
        <w:t xml:space="preserve"/>
      </w:r>
    </w:p>
    <w:p>
      <w:pPr>
        <w:pStyle w:val="Heading1"/>
        <w:spacing w:before="320" w:after="160"/>
      </w:pPr>
      <w:r>
        <w:rPr>
          <w:rFonts w:ascii="Arial" w:cs="Arial" w:eastAsia="Arial" w:hAnsi="Arial"/>
          <w:b/>
          <w:bCs/>
          <w:color w:val="F72585"/>
          <w:sz w:val="32"/>
          <w:szCs w:val="32"/>
        </w:rPr>
        <w:t xml:space="preserve">3. Storage Architecture</w:t>
      </w:r>
    </w:p>
    <w:p>
      <w:pPr>
        <w:pStyle w:val="Heading2"/>
        <w:pBdr>
          <w:bottom w:val="single" w:color="4CC9F0" w:sz="4" w:space="2"/>
        </w:pBdr>
        <w:spacing w:before="240" w:after="120"/>
      </w:pPr>
      <w:r>
        <w:rPr>
          <w:rFonts w:ascii="Arial" w:cs="Arial" w:eastAsia="Arial" w:hAnsi="Arial"/>
          <w:b/>
          <w:bCs/>
          <w:color w:val="4CC9F0"/>
          <w:sz w:val="26"/>
          <w:szCs w:val="26"/>
        </w:rPr>
        <w:t xml:space="preserve">3.1 eMMC — Boot &amp; OS</w:t>
      </w:r>
    </w:p>
    <w:p>
      <w:pPr>
        <w:spacing w:before="60" w:after="80"/>
      </w:pPr>
      <w:r>
        <w:rPr>
          <w:rFonts w:ascii="Arial" w:cs="Arial" w:eastAsia="Arial" w:hAnsi="Arial"/>
          <w:color w:val="1A1A2E"/>
          <w:sz w:val="20"/>
          <w:szCs w:val="20"/>
        </w:rPr>
        <w:t xml:space="preserve">The 32GB eMMC on the CM5 is used exclusively for the operating system. It is never used for user data.</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Partition 1</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U-Boot bootloader — read-only, signed</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Partition 2</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Slot A — NeonOS verified image (dm-verity, ~4GB)</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Partition 3</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Slot B — Recovery OS image (read-only minimal, ~2GB)</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Partition 4</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Boot config — A/B selector flag, U-Boot environment</w:t>
            </w:r>
          </w:p>
        </w:tc>
      </w:tr>
    </w:tbl>
    <w:p>
      <w:pPr>
        <w:spacing w:before="80" w:after="0"/>
      </w:pPr>
      <w:r>
        <w:t xml:space="preserve"/>
      </w:r>
    </w:p>
    <w:p>
      <w:pPr>
        <w:pBdr>
          <w:left w:val="single" w:color="F72585" w:sz="8" w:space="6"/>
        </w:pBdr>
        <w:spacing w:before="80" w:after="80"/>
        <w:ind w:left="360"/>
      </w:pPr>
      <w:r>
        <w:rPr>
          <w:rFonts w:ascii="Arial" w:cs="Arial" w:eastAsia="Arial" w:hAnsi="Arial"/>
          <w:i/>
          <w:iCs/>
          <w:color w:val="555577"/>
          <w:sz w:val="18"/>
          <w:szCs w:val="18"/>
        </w:rPr>
        <w:t xml:space="preserve">Slot B is a minimal recovery environment capable of re-flashing Slot A, decrypting the NVMe for data recovery, and performing factory reset. On dm-verity verification failure at boot, U-Boot automatically falls back to Slot B.</w:t>
      </w:r>
    </w:p>
    <w:p>
      <w:pPr>
        <w:pStyle w:val="Heading2"/>
        <w:pBdr>
          <w:bottom w:val="single" w:color="4CC9F0" w:sz="4" w:space="2"/>
        </w:pBdr>
        <w:spacing w:before="240" w:after="120"/>
      </w:pPr>
      <w:r>
        <w:rPr>
          <w:rFonts w:ascii="Arial" w:cs="Arial" w:eastAsia="Arial" w:hAnsi="Arial"/>
          <w:b/>
          <w:bCs/>
          <w:color w:val="4CC9F0"/>
          <w:sz w:val="26"/>
          <w:szCs w:val="26"/>
        </w:rPr>
        <w:t xml:space="preserve">3.2 NVMe — User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Form Factor</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M.2 2230 — smallest standard NVMe form factor</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PCIe Gen 2 x1 via CM5 PCIe lane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Encryption</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LUKS2 full-disk encryption, AES-256-XTS</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Key Storage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 derived from ATECC608B hardware + optional user passphrase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LVM Layout</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LVM inside LUKS container for flexible volume management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LVM Volume</w:t>
            </w:r>
          </w:p>
        </w:tc>
        <w:tc>
          <w:tcPr>
            <w:tcW w:type="dxa" w:w="22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Mount Point</w:t>
            </w:r>
          </w:p>
        </w:tc>
        <w:tc>
          <w:tcPr>
            <w:tcW w:type="dxa" w:w="496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lv-home</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/home/user</w:t>
            </w:r>
          </w:p>
        </w:tc>
        <w:tc>
          <w:tcPr>
            <w:tcW w:type="dxa" w:w="49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User home directory, persistent</w:t>
            </w:r>
          </w:p>
        </w:tc>
      </w:tr>
      <w:tr>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lv-containers</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/var/lib/containers</w:t>
            </w:r>
          </w:p>
        </w:tc>
        <w:tc>
          <w:tcPr>
            <w:tcW w:type="dxa" w:w="49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LXC environments, Podman images and volumes</w:t>
            </w:r>
          </w:p>
        </w:tc>
      </w:tr>
      <w:tr>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lv-data</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/data</w:t>
            </w:r>
          </w:p>
        </w:tc>
        <w:tc>
          <w:tcPr>
            <w:tcW w:type="dxa" w:w="49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General user storage, downloads, media</w:t>
            </w:r>
          </w:p>
        </w:tc>
      </w:tr>
      <w:tr>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lv-logs</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/var/log</w:t>
            </w:r>
          </w:p>
        </w:tc>
        <w:tc>
          <w:tcPr>
            <w:tcW w:type="dxa" w:w="49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Persistent system and application logs</w:t>
            </w:r>
          </w:p>
        </w:tc>
      </w:tr>
      <w:tr>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lv-swap</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[swap]</w:t>
            </w:r>
          </w:p>
        </w:tc>
        <w:tc>
          <w:tcPr>
            <w:tcW w:type="dxa" w:w="49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Encrypted swap space</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4. Display System</w:t>
      </w:r>
    </w:p>
    <w:p>
      <w:pPr>
        <w:pStyle w:val="Heading2"/>
        <w:pBdr>
          <w:bottom w:val="single" w:color="4CC9F0" w:sz="4" w:space="2"/>
        </w:pBdr>
        <w:spacing w:before="240" w:after="120"/>
      </w:pPr>
      <w:r>
        <w:rPr>
          <w:rFonts w:ascii="Arial" w:cs="Arial" w:eastAsia="Arial" w:hAnsi="Arial"/>
          <w:b/>
          <w:bCs/>
          <w:color w:val="4CC9F0"/>
          <w:sz w:val="26"/>
          <w:szCs w:val="26"/>
        </w:rPr>
        <w:t xml:space="preserve">4.1 Upper Display — Primary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Size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5.5 inches diagonal</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Resolution</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1080p (1920×1080) — Retina-class at this size (~400 PPI)</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Physical dims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140mm wide × 70mm tall</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Aspect ratio</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16:9 landscape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MIPI DSI via ribbon cable (FPC connector on carrier board)</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Touch</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None — upper screen is display only</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Notes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Panel selection: search for 5.5in 1080p MIPI DSI IPS panels. Recommended: Waveshare 5.5in DSI or equivalent with published timings</w:t>
            </w:r>
          </w:p>
        </w:tc>
      </w:tr>
    </w:tbl>
    <w:p>
      <w:pPr>
        <w:pBdr>
          <w:left w:val="single" w:color="F72585" w:sz="8" w:space="6"/>
        </w:pBdr>
        <w:spacing w:before="80" w:after="80"/>
        <w:ind w:left="360"/>
      </w:pPr>
      <w:r>
        <w:rPr>
          <w:rFonts w:ascii="Arial" w:cs="Arial" w:eastAsia="Arial" w:hAnsi="Arial"/>
          <w:i/>
          <w:iCs/>
          <w:color w:val="555577"/>
          <w:sz w:val="18"/>
          <w:szCs w:val="18"/>
        </w:rPr>
        <w:t xml:space="preserve">At 140×70mm physical size and 1920×1080, PPI is approximately 393 — this qualifies as Retina-class (Apple threshold is ~326 PPI at typical viewing distance). A 2K panel (2560×1280) is possible at this size if a suitable MIPI DSI panel can be sourced, but 1080p is the practical target.</w:t>
      </w:r>
    </w:p>
    <w:p>
      <w:pPr>
        <w:pStyle w:val="Heading2"/>
        <w:pBdr>
          <w:bottom w:val="single" w:color="4CC9F0" w:sz="4" w:space="2"/>
        </w:pBdr>
        <w:spacing w:before="240" w:after="120"/>
      </w:pPr>
      <w:r>
        <w:rPr>
          <w:rFonts w:ascii="Arial" w:cs="Arial" w:eastAsia="Arial" w:hAnsi="Arial"/>
          <w:b/>
          <w:bCs/>
          <w:color w:val="4CC9F0"/>
          <w:sz w:val="26"/>
          <w:szCs w:val="26"/>
        </w:rPr>
        <w:t xml:space="preserve">4.2 Lower Display — Secondary Touchscreen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Size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3.5 inches diagonal</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Purpose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Secondary display — like 3DS lower screen. App content, keyboard, system info, radial menus</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Touch</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Capacitive touchscreen — imprecise, gesture-capable</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MIPI DSI (second DSI port on CM5) + I2C for touch controller</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Resolution</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Target 480×320 or 640×480 — lower res acceptable at 3.5in</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Notes</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Standard 3.5in MIPI DSI touch panels are widely available. Waveshare, Adafruit, and Pimoroni all sell suitable panels</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5. Input System</w:t>
      </w:r>
    </w:p>
    <w:p>
      <w:pPr>
        <w:pStyle w:val="Heading2"/>
        <w:pBdr>
          <w:bottom w:val="single" w:color="4CC9F0" w:sz="4" w:space="2"/>
        </w:pBdr>
        <w:spacing w:before="240" w:after="120"/>
      </w:pPr>
      <w:r>
        <w:rPr>
          <w:rFonts w:ascii="Arial" w:cs="Arial" w:eastAsia="Arial" w:hAnsi="Arial"/>
          <w:b/>
          <w:bCs/>
          <w:color w:val="4CC9F0"/>
          <w:sz w:val="26"/>
          <w:szCs w:val="26"/>
        </w:rPr>
        <w:t xml:space="preserve">5.1 Controller Layout</w:t>
      </w:r>
    </w:p>
    <w:p>
      <w:pPr>
        <w:spacing w:before="60" w:after="80"/>
      </w:pPr>
      <w:r>
        <w:rPr>
          <w:rFonts w:ascii="Arial" w:cs="Arial" w:eastAsia="Arial" w:hAnsi="Arial"/>
          <w:color w:val="1A1A2E"/>
          <w:sz w:val="20"/>
          <w:szCs w:val="20"/>
        </w:rPr>
        <w:t xml:space="preserve">The input system mirrors a 3DS-style layout with modifications: the left analog stick is replaced by a Cirque capacitive trackpad, and all buttons connect to the CM5 GPIO via a dedicated input microcontroller.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2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Left trackpad</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Cirque GlidePoint circular capacitive</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35–40mm diameter, SPI interface, replaces left analog stick. Emulates joystick axes via uinput daemon</w:t>
            </w:r>
          </w:p>
        </w:tc>
      </w:tr>
      <w:tr>
        <w:tc>
          <w:tcPr>
            <w:tcW w:type="dxa" w:w="20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Right stick</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Hall effect analog stick</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Hall effect preferred over potentiometer — no wear, no drift. TLV493D or AS5600 based</w:t>
            </w:r>
          </w:p>
        </w:tc>
      </w:tr>
      <w:tr>
        <w:tc>
          <w:tcPr>
            <w:tcW w:type="dxa" w:w="20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D-pad</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4-way digital</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GPIO direct or via input MCU</w:t>
            </w:r>
          </w:p>
        </w:tc>
      </w:tr>
      <w:tr>
        <w:tc>
          <w:tcPr>
            <w:tcW w:type="dxa" w:w="20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Face buttons</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 B, X, Y — digital</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GPIO via input MCU</w:t>
            </w:r>
          </w:p>
        </w:tc>
      </w:tr>
      <w:tr>
        <w:tc>
          <w:tcPr>
            <w:tcW w:type="dxa" w:w="20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Shoulder buttons</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L1, R1 — digital</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GPIO via input MCU</w:t>
            </w:r>
          </w:p>
        </w:tc>
      </w:tr>
      <w:tr>
        <w:tc>
          <w:tcPr>
            <w:tcW w:type="dxa" w:w="20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Triggers</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L2, R2 — analog or digital</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Analog preferred for gaming compatibility. ADC via input MCU</w:t>
            </w:r>
          </w:p>
        </w:tc>
      </w:tr>
      <w:tr>
        <w:tc>
          <w:tcPr>
            <w:tcW w:type="dxa" w:w="20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Start / Select</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2× digital</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GPIO via input MCU</w:t>
            </w:r>
          </w:p>
        </w:tc>
      </w:tr>
      <w:tr>
        <w:tc>
          <w:tcPr>
            <w:tcW w:type="dxa" w:w="20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Lower touchscreen</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Capacitive touch</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Swipe gestures, radial menu touch, secondary display interaction</w:t>
            </w:r>
          </w:p>
        </w:tc>
      </w:tr>
      <w:tr>
        <w:tc>
          <w:tcPr>
            <w:tcW w:type="dxa" w:w="20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Plug-in keyboard</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USB via USB-C port</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Full keyboard support when docked or on a desk. Chorded combos serve as keyboard substitute otherwise</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5.2 Input Microcontroller</w:t>
      </w:r>
    </w:p>
    <w:p>
      <w:pPr>
        <w:spacing w:before="60" w:after="80"/>
      </w:pPr>
      <w:r>
        <w:rPr>
          <w:rFonts w:ascii="Arial" w:cs="Arial" w:eastAsia="Arial" w:hAnsi="Arial"/>
          <w:color w:val="1A1A2E"/>
          <w:sz w:val="20"/>
          <w:szCs w:val="20"/>
        </w:rPr>
        <w:t xml:space="preserve">Rather than connecting all buttons directly to CM5 GPIO (which consumes many pins), a dedicated input MCU handles button scanning, debouncing, and ADC for analog inputs, communicating with the CM5 via I2C or SPI.</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Recommended MCU: RP2040 (cheap, well-supported, USB HID capable) or STM32F0 series</w:t>
      </w:r>
    </w:p>
    <w:p>
      <w:pPr>
        <w:pStyle w:val="ListParagraph"/>
        <w:numPr>
          <w:ilvl w:val="0"/>
          <w:numId w:val="2"/>
        </w:numPr>
        <w:spacing w:before="40" w:after="40"/>
      </w:pPr>
      <w:r>
        <w:rPr>
          <w:rFonts w:ascii="Arial" w:cs="Arial" w:eastAsia="Arial" w:hAnsi="Arial"/>
          <w:color w:val="1A1A2E"/>
          <w:sz w:val="20"/>
          <w:szCs w:val="20"/>
        </w:rPr>
        <w:t xml:space="preserve">Handles: all digital buttons, D-pad, L2/R2 ADC, right stick ADC via TLV493D I2C</w:t>
      </w:r>
    </w:p>
    <w:p>
      <w:pPr>
        <w:pStyle w:val="ListParagraph"/>
        <w:numPr>
          <w:ilvl w:val="0"/>
          <w:numId w:val="2"/>
        </w:numPr>
        <w:spacing w:before="40" w:after="40"/>
      </w:pPr>
      <w:r>
        <w:rPr>
          <w:rFonts w:ascii="Arial" w:cs="Arial" w:eastAsia="Arial" w:hAnsi="Arial"/>
          <w:color w:val="1A1A2E"/>
          <w:sz w:val="20"/>
          <w:szCs w:val="20"/>
        </w:rPr>
        <w:t xml:space="preserve">Cirque trackpad connects directly to CM5 SPI0 (has its own driver: cirque_pinnacle in mainline kernel)</w:t>
      </w:r>
    </w:p>
    <w:p>
      <w:pPr>
        <w:pStyle w:val="ListParagraph"/>
        <w:numPr>
          <w:ilvl w:val="0"/>
          <w:numId w:val="2"/>
        </w:numPr>
        <w:spacing w:before="40" w:after="40"/>
      </w:pPr>
      <w:r>
        <w:rPr>
          <w:rFonts w:ascii="Arial" w:cs="Arial" w:eastAsia="Arial" w:hAnsi="Arial"/>
          <w:color w:val="1A1A2E"/>
          <w:sz w:val="20"/>
          <w:szCs w:val="20"/>
        </w:rPr>
        <w:t xml:space="preserve">Input MCU presents as USB HID gamepad OR communicates via I2C as a custom peripheral</w:t>
      </w:r>
    </w:p>
    <w:p>
      <w:pPr>
        <w:pStyle w:val="ListParagraph"/>
        <w:numPr>
          <w:ilvl w:val="0"/>
          <w:numId w:val="2"/>
        </w:numPr>
        <w:spacing w:before="40" w:after="40"/>
      </w:pPr>
      <w:r>
        <w:rPr>
          <w:rFonts w:ascii="Arial" w:cs="Arial" w:eastAsia="Arial" w:hAnsi="Arial"/>
          <w:color w:val="1A1A2E"/>
          <w:sz w:val="20"/>
          <w:szCs w:val="20"/>
        </w:rPr>
        <w:t xml:space="preserve">Chord detection (L2+A = Ctrl+C etc.) happens in software on the CM5, not in the MCU</w:t>
      </w:r>
    </w:p>
    <w:p>
      <w:pPr>
        <w:pStyle w:val="Heading2"/>
        <w:pBdr>
          <w:bottom w:val="single" w:color="4CC9F0" w:sz="4" w:space="2"/>
        </w:pBdr>
        <w:spacing w:before="240" w:after="120"/>
      </w:pPr>
      <w:r>
        <w:rPr>
          <w:rFonts w:ascii="Arial" w:cs="Arial" w:eastAsia="Arial" w:hAnsi="Arial"/>
          <w:b/>
          <w:bCs/>
          <w:color w:val="4CC9F0"/>
          <w:sz w:val="26"/>
          <w:szCs w:val="26"/>
        </w:rPr>
        <w:t xml:space="preserve">5.3 Cirque GlidePoint Trackpad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Part</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Cirque TM035035 (35mm) or TM040040 (40mm)</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SPI (preferred) or I2C</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Linux driver</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cirque_pinnacle — mainline kernel, no out-of-tree driver needed</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Polling rate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Up to 500Hz on SPI</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Modes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Standard coordinate mode for cursor; Anymeas mode for raw capacitive data (lower latency, custom processing)</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Emulation</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uinput virtual gamepad device — joystick axis emulation with configurable mapping (relative displacement, absolute zone, or hybrid Steam-style)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Physical fit</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35mm diameter fits 3DS left-stick area with housing modification</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6. Connectivity</w:t>
      </w:r>
    </w:p>
    <w:p>
      <w:pPr>
        <w:pStyle w:val="Heading2"/>
        <w:pBdr>
          <w:bottom w:val="single" w:color="4CC9F0" w:sz="4" w:space="2"/>
        </w:pBdr>
        <w:spacing w:before="240" w:after="120"/>
      </w:pPr>
      <w:r>
        <w:rPr>
          <w:rFonts w:ascii="Arial" w:cs="Arial" w:eastAsia="Arial" w:hAnsi="Arial"/>
          <w:b/>
          <w:bCs/>
          <w:color w:val="4CC9F0"/>
          <w:sz w:val="26"/>
          <w:szCs w:val="26"/>
        </w:rPr>
        <w:t xml:space="preserve">6.1 WiFi &amp; Bluetooth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WiFi</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CM5 onboard — 802.11ac (WiFi 5), 2.4GHz + 5GHz dual-band</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Bluetooth</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CM5 onboard — Bluetooth 5.0 BLE + Classic</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Antenna</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External antenna connector recommended for handheld form factor — CM5 has U.FL connector</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MAC</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MAC address randomization via wpa_supplicant on every association (privacy)</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6.2 WWAN — Cellular Modem</w:t>
      </w:r>
    </w:p>
    <w:p>
      <w:pPr>
        <w:spacing w:before="60" w:after="80"/>
      </w:pPr>
      <w:r>
        <w:rPr>
          <w:rFonts w:ascii="Arial" w:cs="Arial" w:eastAsia="Arial" w:hAnsi="Arial"/>
          <w:color w:val="1A1A2E"/>
          <w:sz w:val="20"/>
          <w:szCs w:val="20"/>
        </w:rPr>
        <w:t xml:space="preserve">One of the CM5 USB 3.0 lanes is dedicated to the WWAN card. The modem is connected via a USB 3.0 to M.2 B-key adapter on the carrier board.</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Recommended modem</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Quectel RM520N-GL or Quectel EC25-AF</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RM520N-GL</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5G Sub-6GHz + LTE fallback. Supports US (n25, n41, n66, n71) and Japan (n3, n28, n77, n78) bands. M.2 B-key form factor</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EC25-AF</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LTE Cat 4 only. Lighter, lower power, lower cost. US + Japan band support. Good fallback option</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SIM</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eSIM preferred for privacy — no physical SIM card to clone. Quectel RM520N-GL supports eSIM (iSIM variant available). Use eUICC-compatible carrier (e.g. Ubigi, Airalo for US+Japan coverage)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Physical SIM</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Nano-SIM slot on carrier board as fallback — route to M.2 B-key SIM pins</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Antenna</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 external antenna connectors (main + diversity) — U.FL on carrier board</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AT commands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Via UART or USB CDC-ACM. ModemManager + NetworkManager handle this on Linux</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Privacy note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IMEI is a persistent device identifier. Consider whether this is acceptable for your threat model — eSIM does not solve IMEI tracking</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6.3 NFC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Chip</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NXP PN532 or PN7150 — industry standard, excellent Linux support</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I2C (PN7150 preferred — native I2C, better for embedded)</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Frequencies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13.56MHz — ISO 14443A/B (MIFARE, NFC-A/B/F/V), ISO 15693</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125kHz RFID</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125kHz (EM4100/HID Prox) requires a separate reader IC — e.g. TK4100 compatible reader or a dedicated low-freq RFID module. Cannot be done with PN532 alone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Tap to pay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PN7150 supports HCE (Host Card Emulation) via libnfc and nfcpy. Requires payment network certification for real card emulation — Google Pay/Apple Pay equivalent requires approved SE. For personal/lab use, HCE with a self-issued card is feasible</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Linux stack</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libnfc, nfcpy, neard daemon — all work with PN532/PN7150</w:t>
            </w:r>
          </w:p>
        </w:tc>
      </w:tr>
    </w:tbl>
    <w:p>
      <w:pPr>
        <w:pBdr>
          <w:left w:val="single" w:color="F72585" w:sz="8" w:space="6"/>
        </w:pBdr>
        <w:spacing w:before="80" w:after="80"/>
        <w:ind w:left="360"/>
      </w:pPr>
      <w:r>
        <w:rPr>
          <w:rFonts w:ascii="Arial" w:cs="Arial" w:eastAsia="Arial" w:hAnsi="Arial"/>
          <w:i/>
          <w:iCs/>
          <w:color w:val="555577"/>
          <w:sz w:val="18"/>
          <w:szCs w:val="18"/>
        </w:rPr>
        <w:t xml:space="preserve">Tap to pay with a real payment network (Visa/MC contactless) requires a certified Secure Element and payment network approval — this is the same reason standalone NFC chips cannot simply emulate a credit card. For practical use, consider a Fidesmo-based SE or look into open payment projects. Personal NFC automation (door locks, data transfer, custom tags) works fully without certification.</w:t>
      </w:r>
    </w:p>
    <w:p>
      <w:pPr>
        <w:spacing w:before="120" w:after="0"/>
      </w:pPr>
      <w:r>
        <w:t xml:space="preserve"/>
      </w:r>
    </w:p>
    <w:p>
      <w:pPr>
        <w:pStyle w:val="Heading1"/>
        <w:spacing w:before="320" w:after="160"/>
      </w:pPr>
      <w:r>
        <w:rPr>
          <w:rFonts w:ascii="Arial" w:cs="Arial" w:eastAsia="Arial" w:hAnsi="Arial"/>
          <w:b/>
          <w:bCs/>
          <w:color w:val="F72585"/>
          <w:sz w:val="32"/>
          <w:szCs w:val="32"/>
        </w:rPr>
        <w:t xml:space="preserve">7. RF Capabilities (Flipper-Style)</w:t>
      </w:r>
    </w:p>
    <w:p>
      <w:pPr>
        <w:spacing w:before="60" w:after="80"/>
      </w:pPr>
      <w:r>
        <w:rPr>
          <w:rFonts w:ascii="Arial" w:cs="Arial" w:eastAsia="Arial" w:hAnsi="Arial"/>
          <w:color w:val="1A1A2E"/>
          <w:sz w:val="20"/>
          <w:szCs w:val="20"/>
        </w:rPr>
        <w:t xml:space="preserve">The device includes a multi-protocol RF subsystem for Sub-1GHz, IR, and NFC/RFID operations, providing capabilities analogous to the Flipper Zero within the security and legal constraints applicable in the US and Japan.</w:t>
      </w:r>
    </w:p>
    <w:p>
      <w:pPr>
        <w:pStyle w:val="Heading2"/>
        <w:pBdr>
          <w:bottom w:val="single" w:color="4CC9F0" w:sz="4" w:space="2"/>
        </w:pBdr>
        <w:spacing w:before="240" w:after="120"/>
      </w:pPr>
      <w:r>
        <w:rPr>
          <w:rFonts w:ascii="Arial" w:cs="Arial" w:eastAsia="Arial" w:hAnsi="Arial"/>
          <w:b/>
          <w:bCs/>
          <w:color w:val="4CC9F0"/>
          <w:sz w:val="26"/>
          <w:szCs w:val="26"/>
        </w:rPr>
        <w:t xml:space="preserve">7.1 Sub-1GHz (433/868/915MHz)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Chip</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TI CC1101 — the same chip used in the Flipper Zero. SPI interface, extremely well-documented</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Frequencies</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300–348MHz, 387–464MHz, 779–928MHz — covers 433MHz (US/EU remotes), 868MHz (EU IoT), 915MHz (US ISM)</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Capabilities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Receive and transmit ASK/OOK/FSK/GFSK/MSK modulated signals. Capture and replay remote signals (garage doors, gate openers, weather stations, tire pressure sensors, etc.)</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Antenna</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50Ω SMA or U.FL connector. A simple whip antenna is sufficient for most use cases</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Linux</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No mainline driver — use SPI userspace interface (spidev) with a CC1101 userspace library, or write a simple kernel module. Several open source CC1101 libraries exist for Linux</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Legal note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Receiving is always legal. Transmitting on 433/915MHz ISM bands is legal at low power in both US (FCC Part 15) and Japan (ARIB STD-T67). Do not transmit on licensed frequencies</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7.2 Infrared (IR)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TX</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IR LED (940nm) driven by GPIO via NPN transistor or dedicated IR driver IC (e.g. TSAL6400). PWM from CM5 GPIO for carrier frequency (typically 38kHz)</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RX</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TSOP38238 or equivalent 38kHz IR receiver module. 3.3V compatible, direct GPIO connection</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Protocols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NEC, RC5, RC6, Samsung, Sony SIRC, Panasonic, and others — all software-decoded. LIRC (Linux Infrared Remote Control) handles this natively</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Capabilities</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Receive and replay TV remote codes, AC unit codes, etc. Full universal remote functionality via LIRC database of known codes</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GPIO usage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1× GPIO for IR TX (PWM-capable pin), 1× GPIO for IR RX</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7.3 Garage Door &amp; Rolling Code</w:t>
      </w:r>
    </w:p>
    <w:p>
      <w:pPr>
        <w:spacing w:before="60" w:after="80"/>
      </w:pPr>
      <w:r>
        <w:rPr>
          <w:rFonts w:ascii="Arial" w:cs="Arial" w:eastAsia="Arial" w:hAnsi="Arial"/>
          <w:color w:val="1A1A2E"/>
          <w:sz w:val="20"/>
          <w:szCs w:val="20"/>
        </w:rPr>
        <w:t xml:space="preserve">Standard fixed-code garage door remotes (older systems) operate on 433MHz ASK/OOK and are directly capturable and replayable with the CC1101. Rolling code systems (KeeLoq, Security+2.0) are significantly more complex:</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Fixed code (older openers): capture with CC1101, replay — works directly</w:t>
      </w:r>
    </w:p>
    <w:p>
      <w:pPr>
        <w:pStyle w:val="ListParagraph"/>
        <w:numPr>
          <w:ilvl w:val="0"/>
          <w:numId w:val="2"/>
        </w:numPr>
        <w:spacing w:before="40" w:after="40"/>
      </w:pPr>
      <w:r>
        <w:rPr>
          <w:rFonts w:ascii="Arial" w:cs="Arial" w:eastAsia="Arial" w:hAnsi="Arial"/>
          <w:color w:val="1A1A2E"/>
          <w:sz w:val="20"/>
          <w:szCs w:val="20"/>
        </w:rPr>
        <w:t xml:space="preserve">Rolling code (KeeLoq/Security+2.0): cannot be simply replayed — the code changes after every use. Requires capture of the rolling code sequence and specialized attack techniques. This is a legal grey area; only use on systems you own</w:t>
      </w:r>
    </w:p>
    <w:p>
      <w:pPr>
        <w:pStyle w:val="ListParagraph"/>
        <w:numPr>
          <w:ilvl w:val="0"/>
          <w:numId w:val="2"/>
        </w:numPr>
        <w:spacing w:before="40" w:after="40"/>
      </w:pPr>
      <w:r>
        <w:rPr>
          <w:rFonts w:ascii="Arial" w:cs="Arial" w:eastAsia="Arial" w:hAnsi="Arial"/>
          <w:color w:val="1A1A2E"/>
          <w:sz w:val="20"/>
          <w:szCs w:val="20"/>
        </w:rPr>
        <w:t xml:space="preserve">Recommend: use a real remote for your own garage. The CC1101 is more useful for IoT sensors, weather stations, car key fobs (research/analysis), and custom RF projects</w:t>
      </w:r>
    </w:p>
    <w:p>
      <w:pPr>
        <w:pStyle w:val="Heading2"/>
        <w:pBdr>
          <w:bottom w:val="single" w:color="4CC9F0" w:sz="4" w:space="2"/>
        </w:pBdr>
        <w:spacing w:before="240" w:after="120"/>
      </w:pPr>
      <w:r>
        <w:rPr>
          <w:rFonts w:ascii="Arial" w:cs="Arial" w:eastAsia="Arial" w:hAnsi="Arial"/>
          <w:b/>
          <w:bCs/>
          <w:color w:val="4CC9F0"/>
          <w:sz w:val="26"/>
          <w:szCs w:val="26"/>
        </w:rPr>
        <w:t xml:space="preserve">7.4 Combined RF Module Strategy</w:t>
      </w:r>
    </w:p>
    <w:p>
      <w:pPr>
        <w:pBdr>
          <w:left w:val="single" w:color="F72585" w:sz="8" w:space="6"/>
        </w:pBdr>
        <w:spacing w:before="80" w:after="80"/>
        <w:ind w:left="360"/>
      </w:pPr>
      <w:r>
        <w:rPr>
          <w:rFonts w:ascii="Arial" w:cs="Arial" w:eastAsia="Arial" w:hAnsi="Arial"/>
          <w:i/>
          <w:iCs/>
          <w:color w:val="555577"/>
          <w:sz w:val="18"/>
          <w:szCs w:val="18"/>
        </w:rPr>
        <w:t xml:space="preserve">To keep the carrier board manageable, consider a small RF daughterboard containing the CC1101, IR TX/RX, and their supporting passives. This connects to the main board via a small FPC or direct header, keeping RF components physically separate from digital noise sources.</w:t>
      </w:r>
    </w:p>
    <w:p>
      <w:pPr>
        <w:spacing w:before="120" w:after="0"/>
      </w:pPr>
      <w:r>
        <w:t xml:space="preserve"/>
      </w:r>
    </w:p>
    <w:p>
      <w:pPr>
        <w:pStyle w:val="Heading1"/>
        <w:spacing w:before="320" w:after="160"/>
      </w:pPr>
      <w:r>
        <w:rPr>
          <w:rFonts w:ascii="Arial" w:cs="Arial" w:eastAsia="Arial" w:hAnsi="Arial"/>
          <w:b/>
          <w:bCs/>
          <w:color w:val="F72585"/>
          <w:sz w:val="32"/>
          <w:szCs w:val="32"/>
        </w:rPr>
        <w:t xml:space="preserve">8. Security Architecture</w:t>
      </w:r>
    </w:p>
    <w:p>
      <w:pPr>
        <w:pStyle w:val="Heading2"/>
        <w:pBdr>
          <w:bottom w:val="single" w:color="4CC9F0" w:sz="4" w:space="2"/>
        </w:pBdr>
        <w:spacing w:before="240" w:after="120"/>
      </w:pPr>
      <w:r>
        <w:rPr>
          <w:rFonts w:ascii="Arial" w:cs="Arial" w:eastAsia="Arial" w:hAnsi="Arial"/>
          <w:b/>
          <w:bCs/>
          <w:color w:val="4CC9F0"/>
          <w:sz w:val="26"/>
          <w:szCs w:val="26"/>
        </w:rPr>
        <w:t xml:space="preserve">8.1 Secure Element — ATECC608B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Chip</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Microchip ATECC608B</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I2C — 3.3V, minimal BOM, footprint ~3×3mm</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Key storage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16 hardware key slots — keys are write-only, never extractable</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Operations</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ECDH key agreement, HMAC-SHA256, hardware RNG, monotonic counter (anti-rollback)</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LUKS key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LUKS2 master key derived via ATECC608B HMAC operation — key never stored on disk, derived fresh each boot</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Two-factor</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Optional: LUKS key = KDF(ATECC_HMAC(device_secret) + user_passphrase) — hardware + knowledge factor</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Library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Microchip cryptoauthlib — available for Linux ARM, MIT licensed</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Availability</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Adafruit sells a breakout board for prototyping (STEMMA QT / I2C). ~$5 breakout, ~$2 chip in volume</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8.2 Optional TPM2.0</w:t>
      </w:r>
    </w:p>
    <w:p>
      <w:pPr>
        <w:spacing w:before="60" w:after="80"/>
      </w:pPr>
      <w:r>
        <w:rPr>
          <w:rFonts w:ascii="Arial" w:cs="Arial" w:eastAsia="Arial" w:hAnsi="Arial"/>
          <w:color w:val="1A1A2E"/>
          <w:sz w:val="20"/>
          <w:szCs w:val="20"/>
        </w:rPr>
        <w:t xml:space="preserve">If full TPM2.0 compatibility is desired (for use with standard tpm2-tools, measured boot, PCR attestation):</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Chip</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Infineon SLB9670 or ST33KTPM2XSPI — full TPM2.0 over SPI</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SPI — use SPI1 on CM5 (SPI0 used by Cirque trackpad)</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Software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tpm2-tools, tpm2-abrmd, IBM TPM2 TSS stack — all mainline Linux</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Use cases</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Measured boot, remote attestation, disk encryption key sealing to PCR state, secure boot chain</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Note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The ATECC608B alone is sufficient for LUKS key storage. TPM2.0 adds measured boot and attestation capabilities if those are desired</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8.3 Hardware Kill Switches</w:t>
      </w:r>
    </w:p>
    <w:p>
      <w:pPr>
        <w:spacing w:before="60" w:after="80"/>
      </w:pPr>
      <w:r>
        <w:rPr>
          <w:rFonts w:ascii="Arial" w:cs="Arial" w:eastAsia="Arial" w:hAnsi="Arial"/>
          <w:color w:val="1A1A2E"/>
          <w:sz w:val="20"/>
          <w:szCs w:val="20"/>
        </w:rPr>
        <w:t xml:space="preserve">Physical kill switches interrupt power or data lines to sensitive components, providing hardware-guaranteed isolation that software cannot override.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Switch</w:t>
            </w:r>
          </w:p>
        </w:tc>
        <w:tc>
          <w:tcPr>
            <w:tcW w:type="dxa" w:w="22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Interrupts</w:t>
            </w:r>
          </w:p>
        </w:tc>
        <w:tc>
          <w:tcPr>
            <w:tcW w:type="dxa" w:w="496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Microphone kill</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Mic power / signal line</w:t>
            </w:r>
          </w:p>
        </w:tc>
        <w:tc>
          <w:tcPr>
            <w:tcW w:type="dxa" w:w="49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Physical slide switch on audio codec power rail or mic signal line. No software path around it</w:t>
            </w:r>
          </w:p>
        </w:tc>
      </w:tr>
      <w:tr>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Camera kill</w:t>
            </w:r>
          </w:p>
        </w:tc>
        <w:tc>
          <w:tcPr>
            <w:tcW w:type="dxa" w:w="2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Camera power rail</w:t>
            </w:r>
          </w:p>
        </w:tc>
        <w:tc>
          <w:tcPr>
            <w:tcW w:type="dxa" w:w="49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Switch on MIPI CSI power — camera completely unpowered when off</w:t>
            </w:r>
          </w:p>
        </w:tc>
      </w:tr>
      <w:tr>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Radio kill</w:t>
            </w:r>
          </w:p>
        </w:tc>
        <w:tc>
          <w:tcPr>
            <w:tcW w:type="dxa" w:w="2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WiFi + BT + WWAN power</w:t>
            </w:r>
          </w:p>
        </w:tc>
        <w:tc>
          <w:tcPr>
            <w:tcW w:type="dxa" w:w="49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Single switch cuts power to CM5 WiFi/BT module and WWAN modem. All radio off simultaneously</w:t>
            </w:r>
          </w:p>
        </w:tc>
      </w:tr>
    </w:tbl>
    <w:p>
      <w:pPr>
        <w:spacing w:before="80" w:after="0"/>
      </w:pPr>
      <w:r>
        <w:t xml:space="preserve"/>
      </w:r>
    </w:p>
    <w:p>
      <w:pPr>
        <w:pBdr>
          <w:left w:val="single" w:color="F72585" w:sz="8" w:space="6"/>
        </w:pBdr>
        <w:spacing w:before="80" w:after="80"/>
        <w:ind w:left="360"/>
      </w:pPr>
      <w:r>
        <w:rPr>
          <w:rFonts w:ascii="Arial" w:cs="Arial" w:eastAsia="Arial" w:hAnsi="Arial"/>
          <w:i/>
          <w:iCs/>
          <w:color w:val="555577"/>
          <w:sz w:val="18"/>
          <w:szCs w:val="18"/>
        </w:rPr>
        <w:t xml:space="preserve">Kill switches should be slide switches (not momentary) with physical LED indicators showing state. Place on the side edge of the device within thumb reach. Radio kill is the most critical for a privacy/security device — one switch that guarantees no radio transmission.</w:t>
      </w:r>
    </w:p>
    <w:p>
      <w:pPr>
        <w:pStyle w:val="Heading2"/>
        <w:pBdr>
          <w:bottom w:val="single" w:color="4CC9F0" w:sz="4" w:space="2"/>
        </w:pBdr>
        <w:spacing w:before="240" w:after="120"/>
      </w:pPr>
      <w:r>
        <w:rPr>
          <w:rFonts w:ascii="Arial" w:cs="Arial" w:eastAsia="Arial" w:hAnsi="Arial"/>
          <w:b/>
          <w:bCs/>
          <w:color w:val="4CC9F0"/>
          <w:sz w:val="26"/>
          <w:szCs w:val="26"/>
        </w:rPr>
        <w:t xml:space="preserve">8.4 Fingerprint Sensor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Chip</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Goodix GT9368 or similar capacitive fingerprint sensor — used in many phones, Linux support via libfprint</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USB (simplest for CM5 integration) or SPI</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Use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Boot unlock (pre-compositor, framebuffer UI), app authentication, sudo elevation</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libfprint</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Goodix sensors are well-supported in libfprint 1.90+. fprintd daemon provides D-Bus API for system integration</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Fallback</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PIN pad or passphrase via gamepad input if fingerprint fails — always provide a non-biometric fallback</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8.5 OS Security Stack</w:t>
      </w:r>
    </w:p>
    <w:p>
      <w:pPr>
        <w:spacing w:before="60" w:after="0"/>
      </w:pPr>
      <w:r>
        <w:t xml:space="preserve"/>
      </w:r>
    </w:p>
    <w:p>
      <w:pPr>
        <w:pStyle w:val="ListParagraph"/>
        <w:numPr>
          <w:ilvl w:val="0"/>
          <w:numId w:val="2"/>
        </w:numPr>
        <w:spacing w:before="40" w:after="40"/>
      </w:pPr>
      <w:r>
        <w:rPr>
          <w:rFonts w:ascii="Arial" w:cs="Arial" w:eastAsia="Arial" w:hAnsi="Arial"/>
          <w:b/>
          <w:bCs/>
          <w:color w:val="1A1A2E"/>
          <w:sz w:val="20"/>
          <w:szCs w:val="20"/>
        </w:rPr>
        <w:t xml:space="preserve">Kernel-verified read-only root on eMMC. Any tampering with Slot A detected at boot, automatic fallback to Slot B </w:t>
      </w:r>
      <w:r>
        <w:rPr>
          <w:rFonts w:ascii="Arial" w:cs="Arial" w:eastAsia="Arial" w:hAnsi="Arial"/>
          <w:color w:val="1A1A2E"/>
          <w:sz w:val="20"/>
          <w:szCs w:val="20"/>
        </w:rPr>
        <w:t xml:space="preserve">dm-verity:</w:t>
      </w:r>
    </w:p>
    <w:p>
      <w:pPr>
        <w:pStyle w:val="ListParagraph"/>
        <w:numPr>
          <w:ilvl w:val="0"/>
          <w:numId w:val="2"/>
        </w:numPr>
        <w:spacing w:before="40" w:after="40"/>
      </w:pPr>
      <w:r>
        <w:rPr>
          <w:rFonts w:ascii="Arial" w:cs="Arial" w:eastAsia="Arial" w:hAnsi="Arial"/>
          <w:b/>
          <w:bCs/>
          <w:color w:val="1A1A2E"/>
          <w:sz w:val="20"/>
          <w:szCs w:val="20"/>
        </w:rPr>
        <w:t xml:space="preserve">Full NVMe encryption. AES-256-XTS. Key sealed to hardware via ATECC608B </w:t>
      </w:r>
      <w:r>
        <w:rPr>
          <w:rFonts w:ascii="Arial" w:cs="Arial" w:eastAsia="Arial" w:hAnsi="Arial"/>
          <w:color w:val="1A1A2E"/>
          <w:sz w:val="20"/>
          <w:szCs w:val="20"/>
        </w:rPr>
        <w:t xml:space="preserve">LUKS2:</w:t>
      </w:r>
    </w:p>
    <w:p>
      <w:pPr>
        <w:pStyle w:val="ListParagraph"/>
        <w:numPr>
          <w:ilvl w:val="0"/>
          <w:numId w:val="2"/>
        </w:numPr>
        <w:spacing w:before="40" w:after="40"/>
      </w:pPr>
      <w:r>
        <w:rPr>
          <w:rFonts w:ascii="Arial" w:cs="Arial" w:eastAsia="Arial" w:hAnsi="Arial"/>
          <w:b/>
          <w:bCs/>
          <w:color w:val="1A1A2E"/>
          <w:sz w:val="20"/>
          <w:szCs w:val="20"/>
        </w:rPr>
        <w:t xml:space="preserve">Mandatory access control profiles per application and per container </w:t>
      </w:r>
      <w:r>
        <w:rPr>
          <w:rFonts w:ascii="Arial" w:cs="Arial" w:eastAsia="Arial" w:hAnsi="Arial"/>
          <w:color w:val="1A1A2E"/>
          <w:sz w:val="20"/>
          <w:szCs w:val="20"/>
        </w:rPr>
        <w:t xml:space="preserve">AppArmor:</w:t>
      </w:r>
    </w:p>
    <w:p>
      <w:pPr>
        <w:pStyle w:val="ListParagraph"/>
        <w:numPr>
          <w:ilvl w:val="0"/>
          <w:numId w:val="2"/>
        </w:numPr>
        <w:spacing w:before="40" w:after="40"/>
      </w:pPr>
      <w:r>
        <w:rPr>
          <w:rFonts w:ascii="Arial" w:cs="Arial" w:eastAsia="Arial" w:hAnsi="Arial"/>
          <w:b/>
          <w:bCs/>
          <w:color w:val="1A1A2E"/>
          <w:sz w:val="20"/>
          <w:szCs w:val="20"/>
        </w:rPr>
        <w:t xml:space="preserve">No X11. Wayland's security model prevents apps from reading each other's input or screen contents </w:t>
      </w:r>
      <w:r>
        <w:rPr>
          <w:rFonts w:ascii="Arial" w:cs="Arial" w:eastAsia="Arial" w:hAnsi="Arial"/>
          <w:color w:val="1A1A2E"/>
          <w:sz w:val="20"/>
          <w:szCs w:val="20"/>
        </w:rPr>
        <w:t xml:space="preserve">Wayland-only:</w:t>
      </w:r>
    </w:p>
    <w:p>
      <w:pPr>
        <w:pStyle w:val="ListParagraph"/>
        <w:numPr>
          <w:ilvl w:val="0"/>
          <w:numId w:val="2"/>
        </w:numPr>
        <w:spacing w:before="40" w:after="40"/>
      </w:pPr>
      <w:r>
        <w:rPr>
          <w:rFonts w:ascii="Arial" w:cs="Arial" w:eastAsia="Arial" w:hAnsi="Arial"/>
          <w:b/>
          <w:bCs/>
          <w:color w:val="1A1A2E"/>
          <w:sz w:val="20"/>
          <w:szCs w:val="20"/>
        </w:rPr>
        <w:t xml:space="preserve">Each LXC container has its own network namespace — containers cannot see each other's traffic </w:t>
      </w:r>
      <w:r>
        <w:rPr>
          <w:rFonts w:ascii="Arial" w:cs="Arial" w:eastAsia="Arial" w:hAnsi="Arial"/>
          <w:color w:val="1A1A2E"/>
          <w:sz w:val="20"/>
          <w:szCs w:val="20"/>
        </w:rPr>
        <w:t xml:space="preserve">Network namespaces:</w:t>
      </w:r>
    </w:p>
    <w:p>
      <w:pPr>
        <w:pStyle w:val="ListParagraph"/>
        <w:numPr>
          <w:ilvl w:val="0"/>
          <w:numId w:val="2"/>
        </w:numPr>
        <w:spacing w:before="40" w:after="40"/>
      </w:pPr>
      <w:r>
        <w:rPr>
          <w:rFonts w:ascii="Arial" w:cs="Arial" w:eastAsia="Arial" w:hAnsi="Arial"/>
          <w:b/>
          <w:bCs/>
          <w:color w:val="1A1A2E"/>
          <w:sz w:val="20"/>
          <w:szCs w:val="20"/>
        </w:rPr>
        <w:t xml:space="preserve">Per-container policy — browser container routes through Tor transparent proxy, dev containers go direct </w:t>
      </w:r>
      <w:r>
        <w:rPr>
          <w:rFonts w:ascii="Arial" w:cs="Arial" w:eastAsia="Arial" w:hAnsi="Arial"/>
          <w:color w:val="1A1A2E"/>
          <w:sz w:val="20"/>
          <w:szCs w:val="20"/>
        </w:rPr>
        <w:t xml:space="preserve">Tor routing:</w:t>
      </w:r>
    </w:p>
    <w:p>
      <w:pPr>
        <w:pStyle w:val="ListParagraph"/>
        <w:numPr>
          <w:ilvl w:val="0"/>
          <w:numId w:val="2"/>
        </w:numPr>
        <w:spacing w:before="40" w:after="40"/>
      </w:pPr>
      <w:r>
        <w:rPr>
          <w:rFonts w:ascii="Arial" w:cs="Arial" w:eastAsia="Arial" w:hAnsi="Arial"/>
          <w:b/>
          <w:bCs/>
          <w:color w:val="1A1A2E"/>
          <w:sz w:val="20"/>
          <w:szCs w:val="20"/>
        </w:rPr>
        <w:t xml:space="preserve">Devuan base uses OpenRC — smaller attack surface, no D-Bus system bus by default </w:t>
      </w:r>
      <w:r>
        <w:rPr>
          <w:rFonts w:ascii="Arial" w:cs="Arial" w:eastAsia="Arial" w:hAnsi="Arial"/>
          <w:color w:val="1A1A2E"/>
          <w:sz w:val="20"/>
          <w:szCs w:val="20"/>
        </w:rPr>
        <w:t xml:space="preserve">No systemd:</w:t>
      </w:r>
    </w:p>
    <w:p>
      <w:pPr>
        <w:spacing w:before="120" w:after="0"/>
      </w:pPr>
      <w:r>
        <w:t xml:space="preserve"/>
      </w:r>
    </w:p>
    <w:p>
      <w:pPr>
        <w:pStyle w:val="Heading1"/>
        <w:spacing w:before="320" w:after="160"/>
      </w:pPr>
      <w:r>
        <w:rPr>
          <w:rFonts w:ascii="Arial" w:cs="Arial" w:eastAsia="Arial" w:hAnsi="Arial"/>
          <w:b/>
          <w:bCs/>
          <w:color w:val="F72585"/>
          <w:sz w:val="32"/>
          <w:szCs w:val="32"/>
        </w:rPr>
        <w:t xml:space="preserve">9. Camera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Position</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Rear-facing — clamshell outer shell</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Interface</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MIPI CSI via CM5 camera connector</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Recommended</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Raspberry Pi Camera Module 3 (12MP, autofocus, IMX708) or a compact M12-lens module for custom PCB integration</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Kill switch</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Hardware camera kill switch cuts MIPI CSI power — camera completely disabled</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Use cases</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QR/barcode scanning for URL/data input, document scanning, general photography</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Linux stack</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libcamera + libcamera-apps — official CM5 stack, replaces legacy raspicam</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10. Power System</w:t>
      </w:r>
    </w:p>
    <w:p>
      <w:pPr>
        <w:pStyle w:val="Heading2"/>
        <w:pBdr>
          <w:bottom w:val="single" w:color="4CC9F0" w:sz="4" w:space="2"/>
        </w:pBdr>
        <w:spacing w:before="240" w:after="120"/>
      </w:pPr>
      <w:r>
        <w:rPr>
          <w:rFonts w:ascii="Arial" w:cs="Arial" w:eastAsia="Arial" w:hAnsi="Arial"/>
          <w:b/>
          <w:bCs/>
          <w:color w:val="4CC9F0"/>
          <w:sz w:val="26"/>
          <w:szCs w:val="26"/>
        </w:rPr>
        <w:t xml:space="preserve">10.1 Battery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Capacity</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5000mAh LiPo — single cell (3.7V nominal, 4.2V max)</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Form factor</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Custom dimensions to fit device shell — flat pouch cell preferred</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Expected life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Estimate 4–8 hours depending on workload, display brightness, radio usage</w:t>
            </w:r>
          </w:p>
        </w:tc>
      </w:tr>
    </w:tbl>
    <w:p>
      <w:pPr>
        <w:pStyle w:val="Heading2"/>
        <w:pBdr>
          <w:bottom w:val="single" w:color="4CC9F0" w:sz="4" w:space="2"/>
        </w:pBdr>
        <w:spacing w:before="240" w:after="120"/>
      </w:pPr>
      <w:r>
        <w:rPr>
          <w:rFonts w:ascii="Arial" w:cs="Arial" w:eastAsia="Arial" w:hAnsi="Arial"/>
          <w:b/>
          <w:bCs/>
          <w:color w:val="4CC9F0"/>
          <w:sz w:val="26"/>
          <w:szCs w:val="26"/>
        </w:rPr>
        <w:t xml:space="preserve">10.2 Charging &amp; Power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Charging IC</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Texas Instruments BQ25895 or BQ25792 — USB-PD compatible, I2C controllable, supports 5V/9V fast charge</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PMIC</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Recommended: TI TPS65219 or similar PMIC for rail generation (3.3V, 1.8V, 1.0V for CM5)</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USB-PD</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FUSB302 USB-PD controller IC handles PD negotiation independently, informs BQ charger of negotiated voltage</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Hall effect</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Hall effect sensor (e.g. DRV5023) detects clamshell open/close via magnet in lid — triggers suspend on close, wake on open</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Fuel gauge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BQ27441 or MAX17048 — coulomb counter for accurate battery percentage, I2C to CM5</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Soft power</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Power button connected to CM5 GPIO via PMIC — held press for hard power off, short press for suspend</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11. 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Codec</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TI PCM5102A or ES8388 — I2S DAC/ADC, 3.3V, small footprint</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Speaker</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Mono or stereo small speakers — 8Ω 1W or 4Ω 2W, driven by PAM8302 or MAX98357 class-D amp</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Microphone</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MEMS microphone (e.g. SPH0645LM4H, I2S) — hardware kill switch on power rail</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3.5mm jack</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Optional — route through codec. Omit if space is critical; USB-C to 3.5mm adapter covers the use case</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Linux stack</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PipeWire — low latency, Bluetooth audio, application routing. Replaces PulseAudio</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Voice input</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Whisper.cpp runs on CM5 CPU — sufficient for command-length inputs. Used for command palette and URL entry</w:t>
            </w:r>
          </w:p>
        </w:tc>
      </w:tr>
    </w:tbl>
    <w:p>
      <w:pPr>
        <w:spacing w:before="120" w:after="0"/>
      </w:pPr>
      <w:r>
        <w:t xml:space="preserve"/>
      </w:r>
    </w:p>
    <w:p>
      <w:pPr>
        <w:pStyle w:val="Heading1"/>
        <w:spacing w:before="320" w:after="160"/>
      </w:pPr>
      <w:r>
        <w:rPr>
          <w:rFonts w:ascii="Arial" w:cs="Arial" w:eastAsia="Arial" w:hAnsi="Arial"/>
          <w:b/>
          <w:bCs/>
          <w:color w:val="F72585"/>
          <w:sz w:val="32"/>
          <w:szCs w:val="32"/>
        </w:rPr>
        <w:t xml:space="preserve">12. Exposed GPIO</w:t>
      </w:r>
    </w:p>
    <w:p>
      <w:pPr>
        <w:spacing w:before="60" w:after="80"/>
      </w:pPr>
      <w:r>
        <w:rPr>
          <w:rFonts w:ascii="Arial" w:cs="Arial" w:eastAsia="Arial" w:hAnsi="Arial"/>
          <w:color w:val="1A1A2E"/>
          <w:sz w:val="20"/>
          <w:szCs w:val="20"/>
        </w:rPr>
        <w:t xml:space="preserve">Remaining CM5 GPIO pins not consumed by internal peripherals are exposed on a pin header on the bottom edge of the device, identical in concept to the standard Raspberry Pi 40-pin header but containing only the unused pins.</w:t>
      </w:r>
    </w:p>
    <w:p>
      <w:pPr>
        <w:spacing w:before="60" w:after="0"/>
      </w:pPr>
      <w:r>
        <w:t xml:space="preserve"/>
      </w:r>
    </w:p>
    <w:p>
      <w:pPr>
        <w:spacing w:before="60" w:after="80"/>
      </w:pPr>
      <w:r>
        <w:rPr>
          <w:rFonts w:ascii="Arial" w:cs="Arial" w:eastAsia="Arial" w:hAnsi="Arial"/>
          <w:color w:val="1A1A2E"/>
          <w:sz w:val="20"/>
          <w:szCs w:val="20"/>
        </w:rPr>
        <w:t xml:space="preserve">Internal GPIO consumers (approximate — exact pin assignments determined during carrier board layout):</w:t>
      </w:r>
    </w:p>
    <w:p>
      <w:pPr>
        <w:spacing w:before="4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Cirque trackpad: SPI0 (CLK, MOSI, MISO, CS) + 1× GPIO (data ready interrupt) = 5 pins</w:t>
      </w:r>
    </w:p>
    <w:p>
      <w:pPr>
        <w:pStyle w:val="ListParagraph"/>
        <w:numPr>
          <w:ilvl w:val="0"/>
          <w:numId w:val="2"/>
        </w:numPr>
        <w:spacing w:before="40" w:after="40"/>
      </w:pPr>
      <w:r>
        <w:rPr>
          <w:rFonts w:ascii="Arial" w:cs="Arial" w:eastAsia="Arial" w:hAnsi="Arial"/>
          <w:color w:val="1A1A2E"/>
          <w:sz w:val="20"/>
          <w:szCs w:val="20"/>
        </w:rPr>
        <w:t xml:space="preserve">ATECC608B: I2C bus (shared) = 0 additional pins if sharing with other I2C devices</w:t>
      </w:r>
    </w:p>
    <w:p>
      <w:pPr>
        <w:pStyle w:val="ListParagraph"/>
        <w:numPr>
          <w:ilvl w:val="0"/>
          <w:numId w:val="2"/>
        </w:numPr>
        <w:spacing w:before="40" w:after="40"/>
      </w:pPr>
      <w:r>
        <w:rPr>
          <w:rFonts w:ascii="Arial" w:cs="Arial" w:eastAsia="Arial" w:hAnsi="Arial"/>
          <w:color w:val="1A1A2E"/>
          <w:sz w:val="20"/>
          <w:szCs w:val="20"/>
        </w:rPr>
        <w:t xml:space="preserve">Input MCU: I2C or SPI (4–5 pins)</w:t>
      </w:r>
    </w:p>
    <w:p>
      <w:pPr>
        <w:pStyle w:val="ListParagraph"/>
        <w:numPr>
          <w:ilvl w:val="0"/>
          <w:numId w:val="2"/>
        </w:numPr>
        <w:spacing w:before="40" w:after="40"/>
      </w:pPr>
      <w:r>
        <w:rPr>
          <w:rFonts w:ascii="Arial" w:cs="Arial" w:eastAsia="Arial" w:hAnsi="Arial"/>
          <w:color w:val="1A1A2E"/>
          <w:sz w:val="20"/>
          <w:szCs w:val="20"/>
        </w:rPr>
        <w:t xml:space="preserve">IR TX/RX: 2× GPIO</w:t>
      </w:r>
    </w:p>
    <w:p>
      <w:pPr>
        <w:pStyle w:val="ListParagraph"/>
        <w:numPr>
          <w:ilvl w:val="0"/>
          <w:numId w:val="2"/>
        </w:numPr>
        <w:spacing w:before="40" w:after="40"/>
      </w:pPr>
      <w:r>
        <w:rPr>
          <w:rFonts w:ascii="Arial" w:cs="Arial" w:eastAsia="Arial" w:hAnsi="Arial"/>
          <w:color w:val="1A1A2E"/>
          <w:sz w:val="20"/>
          <w:szCs w:val="20"/>
        </w:rPr>
        <w:t xml:space="preserve">CC1101 Sub-GHz: SPI1 (4 pins) + 2× GPIO (GDO0, GDO2)</w:t>
      </w:r>
    </w:p>
    <w:p>
      <w:pPr>
        <w:pStyle w:val="ListParagraph"/>
        <w:numPr>
          <w:ilvl w:val="0"/>
          <w:numId w:val="2"/>
        </w:numPr>
        <w:spacing w:before="40" w:after="40"/>
      </w:pPr>
      <w:r>
        <w:rPr>
          <w:rFonts w:ascii="Arial" w:cs="Arial" w:eastAsia="Arial" w:hAnsi="Arial"/>
          <w:color w:val="1A1A2E"/>
          <w:sz w:val="20"/>
          <w:szCs w:val="20"/>
        </w:rPr>
        <w:t xml:space="preserve">Kill switch sense: 3× GPIO</w:t>
      </w:r>
    </w:p>
    <w:p>
      <w:pPr>
        <w:pStyle w:val="ListParagraph"/>
        <w:numPr>
          <w:ilvl w:val="0"/>
          <w:numId w:val="2"/>
        </w:numPr>
        <w:spacing w:before="40" w:after="40"/>
      </w:pPr>
      <w:r>
        <w:rPr>
          <w:rFonts w:ascii="Arial" w:cs="Arial" w:eastAsia="Arial" w:hAnsi="Arial"/>
          <w:color w:val="1A1A2E"/>
          <w:sz w:val="20"/>
          <w:szCs w:val="20"/>
        </w:rPr>
        <w:t xml:space="preserve">Hall effect sensor: 1× GPIO</w:t>
      </w:r>
    </w:p>
    <w:p>
      <w:pPr>
        <w:pStyle w:val="ListParagraph"/>
        <w:numPr>
          <w:ilvl w:val="0"/>
          <w:numId w:val="2"/>
        </w:numPr>
        <w:spacing w:before="40" w:after="40"/>
      </w:pPr>
      <w:r>
        <w:rPr>
          <w:rFonts w:ascii="Arial" w:cs="Arial" w:eastAsia="Arial" w:hAnsi="Arial"/>
          <w:color w:val="1A1A2E"/>
          <w:sz w:val="20"/>
          <w:szCs w:val="20"/>
        </w:rPr>
        <w:t xml:space="preserve">Fingerprint (SPI): 4× SPI + 1× GPIO</w:t>
      </w:r>
    </w:p>
    <w:p>
      <w:pPr>
        <w:pStyle w:val="ListParagraph"/>
        <w:numPr>
          <w:ilvl w:val="0"/>
          <w:numId w:val="2"/>
        </w:numPr>
        <w:spacing w:before="40" w:after="40"/>
      </w:pPr>
      <w:r>
        <w:rPr>
          <w:rFonts w:ascii="Arial" w:cs="Arial" w:eastAsia="Arial" w:hAnsi="Arial"/>
          <w:color w:val="1A1A2E"/>
          <w:sz w:val="20"/>
          <w:szCs w:val="20"/>
        </w:rPr>
        <w:t xml:space="preserve">WWAN: USB 3.0 (not GPIO) + 1× GPIO reset</w:t>
      </w:r>
    </w:p>
    <w:p>
      <w:pPr>
        <w:pStyle w:val="ListParagraph"/>
        <w:numPr>
          <w:ilvl w:val="0"/>
          <w:numId w:val="2"/>
        </w:numPr>
        <w:spacing w:before="40" w:after="40"/>
      </w:pPr>
      <w:r>
        <w:rPr>
          <w:rFonts w:ascii="Arial" w:cs="Arial" w:eastAsia="Arial" w:hAnsi="Arial"/>
          <w:color w:val="1A1A2E"/>
          <w:sz w:val="20"/>
          <w:szCs w:val="20"/>
        </w:rPr>
        <w:t xml:space="preserve">Camera: MIPI CSI (dedicated, not GPIO)</w:t>
      </w:r>
    </w:p>
    <w:p>
      <w:pPr>
        <w:pStyle w:val="ListParagraph"/>
        <w:numPr>
          <w:ilvl w:val="0"/>
          <w:numId w:val="2"/>
        </w:numPr>
        <w:spacing w:before="40" w:after="40"/>
      </w:pPr>
      <w:r>
        <w:rPr>
          <w:rFonts w:ascii="Arial" w:cs="Arial" w:eastAsia="Arial" w:hAnsi="Arial"/>
          <w:color w:val="1A1A2E"/>
          <w:sz w:val="20"/>
          <w:szCs w:val="20"/>
        </w:rPr>
        <w:t xml:space="preserve">Displays: MIPI DSI (dedicated, not GPIO)</w:t>
      </w:r>
    </w:p>
    <w:p>
      <w:pPr>
        <w:pStyle w:val="ListParagraph"/>
        <w:numPr>
          <w:ilvl w:val="0"/>
          <w:numId w:val="2"/>
        </w:numPr>
        <w:spacing w:before="40" w:after="40"/>
      </w:pPr>
      <w:r>
        <w:rPr>
          <w:rFonts w:ascii="Arial" w:cs="Arial" w:eastAsia="Arial" w:hAnsi="Arial"/>
          <w:color w:val="1A1A2E"/>
          <w:sz w:val="20"/>
          <w:szCs w:val="20"/>
        </w:rPr>
        <w:t xml:space="preserve">Fan/thermal: 1× GPIO PWM</w:t>
      </w:r>
    </w:p>
    <w:p>
      <w:pPr>
        <w:spacing w:before="80" w:after="0"/>
      </w:pPr>
      <w:r>
        <w:t xml:space="preserve"/>
      </w:r>
    </w:p>
    <w:p>
      <w:pPr>
        <w:pBdr>
          <w:left w:val="single" w:color="F72585" w:sz="8" w:space="6"/>
        </w:pBdr>
        <w:spacing w:before="80" w:after="80"/>
        <w:ind w:left="360"/>
      </w:pPr>
      <w:r>
        <w:rPr>
          <w:rFonts w:ascii="Arial" w:cs="Arial" w:eastAsia="Arial" w:hAnsi="Arial"/>
          <w:i/>
          <w:iCs/>
          <w:color w:val="555577"/>
          <w:sz w:val="18"/>
          <w:szCs w:val="18"/>
        </w:rPr>
        <w:t xml:space="preserve">The CM5 has 28 usable GPIO pins. After internal assignment, expect approximately 6–12 pins available for external exposure depending on final pin assignments. These are broken out on a 2.54mm pitch pin header on the bottom edge, including 3.3V power and GND rails.</w:t>
      </w:r>
    </w:p>
    <w:p>
      <w:pPr>
        <w:spacing w:before="120" w:after="0"/>
      </w:pPr>
      <w:r>
        <w:t xml:space="preserve"/>
      </w:r>
    </w:p>
    <w:p>
      <w:pPr>
        <w:pStyle w:val="Heading1"/>
        <w:spacing w:before="320" w:after="160"/>
      </w:pPr>
      <w:r>
        <w:rPr>
          <w:rFonts w:ascii="Arial" w:cs="Arial" w:eastAsia="Arial" w:hAnsi="Arial"/>
          <w:b/>
          <w:bCs/>
          <w:color w:val="F72585"/>
          <w:sz w:val="32"/>
          <w:szCs w:val="32"/>
        </w:rPr>
        <w:t xml:space="preserve">13. Custom Carrier Board Notes</w:t>
      </w:r>
    </w:p>
    <w:p>
      <w:pPr>
        <w:spacing w:before="60" w:after="80"/>
      </w:pPr>
      <w:r>
        <w:rPr>
          <w:rFonts w:ascii="Arial" w:cs="Arial" w:eastAsia="Arial" w:hAnsi="Arial"/>
          <w:color w:val="1A1A2E"/>
          <w:sz w:val="20"/>
          <w:szCs w:val="20"/>
        </w:rPr>
        <w:t xml:space="preserve">The CM5 mounts to a custom carrier board (PCB) that routes all I/O, hosts peripheral ICs, connectors, and power management. Key design considerations:</w:t>
      </w:r>
    </w:p>
    <w:p>
      <w:pPr>
        <w:spacing w:before="80" w:after="0"/>
      </w:pPr>
      <w:r>
        <w:t xml:space="preserve"/>
      </w:r>
    </w:p>
    <w:p>
      <w:pPr>
        <w:pStyle w:val="Heading2"/>
        <w:pBdr>
          <w:bottom w:val="single" w:color="4CC9F0" w:sz="4" w:space="2"/>
        </w:pBdr>
        <w:spacing w:before="240" w:after="120"/>
      </w:pPr>
      <w:r>
        <w:rPr>
          <w:rFonts w:ascii="Arial" w:cs="Arial" w:eastAsia="Arial" w:hAnsi="Arial"/>
          <w:b/>
          <w:bCs/>
          <w:color w:val="4CC9F0"/>
          <w:sz w:val="26"/>
          <w:szCs w:val="26"/>
        </w:rPr>
        <w:t xml:space="preserve">13.1 Critical Design Points</w:t>
      </w:r>
    </w:p>
    <w:p>
      <w:pPr>
        <w:pStyle w:val="ListParagraph"/>
        <w:numPr>
          <w:ilvl w:val="0"/>
          <w:numId w:val="2"/>
        </w:numPr>
        <w:spacing w:before="40" w:after="40"/>
      </w:pPr>
      <w:r>
        <w:rPr>
          <w:rFonts w:ascii="Arial" w:cs="Arial" w:eastAsia="Arial" w:hAnsi="Arial"/>
          <w:color w:val="1A1A2E"/>
          <w:sz w:val="20"/>
          <w:szCs w:val="20"/>
        </w:rPr>
        <w:t xml:space="preserve">CM5 connector: Hirose DF40C-100DS-0.4V — high-density 0.4mm pitch, requires careful PCB design (4–6 layer board minimum recommended)</w:t>
      </w:r>
    </w:p>
    <w:p>
      <w:pPr>
        <w:pStyle w:val="ListParagraph"/>
        <w:numPr>
          <w:ilvl w:val="0"/>
          <w:numId w:val="2"/>
        </w:numPr>
        <w:spacing w:before="40" w:after="40"/>
      </w:pPr>
      <w:r>
        <w:rPr>
          <w:rFonts w:ascii="Arial" w:cs="Arial" w:eastAsia="Arial" w:hAnsi="Arial"/>
          <w:color w:val="1A1A2E"/>
          <w:sz w:val="20"/>
          <w:szCs w:val="20"/>
        </w:rPr>
        <w:t xml:space="preserve">MIPI DSI: differential pairs, length-matched, impedance controlled (90Ω differential). Keep traces short and away from switching regulators</w:t>
      </w:r>
    </w:p>
    <w:p>
      <w:pPr>
        <w:pStyle w:val="ListParagraph"/>
        <w:numPr>
          <w:ilvl w:val="0"/>
          <w:numId w:val="2"/>
        </w:numPr>
        <w:spacing w:before="40" w:after="40"/>
      </w:pPr>
      <w:r>
        <w:rPr>
          <w:rFonts w:ascii="Arial" w:cs="Arial" w:eastAsia="Arial" w:hAnsi="Arial"/>
          <w:color w:val="1A1A2E"/>
          <w:sz w:val="20"/>
          <w:szCs w:val="20"/>
        </w:rPr>
        <w:t xml:space="preserve">USB 3.0: SuperSpeed differential pairs require 90Ω impedance control. Minimize vias on SS pairs</w:t>
      </w:r>
    </w:p>
    <w:p>
      <w:pPr>
        <w:pStyle w:val="ListParagraph"/>
        <w:numPr>
          <w:ilvl w:val="0"/>
          <w:numId w:val="2"/>
        </w:numPr>
        <w:spacing w:before="40" w:after="40"/>
      </w:pPr>
      <w:r>
        <w:rPr>
          <w:rFonts w:ascii="Arial" w:cs="Arial" w:eastAsia="Arial" w:hAnsi="Arial"/>
          <w:color w:val="1A1A2E"/>
          <w:sz w:val="20"/>
          <w:szCs w:val="20"/>
        </w:rPr>
        <w:t xml:space="preserve">PCIe (NVMe): 85Ω differential, length-matched, AC coupling caps on TX pairs</w:t>
      </w:r>
    </w:p>
    <w:p>
      <w:pPr>
        <w:pStyle w:val="ListParagraph"/>
        <w:numPr>
          <w:ilvl w:val="0"/>
          <w:numId w:val="2"/>
        </w:numPr>
        <w:spacing w:before="40" w:after="40"/>
      </w:pPr>
      <w:r>
        <w:rPr>
          <w:rFonts w:ascii="Arial" w:cs="Arial" w:eastAsia="Arial" w:hAnsi="Arial"/>
          <w:color w:val="1A1A2E"/>
          <w:sz w:val="20"/>
          <w:szCs w:val="20"/>
        </w:rPr>
        <w:t xml:space="preserve">RF (CC1101, NFC, WWAN antennas): keep RF traces short, use 50Ω microstrip, maintain ground plane clearance</w:t>
      </w:r>
    </w:p>
    <w:p>
      <w:pPr>
        <w:pStyle w:val="ListParagraph"/>
        <w:numPr>
          <w:ilvl w:val="0"/>
          <w:numId w:val="2"/>
        </w:numPr>
        <w:spacing w:before="40" w:after="40"/>
      </w:pPr>
      <w:r>
        <w:rPr>
          <w:rFonts w:ascii="Arial" w:cs="Arial" w:eastAsia="Arial" w:hAnsi="Arial"/>
          <w:color w:val="1A1A2E"/>
          <w:sz w:val="20"/>
          <w:szCs w:val="20"/>
        </w:rPr>
        <w:t xml:space="preserve">Power planes: dedicated copper pours for 3.3V, 1.8V, battery, and ground on inner layers</w:t>
      </w:r>
    </w:p>
    <w:p>
      <w:pPr>
        <w:pStyle w:val="ListParagraph"/>
        <w:numPr>
          <w:ilvl w:val="0"/>
          <w:numId w:val="2"/>
        </w:numPr>
        <w:spacing w:before="40" w:after="40"/>
      </w:pPr>
      <w:r>
        <w:rPr>
          <w:rFonts w:ascii="Arial" w:cs="Arial" w:eastAsia="Arial" w:hAnsi="Arial"/>
          <w:color w:val="1A1A2E"/>
          <w:sz w:val="20"/>
          <w:szCs w:val="20"/>
        </w:rPr>
        <w:t xml:space="preserve">WWAN modem: M.2 B-key slot or direct solder pads. Include SIM card slot (nano-SIM) as fallback even if eSIM is primary</w:t>
      </w:r>
    </w:p>
    <w:p>
      <w:pPr>
        <w:pStyle w:val="ListParagraph"/>
        <w:numPr>
          <w:ilvl w:val="0"/>
          <w:numId w:val="2"/>
        </w:numPr>
        <w:spacing w:before="40" w:after="40"/>
      </w:pPr>
      <w:r>
        <w:rPr>
          <w:rFonts w:ascii="Arial" w:cs="Arial" w:eastAsia="Arial" w:hAnsi="Arial"/>
          <w:color w:val="1A1A2E"/>
          <w:sz w:val="20"/>
          <w:szCs w:val="20"/>
        </w:rPr>
        <w:t xml:space="preserve">ESD protection: TVS diodes on all external-facing I/O (USB-C, GPIO header, audio jack, NFC antenna)</w:t>
      </w:r>
    </w:p>
    <w:p>
      <w:pPr>
        <w:pStyle w:val="Heading2"/>
        <w:pBdr>
          <w:bottom w:val="single" w:color="4CC9F0" w:sz="4" w:space="2"/>
        </w:pBdr>
        <w:spacing w:before="240" w:after="120"/>
      </w:pPr>
      <w:r>
        <w:rPr>
          <w:rFonts w:ascii="Arial" w:cs="Arial" w:eastAsia="Arial" w:hAnsi="Arial"/>
          <w:b/>
          <w:bCs/>
          <w:color w:val="4CC9F0"/>
          <w:sz w:val="26"/>
          <w:szCs w:val="26"/>
        </w:rPr>
        <w:t xml:space="preserve">13.2 Recommended PCB Stackup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Layer 1</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Top — components and signals</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Layer 2</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Ground plane — unbroken, especially under RF and high-speed signals</w:t>
            </w:r>
          </w:p>
        </w:tc>
      </w:tr>
      <w:tr>
        <w:tc>
          <w:tcPr>
            <w:tcW w:type="dxa" w:w="2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b/>
                <w:bCs/>
                <w:color w:val="1A1A2E"/>
                <w:sz w:val="18"/>
                <w:szCs w:val="18"/>
              </w:rPr>
              <w:t xml:space="preserve">Layer 3</w:t>
            </w:r>
          </w:p>
        </w:tc>
        <w:tc>
          <w:tcPr>
            <w:tcW w:type="dxa" w:w="62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Power planes (3.3V, 1.8V pours)</w:t>
            </w:r>
          </w:p>
        </w:tc>
      </w:tr>
      <w:tr>
        <w:tc>
          <w:tcPr>
            <w:tcW w:type="dxa" w:w="2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Layer 4</w:t>
            </w:r>
          </w:p>
        </w:tc>
        <w:tc>
          <w:tcPr>
            <w:tcW w:type="dxa" w:w="62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Bottom — signals, some components</w:t>
            </w:r>
          </w:p>
        </w:tc>
      </w:tr>
    </w:tbl>
    <w:p>
      <w:pPr>
        <w:pBdr>
          <w:left w:val="single" w:color="F72585" w:sz="8" w:space="6"/>
        </w:pBdr>
        <w:spacing w:before="80" w:after="80"/>
        <w:ind w:left="360"/>
      </w:pPr>
      <w:r>
        <w:rPr>
          <w:rFonts w:ascii="Arial" w:cs="Arial" w:eastAsia="Arial" w:hAnsi="Arial"/>
          <w:i/>
          <w:iCs/>
          <w:color w:val="555577"/>
          <w:sz w:val="18"/>
          <w:szCs w:val="18"/>
        </w:rPr>
        <w:t xml:space="preserve">A 4-layer board is minimum viable. 6-layer is recommended for better signal integrity on MIPI DSI, USB 3.0, and PCIe. KiCad or Altium both handle CM5 carrier board design well. Raspberry Pi publishes the CM5 IO Board design files as a reference.</w:t>
      </w:r>
    </w:p>
    <w:p>
      <w:pPr>
        <w:spacing w:before="120" w:after="0"/>
      </w:pPr>
      <w:r>
        <w:t xml:space="preserve"/>
      </w:r>
    </w:p>
    <w:p>
      <w:pPr>
        <w:pStyle w:val="Heading1"/>
        <w:spacing w:before="320" w:after="160"/>
      </w:pPr>
      <w:r>
        <w:rPr>
          <w:rFonts w:ascii="Arial" w:cs="Arial" w:eastAsia="Arial" w:hAnsi="Arial"/>
          <w:b/>
          <w:bCs/>
          <w:color w:val="F72585"/>
          <w:sz w:val="32"/>
          <w:szCs w:val="32"/>
        </w:rPr>
        <w:t xml:space="preserve">14. Full I/O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I/O</w:t>
            </w:r>
          </w:p>
        </w:tc>
        <w:tc>
          <w:tcPr>
            <w:tcW w:type="dxa" w:w="180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5160"/>
            <w:tcBorders>
              <w:top w:val="single" w:color="2A2A4A" w:sz="1"/>
              <w:left w:val="single" w:color="2A2A4A" w:sz="1"/>
              <w:bottom w:val="single" w:color="2A2A4A" w:sz="1"/>
              <w:right w:val="single" w:color="2A2A4A"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USB-C (external)</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USB2.0 + PD</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Charging, data, DP alt mode, GbE alt mode via mux IC</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WiFi 5</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Onboard CM5</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2.4/5GHz dual-band, external antenna via U.FL</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Bluetooth 5.0</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Onboard CM5</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BLE + Classic, shared antenna with WiFi</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WWAN 4G/LTE (5G)</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USB 3.0</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Quectel modem, eSIM + nano-SIM, US+Japan bands</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NFC 13.56MHz</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I2C (PN7150)</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ISO14443/15693, HCE for card emulation, tap to pay (with caveats)</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RFID 125kHz</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SPI/UART</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Separate low-freq RFID reader module — EM4100, HID Prox</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Sub-1GHz RF</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SPI (CC1101)</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433/868/915MHz, TX+RX, garage/remote capture and replay</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Infrared</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GPIO PWM</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IR TX (LED) + RX (TSOP38238), LIRC, universal remote</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Upper display</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MIPI DSI</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5.5in 1080p, 140×70mm, ribbon cable FPC</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Lower touchscreen</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MIPI DSI + I2C</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3.5in capacitive touch secondary display</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Camera</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MIPI CSI</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Rear-facing, hardware kill switch on power</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Cirque trackpad</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SPI0</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35–40mm capacitive, left-stick replacement</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Right hall stick</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I2C (TLV493D)</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Hall effect analog stick, no wear/drift</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Controller buttons</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I2C (input MCU)</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digital buttons + ADC triggers via RP2040/STM32</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Fingerprint sensor</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SPI/USB</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Goodix, libfprint, pre-boot and sudo auth</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Microphone</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I2S</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MEMS, hardware kill switch</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Speaker</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I2S amp</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Class-D amplifier, mono/stereo small drivers</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ATECC608B</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I2C</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Secure element, LUKS key storage</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Kill switches</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GPIO</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Mic, camera, radio — physical slide switches</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Hall effect sensor</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GPIO</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Clamshell open/close detection, suspend trigger</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GPIO header (bottom)</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3.3V GPIO</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~6–12 remaining CM5 GPIO pins, 2.54mm pitch header</w:t>
            </w:r>
          </w:p>
        </w:tc>
      </w:tr>
      <w:tr>
        <w:tc>
          <w:tcPr>
            <w:tcW w:type="dxa" w:w="24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NVMe M.2 2230</w:t>
            </w:r>
          </w:p>
        </w:tc>
        <w:tc>
          <w:tcPr>
            <w:tcW w:type="dxa" w:w="180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PCIe Gen2 x1</w:t>
            </w:r>
          </w:p>
        </w:tc>
        <w:tc>
          <w:tcPr>
            <w:tcW w:type="dxa" w:w="5160"/>
            <w:tcBorders>
              <w:top w:val="single" w:color="2A2A4A" w:sz="1"/>
              <w:left w:val="single" w:color="2A2A4A" w:sz="1"/>
              <w:bottom w:val="single" w:color="2A2A4A" w:sz="1"/>
              <w:right w:val="single" w:color="2A2A4A"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 data, LUKS2 encrypted, LVM inside</w:t>
            </w:r>
          </w:p>
        </w:tc>
      </w:tr>
      <w:tr>
        <w:tc>
          <w:tcPr>
            <w:tcW w:type="dxa" w:w="24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Battery</w:t>
            </w:r>
          </w:p>
        </w:tc>
        <w:tc>
          <w:tcPr>
            <w:tcW w:type="dxa" w:w="180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PMIC / BQ charger</w:t>
            </w:r>
          </w:p>
        </w:tc>
        <w:tc>
          <w:tcPr>
            <w:tcW w:type="dxa" w:w="5160"/>
            <w:tcBorders>
              <w:top w:val="single" w:color="2A2A4A" w:sz="1"/>
              <w:left w:val="single" w:color="2A2A4A" w:sz="1"/>
              <w:bottom w:val="single" w:color="2A2A4A" w:sz="1"/>
              <w:right w:val="single" w:color="2A2A4A" w:sz="1"/>
            </w:tcBorders>
            <w:shd w:fill="F0F0F8" w:val="clear"/>
            <w:tcMar>
              <w:top w:type="dxa" w:w="80"/>
              <w:left w:type="dxa" w:w="120"/>
              <w:bottom w:type="dxa" w:w="80"/>
              <w:right w:type="dxa" w:w="120"/>
            </w:tcMar>
          </w:tcPr>
          <w:p>
            <w:r>
              <w:rPr>
                <w:rFonts w:ascii="Arial" w:cs="Arial" w:eastAsia="Arial" w:hAnsi="Arial"/>
                <w:color w:val="1A1A2E"/>
                <w:sz w:val="18"/>
                <w:szCs w:val="18"/>
              </w:rPr>
              <w:t xml:space="preserve">5000mAh LiPo, USB-PD fast charge, fuel gauge</w:t>
            </w:r>
          </w:p>
        </w:tc>
      </w:tr>
    </w:tbl>
    <w:p>
      <w:pPr>
        <w:spacing w:before="200" w:after="0"/>
      </w:pPr>
      <w:r>
        <w:t xml:space="preserve"/>
      </w:r>
    </w:p>
    <w:p>
      <w:pPr>
        <w:spacing w:before="200" w:after="60"/>
        <w:jc w:val="center"/>
      </w:pPr>
      <w:r>
        <w:rPr>
          <w:rFonts w:ascii="Arial" w:cs="Arial" w:eastAsia="Arial" w:hAnsi="Arial"/>
          <w:i/>
          <w:iCs/>
          <w:color w:val="8888BB"/>
          <w:sz w:val="18"/>
          <w:szCs w:val="18"/>
        </w:rPr>
        <w:t xml:space="preserve">— END OF HARDWARE SPECIFICATION —</w:t>
      </w:r>
    </w:p>
    <w:p>
      <w:pPr>
        <w:jc w:val="center"/>
      </w:pPr>
      <w:r>
        <w:rPr>
          <w:rFonts w:ascii="Arial" w:cs="Arial" w:eastAsia="Arial" w:hAnsi="Arial"/>
          <w:color w:val="8888BB"/>
          <w:sz w:val="16"/>
          <w:szCs w:val="16"/>
        </w:rPr>
        <w:t xml:space="preserve">NeonOS Project  //  v0.1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C9F0" w:sz="4" w:space="2"/>
      </w:pBdr>
      <w:tabs>
        <w:tab w:val="right" w:pos="9360"/>
      </w:tabs>
      <w:spacing w:before="100"/>
    </w:pPr>
    <w:r>
      <w:rPr>
        <w:rFonts w:ascii="Arial" w:cs="Arial" w:eastAsia="Arial" w:hAnsi="Arial"/>
        <w:color w:val="8888BB"/>
        <w:sz w:val="16"/>
        <w:szCs w:val="16"/>
      </w:rPr>
      <w:t xml:space="preserve">NeonOS Project</w:t>
    </w:r>
    <w:r>
      <w:rPr>
        <w:rFonts w:ascii="Arial" w:cs="Arial" w:eastAsia="Arial" w:hAnsi="Arial"/>
        <w:sz w:val="16"/>
        <w:szCs w:val="16"/>
      </w:rPr>
      <w:t xml:space="preserve">	</w:t>
    </w:r>
    <w:r>
      <w:rPr>
        <w:rFonts w:ascii="Arial" w:cs="Arial" w:eastAsia="Arial" w:hAnsi="Arial"/>
        <w:color w:val="8888BB"/>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2585" w:sz="4" w:space="2"/>
      </w:pBdr>
      <w:spacing w:after="100"/>
    </w:pPr>
    <w:r>
      <w:rPr>
        <w:rFonts w:ascii="Arial" w:cs="Arial" w:eastAsia="Arial" w:hAnsi="Arial"/>
        <w:b/>
        <w:bCs/>
        <w:color w:val="1A1A2E"/>
        <w:sz w:val="18"/>
        <w:szCs w:val="18"/>
      </w:rPr>
      <w:t xml:space="preserve">NEON CONSOLE — Hardware Specification</w:t>
    </w:r>
    <w:r>
      <w:rPr>
        <w:rFonts w:ascii="Arial" w:cs="Arial" w:eastAsia="Arial" w:hAnsi="Arial"/>
        <w:color w:val="8888BB"/>
        <w:sz w:val="16"/>
        <w:szCs w:val="16"/>
      </w:rPr>
      <w:t xml:space="preserve">  //  CONFIDENTIAL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7258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CC9F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7209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2026-03-26T19:01:27.219Z</dcterms:created>
  <dcterms:modified xsi:type="dcterms:W3CDTF">2026-03-26T19:01:27.220Z</dcterms:modified>
</cp:coreProperties>
</file>

<file path=docProps/custom.xml><?xml version="1.0" encoding="utf-8"?>
<Properties xmlns="http://schemas.openxmlformats.org/officeDocument/2006/custom-properties" xmlns:vt="http://schemas.openxmlformats.org/officeDocument/2006/docPropsVTypes"/>
</file>