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Database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5. Storage Technologies</w:t>
      </w:r>
    </w:p>
    <w:p>
      <w:pPr>
        <w:pStyle w:val="Heading2"/>
        <w:jc w:val="left"/>
      </w:pPr>
      <w:r>
        <w:t>5.1 Private application preferences</w:t>
      </w:r>
    </w:p>
    <w:p>
      <w:pPr>
        <w:jc w:val="left"/>
      </w:pPr>
      <w:r>
        <w:t>Ordinary settings use the Android private application preference facility already selected by the software. The file is accessible only inside the application sandbox under ordinary platform operation.</w:t>
      </w:r>
    </w:p>
    <w:p>
      <w:pPr>
        <w:jc w:val="left"/>
      </w:pPr>
      <w:r>
        <w:t>Each setting has:</w:t>
      </w:r>
    </w:p>
    <w:p>
      <w:pPr>
        <w:pStyle w:val="ListBullet"/>
        <w:jc w:val="left"/>
      </w:pPr>
      <w:r>
        <w:t>a defined supported value set;</w:t>
      </w:r>
    </w:p>
    <w:p>
      <w:pPr>
        <w:pStyle w:val="ListBullet"/>
        <w:jc w:val="left"/>
      </w:pPr>
      <w:r>
        <w:t>a safe default;</w:t>
      </w:r>
    </w:p>
    <w:p>
      <w:pPr>
        <w:pStyle w:val="ListBullet"/>
        <w:jc w:val="left"/>
      </w:pPr>
      <w:r>
        <w:t>validation on read and write; and</w:t>
      </w:r>
    </w:p>
    <w:p>
      <w:pPr>
        <w:pStyle w:val="ListBullet"/>
        <w:jc w:val="left"/>
      </w:pPr>
      <w:r>
        <w:t>clear ownership by the settings responsibility.</w:t>
      </w:r>
    </w:p>
    <w:p>
      <w:pPr>
        <w:jc w:val="left"/>
      </w:pPr>
      <w:r>
        <w:t>Unknown values fall back to the safe supported default. The default relock behavior is immediate.</w:t>
      </w:r>
    </w:p>
    <w:p>
      <w:pPr>
        <w:pStyle w:val="Heading2"/>
        <w:jc w:val="left"/>
      </w:pPr>
      <w:r>
        <w:t>5.2 Keystore-backed protected preferences</w:t>
      </w:r>
    </w:p>
    <w:p>
      <w:pPr>
        <w:jc w:val="left"/>
      </w:pPr>
      <w:r>
        <w:t>Credential, lockout, biometric-choice, and database-opening records use preference encryption rooted in Android Keystore. The application does not substitute an application constant, device identifier, PIN, or package name for Keystore-protected random material.</w:t>
      </w:r>
    </w:p>
    <w:p>
      <w:pPr>
        <w:jc w:val="left"/>
      </w:pPr>
      <w:r>
        <w:t>Protected preference failure is explicit. The application does not fall back to ordinary preferences or plaintext files.</w:t>
      </w:r>
    </w:p>
    <w:p>
      <w:pPr>
        <w:pStyle w:val="Heading2"/>
        <w:jc w:val="left"/>
      </w:pPr>
      <w:r>
        <w:t>5.3 Encrypted embedded relational database</w:t>
      </w:r>
    </w:p>
    <w:p>
      <w:pPr>
        <w:jc w:val="left"/>
      </w:pPr>
      <w:r>
        <w:t>The protected-app database resides in private internal storage and is encrypted using the existing approved embedded database facility. It provides authenticated opening, transaction support, schema versioning, and uniqueness enforcement.</w:t>
      </w:r>
    </w:p>
    <w:p>
      <w:pPr>
        <w:jc w:val="left"/>
      </w:pPr>
      <w:r>
        <w:t>The physical database is local to the phone. It is not copied to shared storage, exposed through a content provider, attached to a remote service, or included in Android backup.</w:t>
      </w:r>
    </w:p>
    <w:p>
      <w:pPr>
        <w:pStyle w:val="Heading2"/>
        <w:jc w:val="left"/>
      </w:pPr>
      <w:r>
        <w:t>5.4 Internal files</w:t>
      </w:r>
    </w:p>
    <w:p>
      <w:pPr>
        <w:jc w:val="left"/>
      </w:pPr>
      <w:r>
        <w:t>Version 1.0.0 does not require user files, export packages, backup artifacts, media, diagnostic bundles, or a persistent application cache. Temporary files used by a supported migration, if any, remain in private storage, have a bounded lifetime, contain only the minimum migration data, and are removed after success or controlled rollback.</w:t>
      </w:r>
    </w:p>
    <w:p>
      <w:pPr>
        <w:pStyle w:val="Heading2"/>
        <w:jc w:val="left"/>
      </w:pPr>
      <w:r>
        <w:t>5.5 External and shared storage</w:t>
      </w:r>
    </w:p>
    <w:p>
      <w:pPr>
        <w:jc w:val="left"/>
      </w:pPr>
      <w:r>
        <w:t>No version 1.0.0 data is stored in external or shared storage. The application does not request general storage access.</w:t>
      </w:r>
    </w:p>
    <w:p>
      <w:pPr>
        <w:pStyle w:val="Heading2"/>
        <w:jc w:val="left"/>
      </w:pPr>
      <w:r>
        <w:t>5.6 Cache</w:t>
      </w:r>
    </w:p>
    <w:p>
      <w:pPr>
        <w:jc w:val="left"/>
      </w:pPr>
      <w:r>
        <w:t>No persistent cache is required. Android-provided labels and icons may be held temporarily in memory for list rendering. Such data is disposable and does not become authoritative.</w:t>
      </w:r>
    </w:p>
    <w:p>
      <w:pPr>
        <w:pStyle w:val="Heading2"/>
        <w:jc w:val="left"/>
      </w:pPr>
      <w:r>
        <w:t>5.7 Android backup configuration</w:t>
      </w:r>
    </w:p>
    <w:p>
      <w:pPr>
        <w:jc w:val="left"/>
      </w:pPr>
      <w:r>
        <w:t>The application explicitly disables or excludes backup of:</w:t>
      </w:r>
    </w:p>
    <w:p>
      <w:pPr>
        <w:pStyle w:val="ListBullet"/>
        <w:jc w:val="left"/>
      </w:pPr>
      <w:r>
        <w:t>private settings;</w:t>
      </w:r>
    </w:p>
    <w:p>
      <w:pPr>
        <w:pStyle w:val="ListBullet"/>
        <w:jc w:val="left"/>
      </w:pPr>
      <w:r>
        <w:t>protected preferences;</w:t>
      </w:r>
    </w:p>
    <w:p>
      <w:pPr>
        <w:pStyle w:val="ListBullet"/>
        <w:jc w:val="left"/>
      </w:pPr>
      <w:r>
        <w:t>encrypted database files;</w:t>
      </w:r>
    </w:p>
    <w:p>
      <w:pPr>
        <w:pStyle w:val="ListBullet"/>
        <w:jc w:val="left"/>
      </w:pPr>
      <w:r>
        <w:t>database journals and temporary files; and</w:t>
      </w:r>
    </w:p>
    <w:p>
      <w:pPr>
        <w:pStyle w:val="ListBullet"/>
        <w:jc w:val="left"/>
      </w:pPr>
      <w:r>
        <w:t>any migration artifact.</w:t>
      </w:r>
    </w:p>
    <w:p>
      <w:pPr>
        <w:jc w:val="left"/>
      </w:pPr>
      <w:r>
        <w:t>Backup exclusion is verified on supported API levels. The absence of a backup path is deliberate and is communicated by the recovery design.</w:t>
      </w:r>
    </w:p>
    <w:p>
      <w:pPr>
        <w:pStyle w:val="Heading1"/>
        <w:jc w:val="left"/>
      </w:pPr>
      <w:r>
        <w:t>Volume II — Logical Database Design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