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14. Compliance</w:t>
      </w:r>
    </w:p>
    <w:p>
      <w:pPr>
        <w:pStyle w:val="Heading2"/>
        <w:jc w:val="left"/>
      </w:pPr>
      <w:r>
        <w:t>NFR-COMPY-001 - Regulatory Compliance</w:t>
      </w:r>
    </w:p>
    <w:p>
      <w:pPr>
        <w:jc w:val="left"/>
      </w:pPr>
      <w:r>
        <w:t>The application shall comply with laws and regulations applicable to its stated local operation and intended distribution jurisdictions.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Applicable obligations are identified before public distribution.</w:t>
      </w:r>
    </w:p>
    <w:p>
      <w:pPr>
        <w:pStyle w:val="ListBullet"/>
        <w:jc w:val="left"/>
      </w:pPr>
      <w:r>
        <w:t>A known material nonconformance affecting distribution is corrected.</w:t>
      </w:r>
    </w:p>
    <w:p>
      <w:pPr>
        <w:jc w:val="left"/>
      </w:pPr>
      <w:r>
        <w:t>Verification: Compliance assessment.</w:t>
      </w:r>
    </w:p>
    <w:p>
      <w:pPr>
        <w:pStyle w:val="Heading2"/>
        <w:jc w:val="left"/>
      </w:pPr>
      <w:r>
        <w:t>NFR-COMPY-002 - Google Play Compliance</w:t>
      </w:r>
    </w:p>
    <w:p>
      <w:pPr>
        <w:jc w:val="left"/>
      </w:pPr>
      <w:r>
        <w:t>If distributed through Google Play, version 1.0.0 shall comply with the applicable Google Play Developer Program Policies.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Usage Access, notifications, background behavior, data safety, and disclosures are reviewed for the submitted build.</w:t>
      </w:r>
    </w:p>
    <w:p>
      <w:pPr>
        <w:pStyle w:val="ListBullet"/>
        <w:jc w:val="left"/>
      </w:pPr>
      <w:r>
        <w:t>No known policy violation remains unresolved before submission.</w:t>
      </w:r>
    </w:p>
    <w:p>
      <w:pPr>
        <w:jc w:val="left"/>
      </w:pPr>
      <w:r>
        <w:t>Verification: Policy assessment.</w:t>
      </w:r>
    </w:p>
    <w:p>
      <w:pPr>
        <w:pStyle w:val="Heading2"/>
        <w:jc w:val="left"/>
      </w:pPr>
      <w:r>
        <w:t>NFR-COMPY-003 - Android Platform Compliance</w:t>
      </w:r>
    </w:p>
    <w:p>
      <w:pPr>
        <w:jc w:val="left"/>
      </w:pPr>
      <w:r>
        <w:t>The application shall conform to Android requirements applicable to API levels 30 through 35.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Permission, Usage Access, biometrics, notifications, background execution, storage, and package behavior are reviewed.</w:t>
      </w:r>
    </w:p>
    <w:p>
      <w:pPr>
        <w:pStyle w:val="ListBullet"/>
        <w:jc w:val="left"/>
      </w:pPr>
      <w:r>
        <w:t>A platform limitation is documented rather than bypassed or misrepresented.</w:t>
      </w:r>
    </w:p>
    <w:p>
      <w:pPr>
        <w:jc w:val="left"/>
      </w:pPr>
      <w:r>
        <w:t>Verification: Platform compliance test and inspection.</w:t>
      </w:r>
    </w:p>
    <w:p>
      <w:pPr>
        <w:pStyle w:val="Heading2"/>
        <w:jc w:val="left"/>
      </w:pPr>
      <w:r>
        <w:t>NFR-COMPY-004 - Security Standards Compliance</w:t>
      </w:r>
    </w:p>
    <w:p>
      <w:pPr>
        <w:jc w:val="left"/>
      </w:pPr>
      <w:r>
        <w:t>The delivered application shall conform to the approved security requirements and practices applicable to the retained threat surface.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Security assessment covers authentication, sessions, protection presentation, exported surfaces, local data, migration, logs, notifications, and destructive reset.</w:t>
      </w:r>
    </w:p>
    <w:p>
      <w:pPr>
        <w:pStyle w:val="ListBullet"/>
        <w:jc w:val="left"/>
      </w:pPr>
      <w:r>
        <w:t>Critical findings are resolved before public distribution.</w:t>
      </w:r>
    </w:p>
    <w:p>
      <w:pPr>
        <w:jc w:val="left"/>
      </w:pPr>
      <w:r>
        <w:t>Verification: Security assessment.</w:t>
      </w:r>
    </w:p>
    <w:p>
      <w:pPr>
        <w:pStyle w:val="Heading2"/>
        <w:jc w:val="left"/>
      </w:pPr>
      <w:r>
        <w:t>NFR-COMPY-005 - Privacy Compliance</w:t>
      </w:r>
    </w:p>
    <w:p>
      <w:pPr>
        <w:jc w:val="left"/>
      </w:pPr>
      <w:r>
        <w:t>Privacy behavior and disclosures shall accurately reflect the local, reduced version 1.0.0 data boundary.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Data inventory, requested capabilities, storage, retention, deletion, notification, and network behavior match the published disclosure.</w:t>
      </w:r>
    </w:p>
    <w:p>
      <w:pPr>
        <w:pStyle w:val="ListBullet"/>
        <w:jc w:val="left"/>
      </w:pPr>
      <w:r>
        <w:t>No deferred data flow is present in the distributed build.</w:t>
      </w:r>
    </w:p>
    <w:p>
      <w:pPr>
        <w:jc w:val="left"/>
      </w:pPr>
      <w:r>
        <w:t>Verification: Privacy assessment.</w:t>
      </w:r>
    </w:p>
    <w:p>
      <w:pPr>
        <w:pStyle w:val="Heading2"/>
        <w:jc w:val="left"/>
      </w:pPr>
      <w:r>
        <w:t>NFR-COMPY-006 - Open Source License Compliance</w:t>
      </w:r>
    </w:p>
    <w:p>
      <w:pPr>
        <w:jc w:val="left"/>
      </w:pPr>
      <w:r>
        <w:t>Third-party software use shall satisfy applicable license obligations.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An accurate dependency and license inventory is available.</w:t>
      </w:r>
    </w:p>
    <w:p>
      <w:pPr>
        <w:pStyle w:val="ListBullet"/>
        <w:jc w:val="left"/>
      </w:pPr>
      <w:r>
        <w:t>Required notices and source-offer obligations, if any, are satisfied before distribution.</w:t>
      </w:r>
    </w:p>
    <w:p>
      <w:pPr>
        <w:jc w:val="left"/>
      </w:pPr>
      <w:r>
        <w:t>Verification: License inspection.</w:t>
      </w:r>
    </w:p>
    <w:p>
      <w:pPr>
        <w:pStyle w:val="Heading2"/>
        <w:jc w:val="left"/>
      </w:pPr>
      <w:r>
        <w:t>NFR-COMPY-007 - Documentation Compliance</w:t>
      </w:r>
    </w:p>
    <w:p>
      <w:pPr>
        <w:jc w:val="left"/>
      </w:pPr>
      <w:r>
        <w:t>The version 1.0.0 SRS, NFR, UI/UX Specification, Threat Model, Software Design Specification, and Database Design Specification shall agree with the delivered application.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All documents use the same device, API, authentication, Usage Access, recovery, data, permission, notification, and exclusion boundaries.</w:t>
      </w:r>
    </w:p>
    <w:p>
      <w:pPr>
        <w:pStyle w:val="ListBullet"/>
        <w:jc w:val="left"/>
      </w:pPr>
      <w:r>
        <w:t>No document names an excluded feature as a Version 1.0.0 obligation.</w:t>
      </w:r>
    </w:p>
    <w:p>
      <w:pPr>
        <w:jc w:val="left"/>
      </w:pPr>
      <w:r>
        <w:t>Verification: Documentation inspection.</w:t>
      </w:r>
    </w:p>
    <w:p>
      <w:pPr>
        <w:pStyle w:val="Heading2"/>
        <w:jc w:val="left"/>
      </w:pPr>
      <w:r>
        <w:t>NFR-COMPY-009 - Compliance Evidence</w:t>
      </w:r>
    </w:p>
    <w:p>
      <w:pPr>
        <w:jc w:val="left"/>
      </w:pPr>
      <w:r>
        <w:t>Evidence needed to demonstrate conformance of the distributed version 1.0.0 application shall be retained.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Evidence includes applicable functional, non-functional, security, privacy, accessibility, compatibility, dependency, and migration results.</w:t>
      </w:r>
    </w:p>
    <w:p>
      <w:pPr>
        <w:pStyle w:val="ListBullet"/>
        <w:jc w:val="left"/>
      </w:pPr>
      <w:r>
        <w:t>Evidence is limited to retained requirements and the declared phone boundary.</w:t>
      </w:r>
    </w:p>
    <w:p>
      <w:pPr>
        <w:jc w:val="left"/>
      </w:pPr>
      <w:r>
        <w:t>Verification: Inspection.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