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8. Privacy Quality</w:t>
      </w:r>
    </w:p>
    <w:p>
      <w:pPr>
        <w:pStyle w:val="Heading2"/>
        <w:jc w:val="left"/>
      </w:pPr>
      <w:r>
        <w:t>NFR-PRIV-001 - Data Minimization</w:t>
      </w:r>
    </w:p>
    <w:p>
      <w:pPr>
        <w:jc w:val="left"/>
      </w:pPr>
      <w:r>
        <w:t>The application shall collect, process, and retain only information required for the documented version 1.0.0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Each retained data category has a stated purpose.</w:t>
      </w:r>
    </w:p>
    <w:p>
      <w:pPr>
        <w:pStyle w:val="ListBullet"/>
        <w:jc w:val="left"/>
      </w:pPr>
      <w:r>
        <w:t>Account, cloud, location, camera, Vault, protected-application notification, advertising, and exported diagnostic data are absent.</w:t>
      </w:r>
    </w:p>
    <w:p>
      <w:pPr>
        <w:jc w:val="left"/>
      </w:pPr>
      <w:r>
        <w:t>Verification: Data inventory and inspection.</w:t>
      </w:r>
    </w:p>
    <w:p>
      <w:pPr>
        <w:pStyle w:val="Heading2"/>
        <w:jc w:val="left"/>
      </w:pPr>
      <w:r>
        <w:t>NFR-PRIV-002 - Purpose Limitation</w:t>
      </w:r>
    </w:p>
    <w:p>
      <w:pPr>
        <w:jc w:val="left"/>
      </w:pPr>
      <w:r>
        <w:t>Retained information shall be used only for authentication, protection, settings, current health, bounded diagnostics, migration, and local recovery.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retained information is used for analytics, recommendations, advertising, profiling, or undisclosed processing.</w:t>
      </w:r>
    </w:p>
    <w:p>
      <w:pPr>
        <w:pStyle w:val="ListBullet"/>
        <w:jc w:val="left"/>
      </w:pPr>
      <w:r>
        <w:t>User-facing explanations match actual use.</w:t>
      </w:r>
    </w:p>
    <w:p>
      <w:pPr>
        <w:jc w:val="left"/>
      </w:pPr>
      <w:r>
        <w:t>Verification: Inspection and privacy assessment.</w:t>
      </w:r>
    </w:p>
    <w:p>
      <w:pPr>
        <w:pStyle w:val="Heading2"/>
        <w:jc w:val="left"/>
      </w:pPr>
      <w:r>
        <w:t>NFR-PRIV-003 - Local Processing Preference</w:t>
      </w:r>
    </w:p>
    <w:p>
      <w:pPr>
        <w:jc w:val="left"/>
      </w:pPr>
      <w:r>
        <w:t>All retained user and security information shall be processed locally.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Primary operation succeeds without network access.</w:t>
      </w:r>
    </w:p>
    <w:p>
      <w:pPr>
        <w:pStyle w:val="ListBullet"/>
        <w:jc w:val="left"/>
      </w:pPr>
      <w:r>
        <w:t>Network inspection reveals no transmission of retained application data.</w:t>
      </w:r>
    </w:p>
    <w:p>
      <w:pPr>
        <w:jc w:val="left"/>
      </w:pPr>
      <w:r>
        <w:t>Verification: Offline test and network inspection.</w:t>
      </w:r>
    </w:p>
    <w:p>
      <w:pPr>
        <w:pStyle w:val="Heading2"/>
        <w:jc w:val="left"/>
      </w:pPr>
      <w:r>
        <w:t>NFR-PRIV-004 - Privacy by Default</w:t>
      </w:r>
    </w:p>
    <w:p>
      <w:pPr>
        <w:jc w:val="left"/>
      </w:pPr>
      <w:r>
        <w:t>Initial and reset configuration shall use the most privacy-preserving supported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App Lock notification text is masked by default.</w:t>
      </w:r>
    </w:p>
    <w:p>
      <w:pPr>
        <w:pStyle w:val="ListBullet"/>
        <w:jc w:val="left"/>
      </w:pPr>
      <w:r>
        <w:t>Sensitive App Lock screens use screenshot and recent-preview protection.</w:t>
      </w:r>
    </w:p>
    <w:p>
      <w:pPr>
        <w:pStyle w:val="ListBullet"/>
        <w:jc w:val="left"/>
      </w:pPr>
      <w:r>
        <w:t>No optional data sharing is present.</w:t>
      </w:r>
    </w:p>
    <w:p>
      <w:pPr>
        <w:jc w:val="left"/>
      </w:pPr>
      <w:r>
        <w:t>Verification: Inspection and test.</w:t>
      </w:r>
    </w:p>
    <w:p>
      <w:pPr>
        <w:pStyle w:val="Heading2"/>
        <w:jc w:val="left"/>
      </w:pPr>
      <w:r>
        <w:t>NFR-PRIV-005 - Data Exposure Minimization</w:t>
      </w:r>
    </w:p>
    <w:p>
      <w:pPr>
        <w:jc w:val="left"/>
      </w:pPr>
      <w:r>
        <w:t>Sensitive information shall not be unnecessarily displayed, logged, cached, retained, or included in notifications.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PIN, biometric result detail, keys, protected content, and unnecessary protected-application activity are absent from diagnostics and notifications.</w:t>
      </w:r>
    </w:p>
    <w:p>
      <w:pPr>
        <w:pStyle w:val="ListBullet"/>
        <w:jc w:val="left"/>
      </w:pPr>
      <w:r>
        <w:t>Sensitive interface state is cleared on cancellation and backgrounding.</w:t>
      </w:r>
    </w:p>
    <w:p>
      <w:pPr>
        <w:jc w:val="left"/>
      </w:pPr>
      <w:r>
        <w:t>Verification: Privacy test and inspection.</w:t>
      </w:r>
    </w:p>
    <w:p>
      <w:pPr>
        <w:pStyle w:val="Heading2"/>
        <w:jc w:val="left"/>
      </w:pPr>
      <w:r>
        <w:t>NFR-PRIV-006 - Metadata Protection</w:t>
      </w:r>
    </w:p>
    <w:p>
      <w:pPr>
        <w:jc w:val="left"/>
      </w:pPr>
      <w:r>
        <w:t>Protected-application selections, authentication events needed for enforcement, and diagnostic context shall be treated as sensitive metadata.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Sensitive metadata receives appropriate local access and storage protection.</w:t>
      </w:r>
    </w:p>
    <w:p>
      <w:pPr>
        <w:pStyle w:val="ListBullet"/>
        <w:jc w:val="left"/>
      </w:pPr>
      <w:r>
        <w:t>Notifications and help do not expose the protected-application list.</w:t>
      </w:r>
    </w:p>
    <w:p>
      <w:pPr>
        <w:jc w:val="left"/>
      </w:pPr>
      <w:r>
        <w:t>Verification: Storage and interface inspection.</w:t>
      </w:r>
    </w:p>
    <w:p>
      <w:pPr>
        <w:pStyle w:val="Heading2"/>
        <w:jc w:val="left"/>
      </w:pPr>
      <w:r>
        <w:t>NFR-PRIV-007 - User Data Lifecycle Control</w:t>
      </w:r>
    </w:p>
    <w:p>
      <w:pPr>
        <w:jc w:val="left"/>
      </w:pPr>
      <w:r>
        <w:t>Every retained data category shall have defined creation, storage, retention, migration, and deletion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Fixed diagnostic, cache, and temporary-data bounds are applied consistently.</w:t>
      </w:r>
    </w:p>
    <w:p>
      <w:pPr>
        <w:pStyle w:val="ListBullet"/>
        <w:jc w:val="left"/>
      </w:pPr>
      <w:r>
        <w:t>Destructive reset removes all App Lock-managed local user and security data.</w:t>
      </w:r>
    </w:p>
    <w:p>
      <w:pPr>
        <w:jc w:val="left"/>
      </w:pPr>
      <w:r>
        <w:t>Verification: Lifecycle test and inspection.</w:t>
      </w:r>
    </w:p>
    <w:p>
      <w:pPr>
        <w:pStyle w:val="Heading2"/>
        <w:jc w:val="left"/>
      </w:pPr>
      <w:r>
        <w:t>NFR-PRIV-008 - Privacy Impact Assessment</w:t>
      </w:r>
    </w:p>
    <w:p>
      <w:pPr>
        <w:jc w:val="left"/>
      </w:pPr>
      <w:r>
        <w:t>A privacy assessment shall cover retained capabilities and confirm the absence of excluded high-sensitivity data flows.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Assessment covers Usage Access, credentials, protected-application selections, App Lock notifications, local diagnostics, migration, and destructive reset.</w:t>
      </w:r>
    </w:p>
    <w:p>
      <w:pPr>
        <w:pStyle w:val="ListBullet"/>
        <w:jc w:val="left"/>
      </w:pPr>
      <w:r>
        <w:t>It confirms no camera, location, protected-application notification, Vault, cloud, account, or diagnostic-export flow.</w:t>
      </w:r>
    </w:p>
    <w:p>
      <w:pPr>
        <w:jc w:val="left"/>
      </w:pPr>
      <w:r>
        <w:t>Verification: Privacy assessment.</w:t>
      </w:r>
    </w:p>
    <w:p>
      <w:pPr>
        <w:pStyle w:val="Heading2"/>
        <w:jc w:val="left"/>
      </w:pPr>
      <w:r>
        <w:t>NFR-PRIV-009 - Third-Party Privacy Assurance</w:t>
      </w:r>
    </w:p>
    <w:p>
      <w:pPr>
        <w:jc w:val="left"/>
      </w:pPr>
      <w:r>
        <w:t>Included libraries and operating-system integrations shall not introduce data use beyond the stated version 1.0.0 purpose.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Third-party behavior and permissions are reviewed before inclusion.</w:t>
      </w:r>
    </w:p>
    <w:p>
      <w:pPr>
        <w:pStyle w:val="ListBullet"/>
        <w:jc w:val="left"/>
      </w:pPr>
      <w:r>
        <w:t>A component requiring undisclosed collection, advertising identity, or remote telemetry is not included.</w:t>
      </w:r>
    </w:p>
    <w:p>
      <w:pPr>
        <w:jc w:val="left"/>
      </w:pPr>
      <w:r>
        <w:t>Verification: Dependency and privacy review.</w:t>
      </w:r>
    </w:p>
    <w:p>
      <w:pPr>
        <w:pStyle w:val="Heading2"/>
        <w:jc w:val="left"/>
      </w:pPr>
      <w:r>
        <w:t>NFR-PRIV-010 - Privacy Compliance Verification</w:t>
      </w:r>
    </w:p>
    <w:p>
      <w:pPr>
        <w:jc w:val="left"/>
      </w:pPr>
      <w:r>
        <w:t>The distributed version 1.0.0 application and its user-facing disclosures shall be verified against applicable privacy obligations.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Actual permission, storage, notification, and network behavior matches the disclosures.</w:t>
      </w:r>
    </w:p>
    <w:p>
      <w:pPr>
        <w:pStyle w:val="ListBullet"/>
        <w:jc w:val="left"/>
      </w:pPr>
      <w:r>
        <w:t>A material privacy mismatch is resolved before public distribution.</w:t>
      </w:r>
    </w:p>
    <w:p>
      <w:pPr>
        <w:jc w:val="left"/>
      </w:pPr>
      <w:r>
        <w:t>Verification: Privacy and compliance assessment.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