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  <w:jc w:val="left"/>
        <w:pBdr>
          <w:bottom w:val="single" w:sz="8" w:space="8" w:color="A6A6A6"/>
        </w:pBdr>
      </w:pPr>
      <w:r>
        <w:t>Software Design Specification</w:t>
      </w:r>
    </w:p>
    <w:p>
      <w:pPr>
        <w:pStyle w:val="Heading1"/>
        <w:jc w:val="left"/>
      </w:pPr>
      <w:r>
        <w:t>Version 1.0.0</w:t>
      </w:r>
    </w:p>
    <w:p>
      <w:pPr>
        <w:pStyle w:val="Heading1"/>
        <w:jc w:val="left"/>
      </w:pPr>
      <w:r>
        <w:t>17. Error Handling and Recovery Design</w:t>
      </w:r>
    </w:p>
    <w:p>
      <w:pPr>
        <w:pStyle w:val="Heading2"/>
        <w:jc w:val="left"/>
      </w:pPr>
      <w:r>
        <w:t>17.1 Error categories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W w:type="dxa" w:w="9240"/>
      </w:tblPr>
      <w:tblGrid>
        <w:gridCol w:w="3080"/>
        <w:gridCol w:w="3080"/>
        <w:gridCol w:w="3080"/>
      </w:tblGrid>
      <w:tr>
        <w:trPr>
          <w:tblHeader w:val="true"/>
        </w:trPr>
        <w:tc>
          <w:tcPr>
            <w:tcW w:type="dxa" w:w="3216"/>
            <w:vAlign w:val="center"/>
            <w:shd w:fill="D9E1F2"/>
            <w:tcW w:type="dxa" w:w="3080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19"/>
              </w:rPr>
              <w:t>Category</w:t>
            </w:r>
          </w:p>
        </w:tc>
        <w:tc>
          <w:tcPr>
            <w:tcW w:type="dxa" w:w="3216"/>
            <w:vAlign w:val="center"/>
            <w:shd w:fill="D9E1F2"/>
            <w:tcW w:type="dxa" w:w="3080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19"/>
              </w:rPr>
              <w:t>Meaning</w:t>
            </w:r>
          </w:p>
        </w:tc>
        <w:tc>
          <w:tcPr>
            <w:tcW w:type="dxa" w:w="3216"/>
            <w:vAlign w:val="center"/>
            <w:shd w:fill="D9E1F2"/>
            <w:tcW w:type="dxa" w:w="3080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19"/>
              </w:rPr>
              <w:t>Typical response</w:t>
            </w:r>
          </w:p>
        </w:tc>
      </w:tr>
      <w:tr>
        <w:trPr>
          <w:cantSplit/>
        </w:trPr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Recoverable transient failure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A local operation may succeed on retry without changing security state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Bounded retry, refresh current facts, preserve last consistent state</w:t>
            </w:r>
          </w:p>
        </w:tc>
      </w:tr>
      <w:tr>
        <w:trPr>
          <w:cantSplit/>
        </w:trPr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User action required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Android permission or setting must be changed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Explain the effect, open the exact settings destination, recheck on return</w:t>
            </w:r>
          </w:p>
        </w:tc>
      </w:tr>
      <w:tr>
        <w:trPr>
          <w:cantSplit/>
        </w:trPr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Protection interrupted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Required detection, service, or lock presentation is not functioning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Stop healthy claim, invalidate pending access, show persistent warning</w:t>
            </w:r>
          </w:p>
        </w:tc>
      </w:tr>
      <w:tr>
        <w:trPr>
          <w:cantSplit/>
        </w:trPr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Unrecoverable local-data failure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Credential or encrypted database cannot be opened or safely migrated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Keep authentication unavailable, explain loss of local configuration, direct user to clear data</w:t>
            </w:r>
          </w:p>
        </w:tc>
      </w:tr>
    </w:tbl>
    <w:p>
      <w:pPr>
        <w:pStyle w:val="Heading2"/>
        <w:jc w:val="left"/>
      </w:pPr>
      <w:r>
        <w:t>17.2 Failure matrix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W w:type="dxa" w:w="9240"/>
      </w:tblPr>
      <w:tblGrid>
        <w:gridCol w:w="3080"/>
        <w:gridCol w:w="3080"/>
        <w:gridCol w:w="3080"/>
      </w:tblGrid>
      <w:tr>
        <w:trPr>
          <w:tblHeader w:val="true"/>
        </w:trPr>
        <w:tc>
          <w:tcPr>
            <w:tcW w:type="dxa" w:w="3216"/>
            <w:vAlign w:val="center"/>
            <w:shd w:fill="D9E1F2"/>
            <w:tcW w:type="dxa" w:w="3080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19"/>
              </w:rPr>
              <w:t>Failure</w:t>
            </w:r>
          </w:p>
        </w:tc>
        <w:tc>
          <w:tcPr>
            <w:tcW w:type="dxa" w:w="3216"/>
            <w:vAlign w:val="center"/>
            <w:shd w:fill="D9E1F2"/>
            <w:tcW w:type="dxa" w:w="3080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19"/>
              </w:rPr>
              <w:t>Safe behavior</w:t>
            </w:r>
          </w:p>
        </w:tc>
        <w:tc>
          <w:tcPr>
            <w:tcW w:type="dxa" w:w="3216"/>
            <w:vAlign w:val="center"/>
            <w:shd w:fill="D9E1F2"/>
            <w:tcW w:type="dxa" w:w="3080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19"/>
              </w:rPr>
              <w:t>Recovery</w:t>
            </w:r>
          </w:p>
        </w:tc>
      </w:tr>
      <w:tr>
        <w:trPr>
          <w:cantSplit/>
        </w:trPr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Usage Access denied or revoked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Foreground identity is not trusted; no healthy protection claim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Open Usage Access settings and recheck</w:t>
            </w:r>
          </w:p>
        </w:tc>
      </w:tr>
      <w:tr>
        <w:trPr>
          <w:cantSplit/>
        </w:trPr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Notification permission denied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Do not claim successful visible delivery; assess whether service may continue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Open notification settings when the user chooses</w:t>
            </w:r>
          </w:p>
        </w:tc>
      </w:tr>
      <w:tr>
        <w:trPr>
          <w:cantSplit/>
        </w:trPr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Protection service stopped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Clear current detector state and report interruption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Request restart when Android permits; verify before healthy state</w:t>
            </w:r>
          </w:p>
        </w:tc>
      </w:tr>
      <w:tr>
        <w:trPr>
          <w:cantSplit/>
        </w:trPr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Lock screen cannot be presented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Create no session; report interruption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Return to App Lock, recheck capability, retry only after current target is known</w:t>
            </w:r>
          </w:p>
        </w:tc>
      </w:tr>
      <w:tr>
        <w:trPr>
          <w:cantSplit/>
        </w:trPr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PIN is invalid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Increment failure state; create no session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Retry subject to lockout</w:t>
            </w:r>
          </w:p>
        </w:tc>
      </w:tr>
      <w:tr>
        <w:trPr>
          <w:cantSplit/>
        </w:trPr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PIN lockout active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Do not verify another PIN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Wait until displayed expiry</w:t>
            </w:r>
          </w:p>
        </w:tc>
      </w:tr>
      <w:tr>
        <w:trPr>
          <w:cantSplit/>
        </w:trPr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Biometric unavailable or cancelled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Create no session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Use PIN fallback</w:t>
            </w:r>
          </w:p>
        </w:tc>
      </w:tr>
      <w:tr>
        <w:trPr>
          <w:cantSplit/>
        </w:trPr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Protected preferences unavailable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Treat authentication as unavailable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Retry initialization; if unrecoverable, clear application data</w:t>
            </w:r>
          </w:p>
        </w:tc>
      </w:tr>
      <w:tr>
        <w:trPr>
          <w:cantSplit/>
        </w:trPr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Database cannot open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Do not treat protected set as empty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Retry once where safe; otherwise clear-data guidance</w:t>
            </w:r>
          </w:p>
        </w:tc>
      </w:tr>
      <w:tr>
        <w:trPr>
          <w:cantSplit/>
        </w:trPr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Migration interrupted or invalid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Do not permit normal database access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Resume or roll back according to supported migration; otherwise clear-data guidance</w:t>
            </w:r>
          </w:p>
        </w:tc>
      </w:tr>
      <w:tr>
        <w:trPr>
          <w:cantSplit/>
        </w:trPr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Package information temporarily unavailable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Keep stored selection; show unavailable metadata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Refresh current Android package information</w:t>
            </w:r>
          </w:p>
        </w:tc>
      </w:tr>
      <w:tr>
        <w:trPr>
          <w:cantSplit/>
        </w:trPr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Storage exhausted during write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Leave last committed state active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Free storage and retry</w:t>
            </w:r>
          </w:p>
        </w:tc>
      </w:tr>
      <w:tr>
        <w:trPr>
          <w:cantSplit/>
        </w:trPr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Process death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Clear all transient state and sessions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Reinitialize and re-evaluate health</w:t>
            </w:r>
          </w:p>
        </w:tc>
      </w:tr>
      <w:tr>
        <w:trPr>
          <w:cantSplit/>
        </w:trPr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Force-stop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No protection claim while Android blocks restart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User opens App Lock; application reinitializes</w:t>
            </w:r>
          </w:p>
        </w:tc>
      </w:tr>
    </w:tbl>
    <w:p>
      <w:pPr>
        <w:pStyle w:val="Heading2"/>
        <w:jc w:val="left"/>
      </w:pPr>
      <w:r>
        <w:t>17.3 Retry rules</w:t>
      </w:r>
    </w:p>
    <w:p>
      <w:pPr>
        <w:jc w:val="left"/>
      </w:pPr>
      <w:r>
        <w:t>Retries are bounded and limited to idempotent or safely repeatable operations. PIN verification is never automatically retried. A database write is retried only when the persistence layer can establish that the prior transaction did not commit.</w:t>
      </w:r>
    </w:p>
    <w:p>
      <w:pPr>
        <w:jc w:val="left"/>
      </w:pPr>
      <w:r>
        <w:t>Repeated platform or service failure changes health rather than creating an endless retry loop.</w:t>
      </w:r>
    </w:p>
    <w:p>
      <w:pPr>
        <w:pStyle w:val="Heading2"/>
        <w:jc w:val="left"/>
      </w:pPr>
      <w:r>
        <w:t>17.4 User communication</w:t>
      </w:r>
    </w:p>
    <w:p>
      <w:pPr>
        <w:jc w:val="left"/>
      </w:pPr>
      <w:r>
        <w:t>Messages state:</w:t>
      </w:r>
    </w:p>
    <w:p>
      <w:pPr>
        <w:pStyle w:val="ListBullet"/>
        <w:jc w:val="left"/>
      </w:pPr>
      <w:r>
        <w:t>what is currently unavailable;</w:t>
      </w:r>
    </w:p>
    <w:p>
      <w:pPr>
        <w:pStyle w:val="ListBullet"/>
        <w:jc w:val="left"/>
      </w:pPr>
      <w:r>
        <w:t>whether protection is affected;</w:t>
      </w:r>
    </w:p>
    <w:p>
      <w:pPr>
        <w:pStyle w:val="ListBullet"/>
        <w:jc w:val="left"/>
      </w:pPr>
      <w:r>
        <w:t>whether the user’s last change was saved;</w:t>
      </w:r>
    </w:p>
    <w:p>
      <w:pPr>
        <w:pStyle w:val="ListBullet"/>
        <w:jc w:val="left"/>
      </w:pPr>
      <w:r>
        <w:t>the single next action; and</w:t>
      </w:r>
    </w:p>
    <w:p>
      <w:pPr>
        <w:pStyle w:val="ListBullet"/>
        <w:jc w:val="left"/>
      </w:pPr>
      <w:r>
        <w:t>whether local configuration will be lost.</w:t>
      </w:r>
    </w:p>
    <w:p>
      <w:pPr>
        <w:jc w:val="left"/>
      </w:pPr>
      <w:r>
        <w:t>Messages do not expose internal component names, exception text, storage paths, package names, encryption detail, or attacker-oriented information.</w:t>
      </w:r>
    </w:p>
    <w:p>
      <w:pPr>
        <w:pStyle w:val="Heading2"/>
        <w:jc w:val="left"/>
      </w:pPr>
      <w:r>
        <w:t>17.5 Recovery limits</w:t>
      </w:r>
    </w:p>
    <w:p>
      <w:pPr>
        <w:jc w:val="left"/>
      </w:pPr>
      <w:r>
        <w:t>There is no backup restore, remote repair, recovery password, administrator repair path, diagnostic package, or preserved credential copy. Clearing application data is destructive and returns the installation to first setup.</w:t>
      </w:r>
    </w:p>
    <w:sectPr w:rsidR="00EC6203">
      <w:headerReference w:type="default" r:id="rId7"/>
      <w:footerReference w:type="default" r:id="rId8"/>
      <w:pgSz w:w="12240" w:h="15840"/>
      <w:pgMar w:top="1152" w:right="1296" w:bottom="1152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4068B"/>
    <w:multiLevelType w:val="multilevel"/>
    <w:tmpl w:val="6816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B4FEB"/>
    <w:multiLevelType w:val="multilevel"/>
    <w:tmpl w:val="79E24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F34915"/>
    <w:multiLevelType w:val="multilevel"/>
    <w:tmpl w:val="D78E1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CF58D2"/>
    <w:multiLevelType w:val="multilevel"/>
    <w:tmpl w:val="67DCD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A6429C"/>
    <w:multiLevelType w:val="multilevel"/>
    <w:tmpl w:val="3D36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7867BF"/>
    <w:multiLevelType w:val="multilevel"/>
    <w:tmpl w:val="A62A4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42746D"/>
    <w:multiLevelType w:val="multilevel"/>
    <w:tmpl w:val="93163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82620F"/>
    <w:multiLevelType w:val="multilevel"/>
    <w:tmpl w:val="4D787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421003"/>
    <w:multiLevelType w:val="multilevel"/>
    <w:tmpl w:val="C84A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D6136C"/>
    <w:multiLevelType w:val="multilevel"/>
    <w:tmpl w:val="7D2A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220BBA"/>
    <w:multiLevelType w:val="multilevel"/>
    <w:tmpl w:val="2E18A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C86330"/>
    <w:multiLevelType w:val="multilevel"/>
    <w:tmpl w:val="F73A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005985"/>
    <w:multiLevelType w:val="multilevel"/>
    <w:tmpl w:val="F93AE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2C4569"/>
    <w:multiLevelType w:val="multilevel"/>
    <w:tmpl w:val="11D2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3D625F"/>
    <w:multiLevelType w:val="multilevel"/>
    <w:tmpl w:val="4FC4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DF78D3"/>
    <w:multiLevelType w:val="multilevel"/>
    <w:tmpl w:val="03D0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816EAC"/>
    <w:multiLevelType w:val="multilevel"/>
    <w:tmpl w:val="0AC4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EF2706"/>
    <w:multiLevelType w:val="multilevel"/>
    <w:tmpl w:val="89F8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FC3226"/>
    <w:multiLevelType w:val="multilevel"/>
    <w:tmpl w:val="49B87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ED2555"/>
    <w:multiLevelType w:val="multilevel"/>
    <w:tmpl w:val="DD0A7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C82FEE"/>
    <w:multiLevelType w:val="multilevel"/>
    <w:tmpl w:val="F442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BF3FF7"/>
    <w:multiLevelType w:val="multilevel"/>
    <w:tmpl w:val="448E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243E54"/>
    <w:multiLevelType w:val="multilevel"/>
    <w:tmpl w:val="B874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2023733">
    <w:abstractNumId w:val="0"/>
  </w:num>
  <w:num w:numId="2" w16cid:durableId="790516307">
    <w:abstractNumId w:val="12"/>
  </w:num>
  <w:num w:numId="3" w16cid:durableId="1231304425">
    <w:abstractNumId w:val="22"/>
  </w:num>
  <w:num w:numId="4" w16cid:durableId="355469300">
    <w:abstractNumId w:val="13"/>
  </w:num>
  <w:num w:numId="5" w16cid:durableId="580676043">
    <w:abstractNumId w:val="8"/>
  </w:num>
  <w:num w:numId="6" w16cid:durableId="940801734">
    <w:abstractNumId w:val="17"/>
  </w:num>
  <w:num w:numId="7" w16cid:durableId="1857815561">
    <w:abstractNumId w:val="16"/>
  </w:num>
  <w:num w:numId="8" w16cid:durableId="6907286">
    <w:abstractNumId w:val="20"/>
  </w:num>
  <w:num w:numId="9" w16cid:durableId="2109546238">
    <w:abstractNumId w:val="21"/>
  </w:num>
  <w:num w:numId="10" w16cid:durableId="375590146">
    <w:abstractNumId w:val="2"/>
  </w:num>
  <w:num w:numId="11" w16cid:durableId="1052116603">
    <w:abstractNumId w:val="4"/>
  </w:num>
  <w:num w:numId="12" w16cid:durableId="528221911">
    <w:abstractNumId w:val="9"/>
  </w:num>
  <w:num w:numId="13" w16cid:durableId="969629437">
    <w:abstractNumId w:val="3"/>
  </w:num>
  <w:num w:numId="14" w16cid:durableId="326982452">
    <w:abstractNumId w:val="11"/>
  </w:num>
  <w:num w:numId="15" w16cid:durableId="1932346757">
    <w:abstractNumId w:val="5"/>
  </w:num>
  <w:num w:numId="16" w16cid:durableId="1992175887">
    <w:abstractNumId w:val="15"/>
  </w:num>
  <w:num w:numId="17" w16cid:durableId="1670325939">
    <w:abstractNumId w:val="14"/>
  </w:num>
  <w:num w:numId="18" w16cid:durableId="81143482">
    <w:abstractNumId w:val="10"/>
  </w:num>
  <w:num w:numId="19" w16cid:durableId="1421877591">
    <w:abstractNumId w:val="18"/>
  </w:num>
  <w:num w:numId="20" w16cid:durableId="2112388767">
    <w:abstractNumId w:val="6"/>
  </w:num>
  <w:num w:numId="21" w16cid:durableId="1506433057">
    <w:abstractNumId w:val="19"/>
  </w:num>
  <w:num w:numId="22" w16cid:durableId="1327199273">
    <w:abstractNumId w:val="7"/>
  </w:num>
  <w:num w:numId="23" w16cid:durableId="5370098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79A"/>
    <w:rsid w:val="00041D5F"/>
    <w:rsid w:val="00060A3B"/>
    <w:rsid w:val="002C7EAA"/>
    <w:rsid w:val="0058179A"/>
    <w:rsid w:val="00A8450B"/>
    <w:rsid w:val="00EC6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E305C"/>
  <w15:chartTrackingRefBased/>
  <w15:docId w15:val="{06DBA309-58D4-4946-B0B1-66A91B6EF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60" w:after="100" w:line="247" w:lineRule="auto"/>
    </w:pPr>
    <w:rPr>
      <w:rFonts w:ascii="Times New Roman" w:hAnsi="Times New Roman" w:eastAsia="Times New Roman"/>
      <w:b w:val="0"/>
      <w:i w:val="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179A"/>
    <w:pPr>
      <w:keepNext/>
      <w:keepLines/>
      <w:spacing w:before="240" w:after="100" w:line="247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i w:val="0"/>
      <w:color w:val="2F5496" w:themeColor="accent1" w:themeShade="BF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79A"/>
    <w:pPr>
      <w:keepNext/>
      <w:keepLines/>
      <w:spacing w:before="200" w:after="100" w:line="247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i w:val="0"/>
      <w:color w:val="2F5496" w:themeColor="accent1" w:themeShade="BF"/>
      <w:sz w:val="3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79A"/>
    <w:pPr>
      <w:keepNext/>
      <w:keepLines/>
      <w:spacing w:before="160" w:after="80" w:line="247" w:lineRule="auto"/>
      <w:outlineLvl w:val="2"/>
    </w:pPr>
    <w:rPr>
      <w:rFonts w:eastAsiaTheme="majorEastAsia" w:cstheme="majorBidi" w:ascii="Times New Roman" w:hAnsi="Times New Roman" w:eastAsia="Times New Roman"/>
      <w:b/>
      <w:i w:val="0"/>
      <w:color w:val="2F5496" w:themeColor="accent1" w:themeShade="BF"/>
      <w:sz w:val="25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79A"/>
    <w:pPr>
      <w:keepNext/>
      <w:keepLines/>
      <w:spacing w:before="140" w:after="60" w:line="247" w:lineRule="auto"/>
      <w:outlineLvl w:val="3"/>
    </w:pPr>
    <w:rPr>
      <w:rFonts w:eastAsiaTheme="majorEastAsia" w:cstheme="majorBidi" w:ascii="Times New Roman" w:hAnsi="Times New Roman" w:eastAsia="Times New Roman"/>
      <w:b/>
      <w:i w:val="0"/>
      <w:iCs/>
      <w:color w:val="2F5496" w:themeColor="accent1" w:themeShade="B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7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7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7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7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7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7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7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7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7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7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7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7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7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7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79A"/>
    <w:pPr>
      <w:spacing w:after="240" w:line="247" w:lineRule="auto" w:before="10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i w:val="0"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79A"/>
    <w:pPr>
      <w:numPr>
        <w:ilvl w:val="1"/>
      </w:numPr>
      <w:spacing w:before="60" w:after="200" w:line="247" w:lineRule="auto"/>
    </w:pPr>
    <w:rPr>
      <w:rFonts w:eastAsiaTheme="majorEastAsia" w:cstheme="majorBidi" w:ascii="Times New Roman" w:hAnsi="Times New Roman" w:eastAsia="Times New Roman"/>
      <w:b w:val="0"/>
      <w:i/>
      <w:color w:val="595959" w:themeColor="text1" w:themeTint="A6"/>
      <w:spacing w:val="15"/>
      <w:sz w:val="26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7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7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7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7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7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7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7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79A"/>
    <w:rPr>
      <w:b/>
      <w:bCs/>
      <w:smallCaps/>
      <w:color w:val="2F5496" w:themeColor="accent1" w:themeShade="BF"/>
      <w:spacing w:val="5"/>
    </w:rPr>
  </w:style>
  <w:style w:type="paragraph" w:customStyle="1" w:styleId="Caption">
    <w:name w:val="caption"/>
    <w:pPr>
      <w:spacing w:before="60" w:after="140" w:line="240" w:lineRule="auto"/>
    </w:pPr>
    <w:rPr>
      <w:rFonts w:ascii="Times New Roman" w:hAnsi="Times New Roman" w:eastAsia="Times New Roman"/>
      <w:b w:val="0"/>
      <w:i/>
      <w:sz w:val="19"/>
    </w:rPr>
  </w:style>
  <w:style w:type="paragraph" w:customStyle="1" w:styleId="ListBullet">
    <w:name w:val="List Bullet"/>
    <w:pPr>
      <w:spacing w:before="20" w:after="40" w:line="247" w:lineRule="auto"/>
      <w:ind w:left="720" w:hanging="360"/>
    </w:pPr>
    <w:rPr>
      <w:rFonts w:ascii="Times New Roman" w:hAnsi="Times New Roman" w:eastAsia="Times New Roman"/>
      <w:b w:val="0"/>
      <w:i w:val="0"/>
      <w:sz w:val="22"/>
    </w:rPr>
  </w:style>
  <w:style w:type="paragraph" w:customStyle="1" w:styleId="ListNumber">
    <w:name w:val="List Number"/>
    <w:pPr>
      <w:spacing w:before="20" w:after="40" w:line="247" w:lineRule="auto"/>
      <w:ind w:left="720" w:hanging="360"/>
    </w:pPr>
    <w:rPr>
      <w:rFonts w:ascii="Times New Roman" w:hAnsi="Times New Roman" w:eastAsia="Times New Roman"/>
      <w:b w:val="0"/>
      <w:i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1570</Words>
  <Characters>8950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Design Specification</dc:title>
  <dc:subject>App Lock Version 1.0.0 draft specification</dc:subject>
  <dc:creator/>
  <cp:keywords/>
  <dc:description/>
  <cp:lastModifiedBy/>
  <cp:revision>1</cp:revision>
  <dcterms:created xsi:type="dcterms:W3CDTF">2026-07-19T16:06:00Z</dcterms:created>
  <dcterms:modified xsi:type="dcterms:W3CDTF">2026-07-19T17:09:00Z</dcterms:modified>
  <cp:category>Product Specification</cp:category>
  <dc:identifier/>
  <dc:language>en</dc:language>
  <cp:version/>
</cp:coreProperties>
</file>