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11 Performance</w:t>
      </w:r>
    </w:p>
    <w:p>
      <w:pPr>
        <w:pStyle w:val="Heading3"/>
        <w:jc w:val="left"/>
      </w:pPr>
      <w:r>
        <w:t>FR-206 - Application Startup Performance</w:t>
      </w:r>
    </w:p>
    <w:p>
      <w:pPr>
        <w:jc w:val="left"/>
      </w:pPr>
      <w:r>
        <w:t>The application shall reach an interactive primary screen within the startup thresholds defined by NFR-PERF-001 under normal reference-phone conditions.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Startup does not block the interface longer than necessary for required safety checks.</w:t>
      </w:r>
    </w:p>
    <w:p>
      <w:pPr>
        <w:pStyle w:val="ListBullet"/>
        <w:jc w:val="left"/>
      </w:pPr>
      <w:r>
        <w:t>Protection status remains Unknown or not verified until those checks finish.</w:t>
      </w:r>
    </w:p>
    <w:p>
      <w:pPr>
        <w:pStyle w:val="ListBullet"/>
        <w:jc w:val="left"/>
      </w:pPr>
      <w:r>
        <w:t>Startup failure produces a recoverable message or safe Action required state.</w:t>
      </w:r>
    </w:p>
    <w:p>
      <w:pPr>
        <w:pStyle w:val="Heading3"/>
        <w:jc w:val="left"/>
      </w:pPr>
      <w:r>
        <w:t>FR-207 - Lock Detection Response Time</w:t>
      </w:r>
    </w:p>
    <w:p>
      <w:pPr>
        <w:jc w:val="left"/>
      </w:pPr>
      <w:r>
        <w:t>The application shall respond promptly after Usage Access reports that a protected application has become foreground.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timing boundary and target match FR-049 and NFR-PERF-012.</w:t>
      </w:r>
    </w:p>
    <w:p>
      <w:pPr>
        <w:pStyle w:val="ListBullet"/>
        <w:jc w:val="left"/>
      </w:pPr>
      <w:r>
        <w:t>Normal detection begins protection within the approved threshold on the declared reference phone.</w:t>
      </w:r>
    </w:p>
    <w:p>
      <w:pPr>
        <w:pStyle w:val="ListBullet"/>
        <w:jc w:val="left"/>
      </w:pPr>
      <w:r>
        <w:t>Performance testing includes cold, warm, rapid-relaunch, and task-switch cases.</w:t>
      </w:r>
    </w:p>
    <w:p>
      <w:pPr>
        <w:pStyle w:val="Heading3"/>
        <w:jc w:val="left"/>
      </w:pPr>
      <w:r>
        <w:t>FR-208 - Memory Usage Optimization</w:t>
      </w:r>
    </w:p>
    <w:p>
      <w:pPr>
        <w:jc w:val="left"/>
      </w:pPr>
      <w:r>
        <w:t>The application shall control memory use during protection monitoring, authentication, application-list browsing, and local diagnostics.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Extended operation reveals no continuing memory growth attributable to unreleased application resources.</w:t>
      </w:r>
    </w:p>
    <w:p>
      <w:pPr>
        <w:pStyle w:val="ListBullet"/>
        <w:jc w:val="left"/>
      </w:pPr>
      <w:r>
        <w:t>Authentication input and temporary security data are released promptly.</w:t>
      </w:r>
    </w:p>
    <w:p>
      <w:pPr>
        <w:pStyle w:val="ListBullet"/>
        <w:jc w:val="left"/>
      </w:pPr>
      <w:r>
        <w:t>Memory pressure degrades nonessential work before core protection.</w:t>
      </w:r>
    </w:p>
    <w:p>
      <w:pPr>
        <w:pStyle w:val="Heading3"/>
        <w:jc w:val="left"/>
      </w:pPr>
      <w:r>
        <w:t>FR-209 - CPU Usage Optimization</w:t>
      </w:r>
    </w:p>
    <w:p>
      <w:pPr>
        <w:jc w:val="left"/>
      </w:pPr>
      <w:r>
        <w:t>The application shall avoid unnecessary processor use while monitoring with Usage Access.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Idle monitoring avoids continuous high-frequency polling.</w:t>
      </w:r>
    </w:p>
    <w:p>
      <w:pPr>
        <w:pStyle w:val="ListBullet"/>
        <w:jc w:val="left"/>
      </w:pPr>
      <w:r>
        <w:t>Processor use returns to the defined idle range after a protection event.</w:t>
      </w:r>
    </w:p>
    <w:p>
      <w:pPr>
        <w:pStyle w:val="ListBullet"/>
        <w:jc w:val="left"/>
      </w:pPr>
      <w:r>
        <w:t>Diagnostic collection does not compete with lock presentation or authentication.</w:t>
      </w:r>
    </w:p>
    <w:p>
      <w:pPr>
        <w:pStyle w:val="Heading3"/>
        <w:jc w:val="left"/>
      </w:pPr>
      <w:r>
        <w:t>FR-210 - Battery Optimization Mode</w:t>
      </w:r>
    </w:p>
    <w:p>
      <w:pPr>
        <w:jc w:val="left"/>
      </w:pPr>
      <w:r>
        <w:t>The application shall reduce nonessential cleanup and diagnostic activity when device resources are constrained while preserving the core protection path.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Authentication, Usage Access evaluation, lock presentation, and mandatory relock behavior remain active.</w:t>
      </w:r>
    </w:p>
    <w:p>
      <w:pPr>
        <w:pStyle w:val="ListBullet"/>
        <w:jc w:val="left"/>
      </w:pPr>
      <w:r>
        <w:t>Deferred nonessential work resumes when conditions permit.</w:t>
      </w:r>
    </w:p>
    <w:p>
      <w:pPr>
        <w:pStyle w:val="ListBullet"/>
        <w:jc w:val="left"/>
      </w:pPr>
      <w:r>
        <w:t>No user-configurable battery automation rule or threshold is required.</w:t>
      </w:r>
    </w:p>
    <w:p>
      <w:pPr>
        <w:pStyle w:val="Heading3"/>
        <w:jc w:val="left"/>
      </w:pPr>
      <w:r>
        <w:t>FR-211 - Adaptive Background Monitoring</w:t>
      </w:r>
    </w:p>
    <w:p>
      <w:pPr>
        <w:jc w:val="left"/>
      </w:pPr>
      <w:r>
        <w:t>The application shall adapt core monitoring to supported Android lifecycle and screen states without becoming a general automation feature.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Monitoring behavior distinguishes active use, backgrounding, screen off, and restart recovery.</w:t>
      </w:r>
    </w:p>
    <w:p>
      <w:pPr>
        <w:pStyle w:val="ListBullet"/>
        <w:jc w:val="left"/>
      </w:pPr>
      <w:r>
        <w:t>Adaptation does not use Wi-Fi, location, Bluetooth, calendar, charging, or user schedules.</w:t>
      </w:r>
    </w:p>
    <w:p>
      <w:pPr>
        <w:pStyle w:val="ListBullet"/>
        <w:jc w:val="left"/>
      </w:pPr>
      <w:r>
        <w:t>Every adaptation preserves or truthfully downgrades the protection-health state.</w:t>
      </w:r>
    </w:p>
    <w:p>
      <w:pPr>
        <w:pStyle w:val="Heading3"/>
        <w:jc w:val="left"/>
      </w:pPr>
      <w:r>
        <w:t>FR-213 - Application Stability</w:t>
      </w:r>
    </w:p>
    <w:p>
      <w:pPr>
        <w:jc w:val="left"/>
      </w:pPr>
      <w:r>
        <w:t>The application shall remain stable during normal and abnormal core workflows.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Failures do not corrupt committed credentials, settings, or protected-application selections.</w:t>
      </w:r>
    </w:p>
    <w:p>
      <w:pPr>
        <w:pStyle w:val="ListBullet"/>
        <w:jc w:val="left"/>
      </w:pPr>
      <w:r>
        <w:t>Recoverable failures return to a defined state without device reboot.</w:t>
      </w:r>
    </w:p>
    <w:p>
      <w:pPr>
        <w:pStyle w:val="ListBullet"/>
        <w:jc w:val="left"/>
      </w:pPr>
      <w:r>
        <w:t>Sensitive details are excluded from user-visible error information.</w:t>
      </w:r>
    </w:p>
    <w:p>
      <w:pPr>
        <w:pStyle w:val="Heading3"/>
        <w:jc w:val="left"/>
      </w:pPr>
      <w:r>
        <w:t>FR-214 - Service Recovery</w:t>
      </w:r>
    </w:p>
    <w:p>
      <w:pPr>
        <w:jc w:val="left"/>
      </w:pPr>
      <w:r>
        <w:t>The application shall restore services required for Usage Access evaluation, lock presentation, and its own essential notification after recoverable termination.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Recovery is attempted using behavior permitted by the supported Android version.</w:t>
      </w:r>
    </w:p>
    <w:p>
      <w:pPr>
        <w:pStyle w:val="ListBullet"/>
        <w:jc w:val="left"/>
      </w:pPr>
      <w:r>
        <w:t>Protection is not reported as restored until verification succeeds.</w:t>
      </w:r>
    </w:p>
    <w:p>
      <w:pPr>
        <w:pStyle w:val="ListBullet"/>
        <w:jc w:val="left"/>
      </w:pPr>
      <w:r>
        <w:t>No notification listener, backup, Vault, scheduler, or automation service is required.</w:t>
      </w:r>
    </w:p>
    <w:p>
      <w:pPr>
        <w:pStyle w:val="Heading3"/>
        <w:jc w:val="left"/>
      </w:pPr>
      <w:r>
        <w:t>FR-215 - Device Compatibility</w:t>
      </w:r>
    </w:p>
    <w:p>
      <w:pPr>
        <w:jc w:val="left"/>
      </w:pPr>
      <w:r>
        <w:t>The application shall support only conventional Android phones on API levels 30 through 35 within the declared test matrix.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Portrait, secure functional landscape, common phone densities, and supported text scaling are verified.</w:t>
      </w:r>
    </w:p>
    <w:p>
      <w:pPr>
        <w:pStyle w:val="ListBullet"/>
        <w:jc w:val="left"/>
      </w:pPr>
      <w:r>
        <w:t>PIN-only operation works on phones without eligible biometrics.</w:t>
      </w:r>
    </w:p>
    <w:p>
      <w:pPr>
        <w:pStyle w:val="ListBullet"/>
        <w:jc w:val="left"/>
      </w:pPr>
      <w:r>
        <w:t>No claim is made for tablets, foldables, desktop modes, work profiles, cloned applications, secondary users, or untested manufacturer-specific behavior.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