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Requirements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Section 5 Vault</w:t>
      </w:r>
    </w:p>
    <w:p>
      <w:pPr>
        <w:jc w:val="left"/>
      </w:pPr>
      <w:r>
        <w:t>FR-106 through FR-125 are not included as normative Version 1.0.0 requirements. Their identifiers remain reserved and are not renumbered or reused.</w:t>
      </w:r>
    </w:p>
    <w:p>
      <w:pPr>
        <w:jc w:val="left"/>
      </w:pPr>
      <w:r>
        <w:t>Version 1.0.0 creates no screen, data, permission, background work, compatibility, migration, or acceptance obligation for Vault storage, file handling, Vault cryptography, Vault migration, and Vault verification.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