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5. Acceptance Boundaries</w:t>
      </w:r>
    </w:p>
    <w:p>
      <w:pPr>
        <w:jc w:val="left"/>
      </w:pPr>
      <w:r>
        <w:t>Version 1.0.0 acceptance applies only to the requirements present in Section 4 and the supporting NFR. A capability listed in the disposition appendix creates no screen, data, permission, background work, compatibility, security assessment, migration, or test obligation for this release.</w:t>
      </w:r>
    </w:p>
    <w:p>
      <w:pPr>
        <w:jc w:val="left"/>
      </w:pPr>
      <w:r>
        <w:t>The supported-device claim is limited to conventional phones on API levels 30 through 35 and the declared physical-phone and emulator evidence. Compatibility outside that boundary must not be inferred from successful installation.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