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Threat Model</w:t>
      </w:r>
    </w:p>
    <w:p>
      <w:pPr>
        <w:pStyle w:val="Heading1"/>
        <w:jc w:val="left"/>
      </w:pPr>
      <w:r>
        <w:t>Version 1.0.0</w:t>
      </w:r>
    </w:p>
    <w:p>
      <w:pPr>
        <w:pStyle w:val="Heading1"/>
        <w:jc w:val="left"/>
      </w:pPr>
      <w:r>
        <w:t>3. Threat Actors and Attack Surface</w:t>
      </w:r>
    </w:p>
    <w:p>
      <w:pPr>
        <w:pStyle w:val="Heading2"/>
        <w:jc w:val="left"/>
      </w:pPr>
      <w:r>
        <w:t>3.1 Threat Actors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W w:type="dxa" w:w="9240"/>
      </w:tblPr>
      <w:tblGrid>
        <w:gridCol w:w="3080"/>
        <w:gridCol w:w="3080"/>
        <w:gridCol w:w="3080"/>
      </w:tblGrid>
      <w:tr>
        <w:trPr>
          <w:tblHeader w:val="true"/>
        </w:trPr>
        <w:tc>
          <w:tcPr>
            <w:tcW w:type="dxa" w:w="3216"/>
            <w:vAlign w:val="center"/>
            <w:shd w:fill="D9E1F2"/>
            <w:tcW w:type="dxa" w:w="3080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Actor</w:t>
            </w:r>
          </w:p>
        </w:tc>
        <w:tc>
          <w:tcPr>
            <w:tcW w:type="dxa" w:w="3216"/>
            <w:vAlign w:val="center"/>
            <w:shd w:fill="D9E1F2"/>
            <w:tcW w:type="dxa" w:w="3080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Capabilities</w:t>
            </w:r>
          </w:p>
        </w:tc>
        <w:tc>
          <w:tcPr>
            <w:tcW w:type="dxa" w:w="3216"/>
            <w:vAlign w:val="center"/>
            <w:shd w:fill="D9E1F2"/>
            <w:tcW w:type="dxa" w:w="3080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Boundary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Unauthorized person with physical access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Uses an already-unlocked phone; launches protected applications; switches rapidly; uses Home, Back, Recents, multi-window, and picture-in-picture; changes Android settings available to the device user; attempts PIN guessing; may uninstall, clear data, or force-stop App Lock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Primary in-scope attacker, subject to the platform limitations stated in this document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Malicious ordinary Android application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Sends permitted intents or broadcasts; opens overlays if the user granted that capability; observes generally available package and lifecycle behavior; attempts to influence App Lock through exposed Android surfaces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In scope within ordinary sandbox and permission limits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Hostile third-party Accessibility service or overlay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Observes interface content permitted by Android; attempts injected actions, obscured touches, or UI deception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In scope for best-effort defense; complete prevention is not guaranteed after the user grants another service elevated UI access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Non-root developer-tools attacker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Uses developer or USB capabilities available on a non-rooted phone; attempts application inspection, process interference, or private-data extraction where Android permits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In scope only within the normal non-root Android boundary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Android or manufacturer behavior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Delays foreground information; restricts background work; stops a process; changes permission or window behavior; withholds a startup opportunity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In scope as a security-availability and truthful-status condition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Rooted-device or system-level attacker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Reads or changes application memory and files; alters platform results; defeats the sandbox; controls UI and process execution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Outside the guaranteed security boundary; assessed as residual critical risk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Compromised dependency or weakened production package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Alters security decisions, enables debugging, discloses secrets, or changes release behavior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In scope for bounded dependency and production-package controls</w:t>
            </w:r>
          </w:p>
        </w:tc>
      </w:tr>
    </w:tbl>
    <w:p>
      <w:pPr>
        <w:pStyle w:val="Heading2"/>
        <w:jc w:val="left"/>
      </w:pPr>
      <w:r>
        <w:t>3.2 Attacker Goals</w:t>
      </w:r>
    </w:p>
    <w:p>
      <w:pPr>
        <w:jc w:val="left"/>
      </w:pPr>
      <w:r>
        <w:t>Relevant attacker goals are to:</w:t>
      </w:r>
    </w:p>
    <w:p>
      <w:pPr>
        <w:pStyle w:val="ListBullet"/>
        <w:jc w:val="left"/>
      </w:pPr>
      <w:r>
        <w:t>access a protected application without the required authentication;</w:t>
      </w:r>
    </w:p>
    <w:p>
      <w:pPr>
        <w:pStyle w:val="ListBullet"/>
        <w:jc w:val="left"/>
      </w:pPr>
      <w:r>
        <w:t>keep authorization active longer than the selected relock policy permits;</w:t>
      </w:r>
    </w:p>
    <w:p>
      <w:pPr>
        <w:pStyle w:val="ListBullet"/>
        <w:jc w:val="left"/>
      </w:pPr>
      <w:r>
        <w:t>change or clear the PIN or protection settings without authority;</w:t>
      </w:r>
    </w:p>
    <w:p>
      <w:pPr>
        <w:pStyle w:val="ListBullet"/>
        <w:jc w:val="left"/>
      </w:pPr>
      <w:r>
        <w:t>remove an application from the protected selection;</w:t>
      </w:r>
    </w:p>
    <w:p>
      <w:pPr>
        <w:pStyle w:val="ListBullet"/>
        <w:jc w:val="left"/>
      </w:pPr>
      <w:r>
        <w:t>suppress, delay, or mislead foreground detection and lock presentation;</w:t>
      </w:r>
    </w:p>
    <w:p>
      <w:pPr>
        <w:pStyle w:val="ListBullet"/>
        <w:jc w:val="left"/>
      </w:pPr>
      <w:r>
        <w:t>cause App Lock to report protected status while protection is interrupted or unverified;</w:t>
      </w:r>
    </w:p>
    <w:p>
      <w:pPr>
        <w:pStyle w:val="ListBullet"/>
        <w:jc w:val="left"/>
      </w:pPr>
      <w:r>
        <w:t>extract the PIN verifier, database secret, protected-application selection, or diagnostic information;</w:t>
      </w:r>
    </w:p>
    <w:p>
      <w:pPr>
        <w:pStyle w:val="ListBullet"/>
        <w:jc w:val="left"/>
      </w:pPr>
      <w:r>
        <w:t>bypass retry delay or lockout;</w:t>
      </w:r>
    </w:p>
    <w:p>
      <w:pPr>
        <w:pStyle w:val="ListBullet"/>
        <w:jc w:val="left"/>
      </w:pPr>
      <w:r>
        <w:t>exploit migration, corruption, restart, reboot, or Keystore failure to obtain permissive state;</w:t>
      </w:r>
    </w:p>
    <w:p>
      <w:pPr>
        <w:pStyle w:val="ListBullet"/>
        <w:jc w:val="left"/>
      </w:pPr>
      <w:r>
        <w:t>use an exposed Android component, overlay, or injected action to reach an authenticated result;</w:t>
      </w:r>
    </w:p>
    <w:p>
      <w:pPr>
        <w:pStyle w:val="ListBullet"/>
        <w:jc w:val="left"/>
      </w:pPr>
      <w:r>
        <w:t>weaken the production package sufficiently to observe or alter security decisions.</w:t>
      </w:r>
    </w:p>
    <w:p>
      <w:pPr>
        <w:pStyle w:val="Heading2"/>
        <w:jc w:val="left"/>
      </w:pPr>
      <w:r>
        <w:t>3.3 Attack Surface Inventory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W w:type="dxa" w:w="9240"/>
      </w:tblPr>
      <w:tblGrid>
        <w:gridCol w:w="3080"/>
        <w:gridCol w:w="3080"/>
        <w:gridCol w:w="3080"/>
      </w:tblGrid>
      <w:tr>
        <w:trPr>
          <w:tblHeader w:val="true"/>
        </w:trPr>
        <w:tc>
          <w:tcPr>
            <w:tcW w:type="dxa" w:w="3216"/>
            <w:vAlign w:val="center"/>
            <w:shd w:fill="D9E1F2"/>
            <w:tcW w:type="dxa" w:w="3080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Surface</w:t>
            </w:r>
          </w:p>
        </w:tc>
        <w:tc>
          <w:tcPr>
            <w:tcW w:type="dxa" w:w="3216"/>
            <w:vAlign w:val="center"/>
            <w:shd w:fill="D9E1F2"/>
            <w:tcW w:type="dxa" w:w="3080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Information or control crossing the boundary</w:t>
            </w:r>
          </w:p>
        </w:tc>
        <w:tc>
          <w:tcPr>
            <w:tcW w:type="dxa" w:w="3216"/>
            <w:vAlign w:val="center"/>
            <w:shd w:fill="D9E1F2"/>
            <w:tcW w:type="dxa" w:w="3080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Principal threats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Initial setup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PIN creation, capability guidance, first protected-application selection, protection verification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Weak or incomplete setup accepted as protected; PIN disclosure; premature completion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Main App Lock entry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Authentication state, settings access, protected-application management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Self-gate bypass; unauthorized configuration change; recent-screen disclosure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PIN interface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PIN digits, retry state, timeout, cancellation, input events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Observation, injection, brute force, stale success, navigation bypass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Android biometric prompt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Active request, result, error, cancellation, enrollment state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Stale result, false success, fallback bypass, lifecycle confusion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Protected-application selection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Installed-application identity and protection state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Unauthorized removal, stale list, removed-application residue, selection disclosure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Android Usage Access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Foreground usage information and grant state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Detection failure, revocation, latency, misleading health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Lock presentation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Target identity, session state, Android window/activity permission, lifecycle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Race, presentation denial, Back/Home/Recents bypass, obscured interface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Package-scoped sessions and global relock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Authentication result, session start, target identity, expiry, screen state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Unauthorized creation, overlong session, cross-application scope confusion, persistence after restart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Protection health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Permission state, service health, recent detection/presentation checks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False healthy status, stale status, tampering, unbounded diagnostic detail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Essential notifications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Ongoing protection and action-required state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Protected-application disclosure, misleading wording, lock-screen privacy exposure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Boot and process lifecycle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Startup event, process recreation, volatile state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Startup gap, stale session restoration, failure to re-establish protection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Android power management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Background restrictions and execution opportunities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Delayed or interrupted protection, unreported degradation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Encrypted local database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Credential verifier, protected selection, settings, retry state, migration metadata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Plaintext exposure, key extraction, corruption, partial migration, permissive default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Android Keystore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Database-key protection and invalidation state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Key loss, key substitution, platform compromise, improper reset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Local diagnostics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Bounded health and failure information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Sensitive disclosure, falsification, excessive retention, use as authorization input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Android component entry points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Launcher entry, system-delivered startup events, internal screens and background work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Unauthorized invocation, crafted input, state-changing external action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Screen, Recents, and overlays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Visual content and user input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Screenshot exposure, spoofing, tapjacking, injected action, protected-content glimpse</w:t>
            </w:r>
          </w:p>
        </w:tc>
      </w:tr>
      <w:tr>
        <w:trPr>
          <w:cantSplit/>
        </w:trPr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Installation and update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Signed application package, production flags, dependency set, schema change</w:t>
            </w:r>
          </w:p>
        </w:tc>
        <w:tc>
          <w:tcPr>
            <w:tcW w:type="dxa" w:w="3216"/>
            <w:vAlign w:val="top"/>
            <w:tcW w:type="dxa" w:w="308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Debuggable release, altered package, vulnerable dependency, migration regression</w:t>
            </w:r>
          </w:p>
        </w:tc>
      </w:tr>
    </w:tbl>
    <w:p>
      <w:pPr>
        <w:pStyle w:val="Heading2"/>
        <w:jc w:val="left"/>
      </w:pPr>
      <w:r>
        <w:t>3.4 Excluded Attack Surfaces</w:t>
      </w:r>
    </w:p>
    <w:p>
      <w:pPr>
        <w:jc w:val="left"/>
      </w:pPr>
      <w:r>
        <w:t>There is no Version 1.0.0 attack surface for Vault storage, camera capture, intruder media, backup archives, restore/import processing, account recovery, cloud services, network synchronization, schedule evaluation, location or connection triggers, notification access to other applications, device-administrator controls, or an App Lock Accessibility service.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Threat Model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