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pStyle w:val="Heading1"/>
        <w:jc w:val="left"/>
      </w:pPr>
      <w:r>
        <w:t>6. Security Controls and Failure Handling</w:t>
      </w:r>
    </w:p>
    <w:p>
      <w:pPr>
        <w:pStyle w:val="Heading2"/>
        <w:jc w:val="left"/>
      </w:pPr>
      <w:r>
        <w:t>6.1 Control Register</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Control</w:t>
            </w:r>
          </w:p>
        </w:tc>
        <w:tc>
          <w:tcPr>
            <w:tcW w:type="dxa" w:w="4824"/>
            <w:vAlign w:val="center"/>
            <w:shd w:fill="D9E1F2"/>
            <w:tcW w:type="dxa" w:w="4620"/>
          </w:tcPr>
          <w:p>
            <w:pPr>
              <w:spacing w:after="40"/>
            </w:pPr>
            <w:r>
              <w:rPr>
                <w:rFonts w:ascii="Times New Roman" w:hAnsi="Times New Roman"/>
                <w:b/>
                <w:sz w:val="19"/>
              </w:rPr>
              <w:t>Required outcome</w:t>
            </w:r>
          </w:p>
        </w:tc>
      </w:tr>
      <w:tr>
        <w:trPr>
          <w:cantSplit/>
        </w:trPr>
        <w:tc>
          <w:tcPr>
            <w:tcW w:type="dxa" w:w="4824"/>
            <w:vAlign w:val="top"/>
            <w:tcW w:type="dxa" w:w="4620"/>
          </w:tcPr>
          <w:p>
            <w:pPr>
              <w:spacing w:before="20" w:after="40"/>
            </w:pPr>
            <w:r>
              <w:rPr>
                <w:rFonts w:ascii="Times New Roman" w:hAnsi="Times New Roman"/>
                <w:sz w:val="19"/>
              </w:rPr>
              <w:t>**SC-AUTH-001 — PIN protection and verification**</w:t>
            </w:r>
          </w:p>
        </w:tc>
        <w:tc>
          <w:tcPr>
            <w:tcW w:type="dxa" w:w="4824"/>
            <w:vAlign w:val="top"/>
            <w:tcW w:type="dxa" w:w="4620"/>
          </w:tcPr>
          <w:p>
            <w:pPr>
              <w:spacing w:before="20" w:after="40"/>
            </w:pPr>
            <w:r>
              <w:rPr>
                <w:rFonts w:ascii="Times New Roman" w:hAnsi="Times New Roman"/>
                <w:sz w:val="19"/>
              </w:rPr>
              <w:t>Store a salted, memory-hard verifier; compare securely; prevent plaintext persistence, clipboard use, autofill retention, predictive retention, logging, and diagnostic disclosure</w:t>
            </w:r>
          </w:p>
        </w:tc>
      </w:tr>
      <w:tr>
        <w:trPr>
          <w:cantSplit/>
        </w:trPr>
        <w:tc>
          <w:tcPr>
            <w:tcW w:type="dxa" w:w="4824"/>
            <w:vAlign w:val="top"/>
            <w:tcW w:type="dxa" w:w="4620"/>
          </w:tcPr>
          <w:p>
            <w:pPr>
              <w:spacing w:before="20" w:after="40"/>
            </w:pPr>
            <w:r>
              <w:rPr>
                <w:rFonts w:ascii="Times New Roman" w:hAnsi="Times New Roman"/>
                <w:sz w:val="19"/>
              </w:rPr>
              <w:t>**SC-AUTH-002 — Credential administration**</w:t>
            </w:r>
          </w:p>
        </w:tc>
        <w:tc>
          <w:tcPr>
            <w:tcW w:type="dxa" w:w="4824"/>
            <w:vAlign w:val="top"/>
            <w:tcW w:type="dxa" w:w="4620"/>
          </w:tcPr>
          <w:p>
            <w:pPr>
              <w:spacing w:before="20" w:after="40"/>
            </w:pPr>
            <w:r>
              <w:rPr>
                <w:rFonts w:ascii="Times New Roman" w:hAnsi="Times New Roman"/>
                <w:sz w:val="19"/>
              </w:rPr>
              <w:t>Require the current PIN before PIN change or biometric-setting changes that reduce protection; never reveal the PIN</w:t>
            </w:r>
          </w:p>
        </w:tc>
      </w:tr>
      <w:tr>
        <w:trPr>
          <w:cantSplit/>
        </w:trPr>
        <w:tc>
          <w:tcPr>
            <w:tcW w:type="dxa" w:w="4824"/>
            <w:vAlign w:val="top"/>
            <w:tcW w:type="dxa" w:w="4620"/>
          </w:tcPr>
          <w:p>
            <w:pPr>
              <w:spacing w:before="20" w:after="40"/>
            </w:pPr>
            <w:r>
              <w:rPr>
                <w:rFonts w:ascii="Times New Roman" w:hAnsi="Times New Roman"/>
                <w:sz w:val="19"/>
              </w:rPr>
              <w:t>**SC-AUTH-003 — Retry delay and lockout**</w:t>
            </w:r>
          </w:p>
        </w:tc>
        <w:tc>
          <w:tcPr>
            <w:tcW w:type="dxa" w:w="4824"/>
            <w:vAlign w:val="top"/>
            <w:tcW w:type="dxa" w:w="4620"/>
          </w:tcPr>
          <w:p>
            <w:pPr>
              <w:spacing w:before="20" w:after="40"/>
            </w:pPr>
            <w:r>
              <w:rPr>
                <w:rFonts w:ascii="Times New Roman" w:hAnsi="Times New Roman"/>
                <w:sz w:val="19"/>
              </w:rPr>
              <w:t>Enforce one fixed global policy whose security state survives navigation, restart, process termination, and reboot</w:t>
            </w:r>
          </w:p>
        </w:tc>
      </w:tr>
      <w:tr>
        <w:trPr>
          <w:cantSplit/>
        </w:trPr>
        <w:tc>
          <w:tcPr>
            <w:tcW w:type="dxa" w:w="4824"/>
            <w:vAlign w:val="top"/>
            <w:tcW w:type="dxa" w:w="4620"/>
          </w:tcPr>
          <w:p>
            <w:pPr>
              <w:spacing w:before="20" w:after="40"/>
            </w:pPr>
            <w:r>
              <w:rPr>
                <w:rFonts w:ascii="Times New Roman" w:hAnsi="Times New Roman"/>
                <w:sz w:val="19"/>
              </w:rPr>
              <w:t>**SC-AUTH-004 — Eligible biometric with PIN fallback**</w:t>
            </w:r>
          </w:p>
        </w:tc>
        <w:tc>
          <w:tcPr>
            <w:tcW w:type="dxa" w:w="4824"/>
            <w:vAlign w:val="top"/>
            <w:tcW w:type="dxa" w:w="4620"/>
          </w:tcPr>
          <w:p>
            <w:pPr>
              <w:spacing w:before="20" w:after="40"/>
            </w:pPr>
            <w:r>
              <w:rPr>
                <w:rFonts w:ascii="Times New Roman" w:hAnsi="Times New Roman"/>
                <w:sz w:val="19"/>
              </w:rPr>
              <w:t>Use only an active successful Android biometric result; cancellation, failure, or unavailability leaves the request unauthorized and returns to PIN</w:t>
            </w:r>
          </w:p>
        </w:tc>
      </w:tr>
      <w:tr>
        <w:trPr>
          <w:cantSplit/>
        </w:trPr>
        <w:tc>
          <w:tcPr>
            <w:tcW w:type="dxa" w:w="4824"/>
            <w:vAlign w:val="top"/>
            <w:tcW w:type="dxa" w:w="4620"/>
          </w:tcPr>
          <w:p>
            <w:pPr>
              <w:spacing w:before="20" w:after="40"/>
            </w:pPr>
            <w:r>
              <w:rPr>
                <w:rFonts w:ascii="Times New Roman" w:hAnsi="Times New Roman"/>
                <w:sz w:val="19"/>
              </w:rPr>
              <w:t>**SC-SESS-001 — Explicit package-scoped session creation**</w:t>
            </w:r>
          </w:p>
        </w:tc>
        <w:tc>
          <w:tcPr>
            <w:tcW w:type="dxa" w:w="4824"/>
            <w:vAlign w:val="top"/>
            <w:tcW w:type="dxa" w:w="4620"/>
          </w:tcPr>
          <w:p>
            <w:pPr>
              <w:spacing w:before="20" w:after="40"/>
            </w:pPr>
            <w:r>
              <w:rPr>
                <w:rFonts w:ascii="Times New Roman" w:hAnsi="Times New Roman"/>
                <w:sz w:val="19"/>
              </w:rPr>
              <w:t>Create a session for only the active protected target after successful authentication; never infer it from UI or stored state</w:t>
            </w:r>
          </w:p>
        </w:tc>
      </w:tr>
      <w:tr>
        <w:trPr>
          <w:cantSplit/>
        </w:trPr>
        <w:tc>
          <w:tcPr>
            <w:tcW w:type="dxa" w:w="4824"/>
            <w:vAlign w:val="top"/>
            <w:tcW w:type="dxa" w:w="4620"/>
          </w:tcPr>
          <w:p>
            <w:pPr>
              <w:spacing w:before="20" w:after="40"/>
            </w:pPr>
            <w:r>
              <w:rPr>
                <w:rFonts w:ascii="Times New Roman" w:hAnsi="Times New Roman"/>
                <w:sz w:val="19"/>
              </w:rPr>
              <w:t>**SC-SESS-002 — Global relock enforcement**</w:t>
            </w:r>
          </w:p>
        </w:tc>
        <w:tc>
          <w:tcPr>
            <w:tcW w:type="dxa" w:w="4824"/>
            <w:vAlign w:val="top"/>
            <w:tcW w:type="dxa" w:w="4620"/>
          </w:tcPr>
          <w:p>
            <w:pPr>
              <w:spacing w:before="20" w:after="40"/>
            </w:pPr>
            <w:r>
              <w:rPr>
                <w:rFonts w:ascii="Times New Roman" w:hAnsi="Times New Roman"/>
                <w:sz w:val="19"/>
              </w:rPr>
              <w:t>End authorization according to the selected immediate, screen-off, or timeout policy without per-application exceptions</w:t>
            </w:r>
          </w:p>
        </w:tc>
      </w:tr>
      <w:tr>
        <w:trPr>
          <w:cantSplit/>
        </w:trPr>
        <w:tc>
          <w:tcPr>
            <w:tcW w:type="dxa" w:w="4824"/>
            <w:vAlign w:val="top"/>
            <w:tcW w:type="dxa" w:w="4620"/>
          </w:tcPr>
          <w:p>
            <w:pPr>
              <w:spacing w:before="20" w:after="40"/>
            </w:pPr>
            <w:r>
              <w:rPr>
                <w:rFonts w:ascii="Times New Roman" w:hAnsi="Times New Roman"/>
                <w:sz w:val="19"/>
              </w:rPr>
              <w:t>**SC-SESS-003 — Volatile session boundary**</w:t>
            </w:r>
          </w:p>
        </w:tc>
        <w:tc>
          <w:tcPr>
            <w:tcW w:type="dxa" w:w="4824"/>
            <w:vAlign w:val="top"/>
            <w:tcW w:type="dxa" w:w="4620"/>
          </w:tcPr>
          <w:p>
            <w:pPr>
              <w:spacing w:before="20" w:after="40"/>
            </w:pPr>
            <w:r>
              <w:rPr>
                <w:rFonts w:ascii="Times New Roman" w:hAnsi="Times New Roman"/>
                <w:sz w:val="19"/>
              </w:rPr>
              <w:t>Keep authorization out of persistent storage and clear it on process termination, reboot, PIN change, and reset</w:t>
            </w:r>
          </w:p>
        </w:tc>
      </w:tr>
      <w:tr>
        <w:trPr>
          <w:cantSplit/>
        </w:trPr>
        <w:tc>
          <w:tcPr>
            <w:tcW w:type="dxa" w:w="4824"/>
            <w:vAlign w:val="top"/>
            <w:tcW w:type="dxa" w:w="4620"/>
          </w:tcPr>
          <w:p>
            <w:pPr>
              <w:spacing w:before="20" w:after="40"/>
            </w:pPr>
            <w:r>
              <w:rPr>
                <w:rFonts w:ascii="Times New Roman" w:hAnsi="Times New Roman"/>
                <w:sz w:val="19"/>
              </w:rPr>
              <w:t>**SC-ENF-001 — Usage Access baseline**</w:t>
            </w:r>
          </w:p>
        </w:tc>
        <w:tc>
          <w:tcPr>
            <w:tcW w:type="dxa" w:w="4824"/>
            <w:vAlign w:val="top"/>
            <w:tcW w:type="dxa" w:w="4620"/>
          </w:tcPr>
          <w:p>
            <w:pPr>
              <w:spacing w:before="20" w:after="40"/>
            </w:pPr>
            <w:r>
              <w:rPr>
                <w:rFonts w:ascii="Times New Roman" w:hAnsi="Times New Roman"/>
                <w:sz w:val="19"/>
              </w:rPr>
              <w:t>Use Android Usage Access as the sole foreground-detection source and require its availability for a Protected status</w:t>
            </w:r>
          </w:p>
        </w:tc>
      </w:tr>
      <w:tr>
        <w:trPr>
          <w:cantSplit/>
        </w:trPr>
        <w:tc>
          <w:tcPr>
            <w:tcW w:type="dxa" w:w="4824"/>
            <w:vAlign w:val="top"/>
            <w:tcW w:type="dxa" w:w="4620"/>
          </w:tcPr>
          <w:p>
            <w:pPr>
              <w:spacing w:before="20" w:after="40"/>
            </w:pPr>
            <w:r>
              <w:rPr>
                <w:rFonts w:ascii="Times New Roman" w:hAnsi="Times New Roman"/>
                <w:sz w:val="19"/>
              </w:rPr>
              <w:t>**SC-ENF-002 — Per-transition evaluation**</w:t>
            </w:r>
          </w:p>
        </w:tc>
        <w:tc>
          <w:tcPr>
            <w:tcW w:type="dxa" w:w="4824"/>
            <w:vAlign w:val="top"/>
            <w:tcW w:type="dxa" w:w="4620"/>
          </w:tcPr>
          <w:p>
            <w:pPr>
              <w:spacing w:before="20" w:after="40"/>
            </w:pPr>
            <w:r>
              <w:rPr>
                <w:rFonts w:ascii="Times New Roman" w:hAnsi="Times New Roman"/>
                <w:sz w:val="19"/>
              </w:rPr>
              <w:t>Re-evaluate protected status and the applicable package-scoped session on every relevant foreground transition, including repeated targets and rapid relaunch</w:t>
            </w:r>
          </w:p>
        </w:tc>
      </w:tr>
      <w:tr>
        <w:trPr>
          <w:cantSplit/>
        </w:trPr>
        <w:tc>
          <w:tcPr>
            <w:tcW w:type="dxa" w:w="4824"/>
            <w:vAlign w:val="top"/>
            <w:tcW w:type="dxa" w:w="4620"/>
          </w:tcPr>
          <w:p>
            <w:pPr>
              <w:spacing w:before="20" w:after="40"/>
            </w:pPr>
            <w:r>
              <w:rPr>
                <w:rFonts w:ascii="Times New Roman" w:hAnsi="Times New Roman"/>
                <w:sz w:val="19"/>
              </w:rPr>
              <w:t>**SC-ENF-003 — Secure lock presentation**</w:t>
            </w:r>
          </w:p>
        </w:tc>
        <w:tc>
          <w:tcPr>
            <w:tcW w:type="dxa" w:w="4824"/>
            <w:vAlign w:val="top"/>
            <w:tcW w:type="dxa" w:w="4620"/>
          </w:tcPr>
          <w:p>
            <w:pPr>
              <w:spacing w:before="20" w:after="40"/>
            </w:pPr>
            <w:r>
              <w:rPr>
                <w:rFonts w:ascii="Times New Roman" w:hAnsi="Times New Roman"/>
                <w:sz w:val="19"/>
              </w:rPr>
              <w:t>Present the lock interface through the required Android-supported capability; cancellation and presentation failure do not authorize access</w:t>
            </w:r>
          </w:p>
        </w:tc>
      </w:tr>
      <w:tr>
        <w:trPr>
          <w:cantSplit/>
        </w:trPr>
        <w:tc>
          <w:tcPr>
            <w:tcW w:type="dxa" w:w="4824"/>
            <w:vAlign w:val="top"/>
            <w:tcW w:type="dxa" w:w="4620"/>
          </w:tcPr>
          <w:p>
            <w:pPr>
              <w:spacing w:before="20" w:after="40"/>
            </w:pPr>
            <w:r>
              <w:rPr>
                <w:rFonts w:ascii="Times New Roman" w:hAnsi="Times New Roman"/>
                <w:sz w:val="19"/>
              </w:rPr>
              <w:t>**SC-HEALTH-001 — Truthful protection state**</w:t>
            </w:r>
          </w:p>
        </w:tc>
        <w:tc>
          <w:tcPr>
            <w:tcW w:type="dxa" w:w="4824"/>
            <w:vAlign w:val="top"/>
            <w:tcW w:type="dxa" w:w="4620"/>
          </w:tcPr>
          <w:p>
            <w:pPr>
              <w:spacing w:before="20" w:after="40"/>
            </w:pPr>
            <w:r>
              <w:rPr>
                <w:rFonts w:ascii="Times New Roman" w:hAnsi="Times New Roman"/>
                <w:sz w:val="19"/>
              </w:rPr>
              <w:t>Derive Protected, Degraded, Protection interrupted, Action required, or Unknown or not verified from actual required capabilities and recent checks</w:t>
            </w:r>
          </w:p>
        </w:tc>
      </w:tr>
      <w:tr>
        <w:trPr>
          <w:cantSplit/>
        </w:trPr>
        <w:tc>
          <w:tcPr>
            <w:tcW w:type="dxa" w:w="4824"/>
            <w:vAlign w:val="top"/>
            <w:tcW w:type="dxa" w:w="4620"/>
          </w:tcPr>
          <w:p>
            <w:pPr>
              <w:spacing w:before="20" w:after="40"/>
            </w:pPr>
            <w:r>
              <w:rPr>
                <w:rFonts w:ascii="Times New Roman" w:hAnsi="Times New Roman"/>
                <w:sz w:val="19"/>
              </w:rPr>
              <w:t>**SC-HEALTH-002 — Essential user notice**</w:t>
            </w:r>
          </w:p>
        </w:tc>
        <w:tc>
          <w:tcPr>
            <w:tcW w:type="dxa" w:w="4824"/>
            <w:vAlign w:val="top"/>
            <w:tcW w:type="dxa" w:w="4620"/>
          </w:tcPr>
          <w:p>
            <w:pPr>
              <w:spacing w:before="20" w:after="40"/>
            </w:pPr>
            <w:r>
              <w:rPr>
                <w:rFonts w:ascii="Times New Roman" w:hAnsi="Times New Roman"/>
                <w:sz w:val="19"/>
              </w:rPr>
              <w:t>Provide privacy-masked action guidance when protection is degraded, interrupted, or cannot be verified; do not equate notice with prevention</w:t>
            </w:r>
          </w:p>
        </w:tc>
      </w:tr>
      <w:tr>
        <w:trPr>
          <w:cantSplit/>
        </w:trPr>
        <w:tc>
          <w:tcPr>
            <w:tcW w:type="dxa" w:w="4824"/>
            <w:vAlign w:val="top"/>
            <w:tcW w:type="dxa" w:w="4620"/>
          </w:tcPr>
          <w:p>
            <w:pPr>
              <w:spacing w:before="20" w:after="40"/>
            </w:pPr>
            <w:r>
              <w:rPr>
                <w:rFonts w:ascii="Times New Roman" w:hAnsi="Times New Roman"/>
                <w:sz w:val="19"/>
              </w:rPr>
              <w:t>**SC-STATE-001 — Authenticated protection changes**</w:t>
            </w:r>
          </w:p>
        </w:tc>
        <w:tc>
          <w:tcPr>
            <w:tcW w:type="dxa" w:w="4824"/>
            <w:vAlign w:val="top"/>
            <w:tcW w:type="dxa" w:w="4620"/>
          </w:tcPr>
          <w:p>
            <w:pPr>
              <w:spacing w:before="20" w:after="40"/>
            </w:pPr>
            <w:r>
              <w:rPr>
                <w:rFonts w:ascii="Times New Roman" w:hAnsi="Times New Roman"/>
                <w:sz w:val="19"/>
              </w:rPr>
              <w:t>Require App Lock authentication before changing the protected selection, relock policy, PIN, biometric use, or another protection-reducing setting</w:t>
            </w:r>
          </w:p>
        </w:tc>
      </w:tr>
      <w:tr>
        <w:trPr>
          <w:cantSplit/>
        </w:trPr>
        <w:tc>
          <w:tcPr>
            <w:tcW w:type="dxa" w:w="4824"/>
            <w:vAlign w:val="top"/>
            <w:tcW w:type="dxa" w:w="4620"/>
          </w:tcPr>
          <w:p>
            <w:pPr>
              <w:spacing w:before="20" w:after="40"/>
            </w:pPr>
            <w:r>
              <w:rPr>
                <w:rFonts w:ascii="Times New Roman" w:hAnsi="Times New Roman"/>
                <w:sz w:val="19"/>
              </w:rPr>
              <w:t>**SC-DATA-001 — Encrypted private database**</w:t>
            </w:r>
          </w:p>
        </w:tc>
        <w:tc>
          <w:tcPr>
            <w:tcW w:type="dxa" w:w="4824"/>
            <w:vAlign w:val="top"/>
            <w:tcW w:type="dxa" w:w="4620"/>
          </w:tcPr>
          <w:p>
            <w:pPr>
              <w:spacing w:before="20" w:after="40"/>
            </w:pPr>
            <w:r>
              <w:rPr>
                <w:rFonts w:ascii="Times New Roman" w:hAnsi="Times New Roman"/>
                <w:sz w:val="19"/>
              </w:rPr>
              <w:t>Keep credential and configuration data in application-private encrypted storage and prevent plaintext side copies</w:t>
            </w:r>
          </w:p>
        </w:tc>
      </w:tr>
      <w:tr>
        <w:trPr>
          <w:cantSplit/>
        </w:trPr>
        <w:tc>
          <w:tcPr>
            <w:tcW w:type="dxa" w:w="4824"/>
            <w:vAlign w:val="top"/>
            <w:tcW w:type="dxa" w:w="4620"/>
          </w:tcPr>
          <w:p>
            <w:pPr>
              <w:spacing w:before="20" w:after="40"/>
            </w:pPr>
            <w:r>
              <w:rPr>
                <w:rFonts w:ascii="Times New Roman" w:hAnsi="Times New Roman"/>
                <w:sz w:val="19"/>
              </w:rPr>
              <w:t>**SC-DATA-002 — Android Keystore key protection**</w:t>
            </w:r>
          </w:p>
        </w:tc>
        <w:tc>
          <w:tcPr>
            <w:tcW w:type="dxa" w:w="4824"/>
            <w:vAlign w:val="top"/>
            <w:tcW w:type="dxa" w:w="4620"/>
          </w:tcPr>
          <w:p>
            <w:pPr>
              <w:spacing w:before="20" w:after="40"/>
            </w:pPr>
            <w:r>
              <w:rPr>
                <w:rFonts w:ascii="Times New Roman" w:hAnsi="Times New Roman"/>
                <w:sz w:val="19"/>
              </w:rPr>
              <w:t>Protect a random database secret with Android Keystore and keep it independent of the PIN and verifier</w:t>
            </w:r>
          </w:p>
        </w:tc>
      </w:tr>
      <w:tr>
        <w:trPr>
          <w:cantSplit/>
        </w:trPr>
        <w:tc>
          <w:tcPr>
            <w:tcW w:type="dxa" w:w="4824"/>
            <w:vAlign w:val="top"/>
            <w:tcW w:type="dxa" w:w="4620"/>
          </w:tcPr>
          <w:p>
            <w:pPr>
              <w:spacing w:before="20" w:after="40"/>
            </w:pPr>
            <w:r>
              <w:rPr>
                <w:rFonts w:ascii="Times New Roman" w:hAnsi="Times New Roman"/>
                <w:sz w:val="19"/>
              </w:rPr>
              <w:t>**SC-DATA-003 — Configuration validation and integrity**</w:t>
            </w:r>
          </w:p>
        </w:tc>
        <w:tc>
          <w:tcPr>
            <w:tcW w:type="dxa" w:w="4824"/>
            <w:vAlign w:val="top"/>
            <w:tcW w:type="dxa" w:w="4620"/>
          </w:tcPr>
          <w:p>
            <w:pPr>
              <w:spacing w:before="20" w:after="40"/>
            </w:pPr>
            <w:r>
              <w:rPr>
                <w:rFonts w:ascii="Times New Roman" w:hAnsi="Times New Roman"/>
                <w:sz w:val="19"/>
              </w:rPr>
              <w:t>Reject incomplete, invalid, corrupt, or unauthenticated security state and prevent a permissive empty configuration from being accepted silently</w:t>
            </w:r>
          </w:p>
        </w:tc>
      </w:tr>
      <w:tr>
        <w:trPr>
          <w:cantSplit/>
        </w:trPr>
        <w:tc>
          <w:tcPr>
            <w:tcW w:type="dxa" w:w="4824"/>
            <w:vAlign w:val="top"/>
            <w:tcW w:type="dxa" w:w="4620"/>
          </w:tcPr>
          <w:p>
            <w:pPr>
              <w:spacing w:before="20" w:after="40"/>
            </w:pPr>
            <w:r>
              <w:rPr>
                <w:rFonts w:ascii="Times New Roman" w:hAnsi="Times New Roman"/>
                <w:sz w:val="19"/>
              </w:rPr>
              <w:t>**SC-DATA-004 — Atomic in-place migration**</w:t>
            </w:r>
          </w:p>
        </w:tc>
        <w:tc>
          <w:tcPr>
            <w:tcW w:type="dxa" w:w="4824"/>
            <w:vAlign w:val="top"/>
            <w:tcW w:type="dxa" w:w="4620"/>
          </w:tcPr>
          <w:p>
            <w:pPr>
              <w:spacing w:before="20" w:after="40"/>
            </w:pPr>
            <w:r>
              <w:rPr>
                <w:rFonts w:ascii="Times New Roman" w:hAnsi="Times New Roman"/>
                <w:sz w:val="19"/>
              </w:rPr>
              <w:t>Preserve the prior valid data or complete the new schema; do not accept partial migration or leave plaintext remnants</w:t>
            </w:r>
          </w:p>
        </w:tc>
      </w:tr>
      <w:tr>
        <w:trPr>
          <w:cantSplit/>
        </w:trPr>
        <w:tc>
          <w:tcPr>
            <w:tcW w:type="dxa" w:w="4824"/>
            <w:vAlign w:val="top"/>
            <w:tcW w:type="dxa" w:w="4620"/>
          </w:tcPr>
          <w:p>
            <w:pPr>
              <w:spacing w:before="20" w:after="40"/>
            </w:pPr>
            <w:r>
              <w:rPr>
                <w:rFonts w:ascii="Times New Roman" w:hAnsi="Times New Roman"/>
                <w:sz w:val="19"/>
              </w:rPr>
              <w:t>**SC-DATA-005 — Key separation and failure handling**</w:t>
            </w:r>
          </w:p>
        </w:tc>
        <w:tc>
          <w:tcPr>
            <w:tcW w:type="dxa" w:w="4824"/>
            <w:vAlign w:val="top"/>
            <w:tcW w:type="dxa" w:w="4620"/>
          </w:tcPr>
          <w:p>
            <w:pPr>
              <w:spacing w:before="20" w:after="40"/>
            </w:pPr>
            <w:r>
              <w:rPr>
                <w:rFonts w:ascii="Times New Roman" w:hAnsi="Times New Roman"/>
                <w:sz w:val="19"/>
              </w:rPr>
              <w:t>Keep each secret limited to one purpose and enter a safe action-required state if protected key material becomes unavailable</w:t>
            </w:r>
          </w:p>
        </w:tc>
      </w:tr>
      <w:tr>
        <w:trPr>
          <w:cantSplit/>
        </w:trPr>
        <w:tc>
          <w:tcPr>
            <w:tcW w:type="dxa" w:w="4824"/>
            <w:vAlign w:val="top"/>
            <w:tcW w:type="dxa" w:w="4620"/>
          </w:tcPr>
          <w:p>
            <w:pPr>
              <w:spacing w:before="20" w:after="40"/>
            </w:pPr>
            <w:r>
              <w:rPr>
                <w:rFonts w:ascii="Times New Roman" w:hAnsi="Times New Roman"/>
                <w:sz w:val="19"/>
              </w:rPr>
              <w:t>**SC-RESET-001 — Complete destructive reset**</w:t>
            </w:r>
          </w:p>
        </w:tc>
        <w:tc>
          <w:tcPr>
            <w:tcW w:type="dxa" w:w="4824"/>
            <w:vAlign w:val="top"/>
            <w:tcW w:type="dxa" w:w="4620"/>
          </w:tcPr>
          <w:p>
            <w:pPr>
              <w:spacing w:before="20" w:after="40"/>
            </w:pPr>
            <w:r>
              <w:rPr>
                <w:rFonts w:ascii="Times New Roman" w:hAnsi="Times New Roman"/>
                <w:sz w:val="19"/>
              </w:rPr>
              <w:t>Explain the loss, require deliberate confirmation, create no session, remove all local App Lock state, and return to setup</w:t>
            </w:r>
          </w:p>
        </w:tc>
      </w:tr>
      <w:tr>
        <w:trPr>
          <w:cantSplit/>
        </w:trPr>
        <w:tc>
          <w:tcPr>
            <w:tcW w:type="dxa" w:w="4824"/>
            <w:vAlign w:val="top"/>
            <w:tcW w:type="dxa" w:w="4620"/>
          </w:tcPr>
          <w:p>
            <w:pPr>
              <w:spacing w:before="20" w:after="40"/>
            </w:pPr>
            <w:r>
              <w:rPr>
                <w:rFonts w:ascii="Times New Roman" w:hAnsi="Times New Roman"/>
                <w:sz w:val="19"/>
              </w:rPr>
              <w:t>**SC-UI-001 — Sensitive-screen privacy**</w:t>
            </w:r>
          </w:p>
        </w:tc>
        <w:tc>
          <w:tcPr>
            <w:tcW w:type="dxa" w:w="4824"/>
            <w:vAlign w:val="top"/>
            <w:tcW w:type="dxa" w:w="4620"/>
          </w:tcPr>
          <w:p>
            <w:pPr>
              <w:spacing w:before="20" w:after="40"/>
            </w:pPr>
            <w:r>
              <w:rPr>
                <w:rFonts w:ascii="Times New Roman" w:hAnsi="Times New Roman"/>
                <w:sz w:val="19"/>
              </w:rPr>
              <w:t>Protect PIN and security-sensitive App Lock screens from ordinary screenshots and recent-app disclosure and avoid unnecessary target detail</w:t>
            </w:r>
          </w:p>
        </w:tc>
      </w:tr>
      <w:tr>
        <w:trPr>
          <w:cantSplit/>
        </w:trPr>
        <w:tc>
          <w:tcPr>
            <w:tcW w:type="dxa" w:w="4824"/>
            <w:vAlign w:val="top"/>
            <w:tcW w:type="dxa" w:w="4620"/>
          </w:tcPr>
          <w:p>
            <w:pPr>
              <w:spacing w:before="20" w:after="40"/>
            </w:pPr>
            <w:r>
              <w:rPr>
                <w:rFonts w:ascii="Times New Roman" w:hAnsi="Times New Roman"/>
                <w:sz w:val="19"/>
              </w:rPr>
              <w:t>**SC-UI-002 — Obscured and injected input defense**</w:t>
            </w:r>
          </w:p>
        </w:tc>
        <w:tc>
          <w:tcPr>
            <w:tcW w:type="dxa" w:w="4824"/>
            <w:vAlign w:val="top"/>
            <w:tcW w:type="dxa" w:w="4620"/>
          </w:tcPr>
          <w:p>
            <w:pPr>
              <w:spacing w:before="20" w:after="40"/>
            </w:pPr>
            <w:r>
              <w:rPr>
                <w:rFonts w:ascii="Times New Roman" w:hAnsi="Times New Roman"/>
                <w:sz w:val="19"/>
              </w:rPr>
              <w:t>Reject or safely handle obscured input and unauthorized accessibility actions on authentication and protection-reducing controls</w:t>
            </w:r>
          </w:p>
        </w:tc>
      </w:tr>
      <w:tr>
        <w:trPr>
          <w:cantSplit/>
        </w:trPr>
        <w:tc>
          <w:tcPr>
            <w:tcW w:type="dxa" w:w="4824"/>
            <w:vAlign w:val="top"/>
            <w:tcW w:type="dxa" w:w="4620"/>
          </w:tcPr>
          <w:p>
            <w:pPr>
              <w:spacing w:before="20" w:after="40"/>
            </w:pPr>
            <w:r>
              <w:rPr>
                <w:rFonts w:ascii="Times New Roman" w:hAnsi="Times New Roman"/>
                <w:sz w:val="19"/>
              </w:rPr>
              <w:t>**SC-UI-003 — Safe navigation and interruption**</w:t>
            </w:r>
          </w:p>
        </w:tc>
        <w:tc>
          <w:tcPr>
            <w:tcW w:type="dxa" w:w="4824"/>
            <w:vAlign w:val="top"/>
            <w:tcW w:type="dxa" w:w="4620"/>
          </w:tcPr>
          <w:p>
            <w:pPr>
              <w:spacing w:before="20" w:after="40"/>
            </w:pPr>
            <w:r>
              <w:rPr>
                <w:rFonts w:ascii="Times New Roman" w:hAnsi="Times New Roman"/>
                <w:sz w:val="19"/>
              </w:rPr>
              <w:t>Ensure Back, Home, Recents, rotation, multi-window, picture-in-picture, timeout, backgrounding, and cancellation do not create authorization</w:t>
            </w:r>
          </w:p>
        </w:tc>
      </w:tr>
      <w:tr>
        <w:trPr>
          <w:cantSplit/>
        </w:trPr>
        <w:tc>
          <w:tcPr>
            <w:tcW w:type="dxa" w:w="4824"/>
            <w:vAlign w:val="top"/>
            <w:tcW w:type="dxa" w:w="4620"/>
          </w:tcPr>
          <w:p>
            <w:pPr>
              <w:spacing w:before="20" w:after="40"/>
            </w:pPr>
            <w:r>
              <w:rPr>
                <w:rFonts w:ascii="Times New Roman" w:hAnsi="Times New Roman"/>
                <w:sz w:val="19"/>
              </w:rPr>
              <w:t>**SC-COMP-001 — Minimal Android component exposure**</w:t>
            </w:r>
          </w:p>
        </w:tc>
        <w:tc>
          <w:tcPr>
            <w:tcW w:type="dxa" w:w="4824"/>
            <w:vAlign w:val="top"/>
            <w:tcW w:type="dxa" w:w="4620"/>
          </w:tcPr>
          <w:p>
            <w:pPr>
              <w:spacing w:before="20" w:after="40"/>
            </w:pPr>
            <w:r>
              <w:rPr>
                <w:rFonts w:ascii="Times New Roman" w:hAnsi="Times New Roman"/>
                <w:sz w:val="19"/>
              </w:rPr>
              <w:t>Keep entry points private unless Android operation requires otherwise; validate all external input and permit no unauthenticated sensitive action</w:t>
            </w:r>
          </w:p>
        </w:tc>
      </w:tr>
      <w:tr>
        <w:trPr>
          <w:cantSplit/>
        </w:trPr>
        <w:tc>
          <w:tcPr>
            <w:tcW w:type="dxa" w:w="4824"/>
            <w:vAlign w:val="top"/>
            <w:tcW w:type="dxa" w:w="4620"/>
          </w:tcPr>
          <w:p>
            <w:pPr>
              <w:spacing w:before="20" w:after="40"/>
            </w:pPr>
            <w:r>
              <w:rPr>
                <w:rFonts w:ascii="Times New Roman" w:hAnsi="Times New Roman"/>
                <w:sz w:val="19"/>
              </w:rPr>
              <w:t>**SC-PRIV-001 — Masked App Lock notifications**</w:t>
            </w:r>
          </w:p>
        </w:tc>
        <w:tc>
          <w:tcPr>
            <w:tcW w:type="dxa" w:w="4824"/>
            <w:vAlign w:val="top"/>
            <w:tcW w:type="dxa" w:w="4620"/>
          </w:tcPr>
          <w:p>
            <w:pPr>
              <w:spacing w:before="20" w:after="40"/>
            </w:pPr>
            <w:r>
              <w:rPr>
                <w:rFonts w:ascii="Times New Roman" w:hAnsi="Times New Roman"/>
                <w:sz w:val="19"/>
              </w:rPr>
              <w:t>Limit notifications to App Lock protection status and action guidance without unnecessary application identity or authentication detail</w:t>
            </w:r>
          </w:p>
        </w:tc>
      </w:tr>
      <w:tr>
        <w:trPr>
          <w:cantSplit/>
        </w:trPr>
        <w:tc>
          <w:tcPr>
            <w:tcW w:type="dxa" w:w="4824"/>
            <w:vAlign w:val="top"/>
            <w:tcW w:type="dxa" w:w="4620"/>
          </w:tcPr>
          <w:p>
            <w:pPr>
              <w:spacing w:before="20" w:after="40"/>
            </w:pPr>
            <w:r>
              <w:rPr>
                <w:rFonts w:ascii="Times New Roman" w:hAnsi="Times New Roman"/>
                <w:sz w:val="19"/>
              </w:rPr>
              <w:t>**SC-PRIV-002 — Bounded local diagnostics**</w:t>
            </w:r>
          </w:p>
        </w:tc>
        <w:tc>
          <w:tcPr>
            <w:tcW w:type="dxa" w:w="4824"/>
            <w:vAlign w:val="top"/>
            <w:tcW w:type="dxa" w:w="4620"/>
          </w:tcPr>
          <w:p>
            <w:pPr>
              <w:spacing w:before="20" w:after="40"/>
            </w:pPr>
            <w:r>
              <w:rPr>
                <w:rFonts w:ascii="Times New Roman" w:hAnsi="Times New Roman"/>
                <w:sz w:val="19"/>
              </w:rPr>
              <w:t>Record only minimum non-secret context, retain it for a bounded period, keep it private, and provide no export or remote transmission</w:t>
            </w:r>
          </w:p>
        </w:tc>
      </w:tr>
      <w:tr>
        <w:trPr>
          <w:cantSplit/>
        </w:trPr>
        <w:tc>
          <w:tcPr>
            <w:tcW w:type="dxa" w:w="4824"/>
            <w:vAlign w:val="top"/>
            <w:tcW w:type="dxa" w:w="4620"/>
          </w:tcPr>
          <w:p>
            <w:pPr>
              <w:spacing w:before="20" w:after="40"/>
            </w:pPr>
            <w:r>
              <w:rPr>
                <w:rFonts w:ascii="Times New Roman" w:hAnsi="Times New Roman"/>
                <w:sz w:val="19"/>
              </w:rPr>
              <w:t>**SC-LIFE-001 — Process and background-state recovery**</w:t>
            </w:r>
          </w:p>
        </w:tc>
        <w:tc>
          <w:tcPr>
            <w:tcW w:type="dxa" w:w="4824"/>
            <w:vAlign w:val="top"/>
            <w:tcW w:type="dxa" w:w="4620"/>
          </w:tcPr>
          <w:p>
            <w:pPr>
              <w:spacing w:before="20" w:after="40"/>
            </w:pPr>
            <w:r>
              <w:rPr>
                <w:rFonts w:ascii="Times New Roman" w:hAnsi="Times New Roman"/>
                <w:sz w:val="19"/>
              </w:rPr>
              <w:t>Clear sessions after process loss; re-evaluate required capabilities and state when execution resumes; disclose unpreventable force-stop and OEM limits</w:t>
            </w:r>
          </w:p>
        </w:tc>
      </w:tr>
      <w:tr>
        <w:trPr>
          <w:cantSplit/>
        </w:trPr>
        <w:tc>
          <w:tcPr>
            <w:tcW w:type="dxa" w:w="4824"/>
            <w:vAlign w:val="top"/>
            <w:tcW w:type="dxa" w:w="4620"/>
          </w:tcPr>
          <w:p>
            <w:pPr>
              <w:spacing w:before="20" w:after="40"/>
            </w:pPr>
            <w:r>
              <w:rPr>
                <w:rFonts w:ascii="Times New Roman" w:hAnsi="Times New Roman"/>
                <w:sz w:val="19"/>
              </w:rPr>
              <w:t>**SC-LIFE-002 — Boot and startup recovery**</w:t>
            </w:r>
          </w:p>
        </w:tc>
        <w:tc>
          <w:tcPr>
            <w:tcW w:type="dxa" w:w="4824"/>
            <w:vAlign w:val="top"/>
            <w:tcW w:type="dxa" w:w="4620"/>
          </w:tcPr>
          <w:p>
            <w:pPr>
              <w:spacing w:before="20" w:after="40"/>
            </w:pPr>
            <w:r>
              <w:rPr>
                <w:rFonts w:ascii="Times New Roman" w:hAnsi="Times New Roman"/>
                <w:sz w:val="19"/>
              </w:rPr>
              <w:t>Clear authorization at reboot and re-establish available protection work without treating startup events as authentication</w:t>
            </w:r>
          </w:p>
        </w:tc>
      </w:tr>
      <w:tr>
        <w:trPr>
          <w:cantSplit/>
        </w:trPr>
        <w:tc>
          <w:tcPr>
            <w:tcW w:type="dxa" w:w="4824"/>
            <w:vAlign w:val="top"/>
            <w:tcW w:type="dxa" w:w="4620"/>
          </w:tcPr>
          <w:p>
            <w:pPr>
              <w:spacing w:before="20" w:after="40"/>
            </w:pPr>
            <w:r>
              <w:rPr>
                <w:rFonts w:ascii="Times New Roman" w:hAnsi="Times New Roman"/>
                <w:sz w:val="19"/>
              </w:rPr>
              <w:t>**SC-BUILD-001 — Production-package hardening**</w:t>
            </w:r>
          </w:p>
        </w:tc>
        <w:tc>
          <w:tcPr>
            <w:tcW w:type="dxa" w:w="4824"/>
            <w:vAlign w:val="top"/>
            <w:tcW w:type="dxa" w:w="4620"/>
          </w:tcPr>
          <w:p>
            <w:pPr>
              <w:spacing w:before="20" w:after="40"/>
            </w:pPr>
            <w:r>
              <w:rPr>
                <w:rFonts w:ascii="Times New Roman" w:hAnsi="Times New Roman"/>
                <w:sz w:val="19"/>
              </w:rPr>
              <w:t>Distribute a non-debuggable signed package with required privacy/security flags and no embedded credential or database secret</w:t>
            </w:r>
          </w:p>
        </w:tc>
      </w:tr>
      <w:tr>
        <w:trPr>
          <w:cantSplit/>
        </w:trPr>
        <w:tc>
          <w:tcPr>
            <w:tcW w:type="dxa" w:w="4824"/>
            <w:vAlign w:val="top"/>
            <w:tcW w:type="dxa" w:w="4620"/>
          </w:tcPr>
          <w:p>
            <w:pPr>
              <w:spacing w:before="20" w:after="40"/>
            </w:pPr>
            <w:r>
              <w:rPr>
                <w:rFonts w:ascii="Times New Roman" w:hAnsi="Times New Roman"/>
                <w:sz w:val="19"/>
              </w:rPr>
              <w:t>**SC-BUILD-002 — Bounded dependency and release validation**</w:t>
            </w:r>
          </w:p>
        </w:tc>
        <w:tc>
          <w:tcPr>
            <w:tcW w:type="dxa" w:w="4824"/>
            <w:vAlign w:val="top"/>
            <w:tcW w:type="dxa" w:w="4620"/>
          </w:tcPr>
          <w:p>
            <w:pPr>
              <w:spacing w:before="20" w:after="40"/>
            </w:pPr>
            <w:r>
              <w:rPr>
                <w:rFonts w:ascii="Times New Roman" w:hAnsi="Times New Roman"/>
                <w:sz w:val="19"/>
              </w:rPr>
              <w:t>Validate the dependencies and production package that directly affect authentication, detection, presentation, database, migration, and key protection</w:t>
            </w:r>
          </w:p>
        </w:tc>
      </w:tr>
      <w:tr>
        <w:trPr>
          <w:cantSplit/>
        </w:trPr>
        <w:tc>
          <w:tcPr>
            <w:tcW w:type="dxa" w:w="4824"/>
            <w:vAlign w:val="top"/>
            <w:tcW w:type="dxa" w:w="4620"/>
          </w:tcPr>
          <w:p>
            <w:pPr>
              <w:spacing w:before="20" w:after="40"/>
            </w:pPr>
            <w:r>
              <w:rPr>
                <w:rFonts w:ascii="Times New Roman" w:hAnsi="Times New Roman"/>
                <w:sz w:val="19"/>
              </w:rPr>
              <w:t>**SC-BOUND-001 — Platform-boundary disclosure**</w:t>
            </w:r>
          </w:p>
        </w:tc>
        <w:tc>
          <w:tcPr>
            <w:tcW w:type="dxa" w:w="4824"/>
            <w:vAlign w:val="top"/>
            <w:tcW w:type="dxa" w:w="4620"/>
          </w:tcPr>
          <w:p>
            <w:pPr>
              <w:spacing w:before="20" w:after="40"/>
            </w:pPr>
            <w:r>
              <w:rPr>
                <w:rFonts w:ascii="Times New Roman" w:hAnsi="Times New Roman"/>
                <w:sz w:val="19"/>
              </w:rPr>
              <w:t>Make no guarantee against root/system compromise, Keystore failure, force-stop, or unsupported manufacturer behavior; represent these accurately to the user</w:t>
            </w:r>
          </w:p>
        </w:tc>
      </w:tr>
    </w:tbl>
    <w:p>
      <w:pPr>
        <w:pStyle w:val="Heading2"/>
        <w:jc w:val="left"/>
      </w:pPr>
      <w:r>
        <w:t>6.2 Authentication Control Requirements</w:t>
      </w:r>
    </w:p>
    <w:p>
      <w:pPr>
        <w:jc w:val="left"/>
      </w:pPr>
      <w:r>
        <w:t>The PIN entry surface shall accept only the defined numeric input, shall not expose entered digits to clipboard, autofill, predictive retention, notifications, or diagnostics, and shall clear temporary entry state after completion or cancellation. Errors shall be generic enough not to reveal verifier or storage detail.</w:t>
      </w:r>
    </w:p>
    <w:p>
      <w:pPr>
        <w:jc w:val="left"/>
      </w:pPr>
      <w:r>
        <w:t>Retry delay and lockout shall be based on persisted security state that cannot be reset by reopening the interface. The policy shall not be user-configurable in Version 1.0.0. No post-threshold camera, location, messaging, or intruder-recording action shall occur.</w:t>
      </w:r>
    </w:p>
    <w:p>
      <w:pPr>
        <w:jc w:val="left"/>
      </w:pPr>
      <w:r>
        <w:t>The biometric prompt shall be a convenience path only. The PIN shall remain usable when the phone lacks eligible biometric hardware, has no eligible enrollment, reports an error, or locks biometric use. Biometric success shall not alter the PIN or create a different session policy.</w:t>
      </w:r>
    </w:p>
    <w:p>
      <w:pPr>
        <w:pStyle w:val="Heading2"/>
        <w:jc w:val="left"/>
      </w:pPr>
      <w:r>
        <w:t>6.3 Authorization and Relock Control Requirements</w:t>
      </w:r>
    </w:p>
    <w:p>
      <w:pPr>
        <w:jc w:val="left"/>
      </w:pPr>
      <w:r>
        <w:t>Only one global relock policy shall exist. A user may select a supported relock choice, but shall not configure different choices by application, time, profile, location, network, or other condition.</w:t>
      </w:r>
    </w:p>
    <w:p>
      <w:pPr>
        <w:jc w:val="left"/>
      </w:pPr>
      <w:r>
        <w:t>Immediate relock shall end the applicable package session after leaving its authorized context. Screen-off relock shall end all package sessions when the screen turns off. Timeout relock shall use one global duration and a monotonic elapsed-time basis so wall-clock changes do not improperly extend authorization.</w:t>
      </w:r>
    </w:p>
    <w:p>
      <w:pPr>
        <w:jc w:val="left"/>
      </w:pPr>
      <w:r>
        <w:t>An authentication interface that is dismissed, obscured, timed out, backgrounded, destroyed, or interrupted shall not signal success. The protected target shall remain unauthorized unless its own package-scoped session was already valid independently of the interrupted request.</w:t>
      </w:r>
    </w:p>
    <w:p>
      <w:pPr>
        <w:pStyle w:val="Heading2"/>
        <w:jc w:val="left"/>
      </w:pPr>
      <w:r>
        <w:t>6.4 Detection, Presentation, and Health Control Requirements</w:t>
      </w:r>
    </w:p>
    <w:p>
      <w:pPr>
        <w:jc w:val="left"/>
      </w:pPr>
      <w:r>
        <w:t>The application shall obtain foreground information only through the Version 1.0.0 Usage Access baseline. It shall not ask for Accessibility permission for its own operation.</w:t>
      </w:r>
    </w:p>
    <w:p>
      <w:pPr>
        <w:jc w:val="left"/>
      </w:pPr>
      <w:r>
        <w:t>The protection decision shall evaluate:</w:t>
      </w:r>
    </w:p>
    <w:p>
      <w:pPr>
        <w:pStyle w:val="ListBullet"/>
        <w:jc w:val="left"/>
      </w:pPr>
      <w:r>
        <w:t>whether protection setup is complete;</w:t>
      </w:r>
    </w:p>
    <w:p>
      <w:pPr>
        <w:pStyle w:val="ListBullet"/>
        <w:jc w:val="left"/>
      </w:pPr>
      <w:r>
        <w:t>whether the foreground application is in the current protected selection;</w:t>
      </w:r>
    </w:p>
    <w:p>
      <w:pPr>
        <w:pStyle w:val="ListBullet"/>
        <w:jc w:val="left"/>
      </w:pPr>
      <w:r>
        <w:t>whether a valid session exists for the foreground protected application;</w:t>
      </w:r>
    </w:p>
    <w:p>
      <w:pPr>
        <w:pStyle w:val="ListBullet"/>
        <w:jc w:val="left"/>
      </w:pPr>
      <w:r>
        <w:t>whether required detection and presentation capabilities are available;</w:t>
      </w:r>
    </w:p>
    <w:p>
      <w:pPr>
        <w:pStyle w:val="ListBullet"/>
        <w:jc w:val="left"/>
      </w:pPr>
      <w:r>
        <w:t>whether a known interrupted or unverified condition prevents a healthy claim.</w:t>
      </w:r>
    </w:p>
    <w:p>
      <w:pPr>
        <w:jc w:val="left"/>
      </w:pPr>
      <w:r>
        <w:t>No schedule, profile, per-application timeout, location, Wi-Fi, Bluetooth, or other rule shall participate.</w:t>
      </w:r>
    </w:p>
    <w:p>
      <w:pPr>
        <w:jc w:val="left"/>
      </w:pPr>
      <w:r>
        <w:t>If Android prevents lock presentation after a protected target is detected, the application shall create no session, record only the bounded failure context, and move to Protection interrupted, Action required, or Unknown or not verified as appropriate. Essential notification wording shall state what the user must do without claiming the target remained inaccessible when that cannot be established.</w:t>
      </w:r>
    </w:p>
    <w:p>
      <w:pPr>
        <w:pStyle w:val="Heading2"/>
        <w:jc w:val="left"/>
      </w:pPr>
      <w:r>
        <w:t>6.5 Storage, Migration, and Reset Control Requirements</w:t>
      </w:r>
    </w:p>
    <w:p>
      <w:pPr>
        <w:jc w:val="left"/>
      </w:pPr>
      <w:r>
        <w:t>Protected configuration shall be encrypted before persistence. Encryption keys shall be unavailable through ordinary preferences, shared storage, resource files, logs, diagnostic records, screenshots, and notifications. The PIN shall authenticate the user but shall not serve as the database encryption key.</w:t>
      </w:r>
    </w:p>
    <w:p>
      <w:pPr>
        <w:jc w:val="left"/>
      </w:pPr>
      <w:r>
        <w:t>Migration shall validate required fields, values, protected selections, global relock settings, credential state, retry state, and database integrity before the new schema is accepted. A failed migration shall not delete the last valid store before failure is known. Temporary data shall remain private and shall be removed after success or controlled failure.</w:t>
      </w:r>
    </w:p>
    <w:p>
      <w:pPr>
        <w:jc w:val="left"/>
      </w:pPr>
      <w:r>
        <w:t>Corruption or Keystore invalidation shall not cause the application to display a healthy empty selection. If secure recovery is impossible, the application shall explain that local App Lock data cannot be used and shall offer full destructive reset only. Version 1.0.0 shall not attempt backup recovery, key reconstruction from the PIN, or preservation of selected settings.</w:t>
      </w:r>
    </w:p>
    <w:p>
      <w:pPr>
        <w:pStyle w:val="Heading2"/>
        <w:jc w:val="left"/>
      </w:pPr>
      <w:r>
        <w:t>6.6 Notification, Diagnostic, and Component Control Requirements</w:t>
      </w:r>
    </w:p>
    <w:p>
      <w:pPr>
        <w:jc w:val="left"/>
      </w:pPr>
      <w:r>
        <w:t>The ongoing protection notification shall identify App Lock operation without naming a protected application unless the name is essential to a user-directed recovery action. Lock-screen notification text shall be masked. An action-required notification may open only an App Lock explanation or the specific Android settings handoff; it shall not grant a session or change a security setting.</w:t>
      </w:r>
    </w:p>
    <w:p>
      <w:pPr>
        <w:jc w:val="left"/>
      </w:pPr>
      <w:r>
        <w:t>Diagnostic records shall use bounded retention and shall contain category, time, non-secret outcome, and only the minimum context needed to explain the current issue. They shall exclude PIN digits, verifier material, database secrets, biometric data, full protected-application lists, content from protected applications, and third-party notification content.</w:t>
      </w:r>
    </w:p>
    <w:p>
      <w:pPr>
        <w:jc w:val="left"/>
      </w:pPr>
      <w:r>
        <w:t>Externally reachable Android entry points shall be limited to those required for launch or safe platform events. External input shall be validated and shall never directly assert authentication success, session validity, protected selection, PIN change, or reset completion.</w:t>
      </w:r>
    </w:p>
    <w:p>
      <w:pPr>
        <w:pStyle w:val="Heading2"/>
        <w:jc w:val="left"/>
      </w:pPr>
      <w:r>
        <w:t>6.7 Failure-Handling Matrix</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Condition</w:t>
            </w:r>
          </w:p>
        </w:tc>
        <w:tc>
          <w:tcPr>
            <w:tcW w:type="dxa" w:w="3216"/>
            <w:vAlign w:val="center"/>
            <w:shd w:fill="D9E1F2"/>
            <w:tcW w:type="dxa" w:w="3080"/>
          </w:tcPr>
          <w:p>
            <w:pPr>
              <w:spacing w:after="40"/>
            </w:pPr>
            <w:r>
              <w:rPr>
                <w:rFonts w:ascii="Times New Roman" w:hAnsi="Times New Roman"/>
                <w:b/>
                <w:sz w:val="19"/>
              </w:rPr>
              <w:t>Required user-visible and security behavior</w:t>
            </w:r>
          </w:p>
        </w:tc>
        <w:tc>
          <w:tcPr>
            <w:tcW w:type="dxa" w:w="3216"/>
            <w:vAlign w:val="center"/>
            <w:shd w:fill="D9E1F2"/>
            <w:tcW w:type="dxa" w:w="3080"/>
          </w:tcPr>
          <w:p>
            <w:pPr>
              <w:spacing w:after="40"/>
            </w:pPr>
            <w:r>
              <w:rPr>
                <w:rFonts w:ascii="Times New Roman" w:hAnsi="Times New Roman"/>
                <w:b/>
                <w:sz w:val="19"/>
              </w:rPr>
              <w:t>Prohibited outcome</w:t>
            </w:r>
          </w:p>
        </w:tc>
      </w:tr>
      <w:tr>
        <w:trPr>
          <w:cantSplit/>
        </w:trPr>
        <w:tc>
          <w:tcPr>
            <w:tcW w:type="dxa" w:w="3216"/>
            <w:vAlign w:val="top"/>
            <w:tcW w:type="dxa" w:w="3080"/>
          </w:tcPr>
          <w:p>
            <w:pPr>
              <w:spacing w:before="20" w:after="40"/>
            </w:pPr>
            <w:r>
              <w:rPr>
                <w:rFonts w:ascii="Times New Roman" w:hAnsi="Times New Roman"/>
                <w:sz w:val="19"/>
              </w:rPr>
              <w:t>Incorrect PIN</w:t>
            </w:r>
          </w:p>
        </w:tc>
        <w:tc>
          <w:tcPr>
            <w:tcW w:type="dxa" w:w="3216"/>
            <w:vAlign w:val="top"/>
            <w:tcW w:type="dxa" w:w="3080"/>
          </w:tcPr>
          <w:p>
            <w:pPr>
              <w:spacing w:before="20" w:after="40"/>
            </w:pPr>
            <w:r>
              <w:rPr>
                <w:rFonts w:ascii="Times New Roman" w:hAnsi="Times New Roman"/>
                <w:sz w:val="19"/>
              </w:rPr>
              <w:t>Reject; update retry state; show bounded feedback; apply delay or lockout when required</w:t>
            </w:r>
          </w:p>
        </w:tc>
        <w:tc>
          <w:tcPr>
            <w:tcW w:type="dxa" w:w="3216"/>
            <w:vAlign w:val="top"/>
            <w:tcW w:type="dxa" w:w="3080"/>
          </w:tcPr>
          <w:p>
            <w:pPr>
              <w:spacing w:before="20" w:after="40"/>
            </w:pPr>
            <w:r>
              <w:rPr>
                <w:rFonts w:ascii="Times New Roman" w:hAnsi="Times New Roman"/>
                <w:sz w:val="19"/>
              </w:rPr>
              <w:t>Session creation, counter reset, or disclosure of correct-PIN characteristics</w:t>
            </w:r>
          </w:p>
        </w:tc>
      </w:tr>
      <w:tr>
        <w:trPr>
          <w:cantSplit/>
        </w:trPr>
        <w:tc>
          <w:tcPr>
            <w:tcW w:type="dxa" w:w="3216"/>
            <w:vAlign w:val="top"/>
            <w:tcW w:type="dxa" w:w="3080"/>
          </w:tcPr>
          <w:p>
            <w:pPr>
              <w:spacing w:before="20" w:after="40"/>
            </w:pPr>
            <w:r>
              <w:rPr>
                <w:rFonts w:ascii="Times New Roman" w:hAnsi="Times New Roman"/>
                <w:sz w:val="19"/>
              </w:rPr>
              <w:t>PIN entry cancelled or timed out</w:t>
            </w:r>
          </w:p>
        </w:tc>
        <w:tc>
          <w:tcPr>
            <w:tcW w:type="dxa" w:w="3216"/>
            <w:vAlign w:val="top"/>
            <w:tcW w:type="dxa" w:w="3080"/>
          </w:tcPr>
          <w:p>
            <w:pPr>
              <w:spacing w:before="20" w:after="40"/>
            </w:pPr>
            <w:r>
              <w:rPr>
                <w:rFonts w:ascii="Times New Roman" w:hAnsi="Times New Roman"/>
                <w:sz w:val="19"/>
              </w:rPr>
              <w:t>Close or restore the authentication surface safely; leave target unauthorized</w:t>
            </w:r>
          </w:p>
        </w:tc>
        <w:tc>
          <w:tcPr>
            <w:tcW w:type="dxa" w:w="3216"/>
            <w:vAlign w:val="top"/>
            <w:tcW w:type="dxa" w:w="3080"/>
          </w:tcPr>
          <w:p>
            <w:pPr>
              <w:spacing w:before="20" w:after="40"/>
            </w:pPr>
            <w:r>
              <w:rPr>
                <w:rFonts w:ascii="Times New Roman" w:hAnsi="Times New Roman"/>
                <w:sz w:val="19"/>
              </w:rPr>
              <w:t>Treating cancellation as success</w:t>
            </w:r>
          </w:p>
        </w:tc>
      </w:tr>
      <w:tr>
        <w:trPr>
          <w:cantSplit/>
        </w:trPr>
        <w:tc>
          <w:tcPr>
            <w:tcW w:type="dxa" w:w="3216"/>
            <w:vAlign w:val="top"/>
            <w:tcW w:type="dxa" w:w="3080"/>
          </w:tcPr>
          <w:p>
            <w:pPr>
              <w:spacing w:before="20" w:after="40"/>
            </w:pPr>
            <w:r>
              <w:rPr>
                <w:rFonts w:ascii="Times New Roman" w:hAnsi="Times New Roman"/>
                <w:sz w:val="19"/>
              </w:rPr>
              <w:t>Biometric cancelled, rejected, unavailable, or locked</w:t>
            </w:r>
          </w:p>
        </w:tc>
        <w:tc>
          <w:tcPr>
            <w:tcW w:type="dxa" w:w="3216"/>
            <w:vAlign w:val="top"/>
            <w:tcW w:type="dxa" w:w="3080"/>
          </w:tcPr>
          <w:p>
            <w:pPr>
              <w:spacing w:before="20" w:after="40"/>
            </w:pPr>
            <w:r>
              <w:rPr>
                <w:rFonts w:ascii="Times New Roman" w:hAnsi="Times New Roman"/>
                <w:sz w:val="19"/>
              </w:rPr>
              <w:t>Leave unauthorized and provide PIN fallback</w:t>
            </w:r>
          </w:p>
        </w:tc>
        <w:tc>
          <w:tcPr>
            <w:tcW w:type="dxa" w:w="3216"/>
            <w:vAlign w:val="top"/>
            <w:tcW w:type="dxa" w:w="3080"/>
          </w:tcPr>
          <w:p>
            <w:pPr>
              <w:spacing w:before="20" w:after="40"/>
            </w:pPr>
            <w:r>
              <w:rPr>
                <w:rFonts w:ascii="Times New Roman" w:hAnsi="Times New Roman"/>
                <w:sz w:val="19"/>
              </w:rPr>
              <w:t>Automatic access or persistent biometric success state</w:t>
            </w:r>
          </w:p>
        </w:tc>
      </w:tr>
      <w:tr>
        <w:trPr>
          <w:cantSplit/>
        </w:trPr>
        <w:tc>
          <w:tcPr>
            <w:tcW w:type="dxa" w:w="3216"/>
            <w:vAlign w:val="top"/>
            <w:tcW w:type="dxa" w:w="3080"/>
          </w:tcPr>
          <w:p>
            <w:pPr>
              <w:spacing w:before="20" w:after="40"/>
            </w:pPr>
            <w:r>
              <w:rPr>
                <w:rFonts w:ascii="Times New Roman" w:hAnsi="Times New Roman"/>
                <w:sz w:val="19"/>
              </w:rPr>
              <w:t>Usage Access denied or revoked</w:t>
            </w:r>
          </w:p>
        </w:tc>
        <w:tc>
          <w:tcPr>
            <w:tcW w:type="dxa" w:w="3216"/>
            <w:vAlign w:val="top"/>
            <w:tcW w:type="dxa" w:w="3080"/>
          </w:tcPr>
          <w:p>
            <w:pPr>
              <w:spacing w:before="20" w:after="40"/>
            </w:pPr>
            <w:r>
              <w:rPr>
                <w:rFonts w:ascii="Times New Roman" w:hAnsi="Times New Roman"/>
                <w:sz w:val="19"/>
              </w:rPr>
              <w:t>Show Action required during incomplete setup or Protection interrupted after active protection is lost; provide the exact Android settings handoff</w:t>
            </w:r>
          </w:p>
        </w:tc>
        <w:tc>
          <w:tcPr>
            <w:tcW w:type="dxa" w:w="3216"/>
            <w:vAlign w:val="top"/>
            <w:tcW w:type="dxa" w:w="3080"/>
          </w:tcPr>
          <w:p>
            <w:pPr>
              <w:spacing w:before="20" w:after="40"/>
            </w:pPr>
            <w:r>
              <w:rPr>
                <w:rFonts w:ascii="Times New Roman" w:hAnsi="Times New Roman"/>
                <w:sz w:val="19"/>
              </w:rPr>
              <w:t>Displaying Protected or silently continuing as though detection works</w:t>
            </w:r>
          </w:p>
        </w:tc>
      </w:tr>
      <w:tr>
        <w:trPr>
          <w:cantSplit/>
        </w:trPr>
        <w:tc>
          <w:tcPr>
            <w:tcW w:type="dxa" w:w="3216"/>
            <w:vAlign w:val="top"/>
            <w:tcW w:type="dxa" w:w="3080"/>
          </w:tcPr>
          <w:p>
            <w:pPr>
              <w:spacing w:before="20" w:after="40"/>
            </w:pPr>
            <w:r>
              <w:rPr>
                <w:rFonts w:ascii="Times New Roman" w:hAnsi="Times New Roman"/>
                <w:sz w:val="19"/>
              </w:rPr>
              <w:t>Lock-presentation capability denied or revoked</w:t>
            </w:r>
          </w:p>
        </w:tc>
        <w:tc>
          <w:tcPr>
            <w:tcW w:type="dxa" w:w="3216"/>
            <w:vAlign w:val="top"/>
            <w:tcW w:type="dxa" w:w="3080"/>
          </w:tcPr>
          <w:p>
            <w:pPr>
              <w:spacing w:before="20" w:after="40"/>
            </w:pPr>
            <w:r>
              <w:rPr>
                <w:rFonts w:ascii="Times New Roman" w:hAnsi="Times New Roman"/>
                <w:sz w:val="19"/>
              </w:rPr>
              <w:t>Show Action required during incomplete setup or Protection interrupted after active protection is lost; create no session</w:t>
            </w:r>
          </w:p>
        </w:tc>
        <w:tc>
          <w:tcPr>
            <w:tcW w:type="dxa" w:w="3216"/>
            <w:vAlign w:val="top"/>
            <w:tcW w:type="dxa" w:w="3080"/>
          </w:tcPr>
          <w:p>
            <w:pPr>
              <w:spacing w:before="20" w:after="40"/>
            </w:pPr>
            <w:r>
              <w:rPr>
                <w:rFonts w:ascii="Times New Roman" w:hAnsi="Times New Roman"/>
                <w:sz w:val="19"/>
              </w:rPr>
              <w:t>Claiming protected applications remain inaccessible when presentation cannot be established</w:t>
            </w:r>
          </w:p>
        </w:tc>
      </w:tr>
      <w:tr>
        <w:trPr>
          <w:cantSplit/>
        </w:trPr>
        <w:tc>
          <w:tcPr>
            <w:tcW w:type="dxa" w:w="3216"/>
            <w:vAlign w:val="top"/>
            <w:tcW w:type="dxa" w:w="3080"/>
          </w:tcPr>
          <w:p>
            <w:pPr>
              <w:spacing w:before="20" w:after="40"/>
            </w:pPr>
            <w:r>
              <w:rPr>
                <w:rFonts w:ascii="Times New Roman" w:hAnsi="Times New Roman"/>
                <w:sz w:val="19"/>
              </w:rPr>
              <w:t>Health cannot be established</w:t>
            </w:r>
          </w:p>
        </w:tc>
        <w:tc>
          <w:tcPr>
            <w:tcW w:type="dxa" w:w="3216"/>
            <w:vAlign w:val="top"/>
            <w:tcW w:type="dxa" w:w="3080"/>
          </w:tcPr>
          <w:p>
            <w:pPr>
              <w:spacing w:before="20" w:after="40"/>
            </w:pPr>
            <w:r>
              <w:rPr>
                <w:rFonts w:ascii="Times New Roman" w:hAnsi="Times New Roman"/>
                <w:sz w:val="19"/>
              </w:rPr>
              <w:t>Show Unknown or not verified and provide appropriate retry or guidance</w:t>
            </w:r>
          </w:p>
        </w:tc>
        <w:tc>
          <w:tcPr>
            <w:tcW w:type="dxa" w:w="3216"/>
            <w:vAlign w:val="top"/>
            <w:tcW w:type="dxa" w:w="3080"/>
          </w:tcPr>
          <w:p>
            <w:pPr>
              <w:spacing w:before="20" w:after="40"/>
            </w:pPr>
            <w:r>
              <w:rPr>
                <w:rFonts w:ascii="Times New Roman" w:hAnsi="Times New Roman"/>
                <w:sz w:val="19"/>
              </w:rPr>
              <w:t>Inferring Protected from stale status</w:t>
            </w:r>
          </w:p>
        </w:tc>
      </w:tr>
      <w:tr>
        <w:trPr>
          <w:cantSplit/>
        </w:trPr>
        <w:tc>
          <w:tcPr>
            <w:tcW w:type="dxa" w:w="3216"/>
            <w:vAlign w:val="top"/>
            <w:tcW w:type="dxa" w:w="3080"/>
          </w:tcPr>
          <w:p>
            <w:pPr>
              <w:spacing w:before="20" w:after="40"/>
            </w:pPr>
            <w:r>
              <w:rPr>
                <w:rFonts w:ascii="Times New Roman" w:hAnsi="Times New Roman"/>
                <w:sz w:val="19"/>
              </w:rPr>
              <w:t>Reduced Android responsiveness</w:t>
            </w:r>
          </w:p>
        </w:tc>
        <w:tc>
          <w:tcPr>
            <w:tcW w:type="dxa" w:w="3216"/>
            <w:vAlign w:val="top"/>
            <w:tcW w:type="dxa" w:w="3080"/>
          </w:tcPr>
          <w:p>
            <w:pPr>
              <w:spacing w:before="20" w:after="40"/>
            </w:pPr>
            <w:r>
              <w:rPr>
                <w:rFonts w:ascii="Times New Roman" w:hAnsi="Times New Roman"/>
                <w:sz w:val="19"/>
              </w:rPr>
              <w:t>Show Degraded when the baseline operates but a known condition affects responsiveness</w:t>
            </w:r>
          </w:p>
        </w:tc>
        <w:tc>
          <w:tcPr>
            <w:tcW w:type="dxa" w:w="3216"/>
            <w:vAlign w:val="top"/>
            <w:tcW w:type="dxa" w:w="3080"/>
          </w:tcPr>
          <w:p>
            <w:pPr>
              <w:spacing w:before="20" w:after="40"/>
            </w:pPr>
            <w:r>
              <w:rPr>
                <w:rFonts w:ascii="Times New Roman" w:hAnsi="Times New Roman"/>
                <w:sz w:val="19"/>
              </w:rPr>
              <w:t>Describing degraded protection as identical to normal operation</w:t>
            </w:r>
          </w:p>
        </w:tc>
      </w:tr>
      <w:tr>
        <w:trPr>
          <w:cantSplit/>
        </w:trPr>
        <w:tc>
          <w:tcPr>
            <w:tcW w:type="dxa" w:w="3216"/>
            <w:vAlign w:val="top"/>
            <w:tcW w:type="dxa" w:w="3080"/>
          </w:tcPr>
          <w:p>
            <w:pPr>
              <w:spacing w:before="20" w:after="40"/>
            </w:pPr>
            <w:r>
              <w:rPr>
                <w:rFonts w:ascii="Times New Roman" w:hAnsi="Times New Roman"/>
                <w:sz w:val="19"/>
              </w:rPr>
              <w:t>Process termination</w:t>
            </w:r>
          </w:p>
        </w:tc>
        <w:tc>
          <w:tcPr>
            <w:tcW w:type="dxa" w:w="3216"/>
            <w:vAlign w:val="top"/>
            <w:tcW w:type="dxa" w:w="3080"/>
          </w:tcPr>
          <w:p>
            <w:pPr>
              <w:spacing w:before="20" w:after="40"/>
            </w:pPr>
            <w:r>
              <w:rPr>
                <w:rFonts w:ascii="Times New Roman" w:hAnsi="Times New Roman"/>
                <w:sz w:val="19"/>
              </w:rPr>
              <w:t>Lose all sessions; re-evaluate protection when the app runs again</w:t>
            </w:r>
          </w:p>
        </w:tc>
        <w:tc>
          <w:tcPr>
            <w:tcW w:type="dxa" w:w="3216"/>
            <w:vAlign w:val="top"/>
            <w:tcW w:type="dxa" w:w="3080"/>
          </w:tcPr>
          <w:p>
            <w:pPr>
              <w:spacing w:before="20" w:after="40"/>
            </w:pPr>
            <w:r>
              <w:rPr>
                <w:rFonts w:ascii="Times New Roman" w:hAnsi="Times New Roman"/>
                <w:sz w:val="19"/>
              </w:rPr>
              <w:t>Restoring authorization from storage or screen state</w:t>
            </w:r>
          </w:p>
        </w:tc>
      </w:tr>
      <w:tr>
        <w:trPr>
          <w:cantSplit/>
        </w:trPr>
        <w:tc>
          <w:tcPr>
            <w:tcW w:type="dxa" w:w="3216"/>
            <w:vAlign w:val="top"/>
            <w:tcW w:type="dxa" w:w="3080"/>
          </w:tcPr>
          <w:p>
            <w:pPr>
              <w:spacing w:before="20" w:after="40"/>
            </w:pPr>
            <w:r>
              <w:rPr>
                <w:rFonts w:ascii="Times New Roman" w:hAnsi="Times New Roman"/>
                <w:sz w:val="19"/>
              </w:rPr>
              <w:t>Device reboot</w:t>
            </w:r>
          </w:p>
        </w:tc>
        <w:tc>
          <w:tcPr>
            <w:tcW w:type="dxa" w:w="3216"/>
            <w:vAlign w:val="top"/>
            <w:tcW w:type="dxa" w:w="3080"/>
          </w:tcPr>
          <w:p>
            <w:pPr>
              <w:spacing w:before="20" w:after="40"/>
            </w:pPr>
            <w:r>
              <w:rPr>
                <w:rFonts w:ascii="Times New Roman" w:hAnsi="Times New Roman"/>
                <w:sz w:val="19"/>
              </w:rPr>
              <w:t>Lose all sessions; attempt safe protection startup when Android permits</w:t>
            </w:r>
          </w:p>
        </w:tc>
        <w:tc>
          <w:tcPr>
            <w:tcW w:type="dxa" w:w="3216"/>
            <w:vAlign w:val="top"/>
            <w:tcW w:type="dxa" w:w="3080"/>
          </w:tcPr>
          <w:p>
            <w:pPr>
              <w:spacing w:before="20" w:after="40"/>
            </w:pPr>
            <w:r>
              <w:rPr>
                <w:rFonts w:ascii="Times New Roman" w:hAnsi="Times New Roman"/>
                <w:sz w:val="19"/>
              </w:rPr>
              <w:t>Restoring the previous session</w:t>
            </w:r>
          </w:p>
        </w:tc>
      </w:tr>
      <w:tr>
        <w:trPr>
          <w:cantSplit/>
        </w:trPr>
        <w:tc>
          <w:tcPr>
            <w:tcW w:type="dxa" w:w="3216"/>
            <w:vAlign w:val="top"/>
            <w:tcW w:type="dxa" w:w="3080"/>
          </w:tcPr>
          <w:p>
            <w:pPr>
              <w:spacing w:before="20" w:after="40"/>
            </w:pPr>
            <w:r>
              <w:rPr>
                <w:rFonts w:ascii="Times New Roman" w:hAnsi="Times New Roman"/>
                <w:sz w:val="19"/>
              </w:rPr>
              <w:t>Force-stop</w:t>
            </w:r>
          </w:p>
        </w:tc>
        <w:tc>
          <w:tcPr>
            <w:tcW w:type="dxa" w:w="3216"/>
            <w:vAlign w:val="top"/>
            <w:tcW w:type="dxa" w:w="3080"/>
          </w:tcPr>
          <w:p>
            <w:pPr>
              <w:spacing w:before="20" w:after="40"/>
            </w:pPr>
            <w:r>
              <w:rPr>
                <w:rFonts w:ascii="Times New Roman" w:hAnsi="Times New Roman"/>
                <w:sz w:val="19"/>
              </w:rPr>
              <w:t>When next opened, explain that protection could not operate while force-stopped and require normal setup/health validation</w:t>
            </w:r>
          </w:p>
        </w:tc>
        <w:tc>
          <w:tcPr>
            <w:tcW w:type="dxa" w:w="3216"/>
            <w:vAlign w:val="top"/>
            <w:tcW w:type="dxa" w:w="3080"/>
          </w:tcPr>
          <w:p>
            <w:pPr>
              <w:spacing w:before="20" w:after="40"/>
            </w:pPr>
            <w:r>
              <w:rPr>
                <w:rFonts w:ascii="Times New Roman" w:hAnsi="Times New Roman"/>
                <w:sz w:val="19"/>
              </w:rPr>
              <w:t>Claiming uninterrupted protection during force-stop</w:t>
            </w:r>
          </w:p>
        </w:tc>
      </w:tr>
      <w:tr>
        <w:trPr>
          <w:cantSplit/>
        </w:trPr>
        <w:tc>
          <w:tcPr>
            <w:tcW w:type="dxa" w:w="3216"/>
            <w:vAlign w:val="top"/>
            <w:tcW w:type="dxa" w:w="3080"/>
          </w:tcPr>
          <w:p>
            <w:pPr>
              <w:spacing w:before="20" w:after="40"/>
            </w:pPr>
            <w:r>
              <w:rPr>
                <w:rFonts w:ascii="Times New Roman" w:hAnsi="Times New Roman"/>
                <w:sz w:val="19"/>
              </w:rPr>
              <w:t>Rapid switch or relaunch</w:t>
            </w:r>
          </w:p>
        </w:tc>
        <w:tc>
          <w:tcPr>
            <w:tcW w:type="dxa" w:w="3216"/>
            <w:vAlign w:val="top"/>
            <w:tcW w:type="dxa" w:w="3080"/>
          </w:tcPr>
          <w:p>
            <w:pPr>
              <w:spacing w:before="20" w:after="40"/>
            </w:pPr>
            <w:r>
              <w:rPr>
                <w:rFonts w:ascii="Times New Roman" w:hAnsi="Times New Roman"/>
                <w:sz w:val="19"/>
              </w:rPr>
              <w:t>Re-evaluate the foreground target and its applicable package-scoped session every time</w:t>
            </w:r>
          </w:p>
        </w:tc>
        <w:tc>
          <w:tcPr>
            <w:tcW w:type="dxa" w:w="3216"/>
            <w:vAlign w:val="top"/>
            <w:tcW w:type="dxa" w:w="3080"/>
          </w:tcPr>
          <w:p>
            <w:pPr>
              <w:spacing w:before="20" w:after="40"/>
            </w:pPr>
            <w:r>
              <w:rPr>
                <w:rFonts w:ascii="Times New Roman" w:hAnsi="Times New Roman"/>
                <w:sz w:val="19"/>
              </w:rPr>
              <w:t>Suppressing the lock because the package was recently observed</w:t>
            </w:r>
          </w:p>
        </w:tc>
      </w:tr>
      <w:tr>
        <w:trPr>
          <w:cantSplit/>
        </w:trPr>
        <w:tc>
          <w:tcPr>
            <w:tcW w:type="dxa" w:w="3216"/>
            <w:vAlign w:val="top"/>
            <w:tcW w:type="dxa" w:w="3080"/>
          </w:tcPr>
          <w:p>
            <w:pPr>
              <w:spacing w:before="20" w:after="40"/>
            </w:pPr>
            <w:r>
              <w:rPr>
                <w:rFonts w:ascii="Times New Roman" w:hAnsi="Times New Roman"/>
                <w:sz w:val="19"/>
              </w:rPr>
              <w:t>Database migration failure</w:t>
            </w:r>
          </w:p>
        </w:tc>
        <w:tc>
          <w:tcPr>
            <w:tcW w:type="dxa" w:w="3216"/>
            <w:vAlign w:val="top"/>
            <w:tcW w:type="dxa" w:w="3080"/>
          </w:tcPr>
          <w:p>
            <w:pPr>
              <w:spacing w:before="20" w:after="40"/>
            </w:pPr>
            <w:r>
              <w:rPr>
                <w:rFonts w:ascii="Times New Roman" w:hAnsi="Times New Roman"/>
                <w:sz w:val="19"/>
              </w:rPr>
              <w:t>Preserve the last valid store when possible; enter Action required during incomplete setup or Protection interrupted after active protection is lost; provide safe retry or reset</w:t>
            </w:r>
          </w:p>
        </w:tc>
        <w:tc>
          <w:tcPr>
            <w:tcW w:type="dxa" w:w="3216"/>
            <w:vAlign w:val="top"/>
            <w:tcW w:type="dxa" w:w="3080"/>
          </w:tcPr>
          <w:p>
            <w:pPr>
              <w:spacing w:before="20" w:after="40"/>
            </w:pPr>
            <w:r>
              <w:rPr>
                <w:rFonts w:ascii="Times New Roman" w:hAnsi="Times New Roman"/>
                <w:sz w:val="19"/>
              </w:rPr>
              <w:t>Accepting partial data or permissive defaults</w:t>
            </w:r>
          </w:p>
        </w:tc>
      </w:tr>
      <w:tr>
        <w:trPr>
          <w:cantSplit/>
        </w:trPr>
        <w:tc>
          <w:tcPr>
            <w:tcW w:type="dxa" w:w="3216"/>
            <w:vAlign w:val="top"/>
            <w:tcW w:type="dxa" w:w="3080"/>
          </w:tcPr>
          <w:p>
            <w:pPr>
              <w:spacing w:before="20" w:after="40"/>
            </w:pPr>
            <w:r>
              <w:rPr>
                <w:rFonts w:ascii="Times New Roman" w:hAnsi="Times New Roman"/>
                <w:sz w:val="19"/>
              </w:rPr>
              <w:t>Database corruption</w:t>
            </w:r>
          </w:p>
        </w:tc>
        <w:tc>
          <w:tcPr>
            <w:tcW w:type="dxa" w:w="3216"/>
            <w:vAlign w:val="top"/>
            <w:tcW w:type="dxa" w:w="3080"/>
          </w:tcPr>
          <w:p>
            <w:pPr>
              <w:spacing w:before="20" w:after="40"/>
            </w:pPr>
            <w:r>
              <w:rPr>
                <w:rFonts w:ascii="Times New Roman" w:hAnsi="Times New Roman"/>
                <w:sz w:val="19"/>
              </w:rPr>
              <w:t>Stop normal use of unreadable security state; disclose the condition; offer complete reset if unrecoverable</w:t>
            </w:r>
          </w:p>
        </w:tc>
        <w:tc>
          <w:tcPr>
            <w:tcW w:type="dxa" w:w="3216"/>
            <w:vAlign w:val="top"/>
            <w:tcW w:type="dxa" w:w="3080"/>
          </w:tcPr>
          <w:p>
            <w:pPr>
              <w:spacing w:before="20" w:after="40"/>
            </w:pPr>
            <w:r>
              <w:rPr>
                <w:rFonts w:ascii="Times New Roman" w:hAnsi="Times New Roman"/>
                <w:sz w:val="19"/>
              </w:rPr>
              <w:t>Treating corruption as no protected applications while showing Protected</w:t>
            </w:r>
          </w:p>
        </w:tc>
      </w:tr>
      <w:tr>
        <w:trPr>
          <w:cantSplit/>
        </w:trPr>
        <w:tc>
          <w:tcPr>
            <w:tcW w:type="dxa" w:w="3216"/>
            <w:vAlign w:val="top"/>
            <w:tcW w:type="dxa" w:w="3080"/>
          </w:tcPr>
          <w:p>
            <w:pPr>
              <w:spacing w:before="20" w:after="40"/>
            </w:pPr>
            <w:r>
              <w:rPr>
                <w:rFonts w:ascii="Times New Roman" w:hAnsi="Times New Roman"/>
                <w:sz w:val="19"/>
              </w:rPr>
              <w:t>Keystore invalidation</w:t>
            </w:r>
          </w:p>
        </w:tc>
        <w:tc>
          <w:tcPr>
            <w:tcW w:type="dxa" w:w="3216"/>
            <w:vAlign w:val="top"/>
            <w:tcW w:type="dxa" w:w="3080"/>
          </w:tcPr>
          <w:p>
            <w:pPr>
              <w:spacing w:before="20" w:after="40"/>
            </w:pPr>
            <w:r>
              <w:rPr>
                <w:rFonts w:ascii="Times New Roman" w:hAnsi="Times New Roman"/>
                <w:sz w:val="19"/>
              </w:rPr>
              <w:t>Deny use of unreadable protected data; show Action required; offer complete reset if unrecoverable</w:t>
            </w:r>
          </w:p>
        </w:tc>
        <w:tc>
          <w:tcPr>
            <w:tcW w:type="dxa" w:w="3216"/>
            <w:vAlign w:val="top"/>
            <w:tcW w:type="dxa" w:w="3080"/>
          </w:tcPr>
          <w:p>
            <w:pPr>
              <w:spacing w:before="20" w:after="40"/>
            </w:pPr>
            <w:r>
              <w:rPr>
                <w:rFonts w:ascii="Times New Roman" w:hAnsi="Times New Roman"/>
                <w:sz w:val="19"/>
              </w:rPr>
              <w:t>Generating a replacement key and silently accepting lost configuration as valid</w:t>
            </w:r>
          </w:p>
        </w:tc>
      </w:tr>
      <w:tr>
        <w:trPr>
          <w:cantSplit/>
        </w:trPr>
        <w:tc>
          <w:tcPr>
            <w:tcW w:type="dxa" w:w="3216"/>
            <w:vAlign w:val="top"/>
            <w:tcW w:type="dxa" w:w="3080"/>
          </w:tcPr>
          <w:p>
            <w:pPr>
              <w:spacing w:before="20" w:after="40"/>
            </w:pPr>
            <w:r>
              <w:rPr>
                <w:rFonts w:ascii="Times New Roman" w:hAnsi="Times New Roman"/>
                <w:sz w:val="19"/>
              </w:rPr>
              <w:t>Forgotten PIN</w:t>
            </w:r>
          </w:p>
        </w:tc>
        <w:tc>
          <w:tcPr>
            <w:tcW w:type="dxa" w:w="3216"/>
            <w:vAlign w:val="top"/>
            <w:tcW w:type="dxa" w:w="3080"/>
          </w:tcPr>
          <w:p>
            <w:pPr>
              <w:spacing w:before="20" w:after="40"/>
            </w:pPr>
            <w:r>
              <w:rPr>
                <w:rFonts w:ascii="Times New Roman" w:hAnsi="Times New Roman"/>
                <w:sz w:val="19"/>
              </w:rPr>
              <w:t>Explain that the PIN cannot be retrieved; offer complete destructive reset with deliberate confirmation</w:t>
            </w:r>
          </w:p>
        </w:tc>
        <w:tc>
          <w:tcPr>
            <w:tcW w:type="dxa" w:w="3216"/>
            <w:vAlign w:val="top"/>
            <w:tcW w:type="dxa" w:w="3080"/>
          </w:tcPr>
          <w:p>
            <w:pPr>
              <w:spacing w:before="20" w:after="40"/>
            </w:pPr>
            <w:r>
              <w:rPr>
                <w:rFonts w:ascii="Times New Roman" w:hAnsi="Times New Roman"/>
                <w:sz w:val="19"/>
              </w:rPr>
              <w:t>Data-preserving recovery, session creation, selective preservation, or PIN disclosure</w:t>
            </w:r>
          </w:p>
        </w:tc>
      </w:tr>
      <w:tr>
        <w:trPr>
          <w:cantSplit/>
        </w:trPr>
        <w:tc>
          <w:tcPr>
            <w:tcW w:type="dxa" w:w="3216"/>
            <w:vAlign w:val="top"/>
            <w:tcW w:type="dxa" w:w="3080"/>
          </w:tcPr>
          <w:p>
            <w:pPr>
              <w:spacing w:before="20" w:after="40"/>
            </w:pPr>
            <w:r>
              <w:rPr>
                <w:rFonts w:ascii="Times New Roman" w:hAnsi="Times New Roman"/>
                <w:sz w:val="19"/>
              </w:rPr>
              <w:t>Destructive reset cancelled</w:t>
            </w:r>
          </w:p>
        </w:tc>
        <w:tc>
          <w:tcPr>
            <w:tcW w:type="dxa" w:w="3216"/>
            <w:vAlign w:val="top"/>
            <w:tcW w:type="dxa" w:w="3080"/>
          </w:tcPr>
          <w:p>
            <w:pPr>
              <w:spacing w:before="20" w:after="40"/>
            </w:pPr>
            <w:r>
              <w:rPr>
                <w:rFonts w:ascii="Times New Roman" w:hAnsi="Times New Roman"/>
                <w:sz w:val="19"/>
              </w:rPr>
              <w:t>Return without changing local data or authorization</w:t>
            </w:r>
          </w:p>
        </w:tc>
        <w:tc>
          <w:tcPr>
            <w:tcW w:type="dxa" w:w="3216"/>
            <w:vAlign w:val="top"/>
            <w:tcW w:type="dxa" w:w="3080"/>
          </w:tcPr>
          <w:p>
            <w:pPr>
              <w:spacing w:before="20" w:after="40"/>
            </w:pPr>
            <w:r>
              <w:rPr>
                <w:rFonts w:ascii="Times New Roman" w:hAnsi="Times New Roman"/>
                <w:sz w:val="19"/>
              </w:rPr>
              <w:t>Partial deletion or access grant</w:t>
            </w:r>
          </w:p>
        </w:tc>
      </w:tr>
      <w:tr>
        <w:trPr>
          <w:cantSplit/>
        </w:trPr>
        <w:tc>
          <w:tcPr>
            <w:tcW w:type="dxa" w:w="3216"/>
            <w:vAlign w:val="top"/>
            <w:tcW w:type="dxa" w:w="3080"/>
          </w:tcPr>
          <w:p>
            <w:pPr>
              <w:spacing w:before="20" w:after="40"/>
            </w:pPr>
            <w:r>
              <w:rPr>
                <w:rFonts w:ascii="Times New Roman" w:hAnsi="Times New Roman"/>
                <w:sz w:val="19"/>
              </w:rPr>
              <w:t>Destructive reset completed</w:t>
            </w:r>
          </w:p>
        </w:tc>
        <w:tc>
          <w:tcPr>
            <w:tcW w:type="dxa" w:w="3216"/>
            <w:vAlign w:val="top"/>
            <w:tcW w:type="dxa" w:w="3080"/>
          </w:tcPr>
          <w:p>
            <w:pPr>
              <w:spacing w:before="20" w:after="40"/>
            </w:pPr>
            <w:r>
              <w:rPr>
                <w:rFonts w:ascii="Times New Roman" w:hAnsi="Times New Roman"/>
                <w:sz w:val="19"/>
              </w:rPr>
              <w:t>Remove all local App Lock security state and return to initial setup</w:t>
            </w:r>
          </w:p>
        </w:tc>
        <w:tc>
          <w:tcPr>
            <w:tcW w:type="dxa" w:w="3216"/>
            <w:vAlign w:val="top"/>
            <w:tcW w:type="dxa" w:w="3080"/>
          </w:tcPr>
          <w:p>
            <w:pPr>
              <w:spacing w:before="20" w:after="40"/>
            </w:pPr>
            <w:r>
              <w:rPr>
                <w:rFonts w:ascii="Times New Roman" w:hAnsi="Times New Roman"/>
                <w:sz w:val="19"/>
              </w:rPr>
              <w:t>Retaining a session, credential, protected selection, or inconsistent residue</w:t>
            </w:r>
          </w:p>
        </w:tc>
      </w:tr>
      <w:tr>
        <w:trPr>
          <w:cantSplit/>
        </w:trPr>
        <w:tc>
          <w:tcPr>
            <w:tcW w:type="dxa" w:w="3216"/>
            <w:vAlign w:val="top"/>
            <w:tcW w:type="dxa" w:w="3080"/>
          </w:tcPr>
          <w:p>
            <w:pPr>
              <w:spacing w:before="20" w:after="40"/>
            </w:pPr>
            <w:r>
              <w:rPr>
                <w:rFonts w:ascii="Times New Roman" w:hAnsi="Times New Roman"/>
                <w:sz w:val="19"/>
              </w:rPr>
              <w:t>Application uninstalled or data cleared through Android</w:t>
            </w:r>
          </w:p>
        </w:tc>
        <w:tc>
          <w:tcPr>
            <w:tcW w:type="dxa" w:w="3216"/>
            <w:vAlign w:val="top"/>
            <w:tcW w:type="dxa" w:w="3080"/>
          </w:tcPr>
          <w:p>
            <w:pPr>
              <w:spacing w:before="20" w:after="40"/>
            </w:pPr>
            <w:r>
              <w:rPr>
                <w:rFonts w:ascii="Times New Roman" w:hAnsi="Times New Roman"/>
                <w:sz w:val="19"/>
              </w:rPr>
              <w:t>No continuing protection guarantee; setup is required after reinstall</w:t>
            </w:r>
          </w:p>
        </w:tc>
        <w:tc>
          <w:tcPr>
            <w:tcW w:type="dxa" w:w="3216"/>
            <w:vAlign w:val="top"/>
            <w:tcW w:type="dxa" w:w="3080"/>
          </w:tcPr>
          <w:p>
            <w:pPr>
              <w:spacing w:before="20" w:after="40"/>
            </w:pPr>
            <w:r>
              <w:rPr>
                <w:rFonts w:ascii="Times New Roman" w:hAnsi="Times New Roman"/>
                <w:sz w:val="19"/>
              </w:rPr>
              <w:t>Claiming persistence that Android does not provide</w:t>
            </w:r>
          </w:p>
        </w:tc>
      </w:tr>
      <w:tr>
        <w:trPr>
          <w:cantSplit/>
        </w:trPr>
        <w:tc>
          <w:tcPr>
            <w:tcW w:type="dxa" w:w="3216"/>
            <w:vAlign w:val="top"/>
            <w:tcW w:type="dxa" w:w="3080"/>
          </w:tcPr>
          <w:p>
            <w:pPr>
              <w:spacing w:before="20" w:after="40"/>
            </w:pPr>
            <w:r>
              <w:rPr>
                <w:rFonts w:ascii="Times New Roman" w:hAnsi="Times New Roman"/>
                <w:sz w:val="19"/>
              </w:rPr>
              <w:t>Notification permission unavailable where required by Android</w:t>
            </w:r>
          </w:p>
        </w:tc>
        <w:tc>
          <w:tcPr>
            <w:tcW w:type="dxa" w:w="3216"/>
            <w:vAlign w:val="top"/>
            <w:tcW w:type="dxa" w:w="3080"/>
          </w:tcPr>
          <w:p>
            <w:pPr>
              <w:spacing w:before="20" w:after="40"/>
            </w:pPr>
            <w:r>
              <w:rPr>
                <w:rFonts w:ascii="Times New Roman" w:hAnsi="Times New Roman"/>
                <w:sz w:val="19"/>
              </w:rPr>
              <w:t>Explain the effect on ongoing protection and guide the user</w:t>
            </w:r>
          </w:p>
        </w:tc>
        <w:tc>
          <w:tcPr>
            <w:tcW w:type="dxa" w:w="3216"/>
            <w:vAlign w:val="top"/>
            <w:tcW w:type="dxa" w:w="3080"/>
          </w:tcPr>
          <w:p>
            <w:pPr>
              <w:spacing w:before="20" w:after="40"/>
            </w:pPr>
            <w:r>
              <w:rPr>
                <w:rFonts w:ascii="Times New Roman" w:hAnsi="Times New Roman"/>
                <w:sz w:val="19"/>
              </w:rPr>
              <w:t>Hiding an execution limitation or claiming normal protection</w:t>
            </w:r>
          </w:p>
        </w:tc>
      </w:tr>
      <w:tr>
        <w:trPr>
          <w:cantSplit/>
        </w:trPr>
        <w:tc>
          <w:tcPr>
            <w:tcW w:type="dxa" w:w="3216"/>
            <w:vAlign w:val="top"/>
            <w:tcW w:type="dxa" w:w="3080"/>
          </w:tcPr>
          <w:p>
            <w:pPr>
              <w:spacing w:before="20" w:after="40"/>
            </w:pPr>
            <w:r>
              <w:rPr>
                <w:rFonts w:ascii="Times New Roman" w:hAnsi="Times New Roman"/>
                <w:sz w:val="19"/>
              </w:rPr>
              <w:t>Diagnostic write failure</w:t>
            </w:r>
          </w:p>
        </w:tc>
        <w:tc>
          <w:tcPr>
            <w:tcW w:type="dxa" w:w="3216"/>
            <w:vAlign w:val="top"/>
            <w:tcW w:type="dxa" w:w="3080"/>
          </w:tcPr>
          <w:p>
            <w:pPr>
              <w:spacing w:before="20" w:after="40"/>
            </w:pPr>
            <w:r>
              <w:rPr>
                <w:rFonts w:ascii="Times New Roman" w:hAnsi="Times New Roman"/>
                <w:sz w:val="19"/>
              </w:rPr>
              <w:t>Continue core protection if possible; omit the record and avoid security-state change</w:t>
            </w:r>
          </w:p>
        </w:tc>
        <w:tc>
          <w:tcPr>
            <w:tcW w:type="dxa" w:w="3216"/>
            <w:vAlign w:val="top"/>
            <w:tcW w:type="dxa" w:w="3080"/>
          </w:tcPr>
          <w:p>
            <w:pPr>
              <w:spacing w:before="20" w:after="40"/>
            </w:pPr>
            <w:r>
              <w:rPr>
                <w:rFonts w:ascii="Times New Roman" w:hAnsi="Times New Roman"/>
                <w:sz w:val="19"/>
              </w:rPr>
              <w:t>Treating logging failure as authorization failure or success</w:t>
            </w:r>
          </w:p>
        </w:tc>
      </w:tr>
    </w:tbl>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