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UI/UX Specification</w:t>
      </w:r>
    </w:p>
    <w:p>
      <w:pPr>
        <w:pStyle w:val="Subtitle"/>
        <w:jc w:val="left"/>
      </w:pPr>
      <w:r>
        <w:t>Version 1.0.0</w:t>
      </w:r>
    </w:p>
    <w:p>
      <w:pPr>
        <w:pStyle w:val="Heading1"/>
        <w:jc w:val="left"/>
      </w:pPr>
      <w:r>
        <w:t>10. Permissions and Protection Recovery</w:t>
      </w:r>
    </w:p>
    <w:p>
      <w:pPr>
        <w:pStyle w:val="Heading3"/>
        <w:jc w:val="left"/>
      </w:pPr>
      <w:r>
        <w:t>10.1 Recovery Objective</w:t>
      </w:r>
    </w:p>
    <w:p>
      <w:pPr>
        <w:jc w:val="left"/>
      </w:pPr>
      <w:r>
        <w:t>Recovery shall help a person restore a required Android capability without hiding the period in which protection was reduced or unavailable. App Lock shall distinguish access loss, operating restriction, protection-operation failure, and an unverified state.</w:t>
      </w:r>
    </w:p>
    <w:p>
      <w:pPr>
        <w:pStyle w:val="Heading3"/>
        <w:jc w:val="left"/>
      </w:pPr>
      <w:r>
        <w:t>10.2 Access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2203"/>
        <w:gridCol w:w="1493"/>
        <w:gridCol w:w="2985"/>
        <w:gridCol w:w="2559"/>
      </w:tblGrid>
      <w:tr>
        <w:trPr>
          <w:tblHeader w:val="true"/>
        </w:trPr>
        <w:tc>
          <w:tcPr>
            <w:tcW w:type="dxa" w:w="2412"/>
            <w:vAlign w:val="center"/>
            <w:shd w:fill="D9E1F2"/>
            <w:tcW w:type="dxa" w:w="2203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Access</w:t>
            </w:r>
          </w:p>
        </w:tc>
        <w:tc>
          <w:tcPr>
            <w:tcW w:type="dxa" w:w="2412"/>
            <w:vAlign w:val="center"/>
            <w:shd w:fill="D9E1F2"/>
            <w:tcW w:type="dxa" w:w="1493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Status</w:t>
            </w:r>
          </w:p>
        </w:tc>
        <w:tc>
          <w:tcPr>
            <w:tcW w:type="dxa" w:w="2412"/>
            <w:vAlign w:val="center"/>
            <w:shd w:fill="D9E1F2"/>
            <w:tcW w:type="dxa" w:w="2985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Consequence when unavailable</w:t>
            </w:r>
          </w:p>
        </w:tc>
        <w:tc>
          <w:tcPr>
            <w:tcW w:type="dxa" w:w="2412"/>
            <w:vAlign w:val="center"/>
            <w:shd w:fill="D9E1F2"/>
            <w:tcW w:type="dxa" w:w="2559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Primary action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220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Usage Access</w:t>
            </w:r>
          </w:p>
        </w:tc>
        <w:tc>
          <w:tcPr>
            <w:tcW w:type="dxa" w:w="2412"/>
            <w:vAlign w:val="top"/>
            <w:tcW w:type="dxa" w:w="149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Required</w:t>
            </w:r>
          </w:p>
        </w:tc>
        <w:tc>
          <w:tcPr>
            <w:tcW w:type="dxa" w:w="2412"/>
            <w:vAlign w:val="top"/>
            <w:tcW w:type="dxa" w:w="298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App Lock cannot reliably identify a protected app in the foreground.</w:t>
            </w:r>
          </w:p>
        </w:tc>
        <w:tc>
          <w:tcPr>
            <w:tcW w:type="dxa" w:w="2412"/>
            <w:vAlign w:val="top"/>
            <w:tcW w:type="dxa" w:w="2559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Open Usage Access.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220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Display over other apps (lock presentation)</w:t>
            </w:r>
          </w:p>
        </w:tc>
        <w:tc>
          <w:tcPr>
            <w:tcW w:type="dxa" w:w="2412"/>
            <w:vAlign w:val="top"/>
            <w:tcW w:type="dxa" w:w="149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Required</w:t>
            </w:r>
          </w:p>
        </w:tc>
        <w:tc>
          <w:tcPr>
            <w:tcW w:type="dxa" w:w="2412"/>
            <w:vAlign w:val="top"/>
            <w:tcW w:type="dxa" w:w="298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App Lock cannot draw the lock over a protected app, so protection cannot be enforced.</w:t>
            </w:r>
          </w:p>
        </w:tc>
        <w:tc>
          <w:tcPr>
            <w:tcW w:type="dxa" w:w="2412"/>
            <w:vAlign w:val="top"/>
            <w:tcW w:type="dxa" w:w="2559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Open "Display over other apps" settings.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220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Notifications</w:t>
            </w:r>
          </w:p>
        </w:tc>
        <w:tc>
          <w:tcPr>
            <w:tcW w:type="dxa" w:w="2412"/>
            <w:vAlign w:val="top"/>
            <w:tcW w:type="dxa" w:w="149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Conditional</w:t>
            </w:r>
          </w:p>
        </w:tc>
        <w:tc>
          <w:tcPr>
            <w:tcW w:type="dxa" w:w="2412"/>
            <w:vAlign w:val="top"/>
            <w:tcW w:type="dxa" w:w="298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Required ongoing or action-required alerts may be unavailable or hidden.</w:t>
            </w:r>
          </w:p>
        </w:tc>
        <w:tc>
          <w:tcPr>
            <w:tcW w:type="dxa" w:w="2412"/>
            <w:vAlign w:val="top"/>
            <w:tcW w:type="dxa" w:w="2559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Allow notifications or open notification settings.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220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Biometrics</w:t>
            </w:r>
          </w:p>
        </w:tc>
        <w:tc>
          <w:tcPr>
            <w:tcW w:type="dxa" w:w="2412"/>
            <w:vAlign w:val="top"/>
            <w:tcW w:type="dxa" w:w="149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Optional</w:t>
            </w:r>
          </w:p>
        </w:tc>
        <w:tc>
          <w:tcPr>
            <w:tcW w:type="dxa" w:w="2412"/>
            <w:vAlign w:val="top"/>
            <w:tcW w:type="dxa" w:w="298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PIN remains fully available.</w:t>
            </w:r>
          </w:p>
        </w:tc>
        <w:tc>
          <w:tcPr>
            <w:tcW w:type="dxa" w:w="2412"/>
            <w:vAlign w:val="top"/>
            <w:tcW w:type="dxa" w:w="2559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Use PIN or open biometric enrollment by choice.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220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Battery/background setting</w:t>
            </w:r>
          </w:p>
        </w:tc>
        <w:tc>
          <w:tcPr>
            <w:tcW w:type="dxa" w:w="2412"/>
            <w:vAlign w:val="top"/>
            <w:tcW w:type="dxa" w:w="149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Situational</w:t>
            </w:r>
          </w:p>
        </w:tc>
        <w:tc>
          <w:tcPr>
            <w:tcW w:type="dxa" w:w="2412"/>
            <w:vAlign w:val="top"/>
            <w:tcW w:type="dxa" w:w="298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may be delayed or stopped by the device.</w:t>
            </w:r>
          </w:p>
        </w:tc>
        <w:tc>
          <w:tcPr>
            <w:tcW w:type="dxa" w:w="2412"/>
            <w:vAlign w:val="top"/>
            <w:tcW w:type="dxa" w:w="2559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Review the observed restriction.</w:t>
            </w:r>
          </w:p>
        </w:tc>
      </w:tr>
    </w:tbl>
    <w:p>
      <w:pPr>
        <w:jc w:val="left"/>
      </w:pPr>
      <w:r>
        <w:t>Accessibility, notification-listener, camera, location, storage/media, device-administration, and document-provider access shall not appear.</w:t>
      </w:r>
    </w:p>
    <w:p>
      <w:pPr>
        <w:pStyle w:val="Heading3"/>
        <w:jc w:val="left"/>
      </w:pPr>
      <w:r>
        <w:t>10.3 Recovery Sequence</w:t>
      </w:r>
    </w:p>
    <w:p>
      <w:pPr>
        <w:pStyle w:val="ListNumber"/>
        <w:jc w:val="left"/>
      </w:pPr>
      <w:r>
        <w:t>Detect or receive evidence of a problem.</w:t>
      </w:r>
    </w:p>
    <w:p>
      <w:pPr>
        <w:pStyle w:val="ListNumber"/>
        <w:jc w:val="left"/>
      </w:pPr>
      <w:r>
        <w:t>Replace any stale healthy status with the correct state.</w:t>
      </w:r>
    </w:p>
    <w:p>
      <w:pPr>
        <w:pStyle w:val="ListNumber"/>
        <w:jc w:val="left"/>
      </w:pPr>
      <w:r>
        <w:t>State what is affected and what App Lock can still do.</w:t>
      </w:r>
    </w:p>
    <w:p>
      <w:pPr>
        <w:pStyle w:val="ListNumber"/>
        <w:jc w:val="left"/>
      </w:pPr>
      <w:r>
        <w:t>Explain the specific Android handoff before leaving.</w:t>
      </w:r>
    </w:p>
    <w:p>
      <w:pPr>
        <w:pStyle w:val="ListNumber"/>
        <w:jc w:val="left"/>
      </w:pPr>
      <w:r>
        <w:t>Store only the originating row and safe progress.</w:t>
      </w:r>
    </w:p>
    <w:p>
      <w:pPr>
        <w:pStyle w:val="ListNumber"/>
        <w:jc w:val="left"/>
      </w:pPr>
      <w:r>
        <w:t>On return, recheck the actual state.</w:t>
      </w:r>
    </w:p>
    <w:p>
      <w:pPr>
        <w:pStyle w:val="ListNumber"/>
        <w:jc w:val="left"/>
      </w:pPr>
      <w:r>
        <w:t>Restore focus to the originating row and announce the result.</w:t>
      </w:r>
    </w:p>
    <w:p>
      <w:pPr>
        <w:pStyle w:val="ListNumber"/>
        <w:jc w:val="left"/>
      </w:pPr>
      <w:r>
        <w:t>Run a fresh protection check before showing Protected.</w:t>
      </w:r>
    </w:p>
    <w:p>
      <w:pPr>
        <w:pStyle w:val="Heading3"/>
        <w:jc w:val="left"/>
      </w:pPr>
      <w:r>
        <w:t>10.4 Reboot, Force-Stop, and Vendor Restrictions</w:t>
      </w:r>
    </w:p>
    <w:p>
      <w:pPr>
        <w:jc w:val="left"/>
      </w:pPr>
      <w:r>
        <w:t>After reboot, sessions are invalid and protection health shall be re-established from current evidence. After force-stop, Android may prevent App Lock from operating until it is started again; when App Lock next opens, the interface shall explain the limitation and require a fresh check. Vendor battery or background restrictions shall be described only when detected or relevant, with a device-appropriate guidance path and no universal claim of repair.</w:t>
      </w:r>
    </w:p>
    <w:p>
      <w:pPr>
        <w:pStyle w:val="Heading3"/>
        <w:jc w:val="left"/>
      </w:pPr>
      <w:r>
        <w:t>10.5 Recovery Completion</w:t>
      </w:r>
    </w:p>
    <w:p>
      <w:pPr>
        <w:jc w:val="left"/>
      </w:pPr>
      <w:r>
        <w:t>Opening settings is not completion. Granting access is not completion until App Lock verifies it. Restoring one access is not completion when another required condition remains unavailable. A healthy status is shown only after the complete current check succeeds.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