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UI/UX Specification</w:t>
      </w:r>
    </w:p>
    <w:p>
      <w:pPr>
        <w:pStyle w:val="Subtitle"/>
        <w:jc w:val="left"/>
      </w:pPr>
      <w:r>
        <w:t>Version 1.0.0</w:t>
      </w:r>
    </w:p>
    <w:p>
      <w:pPr>
        <w:pStyle w:val="Heading1"/>
        <w:jc w:val="left"/>
      </w:pPr>
      <w:r>
        <w:t>13. Screen Inventory and Navigation Map</w:t>
      </w:r>
    </w:p>
    <w:p>
      <w:pPr>
        <w:pStyle w:val="Heading3"/>
        <w:jc w:val="left"/>
      </w:pPr>
      <w:r>
        <w:t>13.1 Controlled Screens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1422"/>
        <w:gridCol w:w="3483"/>
        <w:gridCol w:w="1990"/>
        <w:gridCol w:w="2345"/>
      </w:tblGrid>
      <w:tr>
        <w:trPr>
          <w:tblHeader w:val="true"/>
        </w:trPr>
        <w:tc>
          <w:tcPr>
            <w:tcW w:type="dxa" w:w="2412"/>
            <w:vAlign w:val="center"/>
            <w:shd w:fill="D9E1F2"/>
            <w:tcW w:type="dxa" w:w="142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type="dxa" w:w="2412"/>
            <w:vAlign w:val="center"/>
            <w:shd w:fill="D9E1F2"/>
            <w:tcW w:type="dxa" w:w="3483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Screen</w:t>
            </w:r>
          </w:p>
        </w:tc>
        <w:tc>
          <w:tcPr>
            <w:tcW w:type="dxa" w:w="2412"/>
            <w:vAlign w:val="center"/>
            <w:shd w:fill="D9E1F2"/>
            <w:tcW w:type="dxa" w:w="199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Sensitivity</w:t>
            </w:r>
          </w:p>
        </w:tc>
        <w:tc>
          <w:tcPr>
            <w:tcW w:type="dxa" w:w="2412"/>
            <w:vAlign w:val="center"/>
            <w:shd w:fill="D9E1F2"/>
            <w:tcW w:type="dxa" w:w="2345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Primary parent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SCR-001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Welcome and Scope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Public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Launch before setup.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SCR-002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Create PIN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Secret entry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Setup.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SCR-003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Privacy Explanation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Public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Setup.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SCR-004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Access Setup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Setup.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SCR-005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Select Protected Apps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Setup or Apps.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SCR-006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Verification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Setup or Protection.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SCR-007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Setup Outcome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Setup.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SCR-008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Setup Status and Resume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Authenticated launch.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SCR-010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Application Gate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Secret entry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Any protected App Lock destination.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SCR-011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Protected-App Lock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Secret entry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 target.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SCR-012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Biometric and Fallback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Secret entry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 host.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SCR-013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Lockout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Secret/security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 host.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SCR-014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Step-Up Authentication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Secret/security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Protection-reducing action.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SCR-015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Forgotten PIN and Reset Information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Public/security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Gate help.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SCR-020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Dashboard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Top level.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SCR-021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Health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SCR-022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 Apps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Top level.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SCR-023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App Details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Apps.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SCR-050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Settings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Top level.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SCR-051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 Settings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Security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Settings.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SCR-052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Privacy Settings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Settings.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SCR-053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Notification Settings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Settings.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SCR-054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Access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Settings or Health.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SCR-055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Diagnostics and Protection Check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Security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Settings or Health.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1422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SCR-056</w:t>
            </w:r>
          </w:p>
        </w:tc>
        <w:tc>
          <w:tcPr>
            <w:tcW w:type="dxa" w:w="2412"/>
            <w:vAlign w:val="top"/>
            <w:tcW w:type="dxa" w:w="3483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About and Support</w:t>
            </w:r>
          </w:p>
        </w:tc>
        <w:tc>
          <w:tcPr>
            <w:tcW w:type="dxa" w:w="2412"/>
            <w:vAlign w:val="top"/>
            <w:tcW w:type="dxa" w:w="199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Public/configuration</w:t>
            </w:r>
          </w:p>
        </w:tc>
        <w:tc>
          <w:tcPr>
            <w:tcW w:type="dxa" w:w="2412"/>
            <w:vAlign w:val="top"/>
            <w:tcW w:type="dxa" w:w="2345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Settings.</w:t>
            </w:r>
          </w:p>
        </w:tc>
      </w:tr>
    </w:tbl>
    <w:p>
      <w:pPr>
        <w:pStyle w:val="Heading3"/>
        <w:jc w:val="left"/>
      </w:pPr>
      <w:r>
        <w:t>13.2 Transient and External Surfaces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1706"/>
        <w:gridCol w:w="3127"/>
        <w:gridCol w:w="4407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170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Range</w:t>
            </w:r>
          </w:p>
        </w:tc>
        <w:tc>
          <w:tcPr>
            <w:tcW w:type="dxa" w:w="3216"/>
            <w:vAlign w:val="center"/>
            <w:shd w:fill="D9E1F2"/>
            <w:tcW w:type="dxa" w:w="3127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Surface</w:t>
            </w:r>
          </w:p>
        </w:tc>
        <w:tc>
          <w:tcPr>
            <w:tcW w:type="dxa" w:w="3216"/>
            <w:vAlign w:val="center"/>
            <w:shd w:fill="D9E1F2"/>
            <w:tcW w:type="dxa" w:w="4407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Included purpose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1706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DLG-001, DLG-006–009</w:t>
            </w:r>
          </w:p>
        </w:tc>
        <w:tc>
          <w:tcPr>
            <w:tcW w:type="dxa" w:w="3216"/>
            <w:vAlign w:val="top"/>
            <w:tcW w:type="dxa" w:w="312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Dialogs</w:t>
            </w:r>
          </w:p>
        </w:tc>
        <w:tc>
          <w:tcPr>
            <w:tcW w:type="dxa" w:w="3216"/>
            <w:vAlign w:val="top"/>
            <w:tcW w:type="dxa" w:w="440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Remove app protection, complete reset, end sessions, reset preferences, remove all protection.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1706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SHT-002</w:t>
            </w:r>
          </w:p>
        </w:tc>
        <w:tc>
          <w:tcPr>
            <w:tcW w:type="dxa" w:w="3216"/>
            <w:vAlign w:val="top"/>
            <w:tcW w:type="dxa" w:w="312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Bottom sheet</w:t>
            </w:r>
          </w:p>
        </w:tc>
        <w:tc>
          <w:tcPr>
            <w:tcW w:type="dxa" w:w="3216"/>
            <w:vAlign w:val="top"/>
            <w:tcW w:type="dxa" w:w="440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Choose one global relock behavior.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1706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OVL-001–003</w:t>
            </w:r>
          </w:p>
        </w:tc>
        <w:tc>
          <w:tcPr>
            <w:tcW w:type="dxa" w:w="3216"/>
            <w:vAlign w:val="top"/>
            <w:tcW w:type="dxa" w:w="312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Secure overlays</w:t>
            </w:r>
          </w:p>
        </w:tc>
        <w:tc>
          <w:tcPr>
            <w:tcW w:type="dxa" w:w="3216"/>
            <w:vAlign w:val="top"/>
            <w:tcW w:type="dxa" w:w="440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Protected-target cover, session-expiry cover, protection-check cover.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1706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MSG-001–005</w:t>
            </w:r>
          </w:p>
        </w:tc>
        <w:tc>
          <w:tcPr>
            <w:tcW w:type="dxa" w:w="3216"/>
            <w:vAlign w:val="top"/>
            <w:tcW w:type="dxa" w:w="312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In-app messages</w:t>
            </w:r>
          </w:p>
        </w:tc>
        <w:tc>
          <w:tcPr>
            <w:tcW w:type="dxa" w:w="3216"/>
            <w:vAlign w:val="top"/>
            <w:tcW w:type="dxa" w:w="440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Setting changed, change failed, access unavailable, partial diagnostic result, no search results.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1706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NTF-001–003</w:t>
            </w:r>
          </w:p>
        </w:tc>
        <w:tc>
          <w:tcPr>
            <w:tcW w:type="dxa" w:w="3216"/>
            <w:vAlign w:val="top"/>
            <w:tcW w:type="dxa" w:w="312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notifications</w:t>
            </w:r>
          </w:p>
        </w:tc>
        <w:tc>
          <w:tcPr>
            <w:tcW w:type="dxa" w:w="3216"/>
            <w:vAlign w:val="top"/>
            <w:tcW w:type="dxa" w:w="440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active where required, protection interrupted, action required.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1706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SYS-001, SYS-002, SYS-004, SYS-005, SYS-007, SYS-009</w:t>
            </w:r>
          </w:p>
        </w:tc>
        <w:tc>
          <w:tcPr>
            <w:tcW w:type="dxa" w:w="3216"/>
            <w:vAlign w:val="top"/>
            <w:tcW w:type="dxa" w:w="312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handoffs</w:t>
            </w:r>
          </w:p>
        </w:tc>
        <w:tc>
          <w:tcPr>
            <w:tcW w:type="dxa" w:w="3216"/>
            <w:vAlign w:val="top"/>
            <w:tcW w:type="dxa" w:w="4407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Usage Access, lock presentation, notifications, biometric enrollment, battery/application restrictions, biometric prompt.</w:t>
            </w:r>
          </w:p>
        </w:tc>
      </w:tr>
    </w:tbl>
    <w:p>
      <w:pPr>
        <w:pStyle w:val="Heading3"/>
        <w:jc w:val="left"/>
      </w:pPr>
      <w:r>
        <w:t>13.3 Navigation Map</w:t>
      </w:r>
    </w:p>
    <w:p>
      <w:pPr>
        <w:jc w:val="left"/>
      </w:pPr>
      <w:r>
        <w:t>Before configuration, launch enters SCR-001 or SCR-008. After a PIN exists, protected App Lock destinations pass through SCR-010. Successful setup enters SCR-020. Bottom navigation connects SCR-020, SCR-022, and SCR-050. Protection links to SCR-021 and SCR-055; Apps links to SCR-023 and SCR-005; Settings links to SCR-051–056. Protected target detection enters SCR-011 independently of the management navigation.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