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36ED" w14:textId="77777777" w:rsidR="00ED1250" w:rsidRPr="00ED1250" w:rsidRDefault="00ED1250" w:rsidP="00ED12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1250">
        <w:rPr>
          <w:rFonts w:ascii="Times New Roman" w:eastAsia="Times New Roman" w:hAnsi="Times New Roman" w:cs="Times New Roman"/>
          <w:b/>
          <w:bCs/>
          <w:kern w:val="36"/>
          <w:sz w:val="48"/>
          <w:szCs w:val="48"/>
          <w14:ligatures w14:val="none"/>
        </w:rPr>
        <w:t>11. Usability &amp; Accessibility Requirements</w:t>
      </w:r>
    </w:p>
    <w:p w14:paraId="61350AD9" w14:textId="77777777" w:rsidR="00ED1250" w:rsidRPr="00ED1250" w:rsidRDefault="00ED1250" w:rsidP="00ED12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1250">
        <w:rPr>
          <w:rFonts w:ascii="Times New Roman" w:eastAsia="Times New Roman" w:hAnsi="Times New Roman" w:cs="Times New Roman"/>
          <w:b/>
          <w:bCs/>
          <w:kern w:val="0"/>
          <w:sz w:val="36"/>
          <w:szCs w:val="36"/>
          <w14:ligatures w14:val="none"/>
        </w:rPr>
        <w:t>11.1 Purpose</w:t>
      </w:r>
    </w:p>
    <w:p w14:paraId="4AEDFE2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This section defines the usability and accessibility requirements for the Android App Lock application. These requirements establish measurable quality objectives that ensure the application is intuitive, efficient, consistent, and accessible to the broadest practical range of users.</w:t>
      </w:r>
    </w:p>
    <w:p w14:paraId="273ADC8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Unlike the Software Requirements Specification, which defines user-facing functionality and interface behavior, these requirements define the quality characteristics of the user experience without prescribing specific interface layouts or workflows.</w:t>
      </w:r>
    </w:p>
    <w:p w14:paraId="182BFFA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Usability and accessibility shall be considered throughout design, implementation, testing, and maintenance to promote effective, inclusive, and consistent interaction with the application.</w:t>
      </w:r>
    </w:p>
    <w:p w14:paraId="6AFAF810"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41D365E8">
          <v:rect id="_x0000_i2321" style="width:0;height:1.5pt" o:hralign="center" o:hrstd="t" o:hr="t" fillcolor="#a0a0a0" stroked="f"/>
        </w:pict>
      </w:r>
    </w:p>
    <w:p w14:paraId="390B7493" w14:textId="77777777" w:rsidR="00ED1250" w:rsidRPr="00ED1250" w:rsidRDefault="00ED1250" w:rsidP="00ED12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1250">
        <w:rPr>
          <w:rFonts w:ascii="Times New Roman" w:eastAsia="Times New Roman" w:hAnsi="Times New Roman" w:cs="Times New Roman"/>
          <w:b/>
          <w:bCs/>
          <w:kern w:val="36"/>
          <w:sz w:val="48"/>
          <w:szCs w:val="48"/>
          <w14:ligatures w14:val="none"/>
        </w:rPr>
        <w:t>11.2 Non-Functional Requirements</w:t>
      </w:r>
    </w:p>
    <w:p w14:paraId="07840180"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NFR-UX-001 – User Interface Consistency</w:t>
      </w:r>
    </w:p>
    <w:p w14:paraId="6E3A33A9"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49DCC205"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The application shall maintain a consistent user interface throughout all screens and workflows.</w:t>
      </w:r>
    </w:p>
    <w:p w14:paraId="350C1BC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2C9157BD" w14:textId="77777777" w:rsidR="00ED1250" w:rsidRPr="00ED1250" w:rsidRDefault="00ED1250" w:rsidP="00ED125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Navigation patterns, terminology, iconography, and interaction behaviors are applied consistently. </w:t>
      </w:r>
    </w:p>
    <w:p w14:paraId="5EDFAFF8" w14:textId="77777777" w:rsidR="00ED1250" w:rsidRPr="00ED1250" w:rsidRDefault="00ED1250" w:rsidP="00ED125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Design reviews identify no unexplained inconsistencies. </w:t>
      </w:r>
    </w:p>
    <w:p w14:paraId="466EB3C8"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1FF3CEB5"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w:t>
      </w:r>
    </w:p>
    <w:p w14:paraId="674DC16E"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65F95E41">
          <v:rect id="_x0000_i2322" style="width:0;height:1.5pt" o:hralign="center" o:hrstd="t" o:hr="t" fillcolor="#a0a0a0" stroked="f"/>
        </w:pict>
      </w:r>
    </w:p>
    <w:p w14:paraId="2D028456"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NFR-UX-002 – Learnability</w:t>
      </w:r>
    </w:p>
    <w:p w14:paraId="549B95E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6FD1D33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t>The user interface shall support efficient learning by first-time users without requiring extensive external documentation.</w:t>
      </w:r>
    </w:p>
    <w:p w14:paraId="5FA1F10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62A95F8E" w14:textId="77777777" w:rsidR="00ED1250" w:rsidRPr="00ED1250" w:rsidRDefault="00ED1250" w:rsidP="00ED125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evaluations demonstrate that representative users can successfully complete primary workflows after initial onboarding. </w:t>
      </w:r>
    </w:p>
    <w:p w14:paraId="16C3B0A4" w14:textId="77777777" w:rsidR="00ED1250" w:rsidRPr="00ED1250" w:rsidRDefault="00ED1250" w:rsidP="00ED125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issues identified during testing are documented and reviewed. </w:t>
      </w:r>
    </w:p>
    <w:p w14:paraId="6C5C463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AFD8BA3"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w:t>
      </w:r>
    </w:p>
    <w:p w14:paraId="5BE2AAC7"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2AA1CFD0">
          <v:rect id="_x0000_i2323" style="width:0;height:1.5pt" o:hralign="center" o:hrstd="t" o:hr="t" fillcolor="#a0a0a0" stroked="f"/>
        </w:pict>
      </w:r>
    </w:p>
    <w:p w14:paraId="21BE87D6"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NFR-UX-003 – User Interaction Efficiency</w:t>
      </w:r>
    </w:p>
    <w:p w14:paraId="256DD3AB"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015E001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Common user tasks shall be designed to minimize unnecessary interaction.</w:t>
      </w:r>
    </w:p>
    <w:p w14:paraId="0E3567D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31DC7606" w14:textId="77777777" w:rsidR="00ED1250" w:rsidRPr="00ED1250" w:rsidRDefault="00ED1250" w:rsidP="00ED125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Primary workflows require no unnecessary navigation or repeated user input. </w:t>
      </w:r>
    </w:p>
    <w:p w14:paraId="71A892E4" w14:textId="77777777" w:rsidR="00ED1250" w:rsidRPr="00ED1250" w:rsidRDefault="00ED1250" w:rsidP="00ED125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Workflow efficiency is reviewed during usability evaluations. </w:t>
      </w:r>
    </w:p>
    <w:p w14:paraId="6B181AB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16C4E31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 Test</w:t>
      </w:r>
    </w:p>
    <w:p w14:paraId="1A48239A"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1CAE1D21">
          <v:rect id="_x0000_i2324" style="width:0;height:1.5pt" o:hralign="center" o:hrstd="t" o:hr="t" fillcolor="#a0a0a0" stroked="f"/>
        </w:pict>
      </w:r>
    </w:p>
    <w:p w14:paraId="5C8A7A4C"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NFR-UX-004 – Visual Consistency</w:t>
      </w:r>
    </w:p>
    <w:p w14:paraId="4782AE05"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7B5ACBA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Visual presentation shall remain consistent with the project's approved design system.</w:t>
      </w:r>
    </w:p>
    <w:p w14:paraId="6544D88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1D34B3A7" w14:textId="77777777" w:rsidR="00ED1250" w:rsidRPr="00ED1250" w:rsidRDefault="00ED1250" w:rsidP="00ED125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Fonts, spacing, colors, icons, and component behaviors conform to documented design standards. </w:t>
      </w:r>
    </w:p>
    <w:p w14:paraId="09DCCF02" w14:textId="77777777" w:rsidR="00ED1250" w:rsidRPr="00ED1250" w:rsidRDefault="00ED1250" w:rsidP="00ED125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Design reviews identify no significant deviations. </w:t>
      </w:r>
    </w:p>
    <w:p w14:paraId="76FE422F"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133E09B3"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t>Inspection</w:t>
      </w:r>
    </w:p>
    <w:p w14:paraId="4E06DEFC"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5EA0482A">
          <v:rect id="_x0000_i2325" style="width:0;height:1.5pt" o:hralign="center" o:hrstd="t" o:hr="t" fillcolor="#a0a0a0" stroked="f"/>
        </w:pict>
      </w:r>
    </w:p>
    <w:p w14:paraId="78A543E8"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NFR-UX-005 – Error Prevention</w:t>
      </w:r>
    </w:p>
    <w:p w14:paraId="772B1DB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4C2071E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The user interface shall minimize opportunities for user error through clear presentation and appropriate interaction design.</w:t>
      </w:r>
    </w:p>
    <w:p w14:paraId="13BEF5E7"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1FEC54DE" w14:textId="77777777" w:rsidR="00ED1250" w:rsidRPr="00ED1250" w:rsidRDefault="00ED1250" w:rsidP="00ED125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testing identifies no avoidable error-prone workflows. </w:t>
      </w:r>
    </w:p>
    <w:p w14:paraId="48809A18" w14:textId="77777777" w:rsidR="00ED1250" w:rsidRPr="00ED1250" w:rsidRDefault="00ED1250" w:rsidP="00ED125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High-frequency user errors are reviewed for interface improvements. </w:t>
      </w:r>
    </w:p>
    <w:p w14:paraId="08A4759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83F164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w:t>
      </w:r>
    </w:p>
    <w:p w14:paraId="1745F956"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45FD508B">
          <v:rect id="_x0000_i2326" style="width:0;height:1.5pt" o:hralign="center" o:hrstd="t" o:hr="t" fillcolor="#a0a0a0" stroked="f"/>
        </w:pict>
      </w:r>
    </w:p>
    <w:p w14:paraId="727B086B"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NFR-UX-006 – Error Recovery Support</w:t>
      </w:r>
    </w:p>
    <w:p w14:paraId="74FEE93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7245654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When user errors occur, the interface shall assist users in understanding and recovering from the condition.</w:t>
      </w:r>
    </w:p>
    <w:p w14:paraId="6B4C2D16"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646A9768" w14:textId="77777777" w:rsidR="00ED1250" w:rsidRPr="00ED1250" w:rsidRDefault="00ED1250" w:rsidP="00ED125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Error messages are understandable, actionable, and avoid unnecessary technical terminology. </w:t>
      </w:r>
    </w:p>
    <w:p w14:paraId="683F58B4" w14:textId="77777777" w:rsidR="00ED1250" w:rsidRPr="00ED1250" w:rsidRDefault="00ED1250" w:rsidP="00ED125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Recovery guidance is available where appropriate. </w:t>
      </w:r>
    </w:p>
    <w:p w14:paraId="613AEF1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CF44A29"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 Test</w:t>
      </w:r>
    </w:p>
    <w:p w14:paraId="32CDCED4"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2207C3CF">
          <v:rect id="_x0000_i2327" style="width:0;height:1.5pt" o:hralign="center" o:hrstd="t" o:hr="t" fillcolor="#a0a0a0" stroked="f"/>
        </w:pict>
      </w:r>
    </w:p>
    <w:p w14:paraId="1C845CE1"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NFR-UX-007 – Accessibility Standards</w:t>
      </w:r>
    </w:p>
    <w:p w14:paraId="1CEBF09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227A9ED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t>The application shall conform to recognized Android accessibility guidelines and applicable accessibility standards.</w:t>
      </w:r>
    </w:p>
    <w:p w14:paraId="552B5AF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7B4E9C69" w14:textId="77777777" w:rsidR="00ED1250" w:rsidRPr="00ED1250" w:rsidRDefault="00ED1250" w:rsidP="00ED125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Accessibility testing identifies no Critical accessibility defects. </w:t>
      </w:r>
    </w:p>
    <w:p w14:paraId="11D355B1" w14:textId="77777777" w:rsidR="00ED1250" w:rsidRPr="00ED1250" w:rsidRDefault="00ED1250" w:rsidP="00ED125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Accessibility compliance is evaluated before major releases. </w:t>
      </w:r>
    </w:p>
    <w:p w14:paraId="738B305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3DCAF0B8"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 Audit</w:t>
      </w:r>
    </w:p>
    <w:p w14:paraId="2D819EC8"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1EEF917A">
          <v:rect id="_x0000_i2328" style="width:0;height:1.5pt" o:hralign="center" o:hrstd="t" o:hr="t" fillcolor="#a0a0a0" stroked="f"/>
        </w:pict>
      </w:r>
    </w:p>
    <w:p w14:paraId="60B533A0"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NFR-UX-008 – Screen Reader Compatibility</w:t>
      </w:r>
    </w:p>
    <w:p w14:paraId="228A5A38"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30B3C8B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User interface components shall support screen reader technologies.</w:t>
      </w:r>
    </w:p>
    <w:p w14:paraId="7C2730E6"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068BD867" w14:textId="77777777" w:rsidR="00ED1250" w:rsidRPr="00ED1250" w:rsidRDefault="00ED1250" w:rsidP="00ED125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Interactive controls expose meaningful accessibility labels and descriptions. </w:t>
      </w:r>
    </w:p>
    <w:p w14:paraId="3DF989CF" w14:textId="77777777" w:rsidR="00ED1250" w:rsidRPr="00ED1250" w:rsidRDefault="00ED1250" w:rsidP="00ED125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Screen reader testing confirms usability of primary application workflows. </w:t>
      </w:r>
    </w:p>
    <w:p w14:paraId="2928B25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194EEC9B"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w:t>
      </w:r>
    </w:p>
    <w:p w14:paraId="03D7BBD9"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67ACAE6A">
          <v:rect id="_x0000_i2329" style="width:0;height:1.5pt" o:hralign="center" o:hrstd="t" o:hr="t" fillcolor="#a0a0a0" stroked="f"/>
        </w:pict>
      </w:r>
    </w:p>
    <w:p w14:paraId="064E1687"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NFR-UX-009 – Visual Accessibility</w:t>
      </w:r>
    </w:p>
    <w:p w14:paraId="7CC2F056"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5D8B156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Visual presentation shall remain usable by individuals with varying visual abilities.</w:t>
      </w:r>
    </w:p>
    <w:p w14:paraId="3BC08AC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64999C68" w14:textId="77777777" w:rsidR="00ED1250" w:rsidRPr="00ED1250" w:rsidRDefault="00ED1250" w:rsidP="00ED125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Text and interface elements satisfy documented contrast requirements. </w:t>
      </w:r>
    </w:p>
    <w:p w14:paraId="74123BFD" w14:textId="77777777" w:rsidR="00ED1250" w:rsidRPr="00ED1250" w:rsidRDefault="00ED1250" w:rsidP="00ED125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Information is not communicated solely through color. </w:t>
      </w:r>
    </w:p>
    <w:p w14:paraId="7A943C90" w14:textId="77777777" w:rsidR="00ED1250" w:rsidRPr="00ED1250" w:rsidRDefault="00ED1250" w:rsidP="00ED125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User interface remains usable with supported system display settings. </w:t>
      </w:r>
    </w:p>
    <w:p w14:paraId="23E450A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08F6151F"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 Test</w:t>
      </w:r>
    </w:p>
    <w:p w14:paraId="6394F790"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pict w14:anchorId="66AC0214">
          <v:rect id="_x0000_i2330" style="width:0;height:1.5pt" o:hralign="center" o:hrstd="t" o:hr="t" fillcolor="#a0a0a0" stroked="f"/>
        </w:pict>
      </w:r>
    </w:p>
    <w:p w14:paraId="64EA3D15"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NFR-UX-010 – Touch Accessibility</w:t>
      </w:r>
    </w:p>
    <w:p w14:paraId="09362C7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7E53AE68"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Interactive controls shall provide touch targets appropriate for reliable user interaction.</w:t>
      </w:r>
    </w:p>
    <w:p w14:paraId="6B56D74C"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7D8E60D6" w14:textId="77777777" w:rsidR="00ED1250" w:rsidRPr="00ED1250" w:rsidRDefault="00ED1250" w:rsidP="00ED125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Touch target sizes comply with current Android design guidance. </w:t>
      </w:r>
    </w:p>
    <w:p w14:paraId="5A25F70A" w14:textId="77777777" w:rsidR="00ED1250" w:rsidRPr="00ED1250" w:rsidRDefault="00ED1250" w:rsidP="00ED125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testing identifies no significant interaction difficulties attributable to control size or spacing. </w:t>
      </w:r>
    </w:p>
    <w:p w14:paraId="7D8319D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9842E5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 Test</w:t>
      </w:r>
    </w:p>
    <w:p w14:paraId="4EF1BD28"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6FD8B6D8">
          <v:rect id="_x0000_i2331" style="width:0;height:1.5pt" o:hralign="center" o:hrstd="t" o:hr="t" fillcolor="#a0a0a0" stroked="f"/>
        </w:pict>
      </w:r>
    </w:p>
    <w:p w14:paraId="2AF2784E"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NFR-UX-011 – Adaptive User Interface</w:t>
      </w:r>
    </w:p>
    <w:p w14:paraId="32FE1AD5"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595836B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The user interface shall adapt appropriately to supported device configurations and accessibility settings.</w:t>
      </w:r>
    </w:p>
    <w:p w14:paraId="283711EC"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63B75A9B" w14:textId="77777777" w:rsidR="00ED1250" w:rsidRPr="00ED1250" w:rsidRDefault="00ED1250" w:rsidP="00ED125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Interface remains functional across supported screen sizes, orientations, font scaling, and display settings. </w:t>
      </w:r>
    </w:p>
    <w:p w14:paraId="0C1BDE47" w14:textId="77777777" w:rsidR="00ED1250" w:rsidRPr="00ED1250" w:rsidRDefault="00ED1250" w:rsidP="00ED125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No critical usability degradation occurs under supported configurations. </w:t>
      </w:r>
    </w:p>
    <w:p w14:paraId="242B07D6"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1D85F8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w:t>
      </w:r>
    </w:p>
    <w:p w14:paraId="04D4ABA3"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67EB66CA">
          <v:rect id="_x0000_i2332" style="width:0;height:1.5pt" o:hralign="center" o:hrstd="t" o:hr="t" fillcolor="#a0a0a0" stroked="f"/>
        </w:pict>
      </w:r>
    </w:p>
    <w:p w14:paraId="6DC94289"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NFR-UX-012 – Localization Readiness</w:t>
      </w:r>
    </w:p>
    <w:p w14:paraId="5D0A760F"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755FF3B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The application shall support localization without requiring modification of application logic.</w:t>
      </w:r>
    </w:p>
    <w:p w14:paraId="7D14A9C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1CC17D60" w14:textId="77777777" w:rsidR="00ED1250" w:rsidRPr="00ED1250" w:rsidRDefault="00ED1250" w:rsidP="00ED125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t xml:space="preserve">User-visible text is externalized from application source code. </w:t>
      </w:r>
    </w:p>
    <w:p w14:paraId="45F39621" w14:textId="77777777" w:rsidR="00ED1250" w:rsidRPr="00ED1250" w:rsidRDefault="00ED1250" w:rsidP="00ED125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User interface accommodates supported language expansion without significant layout defects. </w:t>
      </w:r>
    </w:p>
    <w:p w14:paraId="2CD34A0E"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40CCBB4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Inspection, Test</w:t>
      </w:r>
    </w:p>
    <w:p w14:paraId="093A4601"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4CD349FE">
          <v:rect id="_x0000_i2333" style="width:0;height:1.5pt" o:hralign="center" o:hrstd="t" o:hr="t" fillcolor="#a0a0a0" stroked="f"/>
        </w:pict>
      </w:r>
    </w:p>
    <w:p w14:paraId="1B9C3D5A"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NFR-UX-013 – User Satisfaction Assessment</w:t>
      </w:r>
    </w:p>
    <w:p w14:paraId="53EA66E2"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6279C6F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Usability shall be periodically evaluated using structured user feedback and usability assessment techniques.</w:t>
      </w:r>
    </w:p>
    <w:p w14:paraId="74D3BE69"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7A3CAE90" w14:textId="77777777" w:rsidR="00ED1250" w:rsidRPr="00ED1250" w:rsidRDefault="00ED1250" w:rsidP="00ED125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evaluations are conducted before major production releases. </w:t>
      </w:r>
    </w:p>
    <w:p w14:paraId="0501C43A" w14:textId="77777777" w:rsidR="00ED1250" w:rsidRPr="00ED1250" w:rsidRDefault="00ED1250" w:rsidP="00ED125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Findings are documented and tracked through the project's improvement process. </w:t>
      </w:r>
    </w:p>
    <w:p w14:paraId="2FD1869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14242393"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Test, Audit</w:t>
      </w:r>
    </w:p>
    <w:p w14:paraId="49756909"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60CA83B7">
          <v:rect id="_x0000_i2334" style="width:0;height:1.5pt" o:hralign="center" o:hrstd="t" o:hr="t" fillcolor="#a0a0a0" stroked="f"/>
        </w:pict>
      </w:r>
    </w:p>
    <w:p w14:paraId="384B65AC"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NFR-UX-014 – Accessibility Verification</w:t>
      </w:r>
    </w:p>
    <w:p w14:paraId="3F884470"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69B6451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Accessibility compliance shall be verified throughout the software lifecycle.</w:t>
      </w:r>
    </w:p>
    <w:p w14:paraId="108488D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4782C758"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Accessibility verification includes:</w:t>
      </w:r>
    </w:p>
    <w:p w14:paraId="7F2664FD" w14:textId="77777777" w:rsidR="00ED1250" w:rsidRPr="00ED1250" w:rsidRDefault="00ED1250" w:rsidP="00ED125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Automated accessibility analysis </w:t>
      </w:r>
    </w:p>
    <w:p w14:paraId="7EFD3EEF" w14:textId="77777777" w:rsidR="00ED1250" w:rsidRPr="00ED1250" w:rsidRDefault="00ED1250" w:rsidP="00ED125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Manual accessibility review </w:t>
      </w:r>
    </w:p>
    <w:p w14:paraId="54644EEF" w14:textId="77777777" w:rsidR="00ED1250" w:rsidRPr="00ED1250" w:rsidRDefault="00ED1250" w:rsidP="00ED125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Representative assistive technology testing </w:t>
      </w:r>
    </w:p>
    <w:p w14:paraId="27350742" w14:textId="77777777" w:rsidR="00ED1250" w:rsidRPr="00ED1250" w:rsidRDefault="00ED1250" w:rsidP="00ED125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Regression testing for accessibility features </w:t>
      </w:r>
    </w:p>
    <w:p w14:paraId="3864400D"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Verification results are retained as project quality records.</w:t>
      </w:r>
    </w:p>
    <w:p w14:paraId="78F9FABA"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914A0C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lastRenderedPageBreak/>
        <w:t>Test, Audit</w:t>
      </w:r>
    </w:p>
    <w:p w14:paraId="176847F6"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542BF9A4">
          <v:rect id="_x0000_i2335" style="width:0;height:1.5pt" o:hralign="center" o:hrstd="t" o:hr="t" fillcolor="#a0a0a0" stroked="f"/>
        </w:pict>
      </w:r>
    </w:p>
    <w:p w14:paraId="169D6A28" w14:textId="77777777" w:rsidR="00ED1250" w:rsidRPr="00ED1250" w:rsidRDefault="00ED1250" w:rsidP="00ED12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1250">
        <w:rPr>
          <w:rFonts w:ascii="Times New Roman" w:eastAsia="Times New Roman" w:hAnsi="Times New Roman" w:cs="Times New Roman"/>
          <w:b/>
          <w:bCs/>
          <w:kern w:val="0"/>
          <w:sz w:val="27"/>
          <w:szCs w:val="27"/>
          <w14:ligatures w14:val="none"/>
        </w:rPr>
        <w:t>NFR-UX-015 – Continuous Usability Improvement</w:t>
      </w:r>
    </w:p>
    <w:p w14:paraId="2FFE467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Requirement</w:t>
      </w:r>
    </w:p>
    <w:p w14:paraId="48E12296"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Usability and accessibility practices shall be continuously improved based on user feedback, testing results, defect trends, and evolving platform guidance.</w:t>
      </w:r>
    </w:p>
    <w:p w14:paraId="7FF89D8B"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Acceptance Criteria</w:t>
      </w:r>
    </w:p>
    <w:p w14:paraId="7FC0E184" w14:textId="77777777" w:rsidR="00ED1250" w:rsidRPr="00ED1250" w:rsidRDefault="00ED1250" w:rsidP="00ED125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Usability reviews are conducted at least annually. </w:t>
      </w:r>
    </w:p>
    <w:p w14:paraId="25988741" w14:textId="77777777" w:rsidR="00ED1250" w:rsidRPr="00ED1250" w:rsidRDefault="00ED1250" w:rsidP="00ED125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 xml:space="preserve">Improvement actions are documented and tracked. </w:t>
      </w:r>
    </w:p>
    <w:p w14:paraId="67899DA8" w14:textId="61441967" w:rsidR="00ED1250" w:rsidRPr="00ED1250" w:rsidRDefault="00ED1250" w:rsidP="00ED125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Updates to design standards are communicated</w:t>
      </w:r>
      <w:r>
        <w:rPr>
          <w:rFonts w:ascii="Times New Roman" w:eastAsia="Times New Roman" w:hAnsi="Times New Roman" w:cs="Times New Roman"/>
          <w:kern w:val="0"/>
          <w14:ligatures w14:val="none"/>
        </w:rPr>
        <w:t>.</w:t>
      </w:r>
      <w:r w:rsidRPr="00ED1250">
        <w:rPr>
          <w:rFonts w:ascii="Times New Roman" w:eastAsia="Times New Roman" w:hAnsi="Times New Roman" w:cs="Times New Roman"/>
          <w:kern w:val="0"/>
          <w14:ligatures w14:val="none"/>
        </w:rPr>
        <w:t xml:space="preserve"> </w:t>
      </w:r>
    </w:p>
    <w:p w14:paraId="25721617"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b/>
          <w:bCs/>
          <w:kern w:val="0"/>
          <w14:ligatures w14:val="none"/>
        </w:rPr>
        <w:t>Verification Method</w:t>
      </w:r>
    </w:p>
    <w:p w14:paraId="24C644F4"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Audit</w:t>
      </w:r>
    </w:p>
    <w:p w14:paraId="654FFAE3" w14:textId="77777777" w:rsidR="00ED1250" w:rsidRPr="00ED1250" w:rsidRDefault="00ED1250" w:rsidP="00ED1250">
      <w:pPr>
        <w:spacing w:after="0"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pict w14:anchorId="3614F394">
          <v:rect id="_x0000_i2336" style="width:0;height:1.5pt" o:hralign="center" o:hrstd="t" o:hr="t" fillcolor="#a0a0a0" stroked="f"/>
        </w:pict>
      </w:r>
    </w:p>
    <w:p w14:paraId="4858C3C9" w14:textId="77777777" w:rsidR="00ED1250" w:rsidRPr="00ED1250" w:rsidRDefault="00ED1250" w:rsidP="00ED12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1250">
        <w:rPr>
          <w:rFonts w:ascii="Times New Roman" w:eastAsia="Times New Roman" w:hAnsi="Times New Roman" w:cs="Times New Roman"/>
          <w:b/>
          <w:bCs/>
          <w:kern w:val="36"/>
          <w:sz w:val="48"/>
          <w:szCs w:val="48"/>
          <w14:ligatures w14:val="none"/>
        </w:rPr>
        <w:t>Design Rationale</w:t>
      </w:r>
    </w:p>
    <w:p w14:paraId="105BD063"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Usability and accessibility are essential quality attributes that directly influence user adoption, satisfaction, and the effectiveness of security-related interactions. A security application that is difficult to understand or operate increases the likelihood of user error, configuration mistakes, and abandonment of protective features.</w:t>
      </w:r>
    </w:p>
    <w:p w14:paraId="2D561BB1" w14:textId="77777777" w:rsidR="00ED1250" w:rsidRPr="00ED1250" w:rsidRDefault="00ED1250" w:rsidP="00ED1250">
      <w:pPr>
        <w:spacing w:before="100" w:beforeAutospacing="1" w:after="100" w:afterAutospacing="1" w:line="240" w:lineRule="auto"/>
        <w:rPr>
          <w:rFonts w:ascii="Times New Roman" w:eastAsia="Times New Roman" w:hAnsi="Times New Roman" w:cs="Times New Roman"/>
          <w:kern w:val="0"/>
          <w14:ligatures w14:val="none"/>
        </w:rPr>
      </w:pPr>
      <w:r w:rsidRPr="00ED1250">
        <w:rPr>
          <w:rFonts w:ascii="Times New Roman" w:eastAsia="Times New Roman" w:hAnsi="Times New Roman" w:cs="Times New Roman"/>
          <w:kern w:val="0"/>
          <w14:ligatures w14:val="none"/>
        </w:rPr>
        <w:t>These requirements establish measurable quality objectives for consistency, learnability, accessibility, interaction efficiency, and continuous improvement without prescribing specific interface implementations. By aligning with Android accessibility guidance and emphasizing verification through usability testing, accessibility assessments, and user feedback, this section ensures the application remains usable by a diverse population while supporting long-term maintainability and evolving user expectations.</w:t>
      </w:r>
    </w:p>
    <w:p w14:paraId="3622E920" w14:textId="461E1A6A" w:rsidR="00EC6203" w:rsidRPr="00285E25" w:rsidRDefault="00EC6203" w:rsidP="00285E25"/>
    <w:sectPr w:rsidR="00EC6203" w:rsidRPr="0028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4768"/>
    <w:multiLevelType w:val="multilevel"/>
    <w:tmpl w:val="51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B5710"/>
    <w:multiLevelType w:val="multilevel"/>
    <w:tmpl w:val="9A0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41301"/>
    <w:multiLevelType w:val="multilevel"/>
    <w:tmpl w:val="775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9617A"/>
    <w:multiLevelType w:val="multilevel"/>
    <w:tmpl w:val="9ED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F5FE2"/>
    <w:multiLevelType w:val="multilevel"/>
    <w:tmpl w:val="471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B1189"/>
    <w:multiLevelType w:val="multilevel"/>
    <w:tmpl w:val="BB5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80D95"/>
    <w:multiLevelType w:val="multilevel"/>
    <w:tmpl w:val="776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C739E"/>
    <w:multiLevelType w:val="multilevel"/>
    <w:tmpl w:val="728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419FD"/>
    <w:multiLevelType w:val="multilevel"/>
    <w:tmpl w:val="8BC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70638"/>
    <w:multiLevelType w:val="multilevel"/>
    <w:tmpl w:val="6E1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1801D3"/>
    <w:multiLevelType w:val="multilevel"/>
    <w:tmpl w:val="2F9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D06CE2"/>
    <w:multiLevelType w:val="multilevel"/>
    <w:tmpl w:val="BE4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56F58"/>
    <w:multiLevelType w:val="multilevel"/>
    <w:tmpl w:val="C86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F1A4E"/>
    <w:multiLevelType w:val="multilevel"/>
    <w:tmpl w:val="C8E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3B1334"/>
    <w:multiLevelType w:val="multilevel"/>
    <w:tmpl w:val="E25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815C73"/>
    <w:multiLevelType w:val="multilevel"/>
    <w:tmpl w:val="FA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D47887"/>
    <w:multiLevelType w:val="multilevel"/>
    <w:tmpl w:val="44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C10B04"/>
    <w:multiLevelType w:val="multilevel"/>
    <w:tmpl w:val="AE7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FA6480"/>
    <w:multiLevelType w:val="multilevel"/>
    <w:tmpl w:val="C08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586D32"/>
    <w:multiLevelType w:val="multilevel"/>
    <w:tmpl w:val="AC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917D04"/>
    <w:multiLevelType w:val="multilevel"/>
    <w:tmpl w:val="C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5A1EE9"/>
    <w:multiLevelType w:val="multilevel"/>
    <w:tmpl w:val="0F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BA5CF5"/>
    <w:multiLevelType w:val="multilevel"/>
    <w:tmpl w:val="FE4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BD3677"/>
    <w:multiLevelType w:val="multilevel"/>
    <w:tmpl w:val="818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4D3880"/>
    <w:multiLevelType w:val="multilevel"/>
    <w:tmpl w:val="8B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B53B09"/>
    <w:multiLevelType w:val="multilevel"/>
    <w:tmpl w:val="058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66649D"/>
    <w:multiLevelType w:val="multilevel"/>
    <w:tmpl w:val="6E4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71786F"/>
    <w:multiLevelType w:val="multilevel"/>
    <w:tmpl w:val="31E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6A2AFE"/>
    <w:multiLevelType w:val="multilevel"/>
    <w:tmpl w:val="12F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F92915"/>
    <w:multiLevelType w:val="multilevel"/>
    <w:tmpl w:val="735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BE7289"/>
    <w:multiLevelType w:val="multilevel"/>
    <w:tmpl w:val="90A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CF40D8"/>
    <w:multiLevelType w:val="multilevel"/>
    <w:tmpl w:val="AA3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8504DD"/>
    <w:multiLevelType w:val="multilevel"/>
    <w:tmpl w:val="98A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383706"/>
    <w:multiLevelType w:val="multilevel"/>
    <w:tmpl w:val="3D7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7606E2"/>
    <w:multiLevelType w:val="multilevel"/>
    <w:tmpl w:val="79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C94F09"/>
    <w:multiLevelType w:val="multilevel"/>
    <w:tmpl w:val="B75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E2136D"/>
    <w:multiLevelType w:val="multilevel"/>
    <w:tmpl w:val="F2E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034AF8"/>
    <w:multiLevelType w:val="multilevel"/>
    <w:tmpl w:val="7D7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802DFB"/>
    <w:multiLevelType w:val="multilevel"/>
    <w:tmpl w:val="665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102"/>
  </w:num>
  <w:num w:numId="2" w16cid:durableId="1706634740">
    <w:abstractNumId w:val="92"/>
  </w:num>
  <w:num w:numId="3" w16cid:durableId="1576040414">
    <w:abstractNumId w:val="53"/>
  </w:num>
  <w:num w:numId="4" w16cid:durableId="1943107071">
    <w:abstractNumId w:val="106"/>
  </w:num>
  <w:num w:numId="5" w16cid:durableId="767429478">
    <w:abstractNumId w:val="16"/>
  </w:num>
  <w:num w:numId="6" w16cid:durableId="937828833">
    <w:abstractNumId w:val="130"/>
  </w:num>
  <w:num w:numId="7" w16cid:durableId="1227108253">
    <w:abstractNumId w:val="129"/>
  </w:num>
  <w:num w:numId="8" w16cid:durableId="1129396884">
    <w:abstractNumId w:val="94"/>
  </w:num>
  <w:num w:numId="9" w16cid:durableId="236670591">
    <w:abstractNumId w:val="17"/>
  </w:num>
  <w:num w:numId="10" w16cid:durableId="924000426">
    <w:abstractNumId w:val="28"/>
  </w:num>
  <w:num w:numId="11" w16cid:durableId="852458074">
    <w:abstractNumId w:val="104"/>
  </w:num>
  <w:num w:numId="12" w16cid:durableId="786119535">
    <w:abstractNumId w:val="26"/>
  </w:num>
  <w:num w:numId="13" w16cid:durableId="657616382">
    <w:abstractNumId w:val="103"/>
  </w:num>
  <w:num w:numId="14" w16cid:durableId="33123335">
    <w:abstractNumId w:val="149"/>
  </w:num>
  <w:num w:numId="15" w16cid:durableId="148450846">
    <w:abstractNumId w:val="107"/>
  </w:num>
  <w:num w:numId="16" w16cid:durableId="772940932">
    <w:abstractNumId w:val="0"/>
  </w:num>
  <w:num w:numId="17" w16cid:durableId="327515273">
    <w:abstractNumId w:val="43"/>
  </w:num>
  <w:num w:numId="18" w16cid:durableId="1853301133">
    <w:abstractNumId w:val="143"/>
  </w:num>
  <w:num w:numId="19" w16cid:durableId="1980765083">
    <w:abstractNumId w:val="96"/>
  </w:num>
  <w:num w:numId="20" w16cid:durableId="1077902054">
    <w:abstractNumId w:val="123"/>
  </w:num>
  <w:num w:numId="21" w16cid:durableId="1347638816">
    <w:abstractNumId w:val="30"/>
  </w:num>
  <w:num w:numId="22" w16cid:durableId="1047876720">
    <w:abstractNumId w:val="93"/>
  </w:num>
  <w:num w:numId="23" w16cid:durableId="1118910237">
    <w:abstractNumId w:val="34"/>
  </w:num>
  <w:num w:numId="24" w16cid:durableId="1672949900">
    <w:abstractNumId w:val="36"/>
  </w:num>
  <w:num w:numId="25" w16cid:durableId="532810227">
    <w:abstractNumId w:val="39"/>
  </w:num>
  <w:num w:numId="26" w16cid:durableId="1273786746">
    <w:abstractNumId w:val="137"/>
  </w:num>
  <w:num w:numId="27" w16cid:durableId="1173958610">
    <w:abstractNumId w:val="56"/>
  </w:num>
  <w:num w:numId="28" w16cid:durableId="1625577956">
    <w:abstractNumId w:val="100"/>
  </w:num>
  <w:num w:numId="29" w16cid:durableId="789739283">
    <w:abstractNumId w:val="95"/>
  </w:num>
  <w:num w:numId="30" w16cid:durableId="1415318334">
    <w:abstractNumId w:val="136"/>
  </w:num>
  <w:num w:numId="31" w16cid:durableId="1095319287">
    <w:abstractNumId w:val="147"/>
  </w:num>
  <w:num w:numId="32" w16cid:durableId="1028675176">
    <w:abstractNumId w:val="90"/>
  </w:num>
  <w:num w:numId="33" w16cid:durableId="775708627">
    <w:abstractNumId w:val="37"/>
  </w:num>
  <w:num w:numId="34" w16cid:durableId="1174223239">
    <w:abstractNumId w:val="152"/>
  </w:num>
  <w:num w:numId="35" w16cid:durableId="990788181">
    <w:abstractNumId w:val="47"/>
  </w:num>
  <w:num w:numId="36" w16cid:durableId="471756185">
    <w:abstractNumId w:val="7"/>
  </w:num>
  <w:num w:numId="37" w16cid:durableId="733894640">
    <w:abstractNumId w:val="125"/>
  </w:num>
  <w:num w:numId="38" w16cid:durableId="593781352">
    <w:abstractNumId w:val="87"/>
  </w:num>
  <w:num w:numId="39" w16cid:durableId="1027875857">
    <w:abstractNumId w:val="1"/>
  </w:num>
  <w:num w:numId="40" w16cid:durableId="2072580666">
    <w:abstractNumId w:val="108"/>
  </w:num>
  <w:num w:numId="41" w16cid:durableId="1962303564">
    <w:abstractNumId w:val="139"/>
  </w:num>
  <w:num w:numId="42" w16cid:durableId="326859860">
    <w:abstractNumId w:val="69"/>
  </w:num>
  <w:num w:numId="43" w16cid:durableId="1564441791">
    <w:abstractNumId w:val="122"/>
  </w:num>
  <w:num w:numId="44" w16cid:durableId="548105925">
    <w:abstractNumId w:val="138"/>
  </w:num>
  <w:num w:numId="45" w16cid:durableId="758251882">
    <w:abstractNumId w:val="77"/>
  </w:num>
  <w:num w:numId="46" w16cid:durableId="1455559604">
    <w:abstractNumId w:val="146"/>
  </w:num>
  <w:num w:numId="47" w16cid:durableId="1437600821">
    <w:abstractNumId w:val="31"/>
  </w:num>
  <w:num w:numId="48" w16cid:durableId="1891457001">
    <w:abstractNumId w:val="148"/>
  </w:num>
  <w:num w:numId="49" w16cid:durableId="1142967636">
    <w:abstractNumId w:val="78"/>
  </w:num>
  <w:num w:numId="50" w16cid:durableId="1654020932">
    <w:abstractNumId w:val="79"/>
  </w:num>
  <w:num w:numId="51" w16cid:durableId="1996912519">
    <w:abstractNumId w:val="3"/>
  </w:num>
  <w:num w:numId="52" w16cid:durableId="983966872">
    <w:abstractNumId w:val="127"/>
  </w:num>
  <w:num w:numId="53" w16cid:durableId="29914342">
    <w:abstractNumId w:val="9"/>
  </w:num>
  <w:num w:numId="54" w16cid:durableId="1194608954">
    <w:abstractNumId w:val="111"/>
  </w:num>
  <w:num w:numId="55" w16cid:durableId="666712548">
    <w:abstractNumId w:val="145"/>
  </w:num>
  <w:num w:numId="56" w16cid:durableId="1939636201">
    <w:abstractNumId w:val="52"/>
  </w:num>
  <w:num w:numId="57" w16cid:durableId="2012249734">
    <w:abstractNumId w:val="135"/>
  </w:num>
  <w:num w:numId="58" w16cid:durableId="1183472207">
    <w:abstractNumId w:val="66"/>
  </w:num>
  <w:num w:numId="59" w16cid:durableId="1504005175">
    <w:abstractNumId w:val="118"/>
  </w:num>
  <w:num w:numId="60" w16cid:durableId="151600412">
    <w:abstractNumId w:val="41"/>
  </w:num>
  <w:num w:numId="61" w16cid:durableId="1568374552">
    <w:abstractNumId w:val="25"/>
  </w:num>
  <w:num w:numId="62" w16cid:durableId="1398359438">
    <w:abstractNumId w:val="140"/>
  </w:num>
  <w:num w:numId="63" w16cid:durableId="244724546">
    <w:abstractNumId w:val="22"/>
  </w:num>
  <w:num w:numId="64" w16cid:durableId="850027054">
    <w:abstractNumId w:val="46"/>
  </w:num>
  <w:num w:numId="65" w16cid:durableId="2106413802">
    <w:abstractNumId w:val="67"/>
  </w:num>
  <w:num w:numId="66" w16cid:durableId="939066038">
    <w:abstractNumId w:val="57"/>
  </w:num>
  <w:num w:numId="67" w16cid:durableId="1809125828">
    <w:abstractNumId w:val="58"/>
  </w:num>
  <w:num w:numId="68" w16cid:durableId="2095587440">
    <w:abstractNumId w:val="91"/>
  </w:num>
  <w:num w:numId="69" w16cid:durableId="1669669248">
    <w:abstractNumId w:val="55"/>
  </w:num>
  <w:num w:numId="70" w16cid:durableId="975644039">
    <w:abstractNumId w:val="144"/>
  </w:num>
  <w:num w:numId="71" w16cid:durableId="1038702359">
    <w:abstractNumId w:val="112"/>
  </w:num>
  <w:num w:numId="72" w16cid:durableId="819733115">
    <w:abstractNumId w:val="83"/>
  </w:num>
  <w:num w:numId="73" w16cid:durableId="780489460">
    <w:abstractNumId w:val="8"/>
  </w:num>
  <w:num w:numId="74" w16cid:durableId="1405489264">
    <w:abstractNumId w:val="20"/>
  </w:num>
  <w:num w:numId="75" w16cid:durableId="625545651">
    <w:abstractNumId w:val="33"/>
  </w:num>
  <w:num w:numId="76" w16cid:durableId="1757283689">
    <w:abstractNumId w:val="73"/>
  </w:num>
  <w:num w:numId="77" w16cid:durableId="245499993">
    <w:abstractNumId w:val="59"/>
  </w:num>
  <w:num w:numId="78" w16cid:durableId="2050253426">
    <w:abstractNumId w:val="2"/>
  </w:num>
  <w:num w:numId="79" w16cid:durableId="419720796">
    <w:abstractNumId w:val="18"/>
  </w:num>
  <w:num w:numId="80" w16cid:durableId="1423407594">
    <w:abstractNumId w:val="35"/>
  </w:num>
  <w:num w:numId="81" w16cid:durableId="578251569">
    <w:abstractNumId w:val="124"/>
  </w:num>
  <w:num w:numId="82" w16cid:durableId="515773317">
    <w:abstractNumId w:val="155"/>
  </w:num>
  <w:num w:numId="83" w16cid:durableId="1142773702">
    <w:abstractNumId w:val="24"/>
  </w:num>
  <w:num w:numId="84" w16cid:durableId="1526867990">
    <w:abstractNumId w:val="4"/>
  </w:num>
  <w:num w:numId="85" w16cid:durableId="338772184">
    <w:abstractNumId w:val="27"/>
  </w:num>
  <w:num w:numId="86" w16cid:durableId="615677847">
    <w:abstractNumId w:val="114"/>
  </w:num>
  <w:num w:numId="87" w16cid:durableId="441002163">
    <w:abstractNumId w:val="45"/>
  </w:num>
  <w:num w:numId="88" w16cid:durableId="1381132588">
    <w:abstractNumId w:val="29"/>
  </w:num>
  <w:num w:numId="89" w16cid:durableId="1241522389">
    <w:abstractNumId w:val="14"/>
  </w:num>
  <w:num w:numId="90" w16cid:durableId="1146821404">
    <w:abstractNumId w:val="81"/>
  </w:num>
  <w:num w:numId="91" w16cid:durableId="452015536">
    <w:abstractNumId w:val="76"/>
  </w:num>
  <w:num w:numId="92" w16cid:durableId="389114963">
    <w:abstractNumId w:val="99"/>
  </w:num>
  <w:num w:numId="93" w16cid:durableId="216286000">
    <w:abstractNumId w:val="131"/>
  </w:num>
  <w:num w:numId="94" w16cid:durableId="788165830">
    <w:abstractNumId w:val="65"/>
  </w:num>
  <w:num w:numId="95" w16cid:durableId="1128284838">
    <w:abstractNumId w:val="50"/>
  </w:num>
  <w:num w:numId="96" w16cid:durableId="654800575">
    <w:abstractNumId w:val="38"/>
  </w:num>
  <w:num w:numId="97" w16cid:durableId="844706941">
    <w:abstractNumId w:val="119"/>
  </w:num>
  <w:num w:numId="98" w16cid:durableId="524636159">
    <w:abstractNumId w:val="86"/>
  </w:num>
  <w:num w:numId="99" w16cid:durableId="1125081830">
    <w:abstractNumId w:val="75"/>
  </w:num>
  <w:num w:numId="100" w16cid:durableId="953906094">
    <w:abstractNumId w:val="121"/>
  </w:num>
  <w:num w:numId="101" w16cid:durableId="1787192421">
    <w:abstractNumId w:val="61"/>
  </w:num>
  <w:num w:numId="102" w16cid:durableId="1793203766">
    <w:abstractNumId w:val="70"/>
  </w:num>
  <w:num w:numId="103" w16cid:durableId="816844188">
    <w:abstractNumId w:val="74"/>
  </w:num>
  <w:num w:numId="104" w16cid:durableId="946809743">
    <w:abstractNumId w:val="120"/>
  </w:num>
  <w:num w:numId="105" w16cid:durableId="36008682">
    <w:abstractNumId w:val="89"/>
  </w:num>
  <w:num w:numId="106" w16cid:durableId="621112688">
    <w:abstractNumId w:val="68"/>
  </w:num>
  <w:num w:numId="107" w16cid:durableId="1887327987">
    <w:abstractNumId w:val="63"/>
  </w:num>
  <w:num w:numId="108" w16cid:durableId="1815173870">
    <w:abstractNumId w:val="154"/>
  </w:num>
  <w:num w:numId="109" w16cid:durableId="1482193148">
    <w:abstractNumId w:val="32"/>
  </w:num>
  <w:num w:numId="110" w16cid:durableId="552545196">
    <w:abstractNumId w:val="64"/>
  </w:num>
  <w:num w:numId="111" w16cid:durableId="300499261">
    <w:abstractNumId w:val="54"/>
  </w:num>
  <w:num w:numId="112" w16cid:durableId="25568121">
    <w:abstractNumId w:val="5"/>
  </w:num>
  <w:num w:numId="113" w16cid:durableId="373971856">
    <w:abstractNumId w:val="12"/>
  </w:num>
  <w:num w:numId="114" w16cid:durableId="1918780283">
    <w:abstractNumId w:val="105"/>
  </w:num>
  <w:num w:numId="115" w16cid:durableId="1972906647">
    <w:abstractNumId w:val="15"/>
  </w:num>
  <w:num w:numId="116" w16cid:durableId="870528895">
    <w:abstractNumId w:val="40"/>
  </w:num>
  <w:num w:numId="117" w16cid:durableId="88619062">
    <w:abstractNumId w:val="85"/>
  </w:num>
  <w:num w:numId="118" w16cid:durableId="1122774229">
    <w:abstractNumId w:val="49"/>
  </w:num>
  <w:num w:numId="119" w16cid:durableId="912009524">
    <w:abstractNumId w:val="151"/>
  </w:num>
  <w:num w:numId="120" w16cid:durableId="1474450502">
    <w:abstractNumId w:val="128"/>
  </w:num>
  <w:num w:numId="121" w16cid:durableId="665015520">
    <w:abstractNumId w:val="80"/>
  </w:num>
  <w:num w:numId="122" w16cid:durableId="1155218325">
    <w:abstractNumId w:val="101"/>
  </w:num>
  <w:num w:numId="123" w16cid:durableId="1227228195">
    <w:abstractNumId w:val="153"/>
  </w:num>
  <w:num w:numId="124" w16cid:durableId="792406821">
    <w:abstractNumId w:val="98"/>
  </w:num>
  <w:num w:numId="125" w16cid:durableId="1540123171">
    <w:abstractNumId w:val="110"/>
  </w:num>
  <w:num w:numId="126" w16cid:durableId="2107992864">
    <w:abstractNumId w:val="10"/>
  </w:num>
  <w:num w:numId="127" w16cid:durableId="957374770">
    <w:abstractNumId w:val="142"/>
  </w:num>
  <w:num w:numId="128" w16cid:durableId="286012637">
    <w:abstractNumId w:val="6"/>
  </w:num>
  <w:num w:numId="129" w16cid:durableId="540635241">
    <w:abstractNumId w:val="71"/>
  </w:num>
  <w:num w:numId="130" w16cid:durableId="975914652">
    <w:abstractNumId w:val="82"/>
  </w:num>
  <w:num w:numId="131" w16cid:durableId="1974172979">
    <w:abstractNumId w:val="11"/>
  </w:num>
  <w:num w:numId="132" w16cid:durableId="239680279">
    <w:abstractNumId w:val="126"/>
  </w:num>
  <w:num w:numId="133" w16cid:durableId="177237924">
    <w:abstractNumId w:val="23"/>
  </w:num>
  <w:num w:numId="134" w16cid:durableId="987050469">
    <w:abstractNumId w:val="72"/>
  </w:num>
  <w:num w:numId="135" w16cid:durableId="1605529163">
    <w:abstractNumId w:val="113"/>
  </w:num>
  <w:num w:numId="136" w16cid:durableId="805666205">
    <w:abstractNumId w:val="150"/>
  </w:num>
  <w:num w:numId="137" w16cid:durableId="75790050">
    <w:abstractNumId w:val="97"/>
  </w:num>
  <w:num w:numId="138" w16cid:durableId="1847818432">
    <w:abstractNumId w:val="13"/>
  </w:num>
  <w:num w:numId="139" w16cid:durableId="1202784264">
    <w:abstractNumId w:val="60"/>
  </w:num>
  <w:num w:numId="140" w16cid:durableId="845284678">
    <w:abstractNumId w:val="88"/>
  </w:num>
  <w:num w:numId="141" w16cid:durableId="149641514">
    <w:abstractNumId w:val="132"/>
  </w:num>
  <w:num w:numId="142" w16cid:durableId="1941570249">
    <w:abstractNumId w:val="141"/>
  </w:num>
  <w:num w:numId="143" w16cid:durableId="162817935">
    <w:abstractNumId w:val="133"/>
  </w:num>
  <w:num w:numId="144" w16cid:durableId="911741979">
    <w:abstractNumId w:val="51"/>
  </w:num>
  <w:num w:numId="145" w16cid:durableId="1965117847">
    <w:abstractNumId w:val="156"/>
  </w:num>
  <w:num w:numId="146" w16cid:durableId="291644115">
    <w:abstractNumId w:val="115"/>
  </w:num>
  <w:num w:numId="147" w16cid:durableId="856580349">
    <w:abstractNumId w:val="62"/>
  </w:num>
  <w:num w:numId="148" w16cid:durableId="347874645">
    <w:abstractNumId w:val="19"/>
  </w:num>
  <w:num w:numId="149" w16cid:durableId="836313627">
    <w:abstractNumId w:val="134"/>
  </w:num>
  <w:num w:numId="150" w16cid:durableId="496967525">
    <w:abstractNumId w:val="48"/>
  </w:num>
  <w:num w:numId="151" w16cid:durableId="1537347199">
    <w:abstractNumId w:val="21"/>
  </w:num>
  <w:num w:numId="152" w16cid:durableId="218176792">
    <w:abstractNumId w:val="117"/>
  </w:num>
  <w:num w:numId="153" w16cid:durableId="1917128086">
    <w:abstractNumId w:val="84"/>
  </w:num>
  <w:num w:numId="154" w16cid:durableId="445857903">
    <w:abstractNumId w:val="116"/>
  </w:num>
  <w:num w:numId="155" w16cid:durableId="217786100">
    <w:abstractNumId w:val="44"/>
  </w:num>
  <w:num w:numId="156" w16cid:durableId="918562356">
    <w:abstractNumId w:val="42"/>
  </w:num>
  <w:num w:numId="157" w16cid:durableId="1130168">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161F81"/>
    <w:rsid w:val="00206316"/>
    <w:rsid w:val="00216ADF"/>
    <w:rsid w:val="00285E25"/>
    <w:rsid w:val="002C7EAA"/>
    <w:rsid w:val="00411C07"/>
    <w:rsid w:val="00955527"/>
    <w:rsid w:val="00A36C80"/>
    <w:rsid w:val="00A70E72"/>
    <w:rsid w:val="00B90B03"/>
    <w:rsid w:val="00D0549F"/>
    <w:rsid w:val="00DD2E52"/>
    <w:rsid w:val="00EC6203"/>
    <w:rsid w:val="00ED1250"/>
    <w:rsid w:val="00EE53AF"/>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2026-07-17T00:45:00Z</dcterms:created>
  <dcterms:modified xsi:type="dcterms:W3CDTF">2026-07-17T00:45:00Z</dcterms:modified>
</cp:coreProperties>
</file>