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A3A4E" w14:textId="77777777" w:rsidR="00FE36DA" w:rsidRPr="00FE36DA" w:rsidRDefault="00FE36DA" w:rsidP="00FE36D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36DA">
        <w:rPr>
          <w:rFonts w:ascii="Times New Roman" w:eastAsia="Times New Roman" w:hAnsi="Times New Roman" w:cs="Times New Roman"/>
          <w:b/>
          <w:bCs/>
          <w:kern w:val="36"/>
          <w:sz w:val="48"/>
          <w:szCs w:val="48"/>
          <w14:ligatures w14:val="none"/>
        </w:rPr>
        <w:t>13. Compliance Requirements</w:t>
      </w:r>
    </w:p>
    <w:p w14:paraId="13CBACBD" w14:textId="77777777" w:rsidR="00FE36DA" w:rsidRPr="00FE36DA" w:rsidRDefault="00FE36DA" w:rsidP="00FE36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36DA">
        <w:rPr>
          <w:rFonts w:ascii="Times New Roman" w:eastAsia="Times New Roman" w:hAnsi="Times New Roman" w:cs="Times New Roman"/>
          <w:b/>
          <w:bCs/>
          <w:kern w:val="0"/>
          <w:sz w:val="36"/>
          <w:szCs w:val="36"/>
          <w14:ligatures w14:val="none"/>
        </w:rPr>
        <w:t>13.1 Purpose</w:t>
      </w:r>
    </w:p>
    <w:p w14:paraId="07AE7F71"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This section defines the compliance requirements for the Android App Lock application. These requirements establish the quality objectives necessary to ensure the application conforms to applicable legal, regulatory, contractual, organizational, and industry standards throughout its lifecycle.</w:t>
      </w:r>
    </w:p>
    <w:p w14:paraId="4C5BCF0B"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These requirements do not introduce functional behavior. Instead, they define governance expectations that ensure the software is developed, tested, deployed, maintained, and operated in accordance with approved policies, recognized engineering practices, and applicable external obligations.</w:t>
      </w:r>
    </w:p>
    <w:p w14:paraId="7922AD4A"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Compliance activities shall be integrated throughout the software development lifecycle and verified prior to production release.</w:t>
      </w:r>
    </w:p>
    <w:p w14:paraId="425ED6FC" w14:textId="77777777" w:rsidR="00FE36DA" w:rsidRPr="00FE36DA" w:rsidRDefault="00FE36DA" w:rsidP="00FE36DA">
      <w:pPr>
        <w:spacing w:after="0"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pict w14:anchorId="1D3BB915">
          <v:rect id="_x0000_i2408" style="width:0;height:1.5pt" o:hralign="center" o:hrstd="t" o:hr="t" fillcolor="#a0a0a0" stroked="f"/>
        </w:pict>
      </w:r>
    </w:p>
    <w:p w14:paraId="4B6A58FD" w14:textId="77777777" w:rsidR="00FE36DA" w:rsidRPr="00FE36DA" w:rsidRDefault="00FE36DA" w:rsidP="00FE36D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36DA">
        <w:rPr>
          <w:rFonts w:ascii="Times New Roman" w:eastAsia="Times New Roman" w:hAnsi="Times New Roman" w:cs="Times New Roman"/>
          <w:b/>
          <w:bCs/>
          <w:kern w:val="36"/>
          <w:sz w:val="48"/>
          <w:szCs w:val="48"/>
          <w14:ligatures w14:val="none"/>
        </w:rPr>
        <w:t>13.2 Non-Functional Requirements</w:t>
      </w:r>
    </w:p>
    <w:p w14:paraId="49E4BAC6" w14:textId="77777777" w:rsidR="00FE36DA" w:rsidRPr="00FE36DA" w:rsidRDefault="00FE36DA" w:rsidP="00FE36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36DA">
        <w:rPr>
          <w:rFonts w:ascii="Times New Roman" w:eastAsia="Times New Roman" w:hAnsi="Times New Roman" w:cs="Times New Roman"/>
          <w:b/>
          <w:bCs/>
          <w:kern w:val="0"/>
          <w:sz w:val="27"/>
          <w:szCs w:val="27"/>
          <w14:ligatures w14:val="none"/>
        </w:rPr>
        <w:t>NFR-COMPY-001 – Regulatory Compliance</w:t>
      </w:r>
    </w:p>
    <w:p w14:paraId="66DE281A"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Requirement</w:t>
      </w:r>
    </w:p>
    <w:p w14:paraId="73B5560B"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The application shall comply with all applicable laws and regulations governing its intended distribution and operation within supported jurisdictions.</w:t>
      </w:r>
    </w:p>
    <w:p w14:paraId="0EB2D3B8"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Acceptance Criteria</w:t>
      </w:r>
    </w:p>
    <w:p w14:paraId="7D70E6B9" w14:textId="77777777" w:rsidR="00FE36DA" w:rsidRPr="00FE36DA" w:rsidRDefault="00FE36DA" w:rsidP="00FE36D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Applicable regulatory obligations are identified and documented. </w:t>
      </w:r>
    </w:p>
    <w:p w14:paraId="6F503FD7" w14:textId="77777777" w:rsidR="00FE36DA" w:rsidRPr="00FE36DA" w:rsidRDefault="00FE36DA" w:rsidP="00FE36D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Compliance assessments are completed before production release. </w:t>
      </w:r>
    </w:p>
    <w:p w14:paraId="74AE0606" w14:textId="77777777" w:rsidR="00FE36DA" w:rsidRPr="00FE36DA" w:rsidRDefault="00FE36DA" w:rsidP="00FE36DA">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Identified compliance deficiencies are resolved or formally accepted through documented risk management procedures. </w:t>
      </w:r>
    </w:p>
    <w:p w14:paraId="532A1C2C"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Verification Method</w:t>
      </w:r>
    </w:p>
    <w:p w14:paraId="1187B7E7"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Audit, Inspection</w:t>
      </w:r>
    </w:p>
    <w:p w14:paraId="1EA6CC52" w14:textId="77777777" w:rsidR="00FE36DA" w:rsidRPr="00FE36DA" w:rsidRDefault="00FE36DA" w:rsidP="00FE36DA">
      <w:pPr>
        <w:spacing w:after="0"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pict w14:anchorId="17381F9A">
          <v:rect id="_x0000_i2409" style="width:0;height:1.5pt" o:hralign="center" o:hrstd="t" o:hr="t" fillcolor="#a0a0a0" stroked="f"/>
        </w:pict>
      </w:r>
    </w:p>
    <w:p w14:paraId="7FF9307D" w14:textId="77777777" w:rsidR="00FE36DA" w:rsidRPr="00FE36DA" w:rsidRDefault="00FE36DA" w:rsidP="00FE36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36DA">
        <w:rPr>
          <w:rFonts w:ascii="Times New Roman" w:eastAsia="Times New Roman" w:hAnsi="Times New Roman" w:cs="Times New Roman"/>
          <w:b/>
          <w:bCs/>
          <w:kern w:val="0"/>
          <w:sz w:val="27"/>
          <w:szCs w:val="27"/>
          <w14:ligatures w14:val="none"/>
        </w:rPr>
        <w:t>NFR-COMPY-002 – Google Play Compliance</w:t>
      </w:r>
    </w:p>
    <w:p w14:paraId="15C62F49"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lastRenderedPageBreak/>
        <w:t>Requirement</w:t>
      </w:r>
    </w:p>
    <w:p w14:paraId="6F10D15E"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The application shall comply with all applicable Google Play Developer Program Policies for each production release distributed through Google Play.</w:t>
      </w:r>
    </w:p>
    <w:p w14:paraId="733CF8C8"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Acceptance Criteria</w:t>
      </w:r>
    </w:p>
    <w:p w14:paraId="052117C2" w14:textId="77777777" w:rsidR="00FE36DA" w:rsidRPr="00FE36DA" w:rsidRDefault="00FE36DA" w:rsidP="00FE36D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Policy compliance is verified prior to release submission. </w:t>
      </w:r>
    </w:p>
    <w:p w14:paraId="61990DC5" w14:textId="77777777" w:rsidR="00FE36DA" w:rsidRPr="00FE36DA" w:rsidRDefault="00FE36DA" w:rsidP="00FE36DA">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No known policy violations remain unresolved before publication. </w:t>
      </w:r>
    </w:p>
    <w:p w14:paraId="47B2236B"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Verification Method</w:t>
      </w:r>
    </w:p>
    <w:p w14:paraId="1805AC72"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Inspection, Audit</w:t>
      </w:r>
    </w:p>
    <w:p w14:paraId="2CB54C76" w14:textId="77777777" w:rsidR="00FE36DA" w:rsidRPr="00FE36DA" w:rsidRDefault="00FE36DA" w:rsidP="00FE36DA">
      <w:pPr>
        <w:spacing w:after="0"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pict w14:anchorId="5F212548">
          <v:rect id="_x0000_i2410" style="width:0;height:1.5pt" o:hralign="center" o:hrstd="t" o:hr="t" fillcolor="#a0a0a0" stroked="f"/>
        </w:pict>
      </w:r>
    </w:p>
    <w:p w14:paraId="42430370" w14:textId="77777777" w:rsidR="00FE36DA" w:rsidRPr="00FE36DA" w:rsidRDefault="00FE36DA" w:rsidP="00FE36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36DA">
        <w:rPr>
          <w:rFonts w:ascii="Times New Roman" w:eastAsia="Times New Roman" w:hAnsi="Times New Roman" w:cs="Times New Roman"/>
          <w:b/>
          <w:bCs/>
          <w:kern w:val="0"/>
          <w:sz w:val="27"/>
          <w:szCs w:val="27"/>
          <w14:ligatures w14:val="none"/>
        </w:rPr>
        <w:t>NFR-COMPY-003 – Android Platform Compliance</w:t>
      </w:r>
    </w:p>
    <w:p w14:paraId="1FE7BED9"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Requirement</w:t>
      </w:r>
    </w:p>
    <w:p w14:paraId="18915889"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The application shall conform to applicable Android platform requirements and recommended development practices.</w:t>
      </w:r>
    </w:p>
    <w:p w14:paraId="1AFE411C"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Acceptance Criteria</w:t>
      </w:r>
    </w:p>
    <w:p w14:paraId="271491A3" w14:textId="77777777" w:rsidR="00FE36DA" w:rsidRPr="00FE36DA" w:rsidRDefault="00FE36DA" w:rsidP="00FE36D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Platform compatibility and compliance reviews are completed for supported Android versions. </w:t>
      </w:r>
    </w:p>
    <w:p w14:paraId="5B23D21C" w14:textId="77777777" w:rsidR="00FE36DA" w:rsidRPr="00FE36DA" w:rsidRDefault="00FE36DA" w:rsidP="00FE36DA">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Unsupported platform behaviors are documented and approved. </w:t>
      </w:r>
    </w:p>
    <w:p w14:paraId="08406959"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Verification Method</w:t>
      </w:r>
    </w:p>
    <w:p w14:paraId="2A162166"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Inspection, Test</w:t>
      </w:r>
    </w:p>
    <w:p w14:paraId="2E0C0406" w14:textId="77777777" w:rsidR="00FE36DA" w:rsidRPr="00FE36DA" w:rsidRDefault="00FE36DA" w:rsidP="00FE36DA">
      <w:pPr>
        <w:spacing w:after="0"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pict w14:anchorId="15A0248C">
          <v:rect id="_x0000_i2411" style="width:0;height:1.5pt" o:hralign="center" o:hrstd="t" o:hr="t" fillcolor="#a0a0a0" stroked="f"/>
        </w:pict>
      </w:r>
    </w:p>
    <w:p w14:paraId="1E0315FA" w14:textId="77777777" w:rsidR="00FE36DA" w:rsidRPr="00FE36DA" w:rsidRDefault="00FE36DA" w:rsidP="00FE36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36DA">
        <w:rPr>
          <w:rFonts w:ascii="Times New Roman" w:eastAsia="Times New Roman" w:hAnsi="Times New Roman" w:cs="Times New Roman"/>
          <w:b/>
          <w:bCs/>
          <w:kern w:val="0"/>
          <w:sz w:val="27"/>
          <w:szCs w:val="27"/>
          <w14:ligatures w14:val="none"/>
        </w:rPr>
        <w:t>NFR-COMPY-004 – Security Standards Compliance</w:t>
      </w:r>
    </w:p>
    <w:p w14:paraId="776EC958"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Requirement</w:t>
      </w:r>
    </w:p>
    <w:p w14:paraId="702F37A4"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The software development process shall comply with the project's approved security standards and secure development practices.</w:t>
      </w:r>
    </w:p>
    <w:p w14:paraId="5E768663"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Acceptance Criteria</w:t>
      </w:r>
    </w:p>
    <w:p w14:paraId="040E6EE4" w14:textId="77777777" w:rsidR="00FE36DA" w:rsidRPr="00FE36DA" w:rsidRDefault="00FE36DA" w:rsidP="00FE36D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Security assessments confirm compliance with the Secure Coding Standard. </w:t>
      </w:r>
    </w:p>
    <w:p w14:paraId="38C0DC06" w14:textId="77777777" w:rsidR="00FE36DA" w:rsidRPr="00FE36DA" w:rsidRDefault="00FE36DA" w:rsidP="00FE36DA">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lastRenderedPageBreak/>
        <w:t xml:space="preserve">Security review findings are resolved before production release unless formally accepted through documented risk management. </w:t>
      </w:r>
    </w:p>
    <w:p w14:paraId="59C598B0"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Verification Method</w:t>
      </w:r>
    </w:p>
    <w:p w14:paraId="0C7F6EDC"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Audit, Analysis</w:t>
      </w:r>
    </w:p>
    <w:p w14:paraId="0FCC9603" w14:textId="77777777" w:rsidR="00FE36DA" w:rsidRPr="00FE36DA" w:rsidRDefault="00FE36DA" w:rsidP="00FE36DA">
      <w:pPr>
        <w:spacing w:after="0"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pict w14:anchorId="3BA6C183">
          <v:rect id="_x0000_i2412" style="width:0;height:1.5pt" o:hralign="center" o:hrstd="t" o:hr="t" fillcolor="#a0a0a0" stroked="f"/>
        </w:pict>
      </w:r>
    </w:p>
    <w:p w14:paraId="36A3AB63" w14:textId="77777777" w:rsidR="00FE36DA" w:rsidRPr="00FE36DA" w:rsidRDefault="00FE36DA" w:rsidP="00FE36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36DA">
        <w:rPr>
          <w:rFonts w:ascii="Times New Roman" w:eastAsia="Times New Roman" w:hAnsi="Times New Roman" w:cs="Times New Roman"/>
          <w:b/>
          <w:bCs/>
          <w:kern w:val="0"/>
          <w:sz w:val="27"/>
          <w:szCs w:val="27"/>
          <w14:ligatures w14:val="none"/>
        </w:rPr>
        <w:t>NFR-COMPY-005 – Privacy Compliance</w:t>
      </w:r>
    </w:p>
    <w:p w14:paraId="3FF2B494"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Requirement</w:t>
      </w:r>
    </w:p>
    <w:p w14:paraId="5D0673C5"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Application privacy practices shall comply with documented privacy policies and applicable privacy obligations.</w:t>
      </w:r>
    </w:p>
    <w:p w14:paraId="5B943CE2"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Acceptance Criteria</w:t>
      </w:r>
    </w:p>
    <w:p w14:paraId="60F08EA7" w14:textId="77777777" w:rsidR="00FE36DA" w:rsidRPr="00FE36DA" w:rsidRDefault="00FE36DA" w:rsidP="00FE36D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Privacy compliance assessments are completed before major releases. </w:t>
      </w:r>
    </w:p>
    <w:p w14:paraId="079D93BC" w14:textId="77777777" w:rsidR="00FE36DA" w:rsidRPr="00FE36DA" w:rsidRDefault="00FE36DA" w:rsidP="00FE36D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Privacy documentation accurately reflects implemented behavior. </w:t>
      </w:r>
    </w:p>
    <w:p w14:paraId="43393876" w14:textId="77777777" w:rsidR="00FE36DA" w:rsidRPr="00FE36DA" w:rsidRDefault="00FE36DA" w:rsidP="00FE36DA">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Identified privacy issues are tracked through resolution. </w:t>
      </w:r>
    </w:p>
    <w:p w14:paraId="0537E44F"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Verification Method</w:t>
      </w:r>
    </w:p>
    <w:p w14:paraId="4C3E4B38"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Audit</w:t>
      </w:r>
    </w:p>
    <w:p w14:paraId="0CD876BE" w14:textId="77777777" w:rsidR="00FE36DA" w:rsidRPr="00FE36DA" w:rsidRDefault="00FE36DA" w:rsidP="00FE36DA">
      <w:pPr>
        <w:spacing w:after="0"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pict w14:anchorId="075A9057">
          <v:rect id="_x0000_i2413" style="width:0;height:1.5pt" o:hralign="center" o:hrstd="t" o:hr="t" fillcolor="#a0a0a0" stroked="f"/>
        </w:pict>
      </w:r>
    </w:p>
    <w:p w14:paraId="675010DE" w14:textId="77777777" w:rsidR="00FE36DA" w:rsidRPr="00FE36DA" w:rsidRDefault="00FE36DA" w:rsidP="00FE36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36DA">
        <w:rPr>
          <w:rFonts w:ascii="Times New Roman" w:eastAsia="Times New Roman" w:hAnsi="Times New Roman" w:cs="Times New Roman"/>
          <w:b/>
          <w:bCs/>
          <w:kern w:val="0"/>
          <w:sz w:val="27"/>
          <w:szCs w:val="27"/>
          <w14:ligatures w14:val="none"/>
        </w:rPr>
        <w:t xml:space="preserve">NFR-COMPY-006 – </w:t>
      </w:r>
      <w:proofErr w:type="gramStart"/>
      <w:r w:rsidRPr="00FE36DA">
        <w:rPr>
          <w:rFonts w:ascii="Times New Roman" w:eastAsia="Times New Roman" w:hAnsi="Times New Roman" w:cs="Times New Roman"/>
          <w:b/>
          <w:bCs/>
          <w:kern w:val="0"/>
          <w:sz w:val="27"/>
          <w:szCs w:val="27"/>
          <w14:ligatures w14:val="none"/>
        </w:rPr>
        <w:t>Open Source</w:t>
      </w:r>
      <w:proofErr w:type="gramEnd"/>
      <w:r w:rsidRPr="00FE36DA">
        <w:rPr>
          <w:rFonts w:ascii="Times New Roman" w:eastAsia="Times New Roman" w:hAnsi="Times New Roman" w:cs="Times New Roman"/>
          <w:b/>
          <w:bCs/>
          <w:kern w:val="0"/>
          <w:sz w:val="27"/>
          <w:szCs w:val="27"/>
          <w14:ligatures w14:val="none"/>
        </w:rPr>
        <w:t xml:space="preserve"> License Compliance</w:t>
      </w:r>
    </w:p>
    <w:p w14:paraId="05A3F72F"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Requirement</w:t>
      </w:r>
    </w:p>
    <w:p w14:paraId="7E4E7414"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Use of third-party software shall comply with applicable software license obligations.</w:t>
      </w:r>
    </w:p>
    <w:p w14:paraId="22C81156"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Acceptance Criteria</w:t>
      </w:r>
    </w:p>
    <w:p w14:paraId="704DE3A2" w14:textId="77777777" w:rsidR="00FE36DA" w:rsidRPr="00FE36DA" w:rsidRDefault="00FE36DA" w:rsidP="00FE36D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Software Bill of Materials (SBOM) or equivalent dependency inventory is maintained. </w:t>
      </w:r>
    </w:p>
    <w:p w14:paraId="7722C46B" w14:textId="77777777" w:rsidR="00FE36DA" w:rsidRPr="00FE36DA" w:rsidRDefault="00FE36DA" w:rsidP="00FE36D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Third-party licenses are reviewed before adoption. </w:t>
      </w:r>
    </w:p>
    <w:p w14:paraId="0BD645C5" w14:textId="77777777" w:rsidR="00FE36DA" w:rsidRPr="00FE36DA" w:rsidRDefault="00FE36DA" w:rsidP="00FE36DA">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License obligations are documented and satisfied. </w:t>
      </w:r>
    </w:p>
    <w:p w14:paraId="363F44A6"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Verification Method</w:t>
      </w:r>
    </w:p>
    <w:p w14:paraId="343962FB"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Audit, Inspection</w:t>
      </w:r>
    </w:p>
    <w:p w14:paraId="18970663" w14:textId="77777777" w:rsidR="00FE36DA" w:rsidRPr="00FE36DA" w:rsidRDefault="00FE36DA" w:rsidP="00FE36DA">
      <w:pPr>
        <w:spacing w:after="0"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pict w14:anchorId="3860139A">
          <v:rect id="_x0000_i2414" style="width:0;height:1.5pt" o:hralign="center" o:hrstd="t" o:hr="t" fillcolor="#a0a0a0" stroked="f"/>
        </w:pict>
      </w:r>
    </w:p>
    <w:p w14:paraId="74DCB737" w14:textId="77777777" w:rsidR="00FE36DA" w:rsidRPr="00FE36DA" w:rsidRDefault="00FE36DA" w:rsidP="00FE36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36DA">
        <w:rPr>
          <w:rFonts w:ascii="Times New Roman" w:eastAsia="Times New Roman" w:hAnsi="Times New Roman" w:cs="Times New Roman"/>
          <w:b/>
          <w:bCs/>
          <w:kern w:val="0"/>
          <w:sz w:val="27"/>
          <w:szCs w:val="27"/>
          <w14:ligatures w14:val="none"/>
        </w:rPr>
        <w:lastRenderedPageBreak/>
        <w:t>NFR-COMPY-007 – Documentation Compliance</w:t>
      </w:r>
    </w:p>
    <w:p w14:paraId="526D9C1C"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Requirement</w:t>
      </w:r>
    </w:p>
    <w:p w14:paraId="520AC400"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Project documentation shall remain complete, accurate, and synchronized with approved software releases.</w:t>
      </w:r>
    </w:p>
    <w:p w14:paraId="020E0813"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Acceptance Criteria</w:t>
      </w:r>
    </w:p>
    <w:p w14:paraId="6F586CBC"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The following documentation shall be reviewed prior to major production releases:</w:t>
      </w:r>
    </w:p>
    <w:p w14:paraId="2E504C1B" w14:textId="77777777" w:rsidR="00FE36DA" w:rsidRPr="00FE36DA" w:rsidRDefault="00FE36DA" w:rsidP="00FE36D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Software Requirements Specification </w:t>
      </w:r>
    </w:p>
    <w:p w14:paraId="59847043" w14:textId="77777777" w:rsidR="00FE36DA" w:rsidRPr="00FE36DA" w:rsidRDefault="00FE36DA" w:rsidP="00FE36D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Non-Functional Requirements </w:t>
      </w:r>
    </w:p>
    <w:p w14:paraId="48D3ACFB" w14:textId="77777777" w:rsidR="00FE36DA" w:rsidRPr="00FE36DA" w:rsidRDefault="00FE36DA" w:rsidP="00FE36D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Software Design Specification </w:t>
      </w:r>
    </w:p>
    <w:p w14:paraId="7B9FEF93" w14:textId="77777777" w:rsidR="00FE36DA" w:rsidRPr="00FE36DA" w:rsidRDefault="00FE36DA" w:rsidP="00FE36D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Technical Architecture Specification </w:t>
      </w:r>
    </w:p>
    <w:p w14:paraId="41B6C4CD" w14:textId="77777777" w:rsidR="00FE36DA" w:rsidRPr="00FE36DA" w:rsidRDefault="00FE36DA" w:rsidP="00FE36D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Test Specification </w:t>
      </w:r>
    </w:p>
    <w:p w14:paraId="1BA8C39E" w14:textId="77777777" w:rsidR="00FE36DA" w:rsidRPr="00FE36DA" w:rsidRDefault="00FE36DA" w:rsidP="00FE36D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Threat Model </w:t>
      </w:r>
    </w:p>
    <w:p w14:paraId="34654164" w14:textId="77777777" w:rsidR="00FE36DA" w:rsidRPr="00FE36DA" w:rsidRDefault="00FE36DA" w:rsidP="00FE36DA">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Deployment documentation </w:t>
      </w:r>
    </w:p>
    <w:p w14:paraId="2B8A6DA0"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Documentation inconsistencies shall be resolved before release approval.</w:t>
      </w:r>
    </w:p>
    <w:p w14:paraId="789C53DC"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Verification Method</w:t>
      </w:r>
    </w:p>
    <w:p w14:paraId="204A1CBB"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Inspection</w:t>
      </w:r>
    </w:p>
    <w:p w14:paraId="563CE482" w14:textId="77777777" w:rsidR="00FE36DA" w:rsidRPr="00FE36DA" w:rsidRDefault="00FE36DA" w:rsidP="00FE36DA">
      <w:pPr>
        <w:spacing w:after="0"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pict w14:anchorId="58DCC50C">
          <v:rect id="_x0000_i2415" style="width:0;height:1.5pt" o:hralign="center" o:hrstd="t" o:hr="t" fillcolor="#a0a0a0" stroked="f"/>
        </w:pict>
      </w:r>
    </w:p>
    <w:p w14:paraId="7917405D" w14:textId="77777777" w:rsidR="00FE36DA" w:rsidRPr="00FE36DA" w:rsidRDefault="00FE36DA" w:rsidP="00FE36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36DA">
        <w:rPr>
          <w:rFonts w:ascii="Times New Roman" w:eastAsia="Times New Roman" w:hAnsi="Times New Roman" w:cs="Times New Roman"/>
          <w:b/>
          <w:bCs/>
          <w:kern w:val="0"/>
          <w:sz w:val="27"/>
          <w:szCs w:val="27"/>
          <w14:ligatures w14:val="none"/>
        </w:rPr>
        <w:t>NFR-COMPY-008 – Process Compliance</w:t>
      </w:r>
    </w:p>
    <w:p w14:paraId="0C0D3AA1"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Requirement</w:t>
      </w:r>
    </w:p>
    <w:p w14:paraId="728EFC4A"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Software development activities shall follow the project's approved lifecycle processes and governance procedures.</w:t>
      </w:r>
    </w:p>
    <w:p w14:paraId="72719FDC"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Acceptance Criteria</w:t>
      </w:r>
    </w:p>
    <w:p w14:paraId="0C0EBA3B"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Compliance verification includes:</w:t>
      </w:r>
    </w:p>
    <w:p w14:paraId="2C0B0DED" w14:textId="77777777" w:rsidR="00FE36DA" w:rsidRPr="00FE36DA" w:rsidRDefault="00FE36DA" w:rsidP="00FE36D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Change management </w:t>
      </w:r>
    </w:p>
    <w:p w14:paraId="3F22022F" w14:textId="77777777" w:rsidR="00FE36DA" w:rsidRPr="00FE36DA" w:rsidRDefault="00FE36DA" w:rsidP="00FE36D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Code review </w:t>
      </w:r>
    </w:p>
    <w:p w14:paraId="16BA8AAF" w14:textId="77777777" w:rsidR="00FE36DA" w:rsidRPr="00FE36DA" w:rsidRDefault="00FE36DA" w:rsidP="00FE36D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Quality assurance </w:t>
      </w:r>
    </w:p>
    <w:p w14:paraId="0D672B9A" w14:textId="77777777" w:rsidR="00FE36DA" w:rsidRPr="00FE36DA" w:rsidRDefault="00FE36DA" w:rsidP="00FE36D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Security review </w:t>
      </w:r>
    </w:p>
    <w:p w14:paraId="4A00661F" w14:textId="77777777" w:rsidR="00FE36DA" w:rsidRPr="00FE36DA" w:rsidRDefault="00FE36DA" w:rsidP="00FE36D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Release approval </w:t>
      </w:r>
    </w:p>
    <w:p w14:paraId="0C5A8F6D" w14:textId="77777777" w:rsidR="00FE36DA" w:rsidRPr="00FE36DA" w:rsidRDefault="00FE36DA" w:rsidP="00FE36DA">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Documentation review </w:t>
      </w:r>
    </w:p>
    <w:p w14:paraId="093D0C1D"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Process deviations require documented approval.</w:t>
      </w:r>
    </w:p>
    <w:p w14:paraId="06065AE7"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lastRenderedPageBreak/>
        <w:t>Verification Method</w:t>
      </w:r>
    </w:p>
    <w:p w14:paraId="3CDA0365"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Audit</w:t>
      </w:r>
    </w:p>
    <w:p w14:paraId="12C10B5E" w14:textId="77777777" w:rsidR="00FE36DA" w:rsidRPr="00FE36DA" w:rsidRDefault="00FE36DA" w:rsidP="00FE36DA">
      <w:pPr>
        <w:spacing w:after="0"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pict w14:anchorId="28804FDA">
          <v:rect id="_x0000_i2416" style="width:0;height:1.5pt" o:hralign="center" o:hrstd="t" o:hr="t" fillcolor="#a0a0a0" stroked="f"/>
        </w:pict>
      </w:r>
    </w:p>
    <w:p w14:paraId="12DDC82D" w14:textId="77777777" w:rsidR="00FE36DA" w:rsidRPr="00FE36DA" w:rsidRDefault="00FE36DA" w:rsidP="00FE36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36DA">
        <w:rPr>
          <w:rFonts w:ascii="Times New Roman" w:eastAsia="Times New Roman" w:hAnsi="Times New Roman" w:cs="Times New Roman"/>
          <w:b/>
          <w:bCs/>
          <w:kern w:val="0"/>
          <w:sz w:val="27"/>
          <w:szCs w:val="27"/>
          <w14:ligatures w14:val="none"/>
        </w:rPr>
        <w:t>NFR-COMPY-009 – Compliance Evidence</w:t>
      </w:r>
    </w:p>
    <w:p w14:paraId="61553492"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Requirement</w:t>
      </w:r>
    </w:p>
    <w:p w14:paraId="1CCEB728"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Evidence demonstrating compliance shall be retained as part of the project's quality records.</w:t>
      </w:r>
    </w:p>
    <w:p w14:paraId="41554582"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Acceptance Criteria</w:t>
      </w:r>
    </w:p>
    <w:p w14:paraId="7F586D1B"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Compliance evidence includes, as applicable:</w:t>
      </w:r>
    </w:p>
    <w:p w14:paraId="7E5E9FB0" w14:textId="77777777" w:rsidR="00FE36DA" w:rsidRPr="00FE36DA" w:rsidRDefault="00FE36DA" w:rsidP="00FE36D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Test reports </w:t>
      </w:r>
    </w:p>
    <w:p w14:paraId="0F211EF2" w14:textId="77777777" w:rsidR="00FE36DA" w:rsidRPr="00FE36DA" w:rsidRDefault="00FE36DA" w:rsidP="00FE36D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Security assessments </w:t>
      </w:r>
    </w:p>
    <w:p w14:paraId="04ACF512" w14:textId="77777777" w:rsidR="00FE36DA" w:rsidRPr="00FE36DA" w:rsidRDefault="00FE36DA" w:rsidP="00FE36D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Static analysis reports </w:t>
      </w:r>
    </w:p>
    <w:p w14:paraId="7A426E21" w14:textId="77777777" w:rsidR="00FE36DA" w:rsidRPr="00FE36DA" w:rsidRDefault="00FE36DA" w:rsidP="00FE36D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Dependency scans </w:t>
      </w:r>
    </w:p>
    <w:p w14:paraId="6187E9D6" w14:textId="77777777" w:rsidR="00FE36DA" w:rsidRPr="00FE36DA" w:rsidRDefault="00FE36DA" w:rsidP="00FE36D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Documentation reviews </w:t>
      </w:r>
    </w:p>
    <w:p w14:paraId="3622AEB4" w14:textId="77777777" w:rsidR="00FE36DA" w:rsidRPr="00FE36DA" w:rsidRDefault="00FE36DA" w:rsidP="00FE36D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Audit records </w:t>
      </w:r>
    </w:p>
    <w:p w14:paraId="6B9501CF" w14:textId="77777777" w:rsidR="00FE36DA" w:rsidRPr="00FE36DA" w:rsidRDefault="00FE36DA" w:rsidP="00FE36DA">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Release approval records </w:t>
      </w:r>
    </w:p>
    <w:p w14:paraId="4E735AE8"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Retention shall follow the project's documentation governance policies.</w:t>
      </w:r>
    </w:p>
    <w:p w14:paraId="3A736819"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Verification Method</w:t>
      </w:r>
    </w:p>
    <w:p w14:paraId="786D5D8C"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Audit</w:t>
      </w:r>
    </w:p>
    <w:p w14:paraId="16AAB53B" w14:textId="77777777" w:rsidR="00FE36DA" w:rsidRPr="00FE36DA" w:rsidRDefault="00FE36DA" w:rsidP="00FE36DA">
      <w:pPr>
        <w:spacing w:after="0"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pict w14:anchorId="5D8426A6">
          <v:rect id="_x0000_i2417" style="width:0;height:1.5pt" o:hralign="center" o:hrstd="t" o:hr="t" fillcolor="#a0a0a0" stroked="f"/>
        </w:pict>
      </w:r>
    </w:p>
    <w:p w14:paraId="2DF7452B" w14:textId="77777777" w:rsidR="00FE36DA" w:rsidRPr="00FE36DA" w:rsidRDefault="00FE36DA" w:rsidP="00FE36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36DA">
        <w:rPr>
          <w:rFonts w:ascii="Times New Roman" w:eastAsia="Times New Roman" w:hAnsi="Times New Roman" w:cs="Times New Roman"/>
          <w:b/>
          <w:bCs/>
          <w:kern w:val="0"/>
          <w:sz w:val="27"/>
          <w:szCs w:val="27"/>
          <w14:ligatures w14:val="none"/>
        </w:rPr>
        <w:t>NFR-COMPY-010 – Periodic Compliance Review</w:t>
      </w:r>
    </w:p>
    <w:p w14:paraId="022546F6"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Requirement</w:t>
      </w:r>
    </w:p>
    <w:p w14:paraId="6B1FF1A7"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Compliance activities shall be periodically reviewed to ensure continued alignment with evolving legal, regulatory, organizational, and industry requirements.</w:t>
      </w:r>
    </w:p>
    <w:p w14:paraId="43868CE8"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Acceptance Criteria</w:t>
      </w:r>
    </w:p>
    <w:p w14:paraId="1BD866CB" w14:textId="77777777" w:rsidR="00FE36DA" w:rsidRPr="00FE36DA" w:rsidRDefault="00FE36DA" w:rsidP="00FE36DA">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Compliance reviews are conducted at least annually. </w:t>
      </w:r>
    </w:p>
    <w:p w14:paraId="57EC2A4C" w14:textId="77777777" w:rsidR="00FE36DA" w:rsidRPr="00FE36DA" w:rsidRDefault="00FE36DA" w:rsidP="00FE36DA">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Changes affecting project compliance obligations are evaluated. </w:t>
      </w:r>
    </w:p>
    <w:p w14:paraId="1A1F9A6D" w14:textId="77777777" w:rsidR="00FE36DA" w:rsidRPr="00FE36DA" w:rsidRDefault="00FE36DA" w:rsidP="00FE36DA">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 xml:space="preserve">Improvement actions are documented and tracked to completion. </w:t>
      </w:r>
    </w:p>
    <w:p w14:paraId="497401E4"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b/>
          <w:bCs/>
          <w:kern w:val="0"/>
          <w14:ligatures w14:val="none"/>
        </w:rPr>
        <w:t>Verification Method</w:t>
      </w:r>
    </w:p>
    <w:p w14:paraId="02796DCF"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lastRenderedPageBreak/>
        <w:t>Audit</w:t>
      </w:r>
    </w:p>
    <w:p w14:paraId="077659D9" w14:textId="77777777" w:rsidR="00FE36DA" w:rsidRPr="00FE36DA" w:rsidRDefault="00FE36DA" w:rsidP="00FE36DA">
      <w:pPr>
        <w:spacing w:after="0"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pict w14:anchorId="31CBA0F2">
          <v:rect id="_x0000_i2418" style="width:0;height:1.5pt" o:hralign="center" o:hrstd="t" o:hr="t" fillcolor="#a0a0a0" stroked="f"/>
        </w:pict>
      </w:r>
    </w:p>
    <w:p w14:paraId="62617D6C" w14:textId="77777777" w:rsidR="00FE36DA" w:rsidRPr="00FE36DA" w:rsidRDefault="00FE36DA" w:rsidP="00FE36D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36DA">
        <w:rPr>
          <w:rFonts w:ascii="Times New Roman" w:eastAsia="Times New Roman" w:hAnsi="Times New Roman" w:cs="Times New Roman"/>
          <w:b/>
          <w:bCs/>
          <w:kern w:val="36"/>
          <w:sz w:val="48"/>
          <w:szCs w:val="48"/>
          <w14:ligatures w14:val="none"/>
        </w:rPr>
        <w:t>Design Rationale</w:t>
      </w:r>
    </w:p>
    <w:p w14:paraId="511593C8"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Compliance is a continuous governance activity rather than a one-time release milestone. As legal requirements, platform policies, organizational standards, and industry best practices evolve, the software must continue to demonstrate conformity throughout its operational lifecycle.</w:t>
      </w:r>
    </w:p>
    <w:p w14:paraId="43D33E5E" w14:textId="77777777" w:rsidR="00FE36DA" w:rsidRPr="00FE36DA" w:rsidRDefault="00FE36DA" w:rsidP="00FE36DA">
      <w:pPr>
        <w:spacing w:before="100" w:beforeAutospacing="1" w:after="100" w:afterAutospacing="1" w:line="240" w:lineRule="auto"/>
        <w:rPr>
          <w:rFonts w:ascii="Times New Roman" w:eastAsia="Times New Roman" w:hAnsi="Times New Roman" w:cs="Times New Roman"/>
          <w:kern w:val="0"/>
          <w14:ligatures w14:val="none"/>
        </w:rPr>
      </w:pPr>
      <w:r w:rsidRPr="00FE36DA">
        <w:rPr>
          <w:rFonts w:ascii="Times New Roman" w:eastAsia="Times New Roman" w:hAnsi="Times New Roman" w:cs="Times New Roman"/>
          <w:kern w:val="0"/>
          <w14:ligatures w14:val="none"/>
        </w:rPr>
        <w:t>These requirements establish measurable expectations for regulatory compliance, platform policy adherence, secure development practices, privacy governance, software licensing, documentation integrity, process governance, and evidence retention. By focusing on compliance outcomes instead of implementation details, this section supports independent audits, simplifies release approval, and reinforces the project's commitment to security, quality, maintainability, and operational excellence.</w:t>
      </w:r>
    </w:p>
    <w:p w14:paraId="3622E920" w14:textId="461E1A6A" w:rsidR="00EC6203" w:rsidRPr="00FE36DA" w:rsidRDefault="00EC6203" w:rsidP="00FE36DA"/>
    <w:sectPr w:rsidR="00EC6203" w:rsidRPr="00FE36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F6"/>
    <w:multiLevelType w:val="multilevel"/>
    <w:tmpl w:val="814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62522"/>
    <w:multiLevelType w:val="multilevel"/>
    <w:tmpl w:val="9B4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F7C72"/>
    <w:multiLevelType w:val="multilevel"/>
    <w:tmpl w:val="CFA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86D23"/>
    <w:multiLevelType w:val="multilevel"/>
    <w:tmpl w:val="5EF6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64F3C"/>
    <w:multiLevelType w:val="multilevel"/>
    <w:tmpl w:val="0586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562C5"/>
    <w:multiLevelType w:val="multilevel"/>
    <w:tmpl w:val="B758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B352D"/>
    <w:multiLevelType w:val="multilevel"/>
    <w:tmpl w:val="663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012C8"/>
    <w:multiLevelType w:val="multilevel"/>
    <w:tmpl w:val="4E8A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64768"/>
    <w:multiLevelType w:val="multilevel"/>
    <w:tmpl w:val="51E0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25307"/>
    <w:multiLevelType w:val="multilevel"/>
    <w:tmpl w:val="D37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17088"/>
    <w:multiLevelType w:val="multilevel"/>
    <w:tmpl w:val="AEF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E7BEA"/>
    <w:multiLevelType w:val="multilevel"/>
    <w:tmpl w:val="3610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B5710"/>
    <w:multiLevelType w:val="multilevel"/>
    <w:tmpl w:val="9A06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674B82"/>
    <w:multiLevelType w:val="multilevel"/>
    <w:tmpl w:val="090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341301"/>
    <w:multiLevelType w:val="multilevel"/>
    <w:tmpl w:val="775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7382D"/>
    <w:multiLevelType w:val="multilevel"/>
    <w:tmpl w:val="AB1C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A9617A"/>
    <w:multiLevelType w:val="multilevel"/>
    <w:tmpl w:val="9EDC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8138B7"/>
    <w:multiLevelType w:val="multilevel"/>
    <w:tmpl w:val="108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4453CD"/>
    <w:multiLevelType w:val="multilevel"/>
    <w:tmpl w:val="470A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34148"/>
    <w:multiLevelType w:val="multilevel"/>
    <w:tmpl w:val="744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42B97"/>
    <w:multiLevelType w:val="multilevel"/>
    <w:tmpl w:val="02AA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F40D4C"/>
    <w:multiLevelType w:val="multilevel"/>
    <w:tmpl w:val="A1A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0467FF"/>
    <w:multiLevelType w:val="multilevel"/>
    <w:tmpl w:val="BE5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CF5FE2"/>
    <w:multiLevelType w:val="multilevel"/>
    <w:tmpl w:val="4714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462165"/>
    <w:multiLevelType w:val="multilevel"/>
    <w:tmpl w:val="BF04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B1189"/>
    <w:multiLevelType w:val="multilevel"/>
    <w:tmpl w:val="BB5A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DD06AC"/>
    <w:multiLevelType w:val="multilevel"/>
    <w:tmpl w:val="6E2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F80D95"/>
    <w:multiLevelType w:val="multilevel"/>
    <w:tmpl w:val="776C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0146F2"/>
    <w:multiLevelType w:val="multilevel"/>
    <w:tmpl w:val="DA4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4E5290"/>
    <w:multiLevelType w:val="multilevel"/>
    <w:tmpl w:val="663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815EB1"/>
    <w:multiLevelType w:val="multilevel"/>
    <w:tmpl w:val="D1B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676DD9"/>
    <w:multiLevelType w:val="multilevel"/>
    <w:tmpl w:val="C0EC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AC4C2D"/>
    <w:multiLevelType w:val="multilevel"/>
    <w:tmpl w:val="2F8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DB43CE"/>
    <w:multiLevelType w:val="multilevel"/>
    <w:tmpl w:val="0932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F947F5"/>
    <w:multiLevelType w:val="multilevel"/>
    <w:tmpl w:val="89AC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3C40A1"/>
    <w:multiLevelType w:val="multilevel"/>
    <w:tmpl w:val="2DC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AB5F2C"/>
    <w:multiLevelType w:val="multilevel"/>
    <w:tmpl w:val="AA4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BD6A22"/>
    <w:multiLevelType w:val="multilevel"/>
    <w:tmpl w:val="E6F0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B365D5"/>
    <w:multiLevelType w:val="multilevel"/>
    <w:tmpl w:val="F2EC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3C5052"/>
    <w:multiLevelType w:val="multilevel"/>
    <w:tmpl w:val="3426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F215E5"/>
    <w:multiLevelType w:val="multilevel"/>
    <w:tmpl w:val="437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8D4EBB"/>
    <w:multiLevelType w:val="multilevel"/>
    <w:tmpl w:val="5E7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9E56D8"/>
    <w:multiLevelType w:val="multilevel"/>
    <w:tmpl w:val="AED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2019A6"/>
    <w:multiLevelType w:val="multilevel"/>
    <w:tmpl w:val="4AD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864FB"/>
    <w:multiLevelType w:val="multilevel"/>
    <w:tmpl w:val="77F4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E34BAD"/>
    <w:multiLevelType w:val="multilevel"/>
    <w:tmpl w:val="E9C4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ED5BA9"/>
    <w:multiLevelType w:val="multilevel"/>
    <w:tmpl w:val="5E24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781E0E"/>
    <w:multiLevelType w:val="multilevel"/>
    <w:tmpl w:val="7C9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0B608E"/>
    <w:multiLevelType w:val="multilevel"/>
    <w:tmpl w:val="07E6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5040D9"/>
    <w:multiLevelType w:val="multilevel"/>
    <w:tmpl w:val="27EA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DC739E"/>
    <w:multiLevelType w:val="multilevel"/>
    <w:tmpl w:val="7286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24246C"/>
    <w:multiLevelType w:val="multilevel"/>
    <w:tmpl w:val="DCC6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D419FD"/>
    <w:multiLevelType w:val="multilevel"/>
    <w:tmpl w:val="8BC0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84769C"/>
    <w:multiLevelType w:val="multilevel"/>
    <w:tmpl w:val="0A36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372A24"/>
    <w:multiLevelType w:val="multilevel"/>
    <w:tmpl w:val="DF58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CB73EB"/>
    <w:multiLevelType w:val="multilevel"/>
    <w:tmpl w:val="A3A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7571E5"/>
    <w:multiLevelType w:val="multilevel"/>
    <w:tmpl w:val="4D4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970638"/>
    <w:multiLevelType w:val="multilevel"/>
    <w:tmpl w:val="6E12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A515CA"/>
    <w:multiLevelType w:val="multilevel"/>
    <w:tmpl w:val="1A12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16692E"/>
    <w:multiLevelType w:val="multilevel"/>
    <w:tmpl w:val="9F50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1801D3"/>
    <w:multiLevelType w:val="multilevel"/>
    <w:tmpl w:val="2F92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B04FC6"/>
    <w:multiLevelType w:val="multilevel"/>
    <w:tmpl w:val="6ED8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C1524E"/>
    <w:multiLevelType w:val="multilevel"/>
    <w:tmpl w:val="78F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327C24"/>
    <w:multiLevelType w:val="multilevel"/>
    <w:tmpl w:val="7A46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4729E3"/>
    <w:multiLevelType w:val="multilevel"/>
    <w:tmpl w:val="37A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FD4C56"/>
    <w:multiLevelType w:val="multilevel"/>
    <w:tmpl w:val="67C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017BE1"/>
    <w:multiLevelType w:val="multilevel"/>
    <w:tmpl w:val="8F1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99428D"/>
    <w:multiLevelType w:val="multilevel"/>
    <w:tmpl w:val="BECE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C7154E"/>
    <w:multiLevelType w:val="multilevel"/>
    <w:tmpl w:val="F9A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D06CE2"/>
    <w:multiLevelType w:val="multilevel"/>
    <w:tmpl w:val="BE4E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D17EAA"/>
    <w:multiLevelType w:val="multilevel"/>
    <w:tmpl w:val="4572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D503DD"/>
    <w:multiLevelType w:val="multilevel"/>
    <w:tmpl w:val="DD4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F667C4"/>
    <w:multiLevelType w:val="multilevel"/>
    <w:tmpl w:val="29CC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757059"/>
    <w:multiLevelType w:val="multilevel"/>
    <w:tmpl w:val="8E42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B56F58"/>
    <w:multiLevelType w:val="multilevel"/>
    <w:tmpl w:val="C866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F16C64"/>
    <w:multiLevelType w:val="multilevel"/>
    <w:tmpl w:val="3064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627663"/>
    <w:multiLevelType w:val="multilevel"/>
    <w:tmpl w:val="F86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81174B"/>
    <w:multiLevelType w:val="multilevel"/>
    <w:tmpl w:val="9C3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DA0AA5"/>
    <w:multiLevelType w:val="multilevel"/>
    <w:tmpl w:val="3DE8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DA700A"/>
    <w:multiLevelType w:val="multilevel"/>
    <w:tmpl w:val="0CB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A14F09"/>
    <w:multiLevelType w:val="multilevel"/>
    <w:tmpl w:val="98C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4B44DA"/>
    <w:multiLevelType w:val="multilevel"/>
    <w:tmpl w:val="2050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653298"/>
    <w:multiLevelType w:val="multilevel"/>
    <w:tmpl w:val="3FB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4F2DAE"/>
    <w:multiLevelType w:val="multilevel"/>
    <w:tmpl w:val="2A2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FF1A4E"/>
    <w:multiLevelType w:val="multilevel"/>
    <w:tmpl w:val="C8E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3B1334"/>
    <w:multiLevelType w:val="multilevel"/>
    <w:tmpl w:val="E25E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533C1A"/>
    <w:multiLevelType w:val="multilevel"/>
    <w:tmpl w:val="CB02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88364D"/>
    <w:multiLevelType w:val="multilevel"/>
    <w:tmpl w:val="CF84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0C63DB"/>
    <w:multiLevelType w:val="multilevel"/>
    <w:tmpl w:val="11D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CE1515"/>
    <w:multiLevelType w:val="multilevel"/>
    <w:tmpl w:val="192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923EF1"/>
    <w:multiLevelType w:val="multilevel"/>
    <w:tmpl w:val="AC6E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52136B"/>
    <w:multiLevelType w:val="multilevel"/>
    <w:tmpl w:val="5952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303C60"/>
    <w:multiLevelType w:val="multilevel"/>
    <w:tmpl w:val="D0C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815C73"/>
    <w:multiLevelType w:val="multilevel"/>
    <w:tmpl w:val="FA5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492BEA"/>
    <w:multiLevelType w:val="multilevel"/>
    <w:tmpl w:val="CE30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D47887"/>
    <w:multiLevelType w:val="multilevel"/>
    <w:tmpl w:val="44DA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F97520"/>
    <w:multiLevelType w:val="multilevel"/>
    <w:tmpl w:val="225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C10B04"/>
    <w:multiLevelType w:val="multilevel"/>
    <w:tmpl w:val="AE70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270950"/>
    <w:multiLevelType w:val="multilevel"/>
    <w:tmpl w:val="027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0E7582"/>
    <w:multiLevelType w:val="multilevel"/>
    <w:tmpl w:val="922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5473C7"/>
    <w:multiLevelType w:val="multilevel"/>
    <w:tmpl w:val="CE18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C0272A"/>
    <w:multiLevelType w:val="multilevel"/>
    <w:tmpl w:val="4C5C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FA6480"/>
    <w:multiLevelType w:val="multilevel"/>
    <w:tmpl w:val="C08C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6C7CE3"/>
    <w:multiLevelType w:val="multilevel"/>
    <w:tmpl w:val="AC4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5846DE"/>
    <w:multiLevelType w:val="multilevel"/>
    <w:tmpl w:val="DA4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874787"/>
    <w:multiLevelType w:val="multilevel"/>
    <w:tmpl w:val="80A4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434DE1"/>
    <w:multiLevelType w:val="multilevel"/>
    <w:tmpl w:val="110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2D5C1D"/>
    <w:multiLevelType w:val="multilevel"/>
    <w:tmpl w:val="261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A13A8C"/>
    <w:multiLevelType w:val="multilevel"/>
    <w:tmpl w:val="9C1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BA7D5B"/>
    <w:multiLevelType w:val="multilevel"/>
    <w:tmpl w:val="BE0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0D631B"/>
    <w:multiLevelType w:val="multilevel"/>
    <w:tmpl w:val="8F62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955590"/>
    <w:multiLevelType w:val="multilevel"/>
    <w:tmpl w:val="8EA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586D32"/>
    <w:multiLevelType w:val="multilevel"/>
    <w:tmpl w:val="AC7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917D04"/>
    <w:multiLevelType w:val="multilevel"/>
    <w:tmpl w:val="C66A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36512A"/>
    <w:multiLevelType w:val="multilevel"/>
    <w:tmpl w:val="042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3556DB"/>
    <w:multiLevelType w:val="multilevel"/>
    <w:tmpl w:val="C06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5A1EE9"/>
    <w:multiLevelType w:val="multilevel"/>
    <w:tmpl w:val="0F3C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332F58"/>
    <w:multiLevelType w:val="multilevel"/>
    <w:tmpl w:val="619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8909C8"/>
    <w:multiLevelType w:val="multilevel"/>
    <w:tmpl w:val="DDF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F12927"/>
    <w:multiLevelType w:val="multilevel"/>
    <w:tmpl w:val="FDB6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B551BF7"/>
    <w:multiLevelType w:val="multilevel"/>
    <w:tmpl w:val="0B2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EB0F4A"/>
    <w:multiLevelType w:val="multilevel"/>
    <w:tmpl w:val="8F26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864ECF"/>
    <w:multiLevelType w:val="multilevel"/>
    <w:tmpl w:val="21B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E2236A"/>
    <w:multiLevelType w:val="multilevel"/>
    <w:tmpl w:val="BD6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2B08B5"/>
    <w:multiLevelType w:val="multilevel"/>
    <w:tmpl w:val="5A32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BA5CF5"/>
    <w:multiLevelType w:val="multilevel"/>
    <w:tmpl w:val="FE40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BD3677"/>
    <w:multiLevelType w:val="multilevel"/>
    <w:tmpl w:val="818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354A7E"/>
    <w:multiLevelType w:val="multilevel"/>
    <w:tmpl w:val="2A9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C00723"/>
    <w:multiLevelType w:val="multilevel"/>
    <w:tmpl w:val="062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C54AC1"/>
    <w:multiLevelType w:val="multilevel"/>
    <w:tmpl w:val="3194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4D3880"/>
    <w:multiLevelType w:val="multilevel"/>
    <w:tmpl w:val="8B92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555F13"/>
    <w:multiLevelType w:val="multilevel"/>
    <w:tmpl w:val="4CD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B53B09"/>
    <w:multiLevelType w:val="multilevel"/>
    <w:tmpl w:val="0586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1C44EC"/>
    <w:multiLevelType w:val="multilevel"/>
    <w:tmpl w:val="859C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66649D"/>
    <w:multiLevelType w:val="multilevel"/>
    <w:tmpl w:val="6E4A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71786F"/>
    <w:multiLevelType w:val="multilevel"/>
    <w:tmpl w:val="31E4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C16794"/>
    <w:multiLevelType w:val="multilevel"/>
    <w:tmpl w:val="C17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D730B6"/>
    <w:multiLevelType w:val="multilevel"/>
    <w:tmpl w:val="D99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DB64E7"/>
    <w:multiLevelType w:val="multilevel"/>
    <w:tmpl w:val="836E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33788B"/>
    <w:multiLevelType w:val="multilevel"/>
    <w:tmpl w:val="6FB6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9A2D49"/>
    <w:multiLevelType w:val="multilevel"/>
    <w:tmpl w:val="ECC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EB45C0"/>
    <w:multiLevelType w:val="multilevel"/>
    <w:tmpl w:val="449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F27C26"/>
    <w:multiLevelType w:val="multilevel"/>
    <w:tmpl w:val="2614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071678"/>
    <w:multiLevelType w:val="multilevel"/>
    <w:tmpl w:val="7E2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566FB1"/>
    <w:multiLevelType w:val="multilevel"/>
    <w:tmpl w:val="511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6A2AFE"/>
    <w:multiLevelType w:val="multilevel"/>
    <w:tmpl w:val="12F4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922D19"/>
    <w:multiLevelType w:val="multilevel"/>
    <w:tmpl w:val="874C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EC224B"/>
    <w:multiLevelType w:val="multilevel"/>
    <w:tmpl w:val="7B82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F92915"/>
    <w:multiLevelType w:val="multilevel"/>
    <w:tmpl w:val="7352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AA17FB"/>
    <w:multiLevelType w:val="multilevel"/>
    <w:tmpl w:val="45C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E20AA4"/>
    <w:multiLevelType w:val="multilevel"/>
    <w:tmpl w:val="D37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6C2784"/>
    <w:multiLevelType w:val="multilevel"/>
    <w:tmpl w:val="6172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BE7289"/>
    <w:multiLevelType w:val="multilevel"/>
    <w:tmpl w:val="90AE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CF40D8"/>
    <w:multiLevelType w:val="multilevel"/>
    <w:tmpl w:val="AA3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8504DD"/>
    <w:multiLevelType w:val="multilevel"/>
    <w:tmpl w:val="98A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FA24C1"/>
    <w:multiLevelType w:val="multilevel"/>
    <w:tmpl w:val="5EB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0A7B0F"/>
    <w:multiLevelType w:val="multilevel"/>
    <w:tmpl w:val="87D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400406"/>
    <w:multiLevelType w:val="multilevel"/>
    <w:tmpl w:val="1170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1D2408"/>
    <w:multiLevelType w:val="multilevel"/>
    <w:tmpl w:val="0AF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FE24F4"/>
    <w:multiLevelType w:val="multilevel"/>
    <w:tmpl w:val="E16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693FD6"/>
    <w:multiLevelType w:val="multilevel"/>
    <w:tmpl w:val="8B8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A70320"/>
    <w:multiLevelType w:val="multilevel"/>
    <w:tmpl w:val="0F0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383706"/>
    <w:multiLevelType w:val="multilevel"/>
    <w:tmpl w:val="3D7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7606E2"/>
    <w:multiLevelType w:val="multilevel"/>
    <w:tmpl w:val="799C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B56E8E"/>
    <w:multiLevelType w:val="multilevel"/>
    <w:tmpl w:val="0CC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200614"/>
    <w:multiLevelType w:val="multilevel"/>
    <w:tmpl w:val="DF2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B0223E"/>
    <w:multiLevelType w:val="multilevel"/>
    <w:tmpl w:val="A8F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E74686"/>
    <w:multiLevelType w:val="multilevel"/>
    <w:tmpl w:val="8A30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D337EA"/>
    <w:multiLevelType w:val="multilevel"/>
    <w:tmpl w:val="A51C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2D297F"/>
    <w:multiLevelType w:val="multilevel"/>
    <w:tmpl w:val="6FE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084F57"/>
    <w:multiLevelType w:val="multilevel"/>
    <w:tmpl w:val="E06C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B843CF"/>
    <w:multiLevelType w:val="multilevel"/>
    <w:tmpl w:val="53F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C94F09"/>
    <w:multiLevelType w:val="multilevel"/>
    <w:tmpl w:val="B758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E2136D"/>
    <w:multiLevelType w:val="multilevel"/>
    <w:tmpl w:val="F2E2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B7623A2"/>
    <w:multiLevelType w:val="multilevel"/>
    <w:tmpl w:val="7C9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034AF8"/>
    <w:multiLevelType w:val="multilevel"/>
    <w:tmpl w:val="7D72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DA0C6E"/>
    <w:multiLevelType w:val="multilevel"/>
    <w:tmpl w:val="0B78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D045D2F"/>
    <w:multiLevelType w:val="multilevel"/>
    <w:tmpl w:val="5AE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802DFB"/>
    <w:multiLevelType w:val="multilevel"/>
    <w:tmpl w:val="6658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43531">
    <w:abstractNumId w:val="117"/>
  </w:num>
  <w:num w:numId="2" w16cid:durableId="1706634740">
    <w:abstractNumId w:val="107"/>
  </w:num>
  <w:num w:numId="3" w16cid:durableId="1576040414">
    <w:abstractNumId w:val="62"/>
  </w:num>
  <w:num w:numId="4" w16cid:durableId="1943107071">
    <w:abstractNumId w:val="122"/>
  </w:num>
  <w:num w:numId="5" w16cid:durableId="767429478">
    <w:abstractNumId w:val="19"/>
  </w:num>
  <w:num w:numId="6" w16cid:durableId="937828833">
    <w:abstractNumId w:val="150"/>
  </w:num>
  <w:num w:numId="7" w16cid:durableId="1227108253">
    <w:abstractNumId w:val="149"/>
  </w:num>
  <w:num w:numId="8" w16cid:durableId="1129396884">
    <w:abstractNumId w:val="109"/>
  </w:num>
  <w:num w:numId="9" w16cid:durableId="236670591">
    <w:abstractNumId w:val="21"/>
  </w:num>
  <w:num w:numId="10" w16cid:durableId="924000426">
    <w:abstractNumId w:val="32"/>
  </w:num>
  <w:num w:numId="11" w16cid:durableId="852458074">
    <w:abstractNumId w:val="119"/>
  </w:num>
  <w:num w:numId="12" w16cid:durableId="786119535">
    <w:abstractNumId w:val="30"/>
  </w:num>
  <w:num w:numId="13" w16cid:durableId="657616382">
    <w:abstractNumId w:val="118"/>
  </w:num>
  <w:num w:numId="14" w16cid:durableId="33123335">
    <w:abstractNumId w:val="171"/>
  </w:num>
  <w:num w:numId="15" w16cid:durableId="148450846">
    <w:abstractNumId w:val="123"/>
  </w:num>
  <w:num w:numId="16" w16cid:durableId="772940932">
    <w:abstractNumId w:val="0"/>
  </w:num>
  <w:num w:numId="17" w16cid:durableId="327515273">
    <w:abstractNumId w:val="51"/>
  </w:num>
  <w:num w:numId="18" w16cid:durableId="1853301133">
    <w:abstractNumId w:val="164"/>
  </w:num>
  <w:num w:numId="19" w16cid:durableId="1980765083">
    <w:abstractNumId w:val="111"/>
  </w:num>
  <w:num w:numId="20" w16cid:durableId="1077902054">
    <w:abstractNumId w:val="141"/>
  </w:num>
  <w:num w:numId="21" w16cid:durableId="1347638816">
    <w:abstractNumId w:val="35"/>
  </w:num>
  <w:num w:numId="22" w16cid:durableId="1047876720">
    <w:abstractNumId w:val="108"/>
  </w:num>
  <w:num w:numId="23" w16cid:durableId="1118910237">
    <w:abstractNumId w:val="40"/>
  </w:num>
  <w:num w:numId="24" w16cid:durableId="1672949900">
    <w:abstractNumId w:val="42"/>
  </w:num>
  <w:num w:numId="25" w16cid:durableId="532810227">
    <w:abstractNumId w:val="47"/>
  </w:num>
  <w:num w:numId="26" w16cid:durableId="1273786746">
    <w:abstractNumId w:val="157"/>
  </w:num>
  <w:num w:numId="27" w16cid:durableId="1173958610">
    <w:abstractNumId w:val="65"/>
  </w:num>
  <w:num w:numId="28" w16cid:durableId="1625577956">
    <w:abstractNumId w:val="115"/>
  </w:num>
  <w:num w:numId="29" w16cid:durableId="789739283">
    <w:abstractNumId w:val="110"/>
  </w:num>
  <w:num w:numId="30" w16cid:durableId="1415318334">
    <w:abstractNumId w:val="156"/>
  </w:num>
  <w:num w:numId="31" w16cid:durableId="1095319287">
    <w:abstractNumId w:val="168"/>
  </w:num>
  <w:num w:numId="32" w16cid:durableId="1028675176">
    <w:abstractNumId w:val="104"/>
  </w:num>
  <w:num w:numId="33" w16cid:durableId="775708627">
    <w:abstractNumId w:val="43"/>
  </w:num>
  <w:num w:numId="34" w16cid:durableId="1174223239">
    <w:abstractNumId w:val="174"/>
  </w:num>
  <w:num w:numId="35" w16cid:durableId="990788181">
    <w:abstractNumId w:val="55"/>
  </w:num>
  <w:num w:numId="36" w16cid:durableId="471756185">
    <w:abstractNumId w:val="9"/>
  </w:num>
  <w:num w:numId="37" w16cid:durableId="733894640">
    <w:abstractNumId w:val="144"/>
  </w:num>
  <w:num w:numId="38" w16cid:durableId="593781352">
    <w:abstractNumId w:val="100"/>
  </w:num>
  <w:num w:numId="39" w16cid:durableId="1027875857">
    <w:abstractNumId w:val="2"/>
  </w:num>
  <w:num w:numId="40" w16cid:durableId="2072580666">
    <w:abstractNumId w:val="124"/>
  </w:num>
  <w:num w:numId="41" w16cid:durableId="1962303564">
    <w:abstractNumId w:val="160"/>
  </w:num>
  <w:num w:numId="42" w16cid:durableId="326859860">
    <w:abstractNumId w:val="82"/>
  </w:num>
  <w:num w:numId="43" w16cid:durableId="1564441791">
    <w:abstractNumId w:val="140"/>
  </w:num>
  <w:num w:numId="44" w16cid:durableId="548105925">
    <w:abstractNumId w:val="159"/>
  </w:num>
  <w:num w:numId="45" w16cid:durableId="758251882">
    <w:abstractNumId w:val="90"/>
  </w:num>
  <w:num w:numId="46" w16cid:durableId="1455559604">
    <w:abstractNumId w:val="167"/>
  </w:num>
  <w:num w:numId="47" w16cid:durableId="1437600821">
    <w:abstractNumId w:val="36"/>
  </w:num>
  <w:num w:numId="48" w16cid:durableId="1891457001">
    <w:abstractNumId w:val="169"/>
  </w:num>
  <w:num w:numId="49" w16cid:durableId="1142967636">
    <w:abstractNumId w:val="91"/>
  </w:num>
  <w:num w:numId="50" w16cid:durableId="1654020932">
    <w:abstractNumId w:val="92"/>
  </w:num>
  <w:num w:numId="51" w16cid:durableId="1996912519">
    <w:abstractNumId w:val="5"/>
  </w:num>
  <w:num w:numId="52" w16cid:durableId="983966872">
    <w:abstractNumId w:val="147"/>
  </w:num>
  <w:num w:numId="53" w16cid:durableId="29914342">
    <w:abstractNumId w:val="11"/>
  </w:num>
  <w:num w:numId="54" w16cid:durableId="1194608954">
    <w:abstractNumId w:val="127"/>
  </w:num>
  <w:num w:numId="55" w16cid:durableId="666712548">
    <w:abstractNumId w:val="166"/>
  </w:num>
  <w:num w:numId="56" w16cid:durableId="1939636201">
    <w:abstractNumId w:val="61"/>
  </w:num>
  <w:num w:numId="57" w16cid:durableId="2012249734">
    <w:abstractNumId w:val="155"/>
  </w:num>
  <w:num w:numId="58" w16cid:durableId="1183472207">
    <w:abstractNumId w:val="79"/>
  </w:num>
  <w:num w:numId="59" w16cid:durableId="1504005175">
    <w:abstractNumId w:val="136"/>
  </w:num>
  <w:num w:numId="60" w16cid:durableId="151600412">
    <w:abstractNumId w:val="49"/>
  </w:num>
  <w:num w:numId="61" w16cid:durableId="1568374552">
    <w:abstractNumId w:val="29"/>
  </w:num>
  <w:num w:numId="62" w16cid:durableId="1398359438">
    <w:abstractNumId w:val="161"/>
  </w:num>
  <w:num w:numId="63" w16cid:durableId="244724546">
    <w:abstractNumId w:val="26"/>
  </w:num>
  <w:num w:numId="64" w16cid:durableId="850027054">
    <w:abstractNumId w:val="54"/>
  </w:num>
  <w:num w:numId="65" w16cid:durableId="2106413802">
    <w:abstractNumId w:val="80"/>
  </w:num>
  <w:num w:numId="66" w16cid:durableId="939066038">
    <w:abstractNumId w:val="66"/>
  </w:num>
  <w:num w:numId="67" w16cid:durableId="1809125828">
    <w:abstractNumId w:val="67"/>
  </w:num>
  <w:num w:numId="68" w16cid:durableId="2095587440">
    <w:abstractNumId w:val="106"/>
  </w:num>
  <w:num w:numId="69" w16cid:durableId="1669669248">
    <w:abstractNumId w:val="64"/>
  </w:num>
  <w:num w:numId="70" w16cid:durableId="975644039">
    <w:abstractNumId w:val="165"/>
  </w:num>
  <w:num w:numId="71" w16cid:durableId="1038702359">
    <w:abstractNumId w:val="128"/>
  </w:num>
  <w:num w:numId="72" w16cid:durableId="819733115">
    <w:abstractNumId w:val="96"/>
  </w:num>
  <w:num w:numId="73" w16cid:durableId="780489460">
    <w:abstractNumId w:val="10"/>
  </w:num>
  <w:num w:numId="74" w16cid:durableId="1405489264">
    <w:abstractNumId w:val="24"/>
  </w:num>
  <w:num w:numId="75" w16cid:durableId="625545651">
    <w:abstractNumId w:val="38"/>
  </w:num>
  <w:num w:numId="76" w16cid:durableId="1757283689">
    <w:abstractNumId w:val="86"/>
  </w:num>
  <w:num w:numId="77" w16cid:durableId="245499993">
    <w:abstractNumId w:val="68"/>
  </w:num>
  <w:num w:numId="78" w16cid:durableId="2050253426">
    <w:abstractNumId w:val="3"/>
  </w:num>
  <w:num w:numId="79" w16cid:durableId="419720796">
    <w:abstractNumId w:val="22"/>
  </w:num>
  <w:num w:numId="80" w16cid:durableId="1423407594">
    <w:abstractNumId w:val="41"/>
  </w:num>
  <w:num w:numId="81" w16cid:durableId="578251569">
    <w:abstractNumId w:val="143"/>
  </w:num>
  <w:num w:numId="82" w16cid:durableId="515773317">
    <w:abstractNumId w:val="177"/>
  </w:num>
  <w:num w:numId="83" w16cid:durableId="1142773702">
    <w:abstractNumId w:val="28"/>
  </w:num>
  <w:num w:numId="84" w16cid:durableId="1526867990">
    <w:abstractNumId w:val="6"/>
  </w:num>
  <w:num w:numId="85" w16cid:durableId="338772184">
    <w:abstractNumId w:val="31"/>
  </w:num>
  <w:num w:numId="86" w16cid:durableId="615677847">
    <w:abstractNumId w:val="131"/>
  </w:num>
  <w:num w:numId="87" w16cid:durableId="441002163">
    <w:abstractNumId w:val="53"/>
  </w:num>
  <w:num w:numId="88" w16cid:durableId="1381132588">
    <w:abstractNumId w:val="34"/>
  </w:num>
  <w:num w:numId="89" w16cid:durableId="1241522389">
    <w:abstractNumId w:val="17"/>
  </w:num>
  <w:num w:numId="90" w16cid:durableId="1146821404">
    <w:abstractNumId w:val="94"/>
  </w:num>
  <w:num w:numId="91" w16cid:durableId="452015536">
    <w:abstractNumId w:val="89"/>
  </w:num>
  <w:num w:numId="92" w16cid:durableId="389114963">
    <w:abstractNumId w:val="114"/>
  </w:num>
  <w:num w:numId="93" w16cid:durableId="216286000">
    <w:abstractNumId w:val="151"/>
  </w:num>
  <w:num w:numId="94" w16cid:durableId="788165830">
    <w:abstractNumId w:val="78"/>
  </w:num>
  <w:num w:numId="95" w16cid:durableId="1128284838">
    <w:abstractNumId w:val="59"/>
  </w:num>
  <w:num w:numId="96" w16cid:durableId="654800575">
    <w:abstractNumId w:val="45"/>
  </w:num>
  <w:num w:numId="97" w16cid:durableId="844706941">
    <w:abstractNumId w:val="137"/>
  </w:num>
  <w:num w:numId="98" w16cid:durableId="524636159">
    <w:abstractNumId w:val="99"/>
  </w:num>
  <w:num w:numId="99" w16cid:durableId="1125081830">
    <w:abstractNumId w:val="88"/>
  </w:num>
  <w:num w:numId="100" w16cid:durableId="953906094">
    <w:abstractNumId w:val="139"/>
  </w:num>
  <w:num w:numId="101" w16cid:durableId="1787192421">
    <w:abstractNumId w:val="72"/>
  </w:num>
  <w:num w:numId="102" w16cid:durableId="1793203766">
    <w:abstractNumId w:val="83"/>
  </w:num>
  <w:num w:numId="103" w16cid:durableId="816844188">
    <w:abstractNumId w:val="87"/>
  </w:num>
  <w:num w:numId="104" w16cid:durableId="946809743">
    <w:abstractNumId w:val="138"/>
  </w:num>
  <w:num w:numId="105" w16cid:durableId="36008682">
    <w:abstractNumId w:val="103"/>
  </w:num>
  <w:num w:numId="106" w16cid:durableId="621112688">
    <w:abstractNumId w:val="81"/>
  </w:num>
  <w:num w:numId="107" w16cid:durableId="1887327987">
    <w:abstractNumId w:val="76"/>
  </w:num>
  <w:num w:numId="108" w16cid:durableId="1815173870">
    <w:abstractNumId w:val="176"/>
  </w:num>
  <w:num w:numId="109" w16cid:durableId="1482193148">
    <w:abstractNumId w:val="37"/>
  </w:num>
  <w:num w:numId="110" w16cid:durableId="552545196">
    <w:abstractNumId w:val="77"/>
  </w:num>
  <w:num w:numId="111" w16cid:durableId="300499261">
    <w:abstractNumId w:val="63"/>
  </w:num>
  <w:num w:numId="112" w16cid:durableId="25568121">
    <w:abstractNumId w:val="7"/>
  </w:num>
  <w:num w:numId="113" w16cid:durableId="373971856">
    <w:abstractNumId w:val="15"/>
  </w:num>
  <w:num w:numId="114" w16cid:durableId="1918780283">
    <w:abstractNumId w:val="120"/>
  </w:num>
  <w:num w:numId="115" w16cid:durableId="1972906647">
    <w:abstractNumId w:val="18"/>
  </w:num>
  <w:num w:numId="116" w16cid:durableId="870528895">
    <w:abstractNumId w:val="48"/>
  </w:num>
  <w:num w:numId="117" w16cid:durableId="88619062">
    <w:abstractNumId w:val="98"/>
  </w:num>
  <w:num w:numId="118" w16cid:durableId="1122774229">
    <w:abstractNumId w:val="58"/>
  </w:num>
  <w:num w:numId="119" w16cid:durableId="912009524">
    <w:abstractNumId w:val="173"/>
  </w:num>
  <w:num w:numId="120" w16cid:durableId="1474450502">
    <w:abstractNumId w:val="148"/>
  </w:num>
  <w:num w:numId="121" w16cid:durableId="665015520">
    <w:abstractNumId w:val="93"/>
  </w:num>
  <w:num w:numId="122" w16cid:durableId="1155218325">
    <w:abstractNumId w:val="116"/>
  </w:num>
  <w:num w:numId="123" w16cid:durableId="1227228195">
    <w:abstractNumId w:val="175"/>
  </w:num>
  <w:num w:numId="124" w16cid:durableId="792406821">
    <w:abstractNumId w:val="113"/>
  </w:num>
  <w:num w:numId="125" w16cid:durableId="1540123171">
    <w:abstractNumId w:val="126"/>
  </w:num>
  <w:num w:numId="126" w16cid:durableId="2107992864">
    <w:abstractNumId w:val="12"/>
  </w:num>
  <w:num w:numId="127" w16cid:durableId="957374770">
    <w:abstractNumId w:val="163"/>
  </w:num>
  <w:num w:numId="128" w16cid:durableId="286012637">
    <w:abstractNumId w:val="8"/>
  </w:num>
  <w:num w:numId="129" w16cid:durableId="540635241">
    <w:abstractNumId w:val="84"/>
  </w:num>
  <w:num w:numId="130" w16cid:durableId="975914652">
    <w:abstractNumId w:val="95"/>
  </w:num>
  <w:num w:numId="131" w16cid:durableId="1974172979">
    <w:abstractNumId w:val="14"/>
  </w:num>
  <w:num w:numId="132" w16cid:durableId="239680279">
    <w:abstractNumId w:val="145"/>
  </w:num>
  <w:num w:numId="133" w16cid:durableId="177237924">
    <w:abstractNumId w:val="27"/>
  </w:num>
  <w:num w:numId="134" w16cid:durableId="987050469">
    <w:abstractNumId w:val="85"/>
  </w:num>
  <w:num w:numId="135" w16cid:durableId="1605529163">
    <w:abstractNumId w:val="130"/>
  </w:num>
  <w:num w:numId="136" w16cid:durableId="805666205">
    <w:abstractNumId w:val="172"/>
  </w:num>
  <w:num w:numId="137" w16cid:durableId="75790050">
    <w:abstractNumId w:val="112"/>
  </w:num>
  <w:num w:numId="138" w16cid:durableId="1847818432">
    <w:abstractNumId w:val="16"/>
  </w:num>
  <w:num w:numId="139" w16cid:durableId="1202784264">
    <w:abstractNumId w:val="69"/>
  </w:num>
  <w:num w:numId="140" w16cid:durableId="845284678">
    <w:abstractNumId w:val="102"/>
  </w:num>
  <w:num w:numId="141" w16cid:durableId="149641514">
    <w:abstractNumId w:val="152"/>
  </w:num>
  <w:num w:numId="142" w16cid:durableId="1941570249">
    <w:abstractNumId w:val="162"/>
  </w:num>
  <w:num w:numId="143" w16cid:durableId="162817935">
    <w:abstractNumId w:val="153"/>
  </w:num>
  <w:num w:numId="144" w16cid:durableId="911741979">
    <w:abstractNumId w:val="60"/>
  </w:num>
  <w:num w:numId="145" w16cid:durableId="1965117847">
    <w:abstractNumId w:val="178"/>
  </w:num>
  <w:num w:numId="146" w16cid:durableId="291644115">
    <w:abstractNumId w:val="132"/>
  </w:num>
  <w:num w:numId="147" w16cid:durableId="856580349">
    <w:abstractNumId w:val="74"/>
  </w:num>
  <w:num w:numId="148" w16cid:durableId="347874645">
    <w:abstractNumId w:val="23"/>
  </w:num>
  <w:num w:numId="149" w16cid:durableId="836313627">
    <w:abstractNumId w:val="154"/>
  </w:num>
  <w:num w:numId="150" w16cid:durableId="496967525">
    <w:abstractNumId w:val="57"/>
  </w:num>
  <w:num w:numId="151" w16cid:durableId="1537347199">
    <w:abstractNumId w:val="25"/>
  </w:num>
  <w:num w:numId="152" w16cid:durableId="218176792">
    <w:abstractNumId w:val="135"/>
  </w:num>
  <w:num w:numId="153" w16cid:durableId="1917128086">
    <w:abstractNumId w:val="97"/>
  </w:num>
  <w:num w:numId="154" w16cid:durableId="445857903">
    <w:abstractNumId w:val="134"/>
  </w:num>
  <w:num w:numId="155" w16cid:durableId="217786100">
    <w:abstractNumId w:val="52"/>
  </w:num>
  <w:num w:numId="156" w16cid:durableId="918562356">
    <w:abstractNumId w:val="50"/>
  </w:num>
  <w:num w:numId="157" w16cid:durableId="1130168">
    <w:abstractNumId w:val="125"/>
  </w:num>
  <w:num w:numId="158" w16cid:durableId="483161032">
    <w:abstractNumId w:val="70"/>
  </w:num>
  <w:num w:numId="159" w16cid:durableId="2076585202">
    <w:abstractNumId w:val="39"/>
  </w:num>
  <w:num w:numId="160" w16cid:durableId="171722670">
    <w:abstractNumId w:val="170"/>
  </w:num>
  <w:num w:numId="161" w16cid:durableId="810907492">
    <w:abstractNumId w:val="71"/>
  </w:num>
  <w:num w:numId="162" w16cid:durableId="79913989">
    <w:abstractNumId w:val="1"/>
  </w:num>
  <w:num w:numId="163" w16cid:durableId="1756508832">
    <w:abstractNumId w:val="129"/>
  </w:num>
  <w:num w:numId="164" w16cid:durableId="616911128">
    <w:abstractNumId w:val="142"/>
  </w:num>
  <w:num w:numId="165" w16cid:durableId="2142645345">
    <w:abstractNumId w:val="121"/>
  </w:num>
  <w:num w:numId="166" w16cid:durableId="2024824115">
    <w:abstractNumId w:val="73"/>
  </w:num>
  <w:num w:numId="167" w16cid:durableId="1069116412">
    <w:abstractNumId w:val="75"/>
  </w:num>
  <w:num w:numId="168" w16cid:durableId="1980378011">
    <w:abstractNumId w:val="133"/>
  </w:num>
  <w:num w:numId="169" w16cid:durableId="512837003">
    <w:abstractNumId w:val="20"/>
  </w:num>
  <w:num w:numId="170" w16cid:durableId="1045063895">
    <w:abstractNumId w:val="146"/>
  </w:num>
  <w:num w:numId="171" w16cid:durableId="1800537562">
    <w:abstractNumId w:val="105"/>
  </w:num>
  <w:num w:numId="172" w16cid:durableId="406154710">
    <w:abstractNumId w:val="56"/>
  </w:num>
  <w:num w:numId="173" w16cid:durableId="40714237">
    <w:abstractNumId w:val="158"/>
  </w:num>
  <w:num w:numId="174" w16cid:durableId="1020546679">
    <w:abstractNumId w:val="44"/>
  </w:num>
  <w:num w:numId="175" w16cid:durableId="102581242">
    <w:abstractNumId w:val="4"/>
  </w:num>
  <w:num w:numId="176" w16cid:durableId="255747639">
    <w:abstractNumId w:val="13"/>
  </w:num>
  <w:num w:numId="177" w16cid:durableId="1408646599">
    <w:abstractNumId w:val="33"/>
  </w:num>
  <w:num w:numId="178" w16cid:durableId="2137988611">
    <w:abstractNumId w:val="101"/>
  </w:num>
  <w:num w:numId="179" w16cid:durableId="195756494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99"/>
    <w:rsid w:val="00060A3B"/>
    <w:rsid w:val="000755D9"/>
    <w:rsid w:val="000C189F"/>
    <w:rsid w:val="00161F81"/>
    <w:rsid w:val="00206316"/>
    <w:rsid w:val="00216ADF"/>
    <w:rsid w:val="00285E25"/>
    <w:rsid w:val="002C7EAA"/>
    <w:rsid w:val="00411C07"/>
    <w:rsid w:val="00955527"/>
    <w:rsid w:val="00A36C80"/>
    <w:rsid w:val="00A70E72"/>
    <w:rsid w:val="00AD109F"/>
    <w:rsid w:val="00B90B03"/>
    <w:rsid w:val="00C061F8"/>
    <w:rsid w:val="00D0549F"/>
    <w:rsid w:val="00DD2E52"/>
    <w:rsid w:val="00EC6203"/>
    <w:rsid w:val="00ED1250"/>
    <w:rsid w:val="00EE53AF"/>
    <w:rsid w:val="00FC4E99"/>
    <w:rsid w:val="00FE36DA"/>
    <w:rsid w:val="00FF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8808"/>
  <w15:chartTrackingRefBased/>
  <w15:docId w15:val="{7C8ABAE2-83AE-4825-BC1C-730DDD23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E99"/>
    <w:rPr>
      <w:rFonts w:eastAsiaTheme="majorEastAsia" w:cstheme="majorBidi"/>
      <w:color w:val="272727" w:themeColor="text1" w:themeTint="D8"/>
    </w:rPr>
  </w:style>
  <w:style w:type="paragraph" w:styleId="Title">
    <w:name w:val="Title"/>
    <w:basedOn w:val="Normal"/>
    <w:next w:val="Normal"/>
    <w:link w:val="TitleChar"/>
    <w:uiPriority w:val="10"/>
    <w:qFormat/>
    <w:rsid w:val="00FC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E99"/>
    <w:pPr>
      <w:spacing w:before="160"/>
      <w:jc w:val="center"/>
    </w:pPr>
    <w:rPr>
      <w:i/>
      <w:iCs/>
      <w:color w:val="404040" w:themeColor="text1" w:themeTint="BF"/>
    </w:rPr>
  </w:style>
  <w:style w:type="character" w:customStyle="1" w:styleId="QuoteChar">
    <w:name w:val="Quote Char"/>
    <w:basedOn w:val="DefaultParagraphFont"/>
    <w:link w:val="Quote"/>
    <w:uiPriority w:val="29"/>
    <w:rsid w:val="00FC4E99"/>
    <w:rPr>
      <w:i/>
      <w:iCs/>
      <w:color w:val="404040" w:themeColor="text1" w:themeTint="BF"/>
    </w:rPr>
  </w:style>
  <w:style w:type="paragraph" w:styleId="ListParagraph">
    <w:name w:val="List Paragraph"/>
    <w:basedOn w:val="Normal"/>
    <w:uiPriority w:val="34"/>
    <w:qFormat/>
    <w:rsid w:val="00FC4E99"/>
    <w:pPr>
      <w:ind w:left="720"/>
      <w:contextualSpacing/>
    </w:pPr>
  </w:style>
  <w:style w:type="character" w:styleId="IntenseEmphasis">
    <w:name w:val="Intense Emphasis"/>
    <w:basedOn w:val="DefaultParagraphFont"/>
    <w:uiPriority w:val="21"/>
    <w:qFormat/>
    <w:rsid w:val="00FC4E99"/>
    <w:rPr>
      <w:i/>
      <w:iCs/>
      <w:color w:val="2F5496" w:themeColor="accent1" w:themeShade="BF"/>
    </w:rPr>
  </w:style>
  <w:style w:type="paragraph" w:styleId="IntenseQuote">
    <w:name w:val="Intense Quote"/>
    <w:basedOn w:val="Normal"/>
    <w:next w:val="Normal"/>
    <w:link w:val="IntenseQuoteChar"/>
    <w:uiPriority w:val="30"/>
    <w:qFormat/>
    <w:rsid w:val="00FC4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E99"/>
    <w:rPr>
      <w:i/>
      <w:iCs/>
      <w:color w:val="2F5496" w:themeColor="accent1" w:themeShade="BF"/>
    </w:rPr>
  </w:style>
  <w:style w:type="character" w:styleId="IntenseReference">
    <w:name w:val="Intense Reference"/>
    <w:basedOn w:val="DefaultParagraphFont"/>
    <w:uiPriority w:val="32"/>
    <w:qFormat/>
    <w:rsid w:val="00FC4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2</cp:revision>
  <dcterms:created xsi:type="dcterms:W3CDTF">2026-07-17T01:43:00Z</dcterms:created>
  <dcterms:modified xsi:type="dcterms:W3CDTF">2026-07-17T01:43:00Z</dcterms:modified>
</cp:coreProperties>
</file>