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D78A" w14:textId="77777777" w:rsidR="00216ADF" w:rsidRPr="00216ADF" w:rsidRDefault="00216ADF" w:rsidP="00216A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6ADF">
        <w:rPr>
          <w:rFonts w:ascii="Times New Roman" w:eastAsia="Times New Roman" w:hAnsi="Times New Roman" w:cs="Times New Roman"/>
          <w:b/>
          <w:bCs/>
          <w:kern w:val="36"/>
          <w:sz w:val="48"/>
          <w:szCs w:val="48"/>
          <w14:ligatures w14:val="none"/>
        </w:rPr>
        <w:t>6. Security Quality Requirements</w:t>
      </w:r>
    </w:p>
    <w:p w14:paraId="52E46DD9" w14:textId="77777777" w:rsidR="00216ADF" w:rsidRPr="00216ADF" w:rsidRDefault="00216ADF" w:rsidP="00216A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6ADF">
        <w:rPr>
          <w:rFonts w:ascii="Times New Roman" w:eastAsia="Times New Roman" w:hAnsi="Times New Roman" w:cs="Times New Roman"/>
          <w:b/>
          <w:bCs/>
          <w:kern w:val="0"/>
          <w:sz w:val="36"/>
          <w:szCs w:val="36"/>
          <w14:ligatures w14:val="none"/>
        </w:rPr>
        <w:t>6.1 Purpose</w:t>
      </w:r>
    </w:p>
    <w:p w14:paraId="2056F7D3"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This section defines the non-functional security requirements governing the Android App Lock application. These requirements establish measurable security quality objectives that protect the confidentiality, integrity, availability, and authenticity of application assets.</w:t>
      </w:r>
    </w:p>
    <w:p w14:paraId="436E12E6"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Unlike the Software Requirements Specification, which defines </w:t>
      </w:r>
      <w:r w:rsidRPr="00216ADF">
        <w:rPr>
          <w:rFonts w:ascii="Times New Roman" w:eastAsia="Times New Roman" w:hAnsi="Times New Roman" w:cs="Times New Roman"/>
          <w:i/>
          <w:iCs/>
          <w:kern w:val="0"/>
          <w14:ligatures w14:val="none"/>
        </w:rPr>
        <w:t>security functionality</w:t>
      </w:r>
      <w:r w:rsidRPr="00216ADF">
        <w:rPr>
          <w:rFonts w:ascii="Times New Roman" w:eastAsia="Times New Roman" w:hAnsi="Times New Roman" w:cs="Times New Roman"/>
          <w:kern w:val="0"/>
          <w14:ligatures w14:val="none"/>
        </w:rPr>
        <w:t xml:space="preserve"> (e.g., authentication, locking, backup, encryption workflows), this section specifies the quality standards that those functions shall satisfy. These requirements focus on the strength, effectiveness, resilience, and maintainability of the application's security posture rather than introducing additional security features.</w:t>
      </w:r>
    </w:p>
    <w:p w14:paraId="70D7D2B3"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Security requirements shall be continuously validated throughout development, testing, deployment, and maintenance.</w:t>
      </w:r>
    </w:p>
    <w:p w14:paraId="22BB125E"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23002648">
          <v:rect id="_x0000_i1964" style="width:0;height:1.5pt" o:hralign="center" o:hrstd="t" o:hr="t" fillcolor="#a0a0a0" stroked="f"/>
        </w:pict>
      </w:r>
    </w:p>
    <w:p w14:paraId="7DBC6501" w14:textId="77777777" w:rsidR="00216ADF" w:rsidRPr="00216ADF" w:rsidRDefault="00216ADF" w:rsidP="00216A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6ADF">
        <w:rPr>
          <w:rFonts w:ascii="Times New Roman" w:eastAsia="Times New Roman" w:hAnsi="Times New Roman" w:cs="Times New Roman"/>
          <w:b/>
          <w:bCs/>
          <w:kern w:val="36"/>
          <w:sz w:val="48"/>
          <w:szCs w:val="48"/>
          <w14:ligatures w14:val="none"/>
        </w:rPr>
        <w:t>6.2 Non-Functional Requirements</w:t>
      </w:r>
    </w:p>
    <w:p w14:paraId="3F7BD4CB"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NFR-SEC-001 – Security by Design</w:t>
      </w:r>
    </w:p>
    <w:p w14:paraId="0C9F4C4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563E4C8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The application shall incorporate security considerations throughout the software development lifecycle rather than applying security controls as post-development enhancements.</w:t>
      </w:r>
    </w:p>
    <w:p w14:paraId="2F09F5B6"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01590572" w14:textId="77777777" w:rsidR="00216ADF" w:rsidRPr="00216ADF" w:rsidRDefault="00216ADF" w:rsidP="00216ADF">
      <w:pPr>
        <w:numPr>
          <w:ilvl w:val="0"/>
          <w:numId w:val="75"/>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considerations are documented for all major architectural decisions. </w:t>
      </w:r>
    </w:p>
    <w:p w14:paraId="4F32A581"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65041D7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Inspection, Audit</w:t>
      </w:r>
    </w:p>
    <w:p w14:paraId="69EADD67"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57C95945">
          <v:rect id="_x0000_i1965" style="width:0;height:1.5pt" o:hralign="center" o:hrstd="t" o:hr="t" fillcolor="#a0a0a0" stroked="f"/>
        </w:pict>
      </w:r>
    </w:p>
    <w:p w14:paraId="723CB8B1"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NFR-SEC-002 – Cryptographic Standards</w:t>
      </w:r>
    </w:p>
    <w:p w14:paraId="1E865D4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23B64EA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lastRenderedPageBreak/>
        <w:t>All cryptographic operations shall utilize algorithms, protocols, and key sizes that meet current industry recommendations and platform security guidance.</w:t>
      </w:r>
    </w:p>
    <w:p w14:paraId="23F53EC8"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127642C5" w14:textId="77777777" w:rsidR="00216ADF" w:rsidRPr="00216ADF" w:rsidRDefault="00216ADF" w:rsidP="00216A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No deprecated or prohibited cryptographic algorithms are present. </w:t>
      </w:r>
    </w:p>
    <w:p w14:paraId="5DEC3750" w14:textId="77777777" w:rsidR="00216ADF" w:rsidRPr="00216ADF" w:rsidRDefault="00216ADF" w:rsidP="00216A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Approved algorithms are verified during security review. </w:t>
      </w:r>
    </w:p>
    <w:p w14:paraId="4A12D74C" w14:textId="77777777" w:rsidR="00216ADF" w:rsidRPr="00216ADF" w:rsidRDefault="00216ADF" w:rsidP="00216ADF">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Cryptographic implementation passes static analysis. </w:t>
      </w:r>
    </w:p>
    <w:p w14:paraId="4FDA5347"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05B9AE60"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Analysis, Audit</w:t>
      </w:r>
    </w:p>
    <w:p w14:paraId="3F635BB6"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62727FFC">
          <v:rect id="_x0000_i1966" style="width:0;height:1.5pt" o:hralign="center" o:hrstd="t" o:hr="t" fillcolor="#a0a0a0" stroked="f"/>
        </w:pict>
      </w:r>
    </w:p>
    <w:p w14:paraId="61C22FDB"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NFR-SEC-003 – Secure Randomness</w:t>
      </w:r>
    </w:p>
    <w:p w14:paraId="71B2BD1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710E42EC"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Security-sensitive operations requiring randomness shall use cryptographically secure random number generation.</w:t>
      </w:r>
    </w:p>
    <w:p w14:paraId="4B2A50E5"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316E3018" w14:textId="77777777" w:rsidR="00216ADF" w:rsidRPr="00216ADF" w:rsidRDefault="00216ADF" w:rsidP="00216A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No non-cryptographic random number generators are used for security-critical purposes. </w:t>
      </w:r>
    </w:p>
    <w:p w14:paraId="6B37C675" w14:textId="77777777" w:rsidR="00216ADF" w:rsidRPr="00216ADF" w:rsidRDefault="00216ADF" w:rsidP="00216ADF">
      <w:pPr>
        <w:numPr>
          <w:ilvl w:val="0"/>
          <w:numId w:val="77"/>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review confirms compliance. </w:t>
      </w:r>
    </w:p>
    <w:p w14:paraId="55C56A1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1184E53B"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Analysis</w:t>
      </w:r>
    </w:p>
    <w:p w14:paraId="325AC43A"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5DA4D12B">
          <v:rect id="_x0000_i1967" style="width:0;height:1.5pt" o:hralign="center" o:hrstd="t" o:hr="t" fillcolor="#a0a0a0" stroked="f"/>
        </w:pict>
      </w:r>
    </w:p>
    <w:p w14:paraId="5F26BCF6"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NFR-SEC-004 – Secure Key Protection</w:t>
      </w:r>
    </w:p>
    <w:p w14:paraId="6C2C05AD"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6FE2B5A8"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Cryptographic keys shall remain protected throughout their lifecycle.</w:t>
      </w:r>
    </w:p>
    <w:p w14:paraId="675FD8F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6312EA45" w14:textId="77777777" w:rsidR="00216ADF" w:rsidRPr="00216ADF" w:rsidRDefault="00216ADF" w:rsidP="00216A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Static analysis identifies no exposed hard-coded keys. </w:t>
      </w:r>
    </w:p>
    <w:p w14:paraId="67B24CE7" w14:textId="77777777" w:rsidR="00216ADF" w:rsidRPr="00216ADF" w:rsidRDefault="00216ADF" w:rsidP="00216ADF">
      <w:pPr>
        <w:numPr>
          <w:ilvl w:val="0"/>
          <w:numId w:val="78"/>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review confirms keys are not stored in application source code or build artifacts. </w:t>
      </w:r>
    </w:p>
    <w:p w14:paraId="3E3D331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4CDD5517"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lastRenderedPageBreak/>
        <w:t>Analysis, Inspection</w:t>
      </w:r>
    </w:p>
    <w:p w14:paraId="6216307D"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16F94AAC">
          <v:rect id="_x0000_i1968" style="width:0;height:1.5pt" o:hralign="center" o:hrstd="t" o:hr="t" fillcolor="#a0a0a0" stroked="f"/>
        </w:pict>
      </w:r>
    </w:p>
    <w:p w14:paraId="084F2326"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NFR-SEC-005 – Secure Secret Management</w:t>
      </w:r>
    </w:p>
    <w:p w14:paraId="5F04265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3D3EF680"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Sensitive credentials, secrets, and security tokens shall be managed using approved secure storage mechanisms.</w:t>
      </w:r>
    </w:p>
    <w:p w14:paraId="338356C1"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50A4042D" w14:textId="77777777" w:rsidR="00216ADF" w:rsidRPr="00216ADF" w:rsidRDefault="00216ADF" w:rsidP="00216A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No production secrets are embedded within application binaries. </w:t>
      </w:r>
    </w:p>
    <w:p w14:paraId="3F4118ED" w14:textId="77777777" w:rsidR="00216ADF" w:rsidRPr="00216ADF" w:rsidRDefault="00216ADF" w:rsidP="00216ADF">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Secret management complies with documented security architecture. </w:t>
      </w:r>
    </w:p>
    <w:p w14:paraId="3F660920"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4878DFF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Analysis, Audit</w:t>
      </w:r>
    </w:p>
    <w:p w14:paraId="60353B02"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74B2591C">
          <v:rect id="_x0000_i1969" style="width:0;height:1.5pt" o:hralign="center" o:hrstd="t" o:hr="t" fillcolor="#a0a0a0" stroked="f"/>
        </w:pict>
      </w:r>
    </w:p>
    <w:p w14:paraId="7525969D"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NFR-SEC-006 – Least Privilege</w:t>
      </w:r>
    </w:p>
    <w:p w14:paraId="3E0FEB8A"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03CBD33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The application shall request and utilize only the minimum permissions and privileges necessary to perform its documented functionality.</w:t>
      </w:r>
    </w:p>
    <w:p w14:paraId="3D71D245"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529C883E" w14:textId="77777777" w:rsidR="00216ADF" w:rsidRPr="00216ADF" w:rsidRDefault="00216ADF" w:rsidP="00216A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Permission review confirms every requested permission has documented justification. </w:t>
      </w:r>
    </w:p>
    <w:p w14:paraId="5A2390EF" w14:textId="77777777" w:rsidR="00216ADF" w:rsidRPr="00216ADF" w:rsidRDefault="00216ADF" w:rsidP="00216ADF">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No unnecessary privileged operations are identified. </w:t>
      </w:r>
    </w:p>
    <w:p w14:paraId="217BF59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2B88A63A"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Inspection</w:t>
      </w:r>
    </w:p>
    <w:p w14:paraId="345DBDC9"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791182F3">
          <v:rect id="_x0000_i1970" style="width:0;height:1.5pt" o:hralign="center" o:hrstd="t" o:hr="t" fillcolor="#a0a0a0" stroked="f"/>
        </w:pict>
      </w:r>
    </w:p>
    <w:p w14:paraId="0B46A323"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NFR-SEC-007 – Secure Communication</w:t>
      </w:r>
    </w:p>
    <w:p w14:paraId="2FED2465"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379A16C0"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Whenever external communication is implemented, transmitted data shall be protected against unauthorized disclosure and modification.</w:t>
      </w:r>
    </w:p>
    <w:p w14:paraId="2D679858"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lastRenderedPageBreak/>
        <w:t>Acceptance Criteria</w:t>
      </w:r>
    </w:p>
    <w:p w14:paraId="7A4C4494" w14:textId="77777777" w:rsidR="00216ADF" w:rsidRPr="00216ADF" w:rsidRDefault="00216ADF" w:rsidP="00216A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testing identifies no unprotected transmission of sensitive information. </w:t>
      </w:r>
    </w:p>
    <w:p w14:paraId="5AEFCF16" w14:textId="77777777" w:rsidR="00216ADF" w:rsidRPr="00216ADF" w:rsidRDefault="00216ADF" w:rsidP="00216ADF">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Communication mechanisms comply with approved security architecture. </w:t>
      </w:r>
    </w:p>
    <w:p w14:paraId="3CE8596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38BBB40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Analysis, Test</w:t>
      </w:r>
    </w:p>
    <w:p w14:paraId="13F5DC3E"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2FD9A72E">
          <v:rect id="_x0000_i1971" style="width:0;height:1.5pt" o:hralign="center" o:hrstd="t" o:hr="t" fillcolor="#a0a0a0" stroked="f"/>
        </w:pict>
      </w:r>
    </w:p>
    <w:p w14:paraId="5A0EE162"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NFR-SEC-008 – Attack Surface Minimization</w:t>
      </w:r>
    </w:p>
    <w:p w14:paraId="07E9428C"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1AAAB573"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The application shall minimize unnecessary interfaces, exposed services, exported components, and privileged capabilities.</w:t>
      </w:r>
    </w:p>
    <w:p w14:paraId="21FFC64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6C669943" w14:textId="77777777" w:rsidR="00216ADF" w:rsidRPr="00216ADF" w:rsidRDefault="00216ADF" w:rsidP="00216A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review identifies no unnecessary externally accessible components. </w:t>
      </w:r>
    </w:p>
    <w:p w14:paraId="371288C4" w14:textId="77777777" w:rsidR="00216ADF" w:rsidRPr="00216ADF" w:rsidRDefault="00216ADF" w:rsidP="00216ADF">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Exported components are documented and justified. </w:t>
      </w:r>
    </w:p>
    <w:p w14:paraId="5D15908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1F57911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Inspection, Analysis</w:t>
      </w:r>
    </w:p>
    <w:p w14:paraId="7D671D90"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4BEF4FC6">
          <v:rect id="_x0000_i1972" style="width:0;height:1.5pt" o:hralign="center" o:hrstd="t" o:hr="t" fillcolor="#a0a0a0" stroked="f"/>
        </w:pict>
      </w:r>
    </w:p>
    <w:p w14:paraId="77E60C34"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NFR-SEC-009 – Secure Failure Behavior</w:t>
      </w:r>
    </w:p>
    <w:p w14:paraId="4F6F2080"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753EA0D8"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Security failures shall default to the most secure operational state practical for the affected function.</w:t>
      </w:r>
    </w:p>
    <w:p w14:paraId="7EAD7035"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5EB69744" w14:textId="77777777" w:rsidR="00216ADF" w:rsidRPr="00216ADF" w:rsidRDefault="00216ADF" w:rsidP="00216AD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testing confirms no failure condition results in unauthorized access. </w:t>
      </w:r>
    </w:p>
    <w:p w14:paraId="1DD5E8D7" w14:textId="77777777" w:rsidR="00216ADF" w:rsidRPr="00216ADF" w:rsidRDefault="00216ADF" w:rsidP="00216ADF">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Failure handling follows documented security policies. </w:t>
      </w:r>
    </w:p>
    <w:p w14:paraId="3252517B"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1B0C993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Test</w:t>
      </w:r>
    </w:p>
    <w:p w14:paraId="4D5E183C"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36D44462">
          <v:rect id="_x0000_i1973" style="width:0;height:1.5pt" o:hralign="center" o:hrstd="t" o:hr="t" fillcolor="#a0a0a0" stroked="f"/>
        </w:pict>
      </w:r>
    </w:p>
    <w:p w14:paraId="2DD4A66A"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lastRenderedPageBreak/>
        <w:t>NFR-SEC-010 – Security Logging Quality</w:t>
      </w:r>
    </w:p>
    <w:p w14:paraId="52010A9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0CFF699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Security-relevant events shall be recorded with sufficient detail to support forensic analysis while protecting sensitive information.</w:t>
      </w:r>
    </w:p>
    <w:p w14:paraId="3D839F6D"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7D87E7F1" w14:textId="77777777" w:rsidR="00216ADF" w:rsidRPr="00216ADF" w:rsidRDefault="00216ADF" w:rsidP="00216A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logs contain consistent timestamps, event identifiers, and severity classifications. </w:t>
      </w:r>
    </w:p>
    <w:p w14:paraId="61DA1677" w14:textId="77777777" w:rsidR="00216ADF" w:rsidRPr="00216ADF" w:rsidRDefault="00216ADF" w:rsidP="00216ADF">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Sensitive information is not exposed through log records. </w:t>
      </w:r>
    </w:p>
    <w:p w14:paraId="069CAE46"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43D65B2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Inspection, Test</w:t>
      </w:r>
    </w:p>
    <w:p w14:paraId="11735843"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08503B32">
          <v:rect id="_x0000_i1974" style="width:0;height:1.5pt" o:hralign="center" o:hrstd="t" o:hr="t" fillcolor="#a0a0a0" stroked="f"/>
        </w:pict>
      </w:r>
    </w:p>
    <w:p w14:paraId="110DB033"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NFR-SEC-011 – Dependency Security</w:t>
      </w:r>
    </w:p>
    <w:p w14:paraId="552D4E4C"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4621952C"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Third-party software dependencies shall maintain an acceptable security posture throughout the software lifecycle.</w:t>
      </w:r>
    </w:p>
    <w:p w14:paraId="1164917A"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5A2DBCA7" w14:textId="77777777" w:rsidR="00216ADF" w:rsidRPr="00216ADF" w:rsidRDefault="00216ADF" w:rsidP="00216A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Dependency scanning identifies no unresolved Critical vulnerabilities. </w:t>
      </w:r>
    </w:p>
    <w:p w14:paraId="27AB2983" w14:textId="77777777" w:rsidR="00216ADF" w:rsidRPr="00216ADF" w:rsidRDefault="00216ADF" w:rsidP="00216ADF">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High severity vulnerabilities require documented risk acceptance or remediation prior to release. </w:t>
      </w:r>
    </w:p>
    <w:p w14:paraId="6C644E1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5F13ED51"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Analysis, Audit</w:t>
      </w:r>
    </w:p>
    <w:p w14:paraId="1A84221B"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08FBAD9B">
          <v:rect id="_x0000_i1975" style="width:0;height:1.5pt" o:hralign="center" o:hrstd="t" o:hr="t" fillcolor="#a0a0a0" stroked="f"/>
        </w:pict>
      </w:r>
    </w:p>
    <w:p w14:paraId="5A1D2BF1"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NFR-SEC-012 – Static Security Analysis</w:t>
      </w:r>
    </w:p>
    <w:p w14:paraId="2C2B96F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1F4C4AF8"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The application shall undergo automated static security analysis during continuous integration and release validation.</w:t>
      </w:r>
    </w:p>
    <w:p w14:paraId="4CE4C48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7F53CD2C" w14:textId="77777777" w:rsidR="00216ADF" w:rsidRPr="00216ADF" w:rsidRDefault="00216ADF" w:rsidP="00216A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lastRenderedPageBreak/>
        <w:t xml:space="preserve">Static analysis completes successfully for each release candidate. </w:t>
      </w:r>
    </w:p>
    <w:p w14:paraId="4CF30D4A" w14:textId="77777777" w:rsidR="00216ADF" w:rsidRPr="00216ADF" w:rsidRDefault="00216ADF" w:rsidP="00216ADF">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Critical findings are resolved before production release. </w:t>
      </w:r>
    </w:p>
    <w:p w14:paraId="2351B6E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10E2D91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Analysis</w:t>
      </w:r>
    </w:p>
    <w:p w14:paraId="69B030E2"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3A3FCEE1">
          <v:rect id="_x0000_i1976" style="width:0;height:1.5pt" o:hralign="center" o:hrstd="t" o:hr="t" fillcolor="#a0a0a0" stroked="f"/>
        </w:pict>
      </w:r>
    </w:p>
    <w:p w14:paraId="275037E7"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NFR-SEC-013 – Dynamic Security Testing</w:t>
      </w:r>
    </w:p>
    <w:p w14:paraId="4B7D5EAD"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23A5F0C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Dynamic security testing shall be performed against production-equivalent builds before release approval.</w:t>
      </w:r>
    </w:p>
    <w:p w14:paraId="3014067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0B4A130D" w14:textId="77777777" w:rsidR="00216ADF" w:rsidRPr="00216ADF" w:rsidRDefault="00216ADF" w:rsidP="00216A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testing identifies no unresolved Critical vulnerabilities. </w:t>
      </w:r>
    </w:p>
    <w:p w14:paraId="33C99631" w14:textId="77777777" w:rsidR="00216ADF" w:rsidRPr="00216ADF" w:rsidRDefault="00216ADF" w:rsidP="00216ADF">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Test results are retained as release evidence. </w:t>
      </w:r>
    </w:p>
    <w:p w14:paraId="57939FA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5561B3CC"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Test, Audit</w:t>
      </w:r>
    </w:p>
    <w:p w14:paraId="203B6DEE"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3CF050BA">
          <v:rect id="_x0000_i1977" style="width:0;height:1.5pt" o:hralign="center" o:hrstd="t" o:hr="t" fillcolor="#a0a0a0" stroked="f"/>
        </w:pict>
      </w:r>
    </w:p>
    <w:p w14:paraId="22F50E9E"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NFR-SEC-014 – Vulnerability Remediation</w:t>
      </w:r>
    </w:p>
    <w:p w14:paraId="2E3E7DFE"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2E7454C3"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Discovered security vulnerabilities shall be evaluated and remediated according to documented severity-based response objectives.</w:t>
      </w:r>
    </w:p>
    <w:p w14:paraId="3FE48E5D"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4527"/>
      </w:tblGrid>
      <w:tr w:rsidR="00216ADF" w:rsidRPr="00216ADF" w14:paraId="16AF567F" w14:textId="77777777">
        <w:trPr>
          <w:tblHeader/>
          <w:tblCellSpacing w:w="15" w:type="dxa"/>
        </w:trPr>
        <w:tc>
          <w:tcPr>
            <w:tcW w:w="0" w:type="auto"/>
            <w:vAlign w:val="center"/>
            <w:hideMark/>
          </w:tcPr>
          <w:p w14:paraId="3E36513D" w14:textId="77777777" w:rsidR="00216ADF" w:rsidRPr="00216ADF" w:rsidRDefault="00216ADF" w:rsidP="00216ADF">
            <w:pPr>
              <w:spacing w:after="0" w:line="240" w:lineRule="auto"/>
              <w:jc w:val="center"/>
              <w:rPr>
                <w:rFonts w:ascii="Times New Roman" w:eastAsia="Times New Roman" w:hAnsi="Times New Roman" w:cs="Times New Roman"/>
                <w:b/>
                <w:bCs/>
                <w:kern w:val="0"/>
                <w14:ligatures w14:val="none"/>
              </w:rPr>
            </w:pPr>
            <w:r w:rsidRPr="00216ADF">
              <w:rPr>
                <w:rFonts w:ascii="Times New Roman" w:eastAsia="Times New Roman" w:hAnsi="Times New Roman" w:cs="Times New Roman"/>
                <w:b/>
                <w:bCs/>
                <w:kern w:val="0"/>
                <w14:ligatures w14:val="none"/>
              </w:rPr>
              <w:t>Severity</w:t>
            </w:r>
          </w:p>
        </w:tc>
        <w:tc>
          <w:tcPr>
            <w:tcW w:w="0" w:type="auto"/>
            <w:vAlign w:val="center"/>
            <w:hideMark/>
          </w:tcPr>
          <w:p w14:paraId="44D767A1" w14:textId="77777777" w:rsidR="00216ADF" w:rsidRPr="00216ADF" w:rsidRDefault="00216ADF" w:rsidP="00216ADF">
            <w:pPr>
              <w:spacing w:after="0" w:line="240" w:lineRule="auto"/>
              <w:jc w:val="center"/>
              <w:rPr>
                <w:rFonts w:ascii="Times New Roman" w:eastAsia="Times New Roman" w:hAnsi="Times New Roman" w:cs="Times New Roman"/>
                <w:b/>
                <w:bCs/>
                <w:kern w:val="0"/>
                <w14:ligatures w14:val="none"/>
              </w:rPr>
            </w:pPr>
            <w:r w:rsidRPr="00216ADF">
              <w:rPr>
                <w:rFonts w:ascii="Times New Roman" w:eastAsia="Times New Roman" w:hAnsi="Times New Roman" w:cs="Times New Roman"/>
                <w:b/>
                <w:bCs/>
                <w:kern w:val="0"/>
                <w14:ligatures w14:val="none"/>
              </w:rPr>
              <w:t>Maximum Resolution Target</w:t>
            </w:r>
          </w:p>
        </w:tc>
      </w:tr>
      <w:tr w:rsidR="00216ADF" w:rsidRPr="00216ADF" w14:paraId="35F9CE18" w14:textId="77777777">
        <w:trPr>
          <w:tblCellSpacing w:w="15" w:type="dxa"/>
        </w:trPr>
        <w:tc>
          <w:tcPr>
            <w:tcW w:w="0" w:type="auto"/>
            <w:vAlign w:val="center"/>
            <w:hideMark/>
          </w:tcPr>
          <w:p w14:paraId="5F95F2CB"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Critical</w:t>
            </w:r>
          </w:p>
        </w:tc>
        <w:tc>
          <w:tcPr>
            <w:tcW w:w="0" w:type="auto"/>
            <w:vAlign w:val="center"/>
            <w:hideMark/>
          </w:tcPr>
          <w:p w14:paraId="1690397A"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Before release</w:t>
            </w:r>
          </w:p>
        </w:tc>
      </w:tr>
      <w:tr w:rsidR="00216ADF" w:rsidRPr="00216ADF" w14:paraId="47DF8EDE" w14:textId="77777777">
        <w:trPr>
          <w:tblCellSpacing w:w="15" w:type="dxa"/>
        </w:trPr>
        <w:tc>
          <w:tcPr>
            <w:tcW w:w="0" w:type="auto"/>
            <w:vAlign w:val="center"/>
            <w:hideMark/>
          </w:tcPr>
          <w:p w14:paraId="4B644137"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High</w:t>
            </w:r>
          </w:p>
        </w:tc>
        <w:tc>
          <w:tcPr>
            <w:tcW w:w="0" w:type="auto"/>
            <w:vAlign w:val="center"/>
            <w:hideMark/>
          </w:tcPr>
          <w:p w14:paraId="6026B44B" w14:textId="6832555E"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Within </w:t>
            </w:r>
            <w:r>
              <w:rPr>
                <w:rFonts w:ascii="Times New Roman" w:eastAsia="Times New Roman" w:hAnsi="Times New Roman" w:cs="Times New Roman"/>
                <w:kern w:val="0"/>
                <w14:ligatures w14:val="none"/>
              </w:rPr>
              <w:t>7</w:t>
            </w:r>
            <w:r w:rsidRPr="00216ADF">
              <w:rPr>
                <w:rFonts w:ascii="Times New Roman" w:eastAsia="Times New Roman" w:hAnsi="Times New Roman" w:cs="Times New Roman"/>
                <w:kern w:val="0"/>
                <w14:ligatures w14:val="none"/>
              </w:rPr>
              <w:t xml:space="preserve"> days</w:t>
            </w:r>
          </w:p>
        </w:tc>
      </w:tr>
      <w:tr w:rsidR="00216ADF" w:rsidRPr="00216ADF" w14:paraId="37888890" w14:textId="77777777">
        <w:trPr>
          <w:tblCellSpacing w:w="15" w:type="dxa"/>
        </w:trPr>
        <w:tc>
          <w:tcPr>
            <w:tcW w:w="0" w:type="auto"/>
            <w:vAlign w:val="center"/>
            <w:hideMark/>
          </w:tcPr>
          <w:p w14:paraId="6678AA85"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Medium</w:t>
            </w:r>
          </w:p>
        </w:tc>
        <w:tc>
          <w:tcPr>
            <w:tcW w:w="0" w:type="auto"/>
            <w:vAlign w:val="center"/>
            <w:hideMark/>
          </w:tcPr>
          <w:p w14:paraId="3E32A248" w14:textId="01221D70"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Within </w:t>
            </w:r>
            <w:r>
              <w:rPr>
                <w:rFonts w:ascii="Times New Roman" w:eastAsia="Times New Roman" w:hAnsi="Times New Roman" w:cs="Times New Roman"/>
                <w:kern w:val="0"/>
                <w14:ligatures w14:val="none"/>
              </w:rPr>
              <w:t>14</w:t>
            </w:r>
            <w:r w:rsidRPr="00216ADF">
              <w:rPr>
                <w:rFonts w:ascii="Times New Roman" w:eastAsia="Times New Roman" w:hAnsi="Times New Roman" w:cs="Times New Roman"/>
                <w:kern w:val="0"/>
                <w14:ligatures w14:val="none"/>
              </w:rPr>
              <w:t xml:space="preserve"> days</w:t>
            </w:r>
          </w:p>
        </w:tc>
      </w:tr>
      <w:tr w:rsidR="00216ADF" w:rsidRPr="00216ADF" w14:paraId="2C7C162C" w14:textId="77777777">
        <w:trPr>
          <w:tblCellSpacing w:w="15" w:type="dxa"/>
        </w:trPr>
        <w:tc>
          <w:tcPr>
            <w:tcW w:w="0" w:type="auto"/>
            <w:vAlign w:val="center"/>
            <w:hideMark/>
          </w:tcPr>
          <w:p w14:paraId="0BEBBF14"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Low</w:t>
            </w:r>
          </w:p>
        </w:tc>
        <w:tc>
          <w:tcPr>
            <w:tcW w:w="0" w:type="auto"/>
            <w:vAlign w:val="center"/>
            <w:hideMark/>
          </w:tcPr>
          <w:p w14:paraId="6E0E0FAB"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Scheduled according to maintenance priorities</w:t>
            </w:r>
          </w:p>
        </w:tc>
      </w:tr>
    </w:tbl>
    <w:p w14:paraId="2F6B63FC"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45E797C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Audit</w:t>
      </w:r>
    </w:p>
    <w:p w14:paraId="60B5C5D1"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lastRenderedPageBreak/>
        <w:pict w14:anchorId="6A55B1E1">
          <v:rect id="_x0000_i1978" style="width:0;height:1.5pt" o:hralign="center" o:hrstd="t" o:hr="t" fillcolor="#a0a0a0" stroked="f"/>
        </w:pict>
      </w:r>
    </w:p>
    <w:p w14:paraId="3872C2AF"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NFR-SEC-015 – Security Regression Prevention</w:t>
      </w:r>
    </w:p>
    <w:p w14:paraId="25A392A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0F3E2421"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Software updates shall not reduce the verified security posture of previously released functionality.</w:t>
      </w:r>
    </w:p>
    <w:p w14:paraId="5DFCCB7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4615BCDD" w14:textId="77777777" w:rsidR="00216ADF" w:rsidRPr="00216ADF" w:rsidRDefault="00216ADF" w:rsidP="00216A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regression testing is completed for every release. </w:t>
      </w:r>
    </w:p>
    <w:p w14:paraId="4AFB4C11" w14:textId="77777777" w:rsidR="00216ADF" w:rsidRPr="00216ADF" w:rsidRDefault="00216ADF" w:rsidP="00216ADF">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No previously resolved security vulnerabilities are reintroduced. </w:t>
      </w:r>
    </w:p>
    <w:p w14:paraId="25A20397"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5370826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Test, Audit</w:t>
      </w:r>
    </w:p>
    <w:p w14:paraId="1E47C5B9"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7495FB6C">
          <v:rect id="_x0000_i1979" style="width:0;height:1.5pt" o:hralign="center" o:hrstd="t" o:hr="t" fillcolor="#a0a0a0" stroked="f"/>
        </w:pict>
      </w:r>
    </w:p>
    <w:p w14:paraId="4278F9F0"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NFR-SEC-016 – Secure Build Integrity</w:t>
      </w:r>
    </w:p>
    <w:p w14:paraId="36193AB7"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00EE3FB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Production build artifacts shall be generated using controlled, repeatable, and verifiable build processes.</w:t>
      </w:r>
    </w:p>
    <w:p w14:paraId="4F103DE1"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3D22C31F" w14:textId="77777777" w:rsidR="00216ADF" w:rsidRPr="00216ADF" w:rsidRDefault="00216ADF" w:rsidP="00216AD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Build process is reproducible. </w:t>
      </w:r>
    </w:p>
    <w:p w14:paraId="79A44E28" w14:textId="77777777" w:rsidR="00216ADF" w:rsidRPr="00216ADF" w:rsidRDefault="00216ADF" w:rsidP="00216AD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Release artifacts are verified prior to distribution. </w:t>
      </w:r>
    </w:p>
    <w:p w14:paraId="2F5742D4" w14:textId="77777777" w:rsidR="00216ADF" w:rsidRPr="00216ADF" w:rsidRDefault="00216ADF" w:rsidP="00216ADF">
      <w:pPr>
        <w:numPr>
          <w:ilvl w:val="0"/>
          <w:numId w:val="89"/>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Build integrity records are retained. </w:t>
      </w:r>
    </w:p>
    <w:p w14:paraId="41AB80E1"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6B7C049D"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Audit</w:t>
      </w:r>
    </w:p>
    <w:p w14:paraId="0FC9E2D0"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38DB53A6">
          <v:rect id="_x0000_i1980" style="width:0;height:1.5pt" o:hralign="center" o:hrstd="t" o:hr="t" fillcolor="#a0a0a0" stroked="f"/>
        </w:pict>
      </w:r>
    </w:p>
    <w:p w14:paraId="4F0F0F11"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NFR-SEC-017 – Security Documentation</w:t>
      </w:r>
    </w:p>
    <w:p w14:paraId="0FC1E04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1BC61395"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Security-relevant architectural decisions, assumptions, and limitations shall be documented and maintained throughout the project lifecycle.</w:t>
      </w:r>
    </w:p>
    <w:p w14:paraId="18EA046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lastRenderedPageBreak/>
        <w:t>Acceptance Criteria</w:t>
      </w:r>
    </w:p>
    <w:p w14:paraId="64B7FC58" w14:textId="77777777" w:rsidR="00216ADF" w:rsidRPr="00216ADF" w:rsidRDefault="00216ADF" w:rsidP="00216AD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Documentation remains synchronized with implementation. </w:t>
      </w:r>
    </w:p>
    <w:p w14:paraId="0158B1C3" w14:textId="77777777" w:rsidR="00216ADF" w:rsidRPr="00216ADF" w:rsidRDefault="00216ADF" w:rsidP="00216ADF">
      <w:pPr>
        <w:numPr>
          <w:ilvl w:val="0"/>
          <w:numId w:val="90"/>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reviews reference current documentation. </w:t>
      </w:r>
    </w:p>
    <w:p w14:paraId="42A827A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4805489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Inspection</w:t>
      </w:r>
    </w:p>
    <w:p w14:paraId="0DBFC7BE"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5124D30E">
          <v:rect id="_x0000_i1981" style="width:0;height:1.5pt" o:hralign="center" o:hrstd="t" o:hr="t" fillcolor="#a0a0a0" stroked="f"/>
        </w:pict>
      </w:r>
    </w:p>
    <w:p w14:paraId="115E7E8C"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NFR-SEC-018 – Independent Security Assessment</w:t>
      </w:r>
    </w:p>
    <w:p w14:paraId="71296F03"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5D94C218"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The application's security posture shall be periodically evaluated through independent security assessment.</w:t>
      </w:r>
    </w:p>
    <w:p w14:paraId="2EE7043D"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6F9A52C0" w14:textId="77777777" w:rsidR="00216ADF" w:rsidRPr="00216ADF" w:rsidRDefault="00216ADF" w:rsidP="00216AD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Independent assessments are completed before major production releases. </w:t>
      </w:r>
    </w:p>
    <w:p w14:paraId="0E65919B" w14:textId="58715317" w:rsidR="00216ADF" w:rsidRPr="00216ADF" w:rsidRDefault="00216ADF" w:rsidP="00216ADF">
      <w:pPr>
        <w:numPr>
          <w:ilvl w:val="0"/>
          <w:numId w:val="91"/>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Findings are tracked to closure through </w:t>
      </w:r>
      <w:r>
        <w:rPr>
          <w:rFonts w:ascii="Times New Roman" w:eastAsia="Times New Roman" w:hAnsi="Times New Roman" w:cs="Times New Roman"/>
          <w:kern w:val="0"/>
          <w14:ligatures w14:val="none"/>
        </w:rPr>
        <w:t>documentation</w:t>
      </w:r>
      <w:r w:rsidRPr="00216ADF">
        <w:rPr>
          <w:rFonts w:ascii="Times New Roman" w:eastAsia="Times New Roman" w:hAnsi="Times New Roman" w:cs="Times New Roman"/>
          <w:kern w:val="0"/>
          <w14:ligatures w14:val="none"/>
        </w:rPr>
        <w:t xml:space="preserve">. </w:t>
      </w:r>
    </w:p>
    <w:p w14:paraId="698F928A"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43F5B0EB"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Audit</w:t>
      </w:r>
    </w:p>
    <w:p w14:paraId="4390F9B8"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0CC1B26E">
          <v:rect id="_x0000_i1982" style="width:0;height:1.5pt" o:hralign="center" o:hrstd="t" o:hr="t" fillcolor="#a0a0a0" stroked="f"/>
        </w:pict>
      </w:r>
    </w:p>
    <w:p w14:paraId="2BC8D339"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NFR-SEC-019 – Security Metrics</w:t>
      </w:r>
    </w:p>
    <w:p w14:paraId="525C0135"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2EA71D61"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Security quality shall be continuously measured using defined security performance indicators.</w:t>
      </w:r>
    </w:p>
    <w:p w14:paraId="5C1EE4E2"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283F995B"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Metrics shall include, at a minimum:</w:t>
      </w:r>
    </w:p>
    <w:p w14:paraId="2AEAF713" w14:textId="77777777" w:rsidR="00216ADF" w:rsidRPr="00216ADF" w:rsidRDefault="00216ADF" w:rsidP="00216AD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Open vulnerability count </w:t>
      </w:r>
    </w:p>
    <w:p w14:paraId="13156487" w14:textId="77777777" w:rsidR="00216ADF" w:rsidRPr="00216ADF" w:rsidRDefault="00216ADF" w:rsidP="00216AD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Mean remediation time </w:t>
      </w:r>
    </w:p>
    <w:p w14:paraId="36BE539A" w14:textId="77777777" w:rsidR="00216ADF" w:rsidRPr="00216ADF" w:rsidRDefault="00216ADF" w:rsidP="00216AD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test coverage </w:t>
      </w:r>
    </w:p>
    <w:p w14:paraId="3E9A1C81" w14:textId="77777777" w:rsidR="00216ADF" w:rsidRPr="00216ADF" w:rsidRDefault="00216ADF" w:rsidP="00216AD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Dependency risk status </w:t>
      </w:r>
    </w:p>
    <w:p w14:paraId="3944475F" w14:textId="77777777" w:rsidR="00216ADF" w:rsidRPr="00216ADF" w:rsidRDefault="00216ADF" w:rsidP="00216AD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Static analysis findings </w:t>
      </w:r>
    </w:p>
    <w:p w14:paraId="0B72DE6F" w14:textId="77777777" w:rsidR="00216ADF" w:rsidRPr="00216ADF" w:rsidRDefault="00216ADF" w:rsidP="00216ADF">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regression status </w:t>
      </w:r>
    </w:p>
    <w:p w14:paraId="50CBF06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lastRenderedPageBreak/>
        <w:t>Verification Method</w:t>
      </w:r>
    </w:p>
    <w:p w14:paraId="3AD2CCCD"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Measurement</w:t>
      </w:r>
    </w:p>
    <w:p w14:paraId="4407BA73"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7DE6E07A">
          <v:rect id="_x0000_i1983" style="width:0;height:1.5pt" o:hralign="center" o:hrstd="t" o:hr="t" fillcolor="#a0a0a0" stroked="f"/>
        </w:pict>
      </w:r>
    </w:p>
    <w:p w14:paraId="7788AFC8" w14:textId="77777777" w:rsidR="00216ADF" w:rsidRPr="00216ADF" w:rsidRDefault="00216ADF" w:rsidP="00216A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16ADF">
        <w:rPr>
          <w:rFonts w:ascii="Times New Roman" w:eastAsia="Times New Roman" w:hAnsi="Times New Roman" w:cs="Times New Roman"/>
          <w:b/>
          <w:bCs/>
          <w:kern w:val="0"/>
          <w:sz w:val="27"/>
          <w:szCs w:val="27"/>
          <w14:ligatures w14:val="none"/>
        </w:rPr>
        <w:t>NFR-SEC-020 – Continuous Security Improvement</w:t>
      </w:r>
    </w:p>
    <w:p w14:paraId="51CC7BF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Requirement</w:t>
      </w:r>
    </w:p>
    <w:p w14:paraId="2CBCE416"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The security program shall incorporate lessons learned from testing, assessments, incident investigations, and industry best practices.</w:t>
      </w:r>
    </w:p>
    <w:p w14:paraId="6586F7A8"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Acceptance Criteria</w:t>
      </w:r>
    </w:p>
    <w:p w14:paraId="05D7D5CE" w14:textId="77777777" w:rsidR="00216ADF" w:rsidRPr="00216ADF" w:rsidRDefault="00216ADF" w:rsidP="00216AD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processes are reviewed at least annually. </w:t>
      </w:r>
    </w:p>
    <w:p w14:paraId="4431F748" w14:textId="77777777" w:rsidR="00216ADF" w:rsidRPr="00216ADF" w:rsidRDefault="00216ADF" w:rsidP="00216AD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Improvement actions are documented and tracked. </w:t>
      </w:r>
    </w:p>
    <w:p w14:paraId="4BE86EE1" w14:textId="77777777" w:rsidR="00216ADF" w:rsidRPr="00216ADF" w:rsidRDefault="00216ADF" w:rsidP="00216ADF">
      <w:pPr>
        <w:numPr>
          <w:ilvl w:val="0"/>
          <w:numId w:val="93"/>
        </w:num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 xml:space="preserve">Security standards remain aligned with current industry guidance. </w:t>
      </w:r>
    </w:p>
    <w:p w14:paraId="2EF292E5"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b/>
          <w:bCs/>
          <w:kern w:val="0"/>
          <w14:ligatures w14:val="none"/>
        </w:rPr>
        <w:t>Verification Method</w:t>
      </w:r>
    </w:p>
    <w:p w14:paraId="2AFA16E9"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Audit</w:t>
      </w:r>
    </w:p>
    <w:p w14:paraId="574DB991" w14:textId="77777777" w:rsidR="00216ADF" w:rsidRPr="00216ADF" w:rsidRDefault="00216ADF" w:rsidP="00216ADF">
      <w:pPr>
        <w:spacing w:after="0"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pict w14:anchorId="1D3EA335">
          <v:rect id="_x0000_i1984" style="width:0;height:1.5pt" o:hralign="center" o:hrstd="t" o:hr="t" fillcolor="#a0a0a0" stroked="f"/>
        </w:pict>
      </w:r>
    </w:p>
    <w:p w14:paraId="5BD4D01B" w14:textId="77777777" w:rsidR="00216ADF" w:rsidRPr="00216ADF" w:rsidRDefault="00216ADF" w:rsidP="00216AD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6ADF">
        <w:rPr>
          <w:rFonts w:ascii="Times New Roman" w:eastAsia="Times New Roman" w:hAnsi="Times New Roman" w:cs="Times New Roman"/>
          <w:b/>
          <w:bCs/>
          <w:kern w:val="36"/>
          <w:sz w:val="48"/>
          <w:szCs w:val="48"/>
          <w14:ligatures w14:val="none"/>
        </w:rPr>
        <w:t>Design Rationale</w:t>
      </w:r>
    </w:p>
    <w:p w14:paraId="0E40933F"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Security is a primary quality attribute of an application whose core purpose is protecting access to user applications and sensitive information. While the Software Requirements Specification defines the application's security capabilities, these non-functional requirements establish the standards by which those capabilities are engineered, validated, and maintained.</w:t>
      </w:r>
    </w:p>
    <w:p w14:paraId="5E5D9FE4" w14:textId="77777777" w:rsidR="00216ADF" w:rsidRPr="00216ADF" w:rsidRDefault="00216ADF" w:rsidP="00216ADF">
      <w:pPr>
        <w:spacing w:before="100" w:beforeAutospacing="1" w:after="100" w:afterAutospacing="1" w:line="240" w:lineRule="auto"/>
        <w:rPr>
          <w:rFonts w:ascii="Times New Roman" w:eastAsia="Times New Roman" w:hAnsi="Times New Roman" w:cs="Times New Roman"/>
          <w:kern w:val="0"/>
          <w14:ligatures w14:val="none"/>
        </w:rPr>
      </w:pPr>
      <w:r w:rsidRPr="00216ADF">
        <w:rPr>
          <w:rFonts w:ascii="Times New Roman" w:eastAsia="Times New Roman" w:hAnsi="Times New Roman" w:cs="Times New Roman"/>
          <w:kern w:val="0"/>
          <w14:ligatures w14:val="none"/>
        </w:rPr>
        <w:t>This section intentionally avoids prescribing implementation-specific technologies or introducing new security features. Instead, it defines measurable objectives for cryptographic quality, least privilege, secure development practices, vulnerability management, testing rigor, build integrity, and continuous improvement. Together, these requirements ensure that the application's security posture remains robust throughout its lifecycle and can be objectively assessed through audits, testing, and operational metrics.</w:t>
      </w:r>
    </w:p>
    <w:p w14:paraId="3622E920" w14:textId="461E1A6A" w:rsidR="00EC6203" w:rsidRPr="00FF2168" w:rsidRDefault="00EC6203" w:rsidP="00FF2168">
      <w:pPr>
        <w:spacing w:before="100" w:beforeAutospacing="1" w:after="100" w:afterAutospacing="1" w:line="240" w:lineRule="auto"/>
        <w:rPr>
          <w:rFonts w:ascii="Times New Roman" w:eastAsia="Times New Roman" w:hAnsi="Times New Roman" w:cs="Times New Roman"/>
          <w:kern w:val="0"/>
          <w14:ligatures w14:val="none"/>
        </w:rPr>
      </w:pPr>
    </w:p>
    <w:sectPr w:rsidR="00EC6203" w:rsidRPr="00FF21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F6"/>
    <w:multiLevelType w:val="multilevel"/>
    <w:tmpl w:val="8140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F7C72"/>
    <w:multiLevelType w:val="multilevel"/>
    <w:tmpl w:val="CFAC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86D23"/>
    <w:multiLevelType w:val="multilevel"/>
    <w:tmpl w:val="5EF6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7562C5"/>
    <w:multiLevelType w:val="multilevel"/>
    <w:tmpl w:val="B758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B352D"/>
    <w:multiLevelType w:val="multilevel"/>
    <w:tmpl w:val="6634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25307"/>
    <w:multiLevelType w:val="multilevel"/>
    <w:tmpl w:val="D370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17088"/>
    <w:multiLevelType w:val="multilevel"/>
    <w:tmpl w:val="AEFA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E7BEA"/>
    <w:multiLevelType w:val="multilevel"/>
    <w:tmpl w:val="3610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8138B7"/>
    <w:multiLevelType w:val="multilevel"/>
    <w:tmpl w:val="108C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C34148"/>
    <w:multiLevelType w:val="multilevel"/>
    <w:tmpl w:val="744A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40D4C"/>
    <w:multiLevelType w:val="multilevel"/>
    <w:tmpl w:val="A1AA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467FF"/>
    <w:multiLevelType w:val="multilevel"/>
    <w:tmpl w:val="BE5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62165"/>
    <w:multiLevelType w:val="multilevel"/>
    <w:tmpl w:val="BF04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DD06AC"/>
    <w:multiLevelType w:val="multilevel"/>
    <w:tmpl w:val="6E2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0146F2"/>
    <w:multiLevelType w:val="multilevel"/>
    <w:tmpl w:val="DA44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4E5290"/>
    <w:multiLevelType w:val="multilevel"/>
    <w:tmpl w:val="66309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815EB1"/>
    <w:multiLevelType w:val="multilevel"/>
    <w:tmpl w:val="D1B0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76DD9"/>
    <w:multiLevelType w:val="multilevel"/>
    <w:tmpl w:val="C0E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AC4C2D"/>
    <w:multiLevelType w:val="multilevel"/>
    <w:tmpl w:val="2F8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F947F5"/>
    <w:multiLevelType w:val="multilevel"/>
    <w:tmpl w:val="89AC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3C40A1"/>
    <w:multiLevelType w:val="multilevel"/>
    <w:tmpl w:val="2DC40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AB5F2C"/>
    <w:multiLevelType w:val="multilevel"/>
    <w:tmpl w:val="AA4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365D5"/>
    <w:multiLevelType w:val="multilevel"/>
    <w:tmpl w:val="F2EC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215E5"/>
    <w:multiLevelType w:val="multilevel"/>
    <w:tmpl w:val="437A3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8D4EBB"/>
    <w:multiLevelType w:val="multilevel"/>
    <w:tmpl w:val="5E7A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9E56D8"/>
    <w:multiLevelType w:val="multilevel"/>
    <w:tmpl w:val="AEDC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019A6"/>
    <w:multiLevelType w:val="multilevel"/>
    <w:tmpl w:val="4ADA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781E0E"/>
    <w:multiLevelType w:val="multilevel"/>
    <w:tmpl w:val="7C9E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5040D9"/>
    <w:multiLevelType w:val="multilevel"/>
    <w:tmpl w:val="27EA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24246C"/>
    <w:multiLevelType w:val="multilevel"/>
    <w:tmpl w:val="DCC6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84769C"/>
    <w:multiLevelType w:val="multilevel"/>
    <w:tmpl w:val="0A36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372A24"/>
    <w:multiLevelType w:val="multilevel"/>
    <w:tmpl w:val="DF58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CB73EB"/>
    <w:multiLevelType w:val="multilevel"/>
    <w:tmpl w:val="A3AC6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B04FC6"/>
    <w:multiLevelType w:val="multilevel"/>
    <w:tmpl w:val="6ED8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C1524E"/>
    <w:multiLevelType w:val="multilevel"/>
    <w:tmpl w:val="78F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4729E3"/>
    <w:multiLevelType w:val="multilevel"/>
    <w:tmpl w:val="37A8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FD4C56"/>
    <w:multiLevelType w:val="multilevel"/>
    <w:tmpl w:val="67C8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017BE1"/>
    <w:multiLevelType w:val="multilevel"/>
    <w:tmpl w:val="8F145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99428D"/>
    <w:multiLevelType w:val="multilevel"/>
    <w:tmpl w:val="BECE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3C7154E"/>
    <w:multiLevelType w:val="multilevel"/>
    <w:tmpl w:val="F9A8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DA700A"/>
    <w:multiLevelType w:val="multilevel"/>
    <w:tmpl w:val="0CB28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A14F09"/>
    <w:multiLevelType w:val="multilevel"/>
    <w:tmpl w:val="98C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653298"/>
    <w:multiLevelType w:val="multilevel"/>
    <w:tmpl w:val="3FB44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533C1A"/>
    <w:multiLevelType w:val="multilevel"/>
    <w:tmpl w:val="CB02A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CE1515"/>
    <w:multiLevelType w:val="multilevel"/>
    <w:tmpl w:val="1924E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923EF1"/>
    <w:multiLevelType w:val="multilevel"/>
    <w:tmpl w:val="AC6E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52136B"/>
    <w:multiLevelType w:val="multilevel"/>
    <w:tmpl w:val="5952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303C60"/>
    <w:multiLevelType w:val="multilevel"/>
    <w:tmpl w:val="D0CE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492BEA"/>
    <w:multiLevelType w:val="multilevel"/>
    <w:tmpl w:val="CE30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F97520"/>
    <w:multiLevelType w:val="multilevel"/>
    <w:tmpl w:val="225A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5473C7"/>
    <w:multiLevelType w:val="multilevel"/>
    <w:tmpl w:val="CE1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5846DE"/>
    <w:multiLevelType w:val="multilevel"/>
    <w:tmpl w:val="DA4A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434DE1"/>
    <w:multiLevelType w:val="multilevel"/>
    <w:tmpl w:val="11007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2D5C1D"/>
    <w:multiLevelType w:val="multilevel"/>
    <w:tmpl w:val="261E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A13A8C"/>
    <w:multiLevelType w:val="multilevel"/>
    <w:tmpl w:val="9C14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BA7D5B"/>
    <w:multiLevelType w:val="multilevel"/>
    <w:tmpl w:val="BE0C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0D631B"/>
    <w:multiLevelType w:val="multilevel"/>
    <w:tmpl w:val="8F62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955590"/>
    <w:multiLevelType w:val="multilevel"/>
    <w:tmpl w:val="8EA2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36512A"/>
    <w:multiLevelType w:val="multilevel"/>
    <w:tmpl w:val="0428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3556DB"/>
    <w:multiLevelType w:val="multilevel"/>
    <w:tmpl w:val="C064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332F58"/>
    <w:multiLevelType w:val="multilevel"/>
    <w:tmpl w:val="619E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8909C8"/>
    <w:multiLevelType w:val="multilevel"/>
    <w:tmpl w:val="DDF6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F12927"/>
    <w:multiLevelType w:val="multilevel"/>
    <w:tmpl w:val="FDB6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C864ECF"/>
    <w:multiLevelType w:val="multilevel"/>
    <w:tmpl w:val="21B0A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E2236A"/>
    <w:multiLevelType w:val="multilevel"/>
    <w:tmpl w:val="BD68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2B08B5"/>
    <w:multiLevelType w:val="multilevel"/>
    <w:tmpl w:val="5A32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354A7E"/>
    <w:multiLevelType w:val="multilevel"/>
    <w:tmpl w:val="2A9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C00723"/>
    <w:multiLevelType w:val="multilevel"/>
    <w:tmpl w:val="062E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555F13"/>
    <w:multiLevelType w:val="multilevel"/>
    <w:tmpl w:val="4CD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C16794"/>
    <w:multiLevelType w:val="multilevel"/>
    <w:tmpl w:val="C172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9A2D49"/>
    <w:multiLevelType w:val="multilevel"/>
    <w:tmpl w:val="E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5EB45C0"/>
    <w:multiLevelType w:val="multilevel"/>
    <w:tmpl w:val="449A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8071678"/>
    <w:multiLevelType w:val="multilevel"/>
    <w:tmpl w:val="7E2C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566FB1"/>
    <w:multiLevelType w:val="multilevel"/>
    <w:tmpl w:val="5114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EC224B"/>
    <w:multiLevelType w:val="multilevel"/>
    <w:tmpl w:val="7B82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AA17FB"/>
    <w:multiLevelType w:val="multilevel"/>
    <w:tmpl w:val="45C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E20AA4"/>
    <w:multiLevelType w:val="multilevel"/>
    <w:tmpl w:val="D37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6C2784"/>
    <w:multiLevelType w:val="multilevel"/>
    <w:tmpl w:val="6172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FA24C1"/>
    <w:multiLevelType w:val="multilevel"/>
    <w:tmpl w:val="5EB6F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0A7B0F"/>
    <w:multiLevelType w:val="multilevel"/>
    <w:tmpl w:val="87D8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400406"/>
    <w:multiLevelType w:val="multilevel"/>
    <w:tmpl w:val="1170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FE24F4"/>
    <w:multiLevelType w:val="multilevel"/>
    <w:tmpl w:val="E1681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693FD6"/>
    <w:multiLevelType w:val="multilevel"/>
    <w:tmpl w:val="8B84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A70320"/>
    <w:multiLevelType w:val="multilevel"/>
    <w:tmpl w:val="0F06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B56E8E"/>
    <w:multiLevelType w:val="multilevel"/>
    <w:tmpl w:val="0CC8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6200614"/>
    <w:multiLevelType w:val="multilevel"/>
    <w:tmpl w:val="DF22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B0223E"/>
    <w:multiLevelType w:val="multilevel"/>
    <w:tmpl w:val="A8F6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6E74686"/>
    <w:multiLevelType w:val="multilevel"/>
    <w:tmpl w:val="8A3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7D337EA"/>
    <w:multiLevelType w:val="multilevel"/>
    <w:tmpl w:val="A51C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82D297F"/>
    <w:multiLevelType w:val="multilevel"/>
    <w:tmpl w:val="6FE2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B843CF"/>
    <w:multiLevelType w:val="multilevel"/>
    <w:tmpl w:val="53F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7623A2"/>
    <w:multiLevelType w:val="multilevel"/>
    <w:tmpl w:val="7C9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045D2F"/>
    <w:multiLevelType w:val="multilevel"/>
    <w:tmpl w:val="5AE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243531">
    <w:abstractNumId w:val="60"/>
  </w:num>
  <w:num w:numId="2" w16cid:durableId="1706634740">
    <w:abstractNumId w:val="53"/>
  </w:num>
  <w:num w:numId="3" w16cid:durableId="1576040414">
    <w:abstractNumId w:val="34"/>
  </w:num>
  <w:num w:numId="4" w16cid:durableId="1943107071">
    <w:abstractNumId w:val="63"/>
  </w:num>
  <w:num w:numId="5" w16cid:durableId="767429478">
    <w:abstractNumId w:val="9"/>
  </w:num>
  <w:num w:numId="6" w16cid:durableId="937828833">
    <w:abstractNumId w:val="76"/>
  </w:num>
  <w:num w:numId="7" w16cid:durableId="1227108253">
    <w:abstractNumId w:val="75"/>
  </w:num>
  <w:num w:numId="8" w16cid:durableId="1129396884">
    <w:abstractNumId w:val="55"/>
  </w:num>
  <w:num w:numId="9" w16cid:durableId="236670591">
    <w:abstractNumId w:val="10"/>
  </w:num>
  <w:num w:numId="10" w16cid:durableId="924000426">
    <w:abstractNumId w:val="18"/>
  </w:num>
  <w:num w:numId="11" w16cid:durableId="852458074">
    <w:abstractNumId w:val="62"/>
  </w:num>
  <w:num w:numId="12" w16cid:durableId="786119535">
    <w:abstractNumId w:val="16"/>
  </w:num>
  <w:num w:numId="13" w16cid:durableId="657616382">
    <w:abstractNumId w:val="61"/>
  </w:num>
  <w:num w:numId="14" w16cid:durableId="33123335">
    <w:abstractNumId w:val="90"/>
  </w:num>
  <w:num w:numId="15" w16cid:durableId="148450846">
    <w:abstractNumId w:val="64"/>
  </w:num>
  <w:num w:numId="16" w16cid:durableId="772940932">
    <w:abstractNumId w:val="0"/>
  </w:num>
  <w:num w:numId="17" w16cid:durableId="327515273">
    <w:abstractNumId w:val="29"/>
  </w:num>
  <w:num w:numId="18" w16cid:durableId="1853301133">
    <w:abstractNumId w:val="84"/>
  </w:num>
  <w:num w:numId="19" w16cid:durableId="1980765083">
    <w:abstractNumId w:val="57"/>
  </w:num>
  <w:num w:numId="20" w16cid:durableId="1077902054">
    <w:abstractNumId w:val="71"/>
  </w:num>
  <w:num w:numId="21" w16cid:durableId="1347638816">
    <w:abstractNumId w:val="20"/>
  </w:num>
  <w:num w:numId="22" w16cid:durableId="1047876720">
    <w:abstractNumId w:val="54"/>
  </w:num>
  <w:num w:numId="23" w16cid:durableId="1118910237">
    <w:abstractNumId w:val="23"/>
  </w:num>
  <w:num w:numId="24" w16cid:durableId="1672949900">
    <w:abstractNumId w:val="25"/>
  </w:num>
  <w:num w:numId="25" w16cid:durableId="532810227">
    <w:abstractNumId w:val="27"/>
  </w:num>
  <w:num w:numId="26" w16cid:durableId="1273786746">
    <w:abstractNumId w:val="80"/>
  </w:num>
  <w:num w:numId="27" w16cid:durableId="1173958610">
    <w:abstractNumId w:val="36"/>
  </w:num>
  <w:num w:numId="28" w16cid:durableId="1625577956">
    <w:abstractNumId w:val="59"/>
  </w:num>
  <w:num w:numId="29" w16cid:durableId="789739283">
    <w:abstractNumId w:val="56"/>
  </w:num>
  <w:num w:numId="30" w16cid:durableId="1415318334">
    <w:abstractNumId w:val="79"/>
  </w:num>
  <w:num w:numId="31" w16cid:durableId="1095319287">
    <w:abstractNumId w:val="88"/>
  </w:num>
  <w:num w:numId="32" w16cid:durableId="1028675176">
    <w:abstractNumId w:val="51"/>
  </w:num>
  <w:num w:numId="33" w16cid:durableId="775708627">
    <w:abstractNumId w:val="26"/>
  </w:num>
  <w:num w:numId="34" w16cid:durableId="1174223239">
    <w:abstractNumId w:val="91"/>
  </w:num>
  <w:num w:numId="35" w16cid:durableId="990788181">
    <w:abstractNumId w:val="32"/>
  </w:num>
  <w:num w:numId="36" w16cid:durableId="471756185">
    <w:abstractNumId w:val="5"/>
  </w:num>
  <w:num w:numId="37" w16cid:durableId="733894640">
    <w:abstractNumId w:val="73"/>
  </w:num>
  <w:num w:numId="38" w16cid:durableId="593781352">
    <w:abstractNumId w:val="50"/>
  </w:num>
  <w:num w:numId="39" w16cid:durableId="1027875857">
    <w:abstractNumId w:val="1"/>
  </w:num>
  <w:num w:numId="40" w16cid:durableId="2072580666">
    <w:abstractNumId w:val="65"/>
  </w:num>
  <w:num w:numId="41" w16cid:durableId="1962303564">
    <w:abstractNumId w:val="82"/>
  </w:num>
  <w:num w:numId="42" w16cid:durableId="326859860">
    <w:abstractNumId w:val="42"/>
  </w:num>
  <w:num w:numId="43" w16cid:durableId="1564441791">
    <w:abstractNumId w:val="70"/>
  </w:num>
  <w:num w:numId="44" w16cid:durableId="548105925">
    <w:abstractNumId w:val="81"/>
  </w:num>
  <w:num w:numId="45" w16cid:durableId="758251882">
    <w:abstractNumId w:val="45"/>
  </w:num>
  <w:num w:numId="46" w16cid:durableId="1455559604">
    <w:abstractNumId w:val="87"/>
  </w:num>
  <w:num w:numId="47" w16cid:durableId="1437600821">
    <w:abstractNumId w:val="21"/>
  </w:num>
  <w:num w:numId="48" w16cid:durableId="1891457001">
    <w:abstractNumId w:val="89"/>
  </w:num>
  <w:num w:numId="49" w16cid:durableId="1142967636">
    <w:abstractNumId w:val="46"/>
  </w:num>
  <w:num w:numId="50" w16cid:durableId="1654020932">
    <w:abstractNumId w:val="47"/>
  </w:num>
  <w:num w:numId="51" w16cid:durableId="1996912519">
    <w:abstractNumId w:val="3"/>
  </w:num>
  <w:num w:numId="52" w16cid:durableId="983966872">
    <w:abstractNumId w:val="74"/>
  </w:num>
  <w:num w:numId="53" w16cid:durableId="29914342">
    <w:abstractNumId w:val="7"/>
  </w:num>
  <w:num w:numId="54" w16cid:durableId="1194608954">
    <w:abstractNumId w:val="66"/>
  </w:num>
  <w:num w:numId="55" w16cid:durableId="666712548">
    <w:abstractNumId w:val="86"/>
  </w:num>
  <w:num w:numId="56" w16cid:durableId="1939636201">
    <w:abstractNumId w:val="33"/>
  </w:num>
  <w:num w:numId="57" w16cid:durableId="2012249734">
    <w:abstractNumId w:val="78"/>
  </w:num>
  <w:num w:numId="58" w16cid:durableId="1183472207">
    <w:abstractNumId w:val="40"/>
  </w:num>
  <w:num w:numId="59" w16cid:durableId="1504005175">
    <w:abstractNumId w:val="69"/>
  </w:num>
  <w:num w:numId="60" w16cid:durableId="151600412">
    <w:abstractNumId w:val="28"/>
  </w:num>
  <w:num w:numId="61" w16cid:durableId="1568374552">
    <w:abstractNumId w:val="15"/>
  </w:num>
  <w:num w:numId="62" w16cid:durableId="1398359438">
    <w:abstractNumId w:val="83"/>
  </w:num>
  <w:num w:numId="63" w16cid:durableId="244724546">
    <w:abstractNumId w:val="13"/>
  </w:num>
  <w:num w:numId="64" w16cid:durableId="850027054">
    <w:abstractNumId w:val="31"/>
  </w:num>
  <w:num w:numId="65" w16cid:durableId="2106413802">
    <w:abstractNumId w:val="41"/>
  </w:num>
  <w:num w:numId="66" w16cid:durableId="939066038">
    <w:abstractNumId w:val="37"/>
  </w:num>
  <w:num w:numId="67" w16cid:durableId="1809125828">
    <w:abstractNumId w:val="38"/>
  </w:num>
  <w:num w:numId="68" w16cid:durableId="2095587440">
    <w:abstractNumId w:val="52"/>
  </w:num>
  <w:num w:numId="69" w16cid:durableId="1669669248">
    <w:abstractNumId w:val="35"/>
  </w:num>
  <w:num w:numId="70" w16cid:durableId="975644039">
    <w:abstractNumId w:val="85"/>
  </w:num>
  <w:num w:numId="71" w16cid:durableId="1038702359">
    <w:abstractNumId w:val="67"/>
  </w:num>
  <w:num w:numId="72" w16cid:durableId="819733115">
    <w:abstractNumId w:val="49"/>
  </w:num>
  <w:num w:numId="73" w16cid:durableId="780489460">
    <w:abstractNumId w:val="6"/>
  </w:num>
  <w:num w:numId="74" w16cid:durableId="1405489264">
    <w:abstractNumId w:val="12"/>
  </w:num>
  <w:num w:numId="75" w16cid:durableId="625545651">
    <w:abstractNumId w:val="22"/>
  </w:num>
  <w:num w:numId="76" w16cid:durableId="1757283689">
    <w:abstractNumId w:val="43"/>
  </w:num>
  <w:num w:numId="77" w16cid:durableId="245499993">
    <w:abstractNumId w:val="39"/>
  </w:num>
  <w:num w:numId="78" w16cid:durableId="2050253426">
    <w:abstractNumId w:val="2"/>
  </w:num>
  <w:num w:numId="79" w16cid:durableId="419720796">
    <w:abstractNumId w:val="11"/>
  </w:num>
  <w:num w:numId="80" w16cid:durableId="1423407594">
    <w:abstractNumId w:val="24"/>
  </w:num>
  <w:num w:numId="81" w16cid:durableId="578251569">
    <w:abstractNumId w:val="72"/>
  </w:num>
  <w:num w:numId="82" w16cid:durableId="515773317">
    <w:abstractNumId w:val="92"/>
  </w:num>
  <w:num w:numId="83" w16cid:durableId="1142773702">
    <w:abstractNumId w:val="14"/>
  </w:num>
  <w:num w:numId="84" w16cid:durableId="1526867990">
    <w:abstractNumId w:val="4"/>
  </w:num>
  <w:num w:numId="85" w16cid:durableId="338772184">
    <w:abstractNumId w:val="17"/>
  </w:num>
  <w:num w:numId="86" w16cid:durableId="615677847">
    <w:abstractNumId w:val="68"/>
  </w:num>
  <w:num w:numId="87" w16cid:durableId="441002163">
    <w:abstractNumId w:val="30"/>
  </w:num>
  <w:num w:numId="88" w16cid:durableId="1381132588">
    <w:abstractNumId w:val="19"/>
  </w:num>
  <w:num w:numId="89" w16cid:durableId="1241522389">
    <w:abstractNumId w:val="8"/>
  </w:num>
  <w:num w:numId="90" w16cid:durableId="1146821404">
    <w:abstractNumId w:val="48"/>
  </w:num>
  <w:num w:numId="91" w16cid:durableId="452015536">
    <w:abstractNumId w:val="44"/>
  </w:num>
  <w:num w:numId="92" w16cid:durableId="389114963">
    <w:abstractNumId w:val="58"/>
  </w:num>
  <w:num w:numId="93" w16cid:durableId="216286000">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E99"/>
    <w:rsid w:val="00060A3B"/>
    <w:rsid w:val="000755D9"/>
    <w:rsid w:val="00206316"/>
    <w:rsid w:val="00216ADF"/>
    <w:rsid w:val="002C7EAA"/>
    <w:rsid w:val="00411C07"/>
    <w:rsid w:val="00955527"/>
    <w:rsid w:val="00A36C80"/>
    <w:rsid w:val="00B90B03"/>
    <w:rsid w:val="00D0549F"/>
    <w:rsid w:val="00EC6203"/>
    <w:rsid w:val="00FC4E99"/>
    <w:rsid w:val="00FF2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38808"/>
  <w15:chartTrackingRefBased/>
  <w15:docId w15:val="{7C8ABAE2-83AE-4825-BC1C-730DDD231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E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E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E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E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E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E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E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E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E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E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E99"/>
    <w:rPr>
      <w:rFonts w:eastAsiaTheme="majorEastAsia" w:cstheme="majorBidi"/>
      <w:color w:val="272727" w:themeColor="text1" w:themeTint="D8"/>
    </w:rPr>
  </w:style>
  <w:style w:type="paragraph" w:styleId="Title">
    <w:name w:val="Title"/>
    <w:basedOn w:val="Normal"/>
    <w:next w:val="Normal"/>
    <w:link w:val="TitleChar"/>
    <w:uiPriority w:val="10"/>
    <w:qFormat/>
    <w:rsid w:val="00FC4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E99"/>
    <w:pPr>
      <w:spacing w:before="160"/>
      <w:jc w:val="center"/>
    </w:pPr>
    <w:rPr>
      <w:i/>
      <w:iCs/>
      <w:color w:val="404040" w:themeColor="text1" w:themeTint="BF"/>
    </w:rPr>
  </w:style>
  <w:style w:type="character" w:customStyle="1" w:styleId="QuoteChar">
    <w:name w:val="Quote Char"/>
    <w:basedOn w:val="DefaultParagraphFont"/>
    <w:link w:val="Quote"/>
    <w:uiPriority w:val="29"/>
    <w:rsid w:val="00FC4E99"/>
    <w:rPr>
      <w:i/>
      <w:iCs/>
      <w:color w:val="404040" w:themeColor="text1" w:themeTint="BF"/>
    </w:rPr>
  </w:style>
  <w:style w:type="paragraph" w:styleId="ListParagraph">
    <w:name w:val="List Paragraph"/>
    <w:basedOn w:val="Normal"/>
    <w:uiPriority w:val="34"/>
    <w:qFormat/>
    <w:rsid w:val="00FC4E99"/>
    <w:pPr>
      <w:ind w:left="720"/>
      <w:contextualSpacing/>
    </w:pPr>
  </w:style>
  <w:style w:type="character" w:styleId="IntenseEmphasis">
    <w:name w:val="Intense Emphasis"/>
    <w:basedOn w:val="DefaultParagraphFont"/>
    <w:uiPriority w:val="21"/>
    <w:qFormat/>
    <w:rsid w:val="00FC4E99"/>
    <w:rPr>
      <w:i/>
      <w:iCs/>
      <w:color w:val="2F5496" w:themeColor="accent1" w:themeShade="BF"/>
    </w:rPr>
  </w:style>
  <w:style w:type="paragraph" w:styleId="IntenseQuote">
    <w:name w:val="Intense Quote"/>
    <w:basedOn w:val="Normal"/>
    <w:next w:val="Normal"/>
    <w:link w:val="IntenseQuoteChar"/>
    <w:uiPriority w:val="30"/>
    <w:qFormat/>
    <w:rsid w:val="00FC4E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E99"/>
    <w:rPr>
      <w:i/>
      <w:iCs/>
      <w:color w:val="2F5496" w:themeColor="accent1" w:themeShade="BF"/>
    </w:rPr>
  </w:style>
  <w:style w:type="character" w:styleId="IntenseReference">
    <w:name w:val="Intense Reference"/>
    <w:basedOn w:val="DefaultParagraphFont"/>
    <w:uiPriority w:val="32"/>
    <w:qFormat/>
    <w:rsid w:val="00FC4E9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1355</Words>
  <Characters>7725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nm</dc:creator>
  <cp:keywords/>
  <dc:description/>
  <cp:lastModifiedBy>nm</cp:lastModifiedBy>
  <cp:revision>2</cp:revision>
  <dcterms:created xsi:type="dcterms:W3CDTF">2026-07-16T23:09:00Z</dcterms:created>
  <dcterms:modified xsi:type="dcterms:W3CDTF">2026-07-16T23:09:00Z</dcterms:modified>
</cp:coreProperties>
</file>