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10. Phase-Aware Security Model</w:t>
      </w:r>
    </w:p>
    <w:p>
      <w:pPr>
        <w:pStyle w:val="BodyText"/>
      </w:pPr>
      <w:r>
        <w:rPr>
          <w:b/>
          <w:bCs/>
        </w:rPr>
        <w:t xml:space="preserve">10.1 Purpose</w:t>
      </w:r>
    </w:p>
    <w:p>
      <w:pPr>
        <w:pStyle w:val="BodyText"/>
      </w:pPr>
      <w:r>
        <w:t xml:space="preserve">This section defines how security posture, control maturity, residual risk, and project phase advancement SHALL be evaluated throughout the project lifecycle.</w:t>
      </w:r>
    </w:p>
    <w:p>
      <w:pPr>
        <w:pStyle w:val="BodyText"/>
      </w:pPr>
      <w:r>
        <w:t xml:space="preserve">The Threat Model SHALL distinguish between:</w:t>
      </w:r>
    </w:p>
    <w:p>
      <w:pPr>
        <w:numPr>
          <w:ilvl w:val="0"/>
          <w:numId w:val="1001"/>
        </w:numPr>
      </w:pPr>
      <w:r>
        <w:t xml:space="preserve">what the architecture requires;</w:t>
      </w:r>
    </w:p>
    <w:p>
      <w:pPr>
        <w:numPr>
          <w:ilvl w:val="0"/>
          <w:numId w:val="1001"/>
        </w:numPr>
      </w:pPr>
      <w:r>
        <w:t xml:space="preserve">what the current implementation contains;</w:t>
      </w:r>
    </w:p>
    <w:p>
      <w:pPr>
        <w:numPr>
          <w:ilvl w:val="0"/>
          <w:numId w:val="1001"/>
        </w:numPr>
      </w:pPr>
      <w:r>
        <w:t xml:space="preserve">what has been functionally verified;</w:t>
      </w:r>
    </w:p>
    <w:p>
      <w:pPr>
        <w:numPr>
          <w:ilvl w:val="0"/>
          <w:numId w:val="1001"/>
        </w:numPr>
      </w:pPr>
      <w:r>
        <w:t xml:space="preserve">what has been security-verified;</w:t>
      </w:r>
    </w:p>
    <w:p>
      <w:pPr>
        <w:numPr>
          <w:ilvl w:val="0"/>
          <w:numId w:val="1001"/>
        </w:numPr>
      </w:pPr>
      <w:r>
        <w:t xml:space="preserve">what remains planned;</w:t>
      </w:r>
    </w:p>
    <w:p>
      <w:pPr>
        <w:numPr>
          <w:ilvl w:val="0"/>
          <w:numId w:val="1001"/>
        </w:numPr>
      </w:pPr>
      <w:r>
        <w:t xml:space="preserve">what risk is temporarily accepted;</w:t>
      </w:r>
    </w:p>
    <w:p>
      <w:pPr>
        <w:numPr>
          <w:ilvl w:val="0"/>
          <w:numId w:val="1001"/>
        </w:numPr>
      </w:pPr>
      <w:r>
        <w:t xml:space="preserve">what conditions must be satisfied before phase advancement.</w:t>
      </w:r>
    </w:p>
    <w:p>
      <w:pPr>
        <w:pStyle w:val="FirstParagraph"/>
      </w:pPr>
      <w:r>
        <w:t xml:space="preserve">The purpose is to prevent</w:t>
      </w:r>
      <w:r>
        <w:t xml:space="preserve"> </w:t>
      </w:r>
      <w:r>
        <w:rPr>
          <w:b/>
          <w:bCs/>
        </w:rPr>
        <w:t xml:space="preserve">security drift</w:t>
      </w:r>
      <w:r>
        <w:t xml:space="preserve"> </w:t>
      </w:r>
      <w:r>
        <w:t xml:space="preserve">during implementation.</w:t>
      </w:r>
    </w:p>
    <w:p>
      <w:pPr>
        <w:pStyle w:val="BodyText"/>
      </w:pPr>
      <w:r>
        <w:t xml:space="preserve">A control SHALL NOT become "effective" merely because:</w:t>
      </w:r>
    </w:p>
    <w:p>
      <w:pPr>
        <w:numPr>
          <w:ilvl w:val="0"/>
          <w:numId w:val="1002"/>
        </w:numPr>
      </w:pPr>
      <w:r>
        <w:t xml:space="preserve">the corresponding requirement exists;</w:t>
      </w:r>
    </w:p>
    <w:p>
      <w:pPr>
        <w:numPr>
          <w:ilvl w:val="0"/>
          <w:numId w:val="1002"/>
        </w:numPr>
      </w:pPr>
      <w:r>
        <w:t xml:space="preserve">implementation has started;</w:t>
      </w:r>
    </w:p>
    <w:p>
      <w:pPr>
        <w:numPr>
          <w:ilvl w:val="0"/>
          <w:numId w:val="1002"/>
        </w:numPr>
      </w:pPr>
      <w:r>
        <w:t xml:space="preserve">code has been merged;</w:t>
      </w:r>
    </w:p>
    <w:p>
      <w:pPr>
        <w:numPr>
          <w:ilvl w:val="0"/>
          <w:numId w:val="1002"/>
        </w:numPr>
      </w:pPr>
      <w:r>
        <w:t xml:space="preserve">a functional test passes;</w:t>
      </w:r>
    </w:p>
    <w:p>
      <w:pPr>
        <w:numPr>
          <w:ilvl w:val="0"/>
          <w:numId w:val="1002"/>
        </w:numPr>
      </w:pPr>
      <w:r>
        <w:t xml:space="preserve">a regression test passes;</w:t>
      </w:r>
    </w:p>
    <w:p>
      <w:pPr>
        <w:numPr>
          <w:ilvl w:val="0"/>
          <w:numId w:val="1002"/>
        </w:numPr>
      </w:pPr>
      <w:r>
        <w:t xml:space="preserve">an Architecture Decision Record exists;</w:t>
      </w:r>
    </w:p>
    <w:p>
      <w:pPr>
        <w:numPr>
          <w:ilvl w:val="0"/>
          <w:numId w:val="1002"/>
        </w:numPr>
      </w:pPr>
      <w:r>
        <w:t xml:space="preserve">a future implementation is described in documentation.</w:t>
      </w:r>
    </w:p>
    <w:p>
      <w:pPr>
        <w:pStyle w:val="FirstParagraph"/>
      </w:pPr>
      <w:r>
        <w:t xml:space="preserve">Security status SHALL be established from evidence.</w:t>
      </w:r>
    </w:p>
    <w:p>
      <w:pPr>
        <w:pStyle w:val="BodyText"/>
      </w:pPr>
      <w:r>
        <w:rPr>
          <w:b/>
          <w:bCs/>
        </w:rPr>
        <w:t xml:space="preserve">10.2 Phase Security Model</w:t>
      </w:r>
    </w:p>
    <w:p>
      <w:pPr>
        <w:pStyle w:val="BodyText"/>
      </w:pPr>
      <w:r>
        <w:t xml:space="preserve">The project lifecycle is treated as a sequence of controlled security states.</w:t>
      </w:r>
    </w:p>
    <w:p>
      <w:pPr>
        <w:pStyle w:val="BodyText"/>
      </w:pPr>
      <w:r>
        <w:t xml:space="preserve">Phase 0</w:t>
      </w:r>
    </w:p>
    <w:p>
      <w:pPr>
        <w:pStyle w:val="BodyText"/>
      </w:pPr>
      <w:r>
        <w:t xml:space="preserve">Foundation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│ Foundation Gate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Phase 1</w:t>
      </w:r>
    </w:p>
    <w:p>
      <w:pPr>
        <w:pStyle w:val="BodyText"/>
      </w:pPr>
      <w:r>
        <w:t xml:space="preserve">Core Security Platform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│ Core Security Gate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Phase 2+</w:t>
      </w:r>
    </w:p>
    <w:p>
      <w:pPr>
        <w:pStyle w:val="BodyText"/>
      </w:pPr>
      <w:r>
        <w:t xml:space="preserve">Feature / Automation / Hardening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│ Production / Security Gates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Release Readiness</w:t>
      </w:r>
    </w:p>
    <w:p>
      <w:pPr>
        <w:pStyle w:val="BodyText"/>
      </w:pPr>
      <w:r>
        <w:t xml:space="preserve">Each phase has:</w:t>
      </w:r>
    </w:p>
    <w:p>
      <w:pPr>
        <w:numPr>
          <w:ilvl w:val="0"/>
          <w:numId w:val="1003"/>
        </w:numPr>
      </w:pPr>
      <w:r>
        <w:t xml:space="preserve">required security properties;</w:t>
      </w:r>
    </w:p>
    <w:p>
      <w:pPr>
        <w:numPr>
          <w:ilvl w:val="0"/>
          <w:numId w:val="1003"/>
        </w:numPr>
      </w:pPr>
      <w:r>
        <w:t xml:space="preserve">required engineering controls;</w:t>
      </w:r>
    </w:p>
    <w:p>
      <w:pPr>
        <w:numPr>
          <w:ilvl w:val="0"/>
          <w:numId w:val="1003"/>
        </w:numPr>
      </w:pPr>
      <w:r>
        <w:t xml:space="preserve">required verification evidence;</w:t>
      </w:r>
    </w:p>
    <w:p>
      <w:pPr>
        <w:numPr>
          <w:ilvl w:val="0"/>
          <w:numId w:val="1003"/>
        </w:numPr>
      </w:pPr>
      <w:r>
        <w:t xml:space="preserve">explicitly accepted residual risks;</w:t>
      </w:r>
    </w:p>
    <w:p>
      <w:pPr>
        <w:numPr>
          <w:ilvl w:val="0"/>
          <w:numId w:val="1003"/>
        </w:numPr>
      </w:pPr>
      <w:r>
        <w:t xml:space="preserve">prohibited assumptions;</w:t>
      </w:r>
    </w:p>
    <w:p>
      <w:pPr>
        <w:numPr>
          <w:ilvl w:val="0"/>
          <w:numId w:val="1003"/>
        </w:numPr>
      </w:pPr>
      <w:r>
        <w:t xml:space="preserve">entry and exit criteria.</w:t>
      </w:r>
    </w:p>
    <w:p>
      <w:pPr>
        <w:pStyle w:val="FirstParagraph"/>
      </w:pPr>
      <w:r>
        <w:t xml:space="preserve">A later phase SHALL NOT be considered to retroactively satisfy an earlier phase gate.</w:t>
      </w:r>
    </w:p>
    <w:p>
      <w:pPr>
        <w:pStyle w:val="BodyText"/>
      </w:pPr>
      <w:r>
        <w:rPr>
          <w:b/>
          <w:bCs/>
        </w:rPr>
        <w:t xml:space="preserve">10.3 Phase 0 — Foundation</w:t>
      </w:r>
    </w:p>
    <w:p>
      <w:pPr>
        <w:pStyle w:val="BodyText"/>
      </w:pPr>
      <w:r>
        <w:rPr>
          <w:b/>
          <w:bCs/>
        </w:rPr>
        <w:t xml:space="preserve">10.3.1 Security Objective</w:t>
      </w:r>
    </w:p>
    <w:p>
      <w:pPr>
        <w:pStyle w:val="BodyText"/>
      </w:pPr>
      <w:r>
        <w:t xml:space="preserve">The purpose of Foundation is to establish a stable engineering base without weakening the security behavior inherited from the existing implementation.</w:t>
      </w:r>
    </w:p>
    <w:p>
      <w:pPr>
        <w:pStyle w:val="BodyText"/>
      </w:pPr>
      <w:r>
        <w:t xml:space="preserve">Foundation is therefore primarily a</w:t>
      </w:r>
      <w:r>
        <w:t xml:space="preserve"> </w:t>
      </w:r>
      <w:r>
        <w:rPr>
          <w:b/>
          <w:bCs/>
        </w:rPr>
        <w:t xml:space="preserve">security-preservation phase</w:t>
      </w:r>
      <w:r>
        <w:t xml:space="preserve">, not the phase in which the complete security architecture is introduced.</w:t>
      </w:r>
    </w:p>
    <w:p>
      <w:pPr>
        <w:pStyle w:val="BodyText"/>
      </w:pPr>
      <w:r>
        <w:t xml:space="preserve">The fundamental security invariant is:</w:t>
      </w:r>
    </w:p>
    <w:p>
      <w:pPr>
        <w:pStyle w:val="BodyText"/>
      </w:pPr>
      <w:r>
        <w:t xml:space="preserve">Foundation changes SHALL NOT regress the existing authentication, authorization, encryption, or enforcement boundaries.</w:t>
      </w:r>
    </w:p>
    <w:p>
      <w:pPr>
        <w:pStyle w:val="BodyText"/>
      </w:pPr>
      <w:r>
        <w:rPr>
          <w:b/>
          <w:bCs/>
        </w:rPr>
        <w:t xml:space="preserve">10.3.2 Mandatory Foundation Controls</w:t>
      </w:r>
    </w:p>
    <w:p>
      <w:pPr>
        <w:pStyle w:val="BodyText"/>
      </w:pPr>
      <w:r>
        <w:t xml:space="preserve">Before exiting Phase 0, the project SHALL establish the engineering controls required by the approved Foundation exit criteria.</w:t>
      </w:r>
    </w:p>
    <w:p>
      <w:pPr>
        <w:pStyle w:val="BodyText"/>
      </w:pPr>
      <w:r>
        <w:t xml:space="preserve">These include:</w:t>
      </w:r>
    </w:p>
    <w:p>
      <w:pPr>
        <w:numPr>
          <w:ilvl w:val="0"/>
          <w:numId w:val="1004"/>
        </w:numPr>
      </w:pPr>
      <w:r>
        <w:t xml:space="preserve">successful automated builds;</w:t>
      </w:r>
    </w:p>
    <w:p>
      <w:pPr>
        <w:numPr>
          <w:ilvl w:val="0"/>
          <w:numId w:val="1004"/>
        </w:numPr>
      </w:pPr>
      <w:r>
        <w:t xml:space="preserve">successful minified/release builds;</w:t>
      </w:r>
    </w:p>
    <w:p>
      <w:pPr>
        <w:numPr>
          <w:ilvl w:val="0"/>
          <w:numId w:val="1004"/>
        </w:numPr>
      </w:pPr>
      <w:r>
        <w:t xml:space="preserve">static analysis;</w:t>
      </w:r>
    </w:p>
    <w:p>
      <w:pPr>
        <w:numPr>
          <w:ilvl w:val="0"/>
          <w:numId w:val="1004"/>
        </w:numPr>
      </w:pPr>
      <w:r>
        <w:t xml:space="preserve">architecture-rule enforcement;</w:t>
      </w:r>
    </w:p>
    <w:p>
      <w:pPr>
        <w:numPr>
          <w:ilvl w:val="0"/>
          <w:numId w:val="1004"/>
        </w:numPr>
      </w:pPr>
      <w:r>
        <w:t xml:space="preserve">dependency auditing;</w:t>
      </w:r>
    </w:p>
    <w:p>
      <w:pPr>
        <w:numPr>
          <w:ilvl w:val="0"/>
          <w:numId w:val="1004"/>
        </w:numPr>
      </w:pPr>
      <w:r>
        <w:t xml:space="preserve">dependency governance;</w:t>
      </w:r>
    </w:p>
    <w:p>
      <w:pPr>
        <w:numPr>
          <w:ilvl w:val="0"/>
          <w:numId w:val="1004"/>
        </w:numPr>
      </w:pPr>
      <w:r>
        <w:t xml:space="preserve">dependency-injection cleanup;</w:t>
      </w:r>
    </w:p>
    <w:p>
      <w:pPr>
        <w:numPr>
          <w:ilvl w:val="0"/>
          <w:numId w:val="1004"/>
        </w:numPr>
      </w:pPr>
      <w:r>
        <w:t xml:space="preserve">removal of the legacy service-locator architecture;</w:t>
      </w:r>
    </w:p>
    <w:p>
      <w:pPr>
        <w:numPr>
          <w:ilvl w:val="0"/>
          <w:numId w:val="1004"/>
        </w:numPr>
      </w:pPr>
      <w:r>
        <w:t xml:space="preserve">hardened database migration behavior;</w:t>
      </w:r>
    </w:p>
    <w:p>
      <w:pPr>
        <w:numPr>
          <w:ilvl w:val="0"/>
          <w:numId w:val="1004"/>
        </w:numPr>
      </w:pPr>
      <w:r>
        <w:t xml:space="preserve">standing device regression coverage for the existing lock boundary;</w:t>
      </w:r>
    </w:p>
    <w:p>
      <w:pPr>
        <w:numPr>
          <w:ilvl w:val="0"/>
          <w:numId w:val="1004"/>
        </w:numPr>
      </w:pPr>
      <w:r>
        <w:t xml:space="preserve">synchronized requirements traceability;</w:t>
      </w:r>
    </w:p>
    <w:p>
      <w:pPr>
        <w:numPr>
          <w:ilvl w:val="0"/>
          <w:numId w:val="1004"/>
        </w:numPr>
      </w:pPr>
      <w:r>
        <w:t xml:space="preserve">synchronized Architecture Decision Records;</w:t>
      </w:r>
    </w:p>
    <w:p>
      <w:pPr>
        <w:numPr>
          <w:ilvl w:val="0"/>
          <w:numId w:val="1004"/>
        </w:numPr>
      </w:pPr>
      <w:r>
        <w:t xml:space="preserve">synchronized change records;</w:t>
      </w:r>
    </w:p>
    <w:p>
      <w:pPr>
        <w:numPr>
          <w:ilvl w:val="0"/>
          <w:numId w:val="1004"/>
        </w:numPr>
      </w:pPr>
      <w:r>
        <w:t xml:space="preserve">documented phase-gate review.</w:t>
      </w:r>
    </w:p>
    <w:p>
      <w:pPr>
        <w:pStyle w:val="FirstParagraph"/>
      </w:pPr>
      <w:r>
        <w:t xml:space="preserve">The database migration hardening SHALL remove reliance on destructive fallback behavior where required by the approved Foundation design.</w:t>
      </w:r>
    </w:p>
    <w:p>
      <w:pPr>
        <w:pStyle w:val="BodyText"/>
      </w:pPr>
      <w:r>
        <w:rPr>
          <w:b/>
          <w:bCs/>
        </w:rPr>
        <w:t xml:space="preserve">10.3.3 Foundation Security Boundary</w:t>
      </w:r>
    </w:p>
    <w:p>
      <w:pPr>
        <w:pStyle w:val="BodyText"/>
      </w:pPr>
      <w:r>
        <w:t xml:space="preserve">The Foundation phase SHALL preserve, at minimum:</w:t>
      </w:r>
    </w:p>
    <w:p>
      <w:pPr>
        <w:numPr>
          <w:ilvl w:val="0"/>
          <w:numId w:val="1005"/>
        </w:numPr>
      </w:pPr>
      <w:r>
        <w:t xml:space="preserve">PIN authentication;</w:t>
      </w:r>
    </w:p>
    <w:p>
      <w:pPr>
        <w:numPr>
          <w:ilvl w:val="0"/>
          <w:numId w:val="1005"/>
        </w:numPr>
      </w:pPr>
      <w:r>
        <w:t xml:space="preserve">brute-force lockout;</w:t>
      </w:r>
    </w:p>
    <w:p>
      <w:pPr>
        <w:numPr>
          <w:ilvl w:val="0"/>
          <w:numId w:val="1005"/>
        </w:numPr>
      </w:pPr>
      <w:r>
        <w:t xml:space="preserve">protected-app enforcement;</w:t>
      </w:r>
    </w:p>
    <w:p>
      <w:pPr>
        <w:numPr>
          <w:ilvl w:val="0"/>
          <w:numId w:val="1005"/>
        </w:numPr>
      </w:pPr>
      <w:r>
        <w:t xml:space="preserve">App Lock session behavior;</w:t>
      </w:r>
    </w:p>
    <w:p>
      <w:pPr>
        <w:numPr>
          <w:ilvl w:val="0"/>
          <w:numId w:val="1005"/>
        </w:numPr>
      </w:pPr>
      <w:r>
        <w:t xml:space="preserve">vault authentication gating;</w:t>
      </w:r>
    </w:p>
    <w:p>
      <w:pPr>
        <w:numPr>
          <w:ilvl w:val="0"/>
          <w:numId w:val="1005"/>
        </w:numPr>
      </w:pPr>
      <w:r>
        <w:t xml:space="preserve">encrypted database storage;</w:t>
      </w:r>
    </w:p>
    <w:p>
      <w:pPr>
        <w:numPr>
          <w:ilvl w:val="0"/>
          <w:numId w:val="1005"/>
        </w:numPr>
      </w:pPr>
      <w:r>
        <w:t xml:space="preserve">encrypted vault storage;</w:t>
      </w:r>
    </w:p>
    <w:p>
      <w:pPr>
        <w:numPr>
          <w:ilvl w:val="0"/>
          <w:numId w:val="1005"/>
        </w:numPr>
      </w:pPr>
      <w:r>
        <w:t xml:space="preserve">intruder-photo protection;</w:t>
      </w:r>
    </w:p>
    <w:p>
      <w:pPr>
        <w:numPr>
          <w:ilvl w:val="0"/>
          <w:numId w:val="1005"/>
        </w:numPr>
      </w:pPr>
      <w:r>
        <w:t xml:space="preserve">security-sensitive component boundaries;</w:t>
      </w:r>
    </w:p>
    <w:p>
      <w:pPr>
        <w:numPr>
          <w:ilvl w:val="0"/>
          <w:numId w:val="1005"/>
        </w:numPr>
      </w:pPr>
      <w:r>
        <w:t xml:space="preserve">screen-capture protections;</w:t>
      </w:r>
    </w:p>
    <w:p>
      <w:pPr>
        <w:numPr>
          <w:ilvl w:val="0"/>
          <w:numId w:val="1005"/>
        </w:numPr>
      </w:pPr>
      <w:r>
        <w:t xml:space="preserve">reboot/session separation.</w:t>
      </w:r>
    </w:p>
    <w:p>
      <w:pPr>
        <w:pStyle w:val="FirstParagraph"/>
      </w:pPr>
      <w:r>
        <w:t xml:space="preserve">A Foundation change that weakens any of these controls SHALL be treated as a security-impacting architectural change.</w:t>
      </w:r>
    </w:p>
    <w:p>
      <w:pPr>
        <w:pStyle w:val="BodyText"/>
      </w:pPr>
      <w:r>
        <w:rPr>
          <w:b/>
          <w:bCs/>
        </w:rPr>
        <w:t xml:space="preserve">10.3.4 Foundation Exit Condition</w:t>
      </w:r>
    </w:p>
    <w:p>
      <w:pPr>
        <w:pStyle w:val="BodyText"/>
      </w:pPr>
      <w:r>
        <w:t xml:space="preserve">Phase 0 SHALL NOT exit solely because the planned engineering tasks are complete.</w:t>
      </w:r>
    </w:p>
    <w:p>
      <w:pPr>
        <w:pStyle w:val="BodyText"/>
      </w:pPr>
      <w:r>
        <w:t xml:space="preserve">The exit requires evidence that the migration has not materially weakened the established security boundary.</w:t>
      </w:r>
    </w:p>
    <w:p>
      <w:pPr>
        <w:pStyle w:val="BodyText"/>
      </w:pPr>
      <w:r>
        <w:t xml:space="preserve">The project SHALL therefore demonstrate:</w:t>
      </w:r>
    </w:p>
    <w:p>
      <w:pPr>
        <w:pStyle w:val="BodyText"/>
      </w:pPr>
      <w:r>
        <w:t xml:space="preserve">Foundation Change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Build / Static / Architecture Checks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Regression Verification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Security-Impact Assessment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Foundation Gate Review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Phase 1 Entry</w:t>
      </w:r>
    </w:p>
    <w:p>
      <w:pPr>
        <w:pStyle w:val="BodyText"/>
      </w:pPr>
      <w:r>
        <w:t xml:space="preserve">The Threat Model itself may be incomplete during Foundation, as defined by the approved project sequencing.</w:t>
      </w:r>
    </w:p>
    <w:p>
      <w:pPr>
        <w:pStyle w:val="BodyText"/>
      </w:pPr>
      <w:r>
        <w:t xml:space="preserve">However, this SHALL be treated as a</w:t>
      </w:r>
      <w:r>
        <w:t xml:space="preserve"> </w:t>
      </w:r>
      <w:r>
        <w:rPr>
          <w:b/>
          <w:bCs/>
        </w:rPr>
        <w:t xml:space="preserve">known process-state limitation</w:t>
      </w:r>
      <w:r>
        <w:t xml:space="preserve">, not evidence that the Threat Model is unnecessary.</w:t>
      </w:r>
    </w:p>
    <w:p>
      <w:pPr>
        <w:pStyle w:val="BodyText"/>
      </w:pPr>
      <w:r>
        <w:rPr>
          <w:b/>
          <w:bCs/>
        </w:rPr>
        <w:t xml:space="preserve">10.4 Phase 1 — Core Security Platform</w:t>
      </w:r>
    </w:p>
    <w:p>
      <w:pPr>
        <w:pStyle w:val="BodyText"/>
      </w:pPr>
      <w:r>
        <w:rPr>
          <w:b/>
          <w:bCs/>
        </w:rPr>
        <w:t xml:space="preserve">10.4.1 Security Objective</w:t>
      </w:r>
    </w:p>
    <w:p>
      <w:pPr>
        <w:pStyle w:val="BodyText"/>
      </w:pPr>
      <w:r>
        <w:t xml:space="preserve">Phase 1 establishes the formal security architecture and security-verification framework.</w:t>
      </w:r>
    </w:p>
    <w:p>
      <w:pPr>
        <w:pStyle w:val="BodyText"/>
      </w:pPr>
      <w:r>
        <w:t xml:space="preserve">This is the phase in which the project transitions from:</w:t>
      </w:r>
    </w:p>
    <w:p>
      <w:pPr>
        <w:pStyle w:val="BodyText"/>
      </w:pPr>
      <w:r>
        <w:t xml:space="preserve">"Existing security behavior is preserved and regression-tested"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t xml:space="preserve">"Security behavior is formally threat-modeled, controlled, tested, and evidenced."</w:t>
      </w:r>
    </w:p>
    <w:p>
      <w:pPr>
        <w:pStyle w:val="BodyText"/>
      </w:pPr>
      <w:r>
        <w:rPr>
          <w:b/>
          <w:bCs/>
        </w:rPr>
        <w:t xml:space="preserve">10.4.2 Mandatory Phase 1 Deliverables</w:t>
      </w:r>
    </w:p>
    <w:p>
      <w:pPr>
        <w:pStyle w:val="BodyText"/>
      </w:pPr>
      <w:r>
        <w:t xml:space="preserve">Phase 1 SHALL establish, at minimum:</w:t>
      </w:r>
    </w:p>
    <w:p>
      <w:pPr>
        <w:numPr>
          <w:ilvl w:val="0"/>
          <w:numId w:val="1006"/>
        </w:numPr>
      </w:pPr>
      <w:r>
        <w:t xml:space="preserve">approved Threat Model;</w:t>
      </w:r>
    </w:p>
    <w:p>
      <w:pPr>
        <w:numPr>
          <w:ilvl w:val="0"/>
          <w:numId w:val="1006"/>
        </w:numPr>
      </w:pPr>
      <w:r>
        <w:t xml:space="preserve">Secure Coding Standard;</w:t>
      </w:r>
    </w:p>
    <w:p>
      <w:pPr>
        <w:numPr>
          <w:ilvl w:val="0"/>
          <w:numId w:val="1006"/>
        </w:numPr>
      </w:pPr>
      <w:r>
        <w:t xml:space="preserve">centralized security-services architecture;</w:t>
      </w:r>
    </w:p>
    <w:p>
      <w:pPr>
        <w:numPr>
          <w:ilvl w:val="0"/>
          <w:numId w:val="1006"/>
        </w:numPr>
      </w:pPr>
      <w:r>
        <w:t xml:space="preserve">centralized authorization service;</w:t>
      </w:r>
    </w:p>
    <w:p>
      <w:pPr>
        <w:numPr>
          <w:ilvl w:val="0"/>
          <w:numId w:val="1006"/>
        </w:numPr>
      </w:pPr>
      <w:r>
        <w:t xml:space="preserve">security startup health checks;</w:t>
      </w:r>
    </w:p>
    <w:p>
      <w:pPr>
        <w:numPr>
          <w:ilvl w:val="0"/>
          <w:numId w:val="1006"/>
        </w:numPr>
      </w:pPr>
      <w:r>
        <w:t xml:space="preserve">security permission verification;</w:t>
      </w:r>
    </w:p>
    <w:p>
      <w:pPr>
        <w:numPr>
          <w:ilvl w:val="0"/>
          <w:numId w:val="1006"/>
        </w:numPr>
      </w:pPr>
      <w:r>
        <w:t xml:space="preserve">formal security-control classification;</w:t>
      </w:r>
    </w:p>
    <w:p>
      <w:pPr>
        <w:numPr>
          <w:ilvl w:val="0"/>
          <w:numId w:val="1006"/>
        </w:numPr>
      </w:pPr>
      <w:r>
        <w:t xml:space="preserve">threat-to-control traceability;</w:t>
      </w:r>
    </w:p>
    <w:p>
      <w:pPr>
        <w:numPr>
          <w:ilvl w:val="0"/>
          <w:numId w:val="1006"/>
        </w:numPr>
      </w:pPr>
      <w:r>
        <w:t xml:space="preserve">threat-driven security tests;</w:t>
      </w:r>
    </w:p>
    <w:p>
      <w:pPr>
        <w:numPr>
          <w:ilvl w:val="0"/>
          <w:numId w:val="1006"/>
        </w:numPr>
      </w:pPr>
      <w:r>
        <w:t xml:space="preserve">security-test evidence requirements;</w:t>
      </w:r>
    </w:p>
    <w:p>
      <w:pPr>
        <w:numPr>
          <w:ilvl w:val="0"/>
          <w:numId w:val="1006"/>
        </w:numPr>
      </w:pPr>
      <w:r>
        <w:t xml:space="preserve">security-specific verification status;</w:t>
      </w:r>
    </w:p>
    <w:p>
      <w:pPr>
        <w:numPr>
          <w:ilvl w:val="0"/>
          <w:numId w:val="1006"/>
        </w:numPr>
      </w:pPr>
      <w:r>
        <w:t xml:space="preserve">key-management hardening and approved key-management design;</w:t>
      </w:r>
    </w:p>
    <w:p>
      <w:pPr>
        <w:numPr>
          <w:ilvl w:val="0"/>
          <w:numId w:val="1006"/>
        </w:numPr>
      </w:pPr>
      <w:r>
        <w:t xml:space="preserve">security-relevant Architecture Decision Records.</w:t>
      </w:r>
    </w:p>
    <w:p>
      <w:pPr>
        <w:pStyle w:val="FirstParagraph"/>
      </w:pPr>
      <w:r>
        <w:t xml:space="preserve">The centralized security architecture SHALL NOT be treated as an entry requirement to Phase 1.</w:t>
      </w:r>
    </w:p>
    <w:p>
      <w:pPr>
        <w:pStyle w:val="BodyText"/>
      </w:pPr>
      <w:r>
        <w:t xml:space="preserve">It is a Phase 1 deliverable.</w:t>
      </w:r>
    </w:p>
    <w:p>
      <w:pPr>
        <w:pStyle w:val="BodyText"/>
      </w:pPr>
      <w:r>
        <w:rPr>
          <w:b/>
          <w:bCs/>
        </w:rPr>
        <w:t xml:space="preserve">10.5 Phase 1 Security Gate</w:t>
      </w:r>
    </w:p>
    <w:p>
      <w:pPr>
        <w:pStyle w:val="BodyText"/>
      </w:pPr>
      <w:r>
        <w:t xml:space="preserve">The Phase 1 gate is the primary security maturity transition.</w:t>
      </w:r>
    </w:p>
    <w:p>
      <w:pPr>
        <w:pStyle w:val="BodyText"/>
      </w:pPr>
      <w:r>
        <w:t xml:space="preserve">The gate SHALL establish that:</w:t>
      </w:r>
    </w:p>
    <w:p>
      <w:pPr>
        <w:numPr>
          <w:ilvl w:val="0"/>
          <w:numId w:val="1007"/>
        </w:numPr>
      </w:pPr>
      <w:r>
        <w:t xml:space="preserve">the Threat Model is approved;</w:t>
      </w:r>
    </w:p>
    <w:p>
      <w:pPr>
        <w:numPr>
          <w:ilvl w:val="0"/>
          <w:numId w:val="1007"/>
        </w:numPr>
      </w:pPr>
      <w:r>
        <w:t xml:space="preserve">the Secure Coding Standard is approved;</w:t>
      </w:r>
    </w:p>
    <w:p>
      <w:pPr>
        <w:numPr>
          <w:ilvl w:val="0"/>
          <w:numId w:val="1007"/>
        </w:numPr>
      </w:pPr>
      <w:r>
        <w:t xml:space="preserve">security controls are mapped to threats;</w:t>
      </w:r>
    </w:p>
    <w:p>
      <w:pPr>
        <w:numPr>
          <w:ilvl w:val="0"/>
          <w:numId w:val="1007"/>
        </w:numPr>
      </w:pPr>
      <w:r>
        <w:t xml:space="preserve">security requirements are classified;</w:t>
      </w:r>
    </w:p>
    <w:p>
      <w:pPr>
        <w:numPr>
          <w:ilvl w:val="0"/>
          <w:numId w:val="1007"/>
        </w:numPr>
      </w:pPr>
      <w:r>
        <w:t xml:space="preserve">security tests exist for material security controls;</w:t>
      </w:r>
    </w:p>
    <w:p>
      <w:pPr>
        <w:numPr>
          <w:ilvl w:val="0"/>
          <w:numId w:val="1007"/>
        </w:numPr>
      </w:pPr>
      <w:r>
        <w:t xml:space="preserve">security evidence requirements are defined;</w:t>
      </w:r>
    </w:p>
    <w:p>
      <w:pPr>
        <w:numPr>
          <w:ilvl w:val="0"/>
          <w:numId w:val="1007"/>
        </w:numPr>
      </w:pPr>
      <w:r>
        <w:t xml:space="preserve">critical security gaps are either remediated or explicitly accepted through the project's governance process;</w:t>
      </w:r>
    </w:p>
    <w:p>
      <w:pPr>
        <w:numPr>
          <w:ilvl w:val="0"/>
          <w:numId w:val="1007"/>
        </w:numPr>
      </w:pPr>
      <w:r>
        <w:t xml:space="preserve">previously regression-verified controls have been re-evaluated under the security-verification model;</w:t>
      </w:r>
    </w:p>
    <w:p>
      <w:pPr>
        <w:numPr>
          <w:ilvl w:val="0"/>
          <w:numId w:val="1007"/>
        </w:numPr>
      </w:pPr>
      <w:r>
        <w:t xml:space="preserve">security-sensitive architectural decisions are recorded;</w:t>
      </w:r>
    </w:p>
    <w:p>
      <w:pPr>
        <w:numPr>
          <w:ilvl w:val="0"/>
          <w:numId w:val="1007"/>
        </w:numPr>
      </w:pPr>
      <w:r>
        <w:t xml:space="preserve">residual risks are known and owned.</w:t>
      </w:r>
    </w:p>
    <w:p>
      <w:pPr>
        <w:pStyle w:val="FirstParagraph"/>
      </w:pPr>
      <w:r>
        <w:t xml:space="preserve">The gate SHALL NOT require every planned hardening feature to already exist.</w:t>
      </w:r>
    </w:p>
    <w:p>
      <w:pPr>
        <w:pStyle w:val="BodyText"/>
      </w:pPr>
      <w:r>
        <w:t xml:space="preserve">It SHALL require that the project can now</w:t>
      </w:r>
      <w:r>
        <w:t xml:space="preserve"> </w:t>
      </w:r>
      <w:r>
        <w:rPr>
          <w:b/>
          <w:bCs/>
        </w:rPr>
        <w:t xml:space="preserve">measure and control security maturity explicitly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10.6 Phase 1 Security Reclassification</w:t>
      </w:r>
    </w:p>
    <w:p>
      <w:pPr>
        <w:pStyle w:val="BodyText"/>
      </w:pPr>
      <w:r>
        <w:t xml:space="preserve">The Phase 1 Threat Model SHALL trigger reclassification of existing implementation status.</w:t>
      </w:r>
    </w:p>
    <w:p>
      <w:pPr>
        <w:pStyle w:val="BodyText"/>
      </w:pPr>
      <w:r>
        <w:t xml:space="preserve">The previous state:</w:t>
      </w:r>
    </w:p>
    <w:p>
      <w:pPr>
        <w:pStyle w:val="BodyText"/>
      </w:pPr>
      <w:r>
        <w:t xml:space="preserve">Implemented and regression-verified</w:t>
      </w:r>
    </w:p>
    <w:p>
      <w:pPr>
        <w:pStyle w:val="BodyText"/>
      </w:pPr>
      <w:r>
        <w:t xml:space="preserve">SHALL NOT automatically become:</w:t>
      </w:r>
    </w:p>
    <w:p>
      <w:pPr>
        <w:pStyle w:val="BodyText"/>
      </w:pPr>
      <w:r>
        <w:t xml:space="preserve">Security-verified.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Existing Regression Evidence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Threat Model Mapping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Security Test Design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Security Test Execution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Evidence Review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Security Verification</w:t>
      </w:r>
    </w:p>
    <w:p>
      <w:pPr>
        <w:pStyle w:val="BodyText"/>
      </w:pPr>
      <w:r>
        <w:t xml:space="preserve">This prevents historical functional verification from being incorrectly promoted to security assurance.</w:t>
      </w:r>
    </w:p>
    <w:p>
      <w:pPr>
        <w:pStyle w:val="BodyText"/>
      </w:pPr>
      <w:r>
        <w:rPr>
          <w:b/>
          <w:bCs/>
        </w:rPr>
        <w:t xml:space="preserve">10.7 Phase 2 — Core Features</w:t>
      </w:r>
    </w:p>
    <w:p>
      <w:pPr>
        <w:pStyle w:val="BodyText"/>
      </w:pPr>
      <w:r>
        <w:t xml:space="preserve">Phase 2 introduces or expands user-facing protected functionality.</w:t>
      </w:r>
    </w:p>
    <w:p>
      <w:pPr>
        <w:pStyle w:val="BodyText"/>
      </w:pPr>
      <w:r>
        <w:t xml:space="preserve">Security requirements SHALL remain subordinate to the established Phase 1 security architecture.</w:t>
      </w:r>
    </w:p>
    <w:p>
      <w:pPr>
        <w:pStyle w:val="BodyText"/>
      </w:pPr>
      <w:r>
        <w:t xml:space="preserve">New functionality SHALL NOT introduce an independent authentication, encryption, authorization, or key-management mechanism without an approved architectural decision.</w:t>
      </w:r>
    </w:p>
    <w:p>
      <w:pPr>
        <w:pStyle w:val="BodyText"/>
      </w:pPr>
      <w:r>
        <w:t xml:space="preserve">Security-sensitive functionality introduced in this phase SHALL inherit:</w:t>
      </w:r>
    </w:p>
    <w:p>
      <w:pPr>
        <w:numPr>
          <w:ilvl w:val="0"/>
          <w:numId w:val="1008"/>
        </w:numPr>
      </w:pPr>
      <w:r>
        <w:t xml:space="preserve">centralized authorization;</w:t>
      </w:r>
    </w:p>
    <w:p>
      <w:pPr>
        <w:numPr>
          <w:ilvl w:val="0"/>
          <w:numId w:val="1008"/>
        </w:numPr>
      </w:pPr>
      <w:r>
        <w:t xml:space="preserve">centralized security services;</w:t>
      </w:r>
    </w:p>
    <w:p>
      <w:pPr>
        <w:numPr>
          <w:ilvl w:val="0"/>
          <w:numId w:val="1008"/>
        </w:numPr>
      </w:pPr>
      <w:r>
        <w:t xml:space="preserve">established cryptographic controls;</w:t>
      </w:r>
    </w:p>
    <w:p>
      <w:pPr>
        <w:numPr>
          <w:ilvl w:val="0"/>
          <w:numId w:val="1008"/>
        </w:numPr>
      </w:pPr>
      <w:r>
        <w:t xml:space="preserve">logging/security-event requirements;</w:t>
      </w:r>
    </w:p>
    <w:p>
      <w:pPr>
        <w:numPr>
          <w:ilvl w:val="0"/>
          <w:numId w:val="1008"/>
        </w:numPr>
      </w:pPr>
      <w:r>
        <w:t xml:space="preserve">security-test requirements;</w:t>
      </w:r>
    </w:p>
    <w:p>
      <w:pPr>
        <w:numPr>
          <w:ilvl w:val="0"/>
          <w:numId w:val="1008"/>
        </w:numPr>
      </w:pPr>
      <w:r>
        <w:t xml:space="preserve">traceability requirements.</w:t>
      </w:r>
    </w:p>
    <w:p>
      <w:pPr>
        <w:pStyle w:val="FirstParagraph"/>
      </w:pPr>
      <w:r>
        <w:t xml:space="preserve">A feature cannot create its own security boundary simply because it is implemented in a separate module.</w:t>
      </w:r>
    </w:p>
    <w:p>
      <w:pPr>
        <w:pStyle w:val="BodyText"/>
      </w:pPr>
      <w:r>
        <w:rPr>
          <w:b/>
          <w:bCs/>
        </w:rPr>
        <w:t xml:space="preserve">10.8 Phase 2 Security Conditions</w:t>
      </w:r>
    </w:p>
    <w:p>
      <w:pPr>
        <w:pStyle w:val="BodyText"/>
      </w:pPr>
      <w:r>
        <w:t xml:space="preserve">Before a Phase 2 security-sensitive feature is considered complete:</w:t>
      </w:r>
    </w:p>
    <w:p>
      <w:pPr>
        <w:numPr>
          <w:ilvl w:val="0"/>
          <w:numId w:val="1009"/>
        </w:numPr>
      </w:pPr>
      <w:r>
        <w:t xml:space="preserve">its threats SHALL be identified;</w:t>
      </w:r>
    </w:p>
    <w:p>
      <w:pPr>
        <w:numPr>
          <w:ilvl w:val="0"/>
          <w:numId w:val="1009"/>
        </w:numPr>
      </w:pPr>
      <w:r>
        <w:t xml:space="preserve">its controls SHALL be documented;</w:t>
      </w:r>
    </w:p>
    <w:p>
      <w:pPr>
        <w:numPr>
          <w:ilvl w:val="0"/>
          <w:numId w:val="1009"/>
        </w:numPr>
      </w:pPr>
      <w:r>
        <w:t xml:space="preserve">affected requirements SHALL be traced;</w:t>
      </w:r>
    </w:p>
    <w:p>
      <w:pPr>
        <w:numPr>
          <w:ilvl w:val="0"/>
          <w:numId w:val="1009"/>
        </w:numPr>
      </w:pPr>
      <w:r>
        <w:t xml:space="preserve">affected Architecture Decision Records SHALL be updated where necessary;</w:t>
      </w:r>
    </w:p>
    <w:p>
      <w:pPr>
        <w:numPr>
          <w:ilvl w:val="0"/>
          <w:numId w:val="1009"/>
        </w:numPr>
      </w:pPr>
      <w:r>
        <w:t xml:space="preserve">security tests SHALL exist where the feature creates a security boundary;</w:t>
      </w:r>
    </w:p>
    <w:p>
      <w:pPr>
        <w:numPr>
          <w:ilvl w:val="0"/>
          <w:numId w:val="1009"/>
        </w:numPr>
      </w:pPr>
      <w:r>
        <w:t xml:space="preserve">security evidence SHALL identify the tested build/configuration;</w:t>
      </w:r>
    </w:p>
    <w:p>
      <w:pPr>
        <w:numPr>
          <w:ilvl w:val="0"/>
          <w:numId w:val="1009"/>
        </w:numPr>
      </w:pPr>
      <w:r>
        <w:t xml:space="preserve">residual risk SHALL be recorded.</w:t>
      </w:r>
    </w:p>
    <w:p>
      <w:pPr>
        <w:pStyle w:val="FirstParagraph"/>
      </w:pPr>
      <w:r>
        <w:t xml:space="preserve">Changes to vault access, authentication, protected-app policies, security settings, or sensitive storage SHALL receive elevated security review.</w:t>
      </w:r>
    </w:p>
    <w:p>
      <w:pPr>
        <w:pStyle w:val="BodyText"/>
      </w:pPr>
      <w:r>
        <w:rPr>
          <w:b/>
          <w:bCs/>
        </w:rPr>
        <w:t xml:space="preserve">10.9 Phase 3 — Automation</w:t>
      </w:r>
    </w:p>
    <w:p>
      <w:pPr>
        <w:pStyle w:val="BodyText"/>
      </w:pPr>
      <w:r>
        <w:t xml:space="preserve">Automation introduces additional environmental inputs and therefore expands the security decision surface.</w:t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10"/>
        </w:numPr>
      </w:pPr>
      <w:r>
        <w:t xml:space="preserve">scheduling;</w:t>
      </w:r>
    </w:p>
    <w:p>
      <w:pPr>
        <w:numPr>
          <w:ilvl w:val="0"/>
          <w:numId w:val="1010"/>
        </w:numPr>
      </w:pPr>
      <w:r>
        <w:t xml:space="preserve">Wi-Fi conditions;</w:t>
      </w:r>
    </w:p>
    <w:p>
      <w:pPr>
        <w:numPr>
          <w:ilvl w:val="0"/>
          <w:numId w:val="1010"/>
        </w:numPr>
      </w:pPr>
      <w:r>
        <w:t xml:space="preserve">Bluetooth conditions;</w:t>
      </w:r>
    </w:p>
    <w:p>
      <w:pPr>
        <w:numPr>
          <w:ilvl w:val="0"/>
          <w:numId w:val="1010"/>
        </w:numPr>
      </w:pPr>
      <w:r>
        <w:t xml:space="preserve">location conditions;</w:t>
      </w:r>
    </w:p>
    <w:p>
      <w:pPr>
        <w:numPr>
          <w:ilvl w:val="0"/>
          <w:numId w:val="1010"/>
        </w:numPr>
      </w:pPr>
      <w:r>
        <w:t xml:space="preserve">rules-engine behavior;</w:t>
      </w:r>
    </w:p>
    <w:p>
      <w:pPr>
        <w:numPr>
          <w:ilvl w:val="0"/>
          <w:numId w:val="1010"/>
        </w:numPr>
      </w:pPr>
      <w:r>
        <w:t xml:space="preserve">background execution.</w:t>
      </w:r>
    </w:p>
    <w:p>
      <w:pPr>
        <w:pStyle w:val="FirstParagraph"/>
      </w:pPr>
      <w:r>
        <w:t xml:space="preserve">Automation SHALL NOT silently weaken the authentication boundary.</w:t>
      </w:r>
    </w:p>
    <w:p>
      <w:pPr>
        <w:pStyle w:val="BodyText"/>
      </w:pPr>
      <w:r>
        <w:t xml:space="preserve">A rule that changes a security state SHALL be treated as security-sensitive.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Automation Rule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Security-Relevant State Change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Authorization / Policy Evaluation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▼</w:t>
      </w:r>
    </w:p>
    <w:p>
      <w:pPr>
        <w:pStyle w:val="BodyText"/>
      </w:pPr>
      <w:r>
        <w:t xml:space="preserve">Allowed State Transition</w:t>
      </w:r>
    </w:p>
    <w:p>
      <w:pPr>
        <w:pStyle w:val="BodyText"/>
      </w:pPr>
      <w:r>
        <w:t xml:space="preserve">An automation trigger SHALL NOT be considered equivalent to user authentication unless explicitly authorized by the approved security architecture.</w:t>
      </w:r>
    </w:p>
    <w:p>
      <w:pPr>
        <w:pStyle w:val="BodyText"/>
      </w:pPr>
      <w:r>
        <w:rPr>
          <w:b/>
          <w:bCs/>
        </w:rPr>
        <w:t xml:space="preserve">10.10 Phase 4 — Production Hardening</w:t>
      </w:r>
    </w:p>
    <w:p>
      <w:pPr>
        <w:pStyle w:val="BodyText"/>
      </w:pPr>
      <w:r>
        <w:t xml:space="preserve">Phase 4 strengthens operational resilience and observability.</w:t>
      </w:r>
    </w:p>
    <w:p>
      <w:pPr>
        <w:pStyle w:val="BodyText"/>
      </w:pPr>
      <w:r>
        <w:t xml:space="preserve">Security-relevant objectives include:</w:t>
      </w:r>
    </w:p>
    <w:p>
      <w:pPr>
        <w:numPr>
          <w:ilvl w:val="0"/>
          <w:numId w:val="1011"/>
        </w:numPr>
      </w:pPr>
      <w:r>
        <w:t xml:space="preserve">security event logging;</w:t>
      </w:r>
    </w:p>
    <w:p>
      <w:pPr>
        <w:numPr>
          <w:ilvl w:val="0"/>
          <w:numId w:val="1011"/>
        </w:numPr>
      </w:pPr>
      <w:r>
        <w:t xml:space="preserve">metrics;</w:t>
      </w:r>
    </w:p>
    <w:p>
      <w:pPr>
        <w:numPr>
          <w:ilvl w:val="0"/>
          <w:numId w:val="1011"/>
        </w:numPr>
      </w:pPr>
      <w:r>
        <w:t xml:space="preserve">crash recovery;</w:t>
      </w:r>
    </w:p>
    <w:p>
      <w:pPr>
        <w:numPr>
          <w:ilvl w:val="0"/>
          <w:numId w:val="1011"/>
        </w:numPr>
      </w:pPr>
      <w:r>
        <w:t xml:space="preserve">background-worker reliability;</w:t>
      </w:r>
    </w:p>
    <w:p>
      <w:pPr>
        <w:numPr>
          <w:ilvl w:val="0"/>
          <w:numId w:val="1011"/>
        </w:numPr>
      </w:pPr>
      <w:r>
        <w:t xml:space="preserve">watchdog resilience;</w:t>
      </w:r>
    </w:p>
    <w:p>
      <w:pPr>
        <w:numPr>
          <w:ilvl w:val="0"/>
          <w:numId w:val="1011"/>
        </w:numPr>
      </w:pPr>
      <w:r>
        <w:t xml:space="preserve">operational detection;</w:t>
      </w:r>
    </w:p>
    <w:p>
      <w:pPr>
        <w:numPr>
          <w:ilvl w:val="0"/>
          <w:numId w:val="1011"/>
        </w:numPr>
      </w:pPr>
      <w:r>
        <w:t xml:space="preserve">security-health visibility;</w:t>
      </w:r>
    </w:p>
    <w:p>
      <w:pPr>
        <w:numPr>
          <w:ilvl w:val="0"/>
          <w:numId w:val="1011"/>
        </w:numPr>
      </w:pPr>
      <w:r>
        <w:t xml:space="preserve">failure recovery.</w:t>
      </w:r>
    </w:p>
    <w:p>
      <w:pPr>
        <w:pStyle w:val="FirstParagraph"/>
      </w:pPr>
      <w:r>
        <w:t xml:space="preserve">Operational telemetry SHALL NOT expose protected content, credentials, key material, vault filenames, or other confidential information.</w:t>
      </w:r>
    </w:p>
    <w:p>
      <w:pPr>
        <w:pStyle w:val="BodyText"/>
      </w:pPr>
      <w:r>
        <w:t xml:space="preserve">Production hardening SHALL improve the ability to detect security failures without creating a secondary information-disclosure channel.</w:t>
      </w:r>
    </w:p>
    <w:p>
      <w:pPr>
        <w:pStyle w:val="BodyText"/>
      </w:pPr>
      <w:r>
        <w:rPr>
          <w:b/>
          <w:bCs/>
        </w:rPr>
        <w:t xml:space="preserve">10.11 Phase 5 — Security Hardening</w:t>
      </w:r>
    </w:p>
    <w:p>
      <w:pPr>
        <w:pStyle w:val="BodyText"/>
      </w:pPr>
      <w:r>
        <w:t xml:space="preserve">Phase 5 addresses advanced defense-in-depth controls.</w:t>
      </w:r>
    </w:p>
    <w:p>
      <w:pPr>
        <w:pStyle w:val="BodyText"/>
      </w:pPr>
      <w:r>
        <w:t xml:space="preserve">The planned scope includes:</w:t>
      </w:r>
    </w:p>
    <w:p>
      <w:pPr>
        <w:numPr>
          <w:ilvl w:val="0"/>
          <w:numId w:val="1012"/>
        </w:numPr>
      </w:pPr>
      <w:r>
        <w:t xml:space="preserve">root detection;</w:t>
      </w:r>
    </w:p>
    <w:p>
      <w:pPr>
        <w:numPr>
          <w:ilvl w:val="0"/>
          <w:numId w:val="1012"/>
        </w:numPr>
      </w:pPr>
      <w:r>
        <w:t xml:space="preserve">configurable root response;</w:t>
      </w:r>
    </w:p>
    <w:p>
      <w:pPr>
        <w:numPr>
          <w:ilvl w:val="0"/>
          <w:numId w:val="1012"/>
        </w:numPr>
      </w:pPr>
      <w:r>
        <w:t xml:space="preserve">tamper detection;</w:t>
      </w:r>
    </w:p>
    <w:p>
      <w:pPr>
        <w:numPr>
          <w:ilvl w:val="0"/>
          <w:numId w:val="1012"/>
        </w:numPr>
      </w:pPr>
      <w:r>
        <w:t xml:space="preserve">anti-debugging;</w:t>
      </w:r>
    </w:p>
    <w:p>
      <w:pPr>
        <w:numPr>
          <w:ilvl w:val="0"/>
          <w:numId w:val="1012"/>
        </w:numPr>
      </w:pPr>
      <w:r>
        <w:t xml:space="preserve">certificate/integrity protections where applicable;</w:t>
      </w:r>
    </w:p>
    <w:p>
      <w:pPr>
        <w:numPr>
          <w:ilvl w:val="0"/>
          <w:numId w:val="1012"/>
        </w:numPr>
      </w:pPr>
      <w:r>
        <w:t xml:space="preserve">secure memory handling;</w:t>
      </w:r>
    </w:p>
    <w:p>
      <w:pPr>
        <w:numPr>
          <w:ilvl w:val="0"/>
          <w:numId w:val="1012"/>
        </w:numPr>
      </w:pPr>
      <w:r>
        <w:t xml:space="preserve">penetration testing;</w:t>
      </w:r>
    </w:p>
    <w:p>
      <w:pPr>
        <w:numPr>
          <w:ilvl w:val="0"/>
          <w:numId w:val="1012"/>
        </w:numPr>
      </w:pPr>
      <w:r>
        <w:t xml:space="preserve">advanced security validation.</w:t>
      </w:r>
    </w:p>
    <w:p>
      <w:pPr>
        <w:pStyle w:val="FirstParagraph"/>
      </w:pPr>
      <w:r>
        <w:t xml:space="preserve">These controls SHALL be treated as defense-in-depth.</w:t>
      </w:r>
    </w:p>
    <w:p>
      <w:pPr>
        <w:pStyle w:val="BodyText"/>
      </w:pPr>
      <w:r>
        <w:t xml:space="preserve">They SHALL NOT be used to redefine the application's guaranteed security boundary against a fully compromised operating system.</w:t>
      </w:r>
    </w:p>
    <w:p>
      <w:pPr>
        <w:pStyle w:val="BodyText"/>
      </w:pPr>
      <w:r>
        <w:rPr>
          <w:b/>
          <w:bCs/>
        </w:rPr>
        <w:t xml:space="preserve">10.12 Root and System Compromise Across Phases</w:t>
      </w:r>
    </w:p>
    <w:p>
      <w:pPr>
        <w:pStyle w:val="BodyText"/>
      </w:pPr>
      <w:r>
        <w:t xml:space="preserve">The root/system-compromised threat remains outside the guaranteed security boundary throughout all phases.</w:t>
      </w:r>
    </w:p>
    <w:p>
      <w:pPr>
        <w:pStyle w:val="BodyText"/>
      </w:pPr>
      <w:r>
        <w:t xml:space="preserve">Phase 5 may improve resistance and detection, but SHALL NOT create a claim that App Lock can cryptographically guarantee confidentiality against an attacker who controls the operating system.</w:t>
      </w:r>
    </w:p>
    <w:p>
      <w:pPr>
        <w:pStyle w:val="BodyText"/>
      </w:pPr>
      <w:r>
        <w:t xml:space="preserve">The model therefore distinguishes: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Ordinary application attacker</w:t>
            </w:r>
          </w:p>
        </w:tc>
        <w:tc>
          <w:tcPr/>
          <w:p>
            <w:pPr>
              <w:pStyle w:val="Compact"/>
            </w:pPr>
            <w:r>
              <w:t xml:space="preserve">Primary defense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attacker with unlocked device</w:t>
            </w:r>
          </w:p>
        </w:tc>
        <w:tc>
          <w:tcPr/>
          <w:p>
            <w:pPr>
              <w:pStyle w:val="Compact"/>
            </w:pPr>
            <w:r>
              <w:t xml:space="preserve">Primary defense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adb attacker without root</w:t>
            </w:r>
          </w:p>
        </w:tc>
        <w:tc>
          <w:tcPr/>
          <w:p>
            <w:pPr>
              <w:pStyle w:val="Compact"/>
            </w:pPr>
            <w:r>
              <w:t xml:space="preserve">Bounded defense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accessibility attacker</w:t>
            </w:r>
          </w:p>
        </w:tc>
        <w:tc>
          <w:tcPr/>
          <w:p>
            <w:pPr>
              <w:pStyle w:val="Compact"/>
            </w:pPr>
            <w:r>
              <w:t xml:space="preserve">Best-effort 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Rooted device</w:t>
            </w:r>
          </w:p>
        </w:tc>
        <w:tc>
          <w:tcPr/>
          <w:p>
            <w:pPr>
              <w:pStyle w:val="Compact"/>
            </w:pPr>
            <w:r>
              <w:t xml:space="preserve">Best-effort detection/response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compromised OS</w:t>
            </w:r>
          </w:p>
        </w:tc>
        <w:tc>
          <w:tcPr/>
          <w:p>
            <w:pPr>
              <w:pStyle w:val="Compact"/>
            </w:pPr>
            <w:r>
              <w:t xml:space="preserve">No application-level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Compromised signing/build infrastructure</w:t>
            </w:r>
          </w:p>
        </w:tc>
        <w:tc>
          <w:tcPr/>
          <w:p>
            <w:pPr>
              <w:pStyle w:val="Compact"/>
            </w:pPr>
            <w:r>
              <w:t xml:space="preserve">Process-level mitigation only</w:t>
            </w:r>
          </w:p>
        </w:tc>
      </w:tr>
    </w:tbl>
    <w:p>
      <w:pPr>
        <w:pStyle w:val="BodyText"/>
      </w:pPr>
      <w:r>
        <w:t xml:space="preserve">This distinction SHALL remain unchanged unless formally revised through an approved architectural decision.</w:t>
      </w:r>
    </w:p>
    <w:p>
      <w:pPr>
        <w:pStyle w:val="BodyText"/>
      </w:pPr>
      <w:r>
        <w:rPr>
          <w:b/>
          <w:bCs/>
        </w:rPr>
        <w:t xml:space="preserve">10.13 Deferred Controls</w:t>
      </w:r>
    </w:p>
    <w:p>
      <w:pPr>
        <w:pStyle w:val="BodyText"/>
      </w:pPr>
      <w:r>
        <w:t xml:space="preserve">A deferred control SHALL have all of the following:</w:t>
      </w:r>
    </w:p>
    <w:p>
      <w:pPr>
        <w:numPr>
          <w:ilvl w:val="0"/>
          <w:numId w:val="1013"/>
        </w:numPr>
      </w:pPr>
      <w:r>
        <w:t xml:space="preserve">defined security purpose;</w:t>
      </w:r>
    </w:p>
    <w:p>
      <w:pPr>
        <w:numPr>
          <w:ilvl w:val="0"/>
          <w:numId w:val="1013"/>
        </w:numPr>
      </w:pPr>
      <w:r>
        <w:t xml:space="preserve">identified threat(s);</w:t>
      </w:r>
    </w:p>
    <w:p>
      <w:pPr>
        <w:numPr>
          <w:ilvl w:val="0"/>
          <w:numId w:val="1013"/>
        </w:numPr>
      </w:pPr>
      <w:r>
        <w:t xml:space="preserve">planned implementation phase;</w:t>
      </w:r>
    </w:p>
    <w:p>
      <w:pPr>
        <w:numPr>
          <w:ilvl w:val="0"/>
          <w:numId w:val="1013"/>
        </w:numPr>
      </w:pPr>
      <w:r>
        <w:t xml:space="preserve">current status;</w:t>
      </w:r>
    </w:p>
    <w:p>
      <w:pPr>
        <w:numPr>
          <w:ilvl w:val="0"/>
          <w:numId w:val="1013"/>
        </w:numPr>
      </w:pPr>
      <w:r>
        <w:t xml:space="preserve">rationale for deferral;</w:t>
      </w:r>
    </w:p>
    <w:p>
      <w:pPr>
        <w:numPr>
          <w:ilvl w:val="0"/>
          <w:numId w:val="1013"/>
        </w:numPr>
      </w:pPr>
      <w:r>
        <w:t xml:space="preserve">interim mitigation, if one exists;</w:t>
      </w:r>
    </w:p>
    <w:p>
      <w:pPr>
        <w:numPr>
          <w:ilvl w:val="0"/>
          <w:numId w:val="1013"/>
        </w:numPr>
      </w:pPr>
      <w:r>
        <w:t xml:space="preserve">residual risk;</w:t>
      </w:r>
    </w:p>
    <w:p>
      <w:pPr>
        <w:numPr>
          <w:ilvl w:val="0"/>
          <w:numId w:val="1013"/>
        </w:numPr>
      </w:pPr>
      <w:r>
        <w:t xml:space="preserve">owner or responsible workstream where applicable.</w:t>
      </w:r>
    </w:p>
    <w:p>
      <w:pPr>
        <w:pStyle w:val="FirstParagraph"/>
      </w:pPr>
      <w:r>
        <w:t xml:space="preserve">A deferred control SHALL NOT be omitted from the Threat Model merely because implementation is scheduled for a later phase.</w:t>
      </w:r>
    </w:p>
    <w:p>
      <w:pPr>
        <w:pStyle w:val="BodyText"/>
      </w:pPr>
      <w:r>
        <w:rPr>
          <w:b/>
          <w:bCs/>
        </w:rPr>
        <w:t xml:space="preserve">10.14 Safe Deferral Criteria</w:t>
      </w:r>
    </w:p>
    <w:p>
      <w:pPr>
        <w:pStyle w:val="BodyText"/>
      </w:pPr>
      <w:r>
        <w:t xml:space="preserve">Deferral may be accepted when one or more of the following apply:</w:t>
      </w:r>
    </w:p>
    <w:p>
      <w:pPr>
        <w:numPr>
          <w:ilvl w:val="0"/>
          <w:numId w:val="1014"/>
        </w:numPr>
      </w:pPr>
      <w:r>
        <w:t xml:space="preserve">the control is defense-in-depth against an attacker outside the primary guaranteed boundary;</w:t>
      </w:r>
    </w:p>
    <w:p>
      <w:pPr>
        <w:numPr>
          <w:ilvl w:val="0"/>
          <w:numId w:val="1014"/>
        </w:numPr>
      </w:pPr>
      <w:r>
        <w:t xml:space="preserve">the existing architecture already provides the primary security property;</w:t>
      </w:r>
    </w:p>
    <w:p>
      <w:pPr>
        <w:numPr>
          <w:ilvl w:val="0"/>
          <w:numId w:val="1014"/>
        </w:numPr>
      </w:pPr>
      <w:r>
        <w:t xml:space="preserve">the phase intentionally establishes the control before implementing additional functionality;</w:t>
      </w:r>
    </w:p>
    <w:p>
      <w:pPr>
        <w:numPr>
          <w:ilvl w:val="0"/>
          <w:numId w:val="1014"/>
        </w:numPr>
      </w:pPr>
      <w:r>
        <w:t xml:space="preserve">the control protects a feature that does not yet exist;</w:t>
      </w:r>
    </w:p>
    <w:p>
      <w:pPr>
        <w:numPr>
          <w:ilvl w:val="0"/>
          <w:numId w:val="1014"/>
        </w:numPr>
      </w:pPr>
      <w:r>
        <w:t xml:space="preserve">a compensating control provides sufficient interim reduction;</w:t>
      </w:r>
    </w:p>
    <w:p>
      <w:pPr>
        <w:numPr>
          <w:ilvl w:val="0"/>
          <w:numId w:val="1014"/>
        </w:numPr>
      </w:pPr>
      <w:r>
        <w:t xml:space="preserve">the risk is explicitly accepted through project governance.</w:t>
      </w:r>
    </w:p>
    <w:p>
      <w:pPr>
        <w:pStyle w:val="FirstParagraph"/>
      </w:pPr>
      <w:r>
        <w:t xml:space="preserve">Deferral SHALL NOT be considered safe when the missing control creates an unrecognized path to:</w:t>
      </w:r>
    </w:p>
    <w:p>
      <w:pPr>
        <w:numPr>
          <w:ilvl w:val="0"/>
          <w:numId w:val="1015"/>
        </w:numPr>
      </w:pPr>
      <w:r>
        <w:t xml:space="preserve">authentication bypass;</w:t>
      </w:r>
    </w:p>
    <w:p>
      <w:pPr>
        <w:numPr>
          <w:ilvl w:val="0"/>
          <w:numId w:val="1015"/>
        </w:numPr>
      </w:pPr>
      <w:r>
        <w:t xml:space="preserve">unauthorized vault access;</w:t>
      </w:r>
    </w:p>
    <w:p>
      <w:pPr>
        <w:numPr>
          <w:ilvl w:val="0"/>
          <w:numId w:val="1015"/>
        </w:numPr>
      </w:pPr>
      <w:r>
        <w:t xml:space="preserve">unauthorized database access;</w:t>
      </w:r>
    </w:p>
    <w:p>
      <w:pPr>
        <w:numPr>
          <w:ilvl w:val="0"/>
          <w:numId w:val="1015"/>
        </w:numPr>
      </w:pPr>
      <w:r>
        <w:t xml:space="preserve">credential compromise;</w:t>
      </w:r>
    </w:p>
    <w:p>
      <w:pPr>
        <w:numPr>
          <w:ilvl w:val="0"/>
          <w:numId w:val="1015"/>
        </w:numPr>
      </w:pPr>
      <w:r>
        <w:t xml:space="preserve">cryptographic key exposure;</w:t>
      </w:r>
    </w:p>
    <w:p>
      <w:pPr>
        <w:numPr>
          <w:ilvl w:val="0"/>
          <w:numId w:val="1015"/>
        </w:numPr>
      </w:pPr>
      <w:r>
        <w:t xml:space="preserve">unrestricted protected-app access.</w:t>
      </w:r>
    </w:p>
    <w:p>
      <w:pPr>
        <w:pStyle w:val="FirstParagraph"/>
      </w:pPr>
      <w:r>
        <w:rPr>
          <w:b/>
          <w:bCs/>
        </w:rPr>
        <w:t xml:space="preserve">10.15 Security Debt</w:t>
      </w:r>
    </w:p>
    <w:p>
      <w:pPr>
        <w:pStyle w:val="BodyText"/>
      </w:pPr>
      <w:r>
        <w:t xml:space="preserve">Security debt SHALL be explicitly tracked.</w:t>
      </w:r>
    </w:p>
    <w:p>
      <w:pPr>
        <w:pStyle w:val="BodyText"/>
      </w:pPr>
      <w:r>
        <w:t xml:space="preserve">Security debt includes:</w:t>
      </w:r>
    </w:p>
    <w:p>
      <w:pPr>
        <w:numPr>
          <w:ilvl w:val="0"/>
          <w:numId w:val="1016"/>
        </w:numPr>
      </w:pPr>
      <w:r>
        <w:t xml:space="preserve">implemented but unverified security controls;</w:t>
      </w:r>
    </w:p>
    <w:p>
      <w:pPr>
        <w:numPr>
          <w:ilvl w:val="0"/>
          <w:numId w:val="1016"/>
        </w:numPr>
      </w:pPr>
      <w:r>
        <w:t xml:space="preserve">known weaknesses awaiting remediation;</w:t>
      </w:r>
    </w:p>
    <w:p>
      <w:pPr>
        <w:numPr>
          <w:ilvl w:val="0"/>
          <w:numId w:val="1016"/>
        </w:numPr>
      </w:pPr>
      <w:r>
        <w:t xml:space="preserve">deferred hardening;</w:t>
      </w:r>
    </w:p>
    <w:p>
      <w:pPr>
        <w:numPr>
          <w:ilvl w:val="0"/>
          <w:numId w:val="1016"/>
        </w:numPr>
      </w:pPr>
      <w:r>
        <w:t xml:space="preserve">missing security tests;</w:t>
      </w:r>
    </w:p>
    <w:p>
      <w:pPr>
        <w:numPr>
          <w:ilvl w:val="0"/>
          <w:numId w:val="1016"/>
        </w:numPr>
      </w:pPr>
      <w:r>
        <w:t xml:space="preserve">missing threat coverage;</w:t>
      </w:r>
    </w:p>
    <w:p>
      <w:pPr>
        <w:numPr>
          <w:ilvl w:val="0"/>
          <w:numId w:val="1016"/>
        </w:numPr>
      </w:pPr>
      <w:r>
        <w:t xml:space="preserve">incomplete recovery handling;</w:t>
      </w:r>
    </w:p>
    <w:p>
      <w:pPr>
        <w:numPr>
          <w:ilvl w:val="0"/>
          <w:numId w:val="1016"/>
        </w:numPr>
      </w:pPr>
      <w:r>
        <w:t xml:space="preserve">incomplete key-management controls;</w:t>
      </w:r>
    </w:p>
    <w:p>
      <w:pPr>
        <w:numPr>
          <w:ilvl w:val="0"/>
          <w:numId w:val="1016"/>
        </w:numPr>
      </w:pPr>
      <w:r>
        <w:t xml:space="preserve">architectural inconsistencies awaiting resolution.</w:t>
      </w:r>
    </w:p>
    <w:p>
      <w:pPr>
        <w:pStyle w:val="FirstParagraph"/>
      </w:pPr>
      <w:r>
        <w:t xml:space="preserve">Security debt SHALL NOT disappear merely because implementation moves to a later phase.</w:t>
      </w:r>
    </w:p>
    <w:p>
      <w:pPr>
        <w:pStyle w:val="BodyText"/>
      </w:pPr>
      <w:r>
        <w:rPr>
          <w:b/>
          <w:bCs/>
        </w:rPr>
        <w:t xml:space="preserve">10.16 Phase Advancement Rules</w:t>
      </w:r>
    </w:p>
    <w:p>
      <w:pPr>
        <w:pStyle w:val="BodyText"/>
      </w:pPr>
      <w:r>
        <w:t xml:space="preserve">A phase SHALL NOT advance when a required security condition is merely:</w:t>
      </w:r>
    </w:p>
    <w:p>
      <w:pPr>
        <w:numPr>
          <w:ilvl w:val="0"/>
          <w:numId w:val="1017"/>
        </w:numPr>
      </w:pPr>
      <w:r>
        <w:t xml:space="preserve">planned;</w:t>
      </w:r>
    </w:p>
    <w:p>
      <w:pPr>
        <w:numPr>
          <w:ilvl w:val="0"/>
          <w:numId w:val="1017"/>
        </w:numPr>
      </w:pPr>
      <w:r>
        <w:t xml:space="preserve">partially implemented;</w:t>
      </w:r>
    </w:p>
    <w:p>
      <w:pPr>
        <w:numPr>
          <w:ilvl w:val="0"/>
          <w:numId w:val="1017"/>
        </w:numPr>
      </w:pPr>
      <w:r>
        <w:t xml:space="preserve">undocumented;</w:t>
      </w:r>
    </w:p>
    <w:p>
      <w:pPr>
        <w:numPr>
          <w:ilvl w:val="0"/>
          <w:numId w:val="1017"/>
        </w:numPr>
      </w:pPr>
      <w:r>
        <w:t xml:space="preserve">functionally tested but security-unverified;</w:t>
      </w:r>
    </w:p>
    <w:p>
      <w:pPr>
        <w:numPr>
          <w:ilvl w:val="0"/>
          <w:numId w:val="1017"/>
        </w:numPr>
      </w:pPr>
      <w:r>
        <w:t xml:space="preserve">blocked without a recorded decision;</w:t>
      </w:r>
    </w:p>
    <w:p>
      <w:pPr>
        <w:numPr>
          <w:ilvl w:val="0"/>
          <w:numId w:val="1017"/>
        </w:numPr>
      </w:pPr>
      <w:r>
        <w:t xml:space="preserve">assumed to be covered by another control without traceability.</w:t>
      </w:r>
    </w:p>
    <w:p>
      <w:pPr>
        <w:pStyle w:val="FirstParagraph"/>
      </w:pPr>
      <w:r>
        <w:t xml:space="preserve">A phase may advance with known residual risk only when:</w:t>
      </w:r>
    </w:p>
    <w:p>
      <w:pPr>
        <w:numPr>
          <w:ilvl w:val="0"/>
          <w:numId w:val="1018"/>
        </w:numPr>
      </w:pPr>
      <w:r>
        <w:t xml:space="preserve">the risk is explicitly documented;</w:t>
      </w:r>
    </w:p>
    <w:p>
      <w:pPr>
        <w:numPr>
          <w:ilvl w:val="0"/>
          <w:numId w:val="1018"/>
        </w:numPr>
      </w:pPr>
      <w:r>
        <w:t xml:space="preserve">the affected threat and asset are identified;</w:t>
      </w:r>
    </w:p>
    <w:p>
      <w:pPr>
        <w:numPr>
          <w:ilvl w:val="0"/>
          <w:numId w:val="1018"/>
        </w:numPr>
      </w:pPr>
      <w:r>
        <w:t xml:space="preserve">the current control posture is accurately stated;</w:t>
      </w:r>
    </w:p>
    <w:p>
      <w:pPr>
        <w:numPr>
          <w:ilvl w:val="0"/>
          <w:numId w:val="1018"/>
        </w:numPr>
      </w:pPr>
      <w:r>
        <w:t xml:space="preserve">the residual exposure is understood;</w:t>
      </w:r>
    </w:p>
    <w:p>
      <w:pPr>
        <w:numPr>
          <w:ilvl w:val="0"/>
          <w:numId w:val="1018"/>
        </w:numPr>
      </w:pPr>
      <w:r>
        <w:t xml:space="preserve">the responsible authority accepts the risk;</w:t>
      </w:r>
    </w:p>
    <w:p>
      <w:pPr>
        <w:numPr>
          <w:ilvl w:val="0"/>
          <w:numId w:val="1018"/>
        </w:numPr>
      </w:pPr>
      <w:r>
        <w:t xml:space="preserve">the acceptance does not violate a mandatory security gate;</w:t>
      </w:r>
    </w:p>
    <w:p>
      <w:pPr>
        <w:numPr>
          <w:ilvl w:val="0"/>
          <w:numId w:val="1018"/>
        </w:numPr>
      </w:pPr>
      <w:r>
        <w:t xml:space="preserve">the decision is recorded according to project governance.</w:t>
      </w:r>
    </w:p>
    <w:p>
      <w:pPr>
        <w:pStyle w:val="FirstParagraph"/>
      </w:pPr>
      <w:r>
        <w:rPr>
          <w:b/>
          <w:bCs/>
        </w:rPr>
        <w:t xml:space="preserve">10.17 No Silent Risk Acceptance</w:t>
      </w:r>
    </w:p>
    <w:p>
      <w:pPr>
        <w:pStyle w:val="BodyText"/>
      </w:pPr>
      <w:r>
        <w:t xml:space="preserve">The following SHALL constitute prohibited silent risk acceptance:</w:t>
      </w:r>
    </w:p>
    <w:p>
      <w:pPr>
        <w:numPr>
          <w:ilvl w:val="0"/>
          <w:numId w:val="1019"/>
        </w:numPr>
      </w:pPr>
      <w:r>
        <w:t xml:space="preserve">treating a planned feature as implemented;</w:t>
      </w:r>
    </w:p>
    <w:p>
      <w:pPr>
        <w:numPr>
          <w:ilvl w:val="0"/>
          <w:numId w:val="1019"/>
        </w:numPr>
      </w:pPr>
      <w:r>
        <w:t xml:space="preserve">treating implementation as verification;</w:t>
      </w:r>
    </w:p>
    <w:p>
      <w:pPr>
        <w:numPr>
          <w:ilvl w:val="0"/>
          <w:numId w:val="1019"/>
        </w:numPr>
      </w:pPr>
      <w:r>
        <w:t xml:space="preserve">treating regression evidence as security evidence;</w:t>
      </w:r>
    </w:p>
    <w:p>
      <w:pPr>
        <w:numPr>
          <w:ilvl w:val="0"/>
          <w:numId w:val="1019"/>
        </w:numPr>
      </w:pPr>
      <w:r>
        <w:t xml:space="preserve">treating a notification as prevention;</w:t>
      </w:r>
    </w:p>
    <w:p>
      <w:pPr>
        <w:numPr>
          <w:ilvl w:val="0"/>
          <w:numId w:val="1019"/>
        </w:numPr>
      </w:pPr>
      <w:r>
        <w:t xml:space="preserve">treating root detection as root protection;</w:t>
      </w:r>
    </w:p>
    <w:p>
      <w:pPr>
        <w:numPr>
          <w:ilvl w:val="0"/>
          <w:numId w:val="1019"/>
        </w:numPr>
      </w:pPr>
      <w:r>
        <w:t xml:space="preserve">treating encryption-at-rest as protection against a compromised process;</w:t>
      </w:r>
    </w:p>
    <w:p>
      <w:pPr>
        <w:numPr>
          <w:ilvl w:val="0"/>
          <w:numId w:val="1019"/>
        </w:numPr>
      </w:pPr>
      <w:r>
        <w:t xml:space="preserve">treating accessibility monitoring as guaranteed enforcement;</w:t>
      </w:r>
    </w:p>
    <w:p>
      <w:pPr>
        <w:numPr>
          <w:ilvl w:val="0"/>
          <w:numId w:val="1019"/>
        </w:numPr>
      </w:pPr>
      <w:r>
        <w:t xml:space="preserve">treating Android device unlock as App Lock authorization;</w:t>
      </w:r>
    </w:p>
    <w:p>
      <w:pPr>
        <w:numPr>
          <w:ilvl w:val="0"/>
          <w:numId w:val="1019"/>
        </w:numPr>
      </w:pPr>
      <w:r>
        <w:t xml:space="preserve">treating a future phase's control as a current mitigation;</w:t>
      </w:r>
    </w:p>
    <w:p>
      <w:pPr>
        <w:numPr>
          <w:ilvl w:val="0"/>
          <w:numId w:val="1019"/>
        </w:numPr>
      </w:pPr>
      <w:r>
        <w:t xml:space="preserve">treating an undocumented exception as an approved deviation.</w:t>
      </w:r>
    </w:p>
    <w:p>
      <w:pPr>
        <w:pStyle w:val="FirstParagraph"/>
      </w:pPr>
      <w:r>
        <w:t xml:space="preserve">Any such assumption SHALL be corrected when discovered.</w:t>
      </w:r>
    </w:p>
    <w:p>
      <w:pPr>
        <w:pStyle w:val="BodyText"/>
      </w:pPr>
      <w:r>
        <w:rPr>
          <w:b/>
          <w:bCs/>
        </w:rPr>
        <w:t xml:space="preserve">10.18 Phase Regression</w:t>
      </w:r>
    </w:p>
    <w:p>
      <w:pPr>
        <w:pStyle w:val="BodyText"/>
      </w:pPr>
      <w:r>
        <w:t xml:space="preserve">Security maturity is not permanently earned.</w:t>
      </w:r>
    </w:p>
    <w:p>
      <w:pPr>
        <w:pStyle w:val="BodyText"/>
      </w:pPr>
      <w:r>
        <w:t xml:space="preserve">A previously completed phase SHALL be considered affected when a later change modifies:</w:t>
      </w:r>
    </w:p>
    <w:p>
      <w:pPr>
        <w:numPr>
          <w:ilvl w:val="0"/>
          <w:numId w:val="1020"/>
        </w:numPr>
      </w:pPr>
      <w:r>
        <w:t xml:space="preserve">a trust boundary;</w:t>
      </w:r>
    </w:p>
    <w:p>
      <w:pPr>
        <w:numPr>
          <w:ilvl w:val="0"/>
          <w:numId w:val="1020"/>
        </w:numPr>
      </w:pPr>
      <w:r>
        <w:t xml:space="preserve">authentication;</w:t>
      </w:r>
    </w:p>
    <w:p>
      <w:pPr>
        <w:numPr>
          <w:ilvl w:val="0"/>
          <w:numId w:val="1020"/>
        </w:numPr>
      </w:pPr>
      <w:r>
        <w:t xml:space="preserve">authorization;</w:t>
      </w:r>
    </w:p>
    <w:p>
      <w:pPr>
        <w:numPr>
          <w:ilvl w:val="0"/>
          <w:numId w:val="1020"/>
        </w:numPr>
      </w:pPr>
      <w:r>
        <w:t xml:space="preserve">cryptographic implementation;</w:t>
      </w:r>
    </w:p>
    <w:p>
      <w:pPr>
        <w:numPr>
          <w:ilvl w:val="0"/>
          <w:numId w:val="1020"/>
        </w:numPr>
      </w:pPr>
      <w:r>
        <w:t xml:space="preserve">key storage;</w:t>
      </w:r>
    </w:p>
    <w:p>
      <w:pPr>
        <w:numPr>
          <w:ilvl w:val="0"/>
          <w:numId w:val="1020"/>
        </w:numPr>
      </w:pPr>
      <w:r>
        <w:t xml:space="preserve">protected-app detection;</w:t>
      </w:r>
    </w:p>
    <w:p>
      <w:pPr>
        <w:numPr>
          <w:ilvl w:val="0"/>
          <w:numId w:val="1020"/>
        </w:numPr>
      </w:pPr>
      <w:r>
        <w:t xml:space="preserve">accessibility handling;</w:t>
      </w:r>
    </w:p>
    <w:p>
      <w:pPr>
        <w:numPr>
          <w:ilvl w:val="0"/>
          <w:numId w:val="1020"/>
        </w:numPr>
      </w:pPr>
      <w:r>
        <w:t xml:space="preserve">exported components;</w:t>
      </w:r>
    </w:p>
    <w:p>
      <w:pPr>
        <w:numPr>
          <w:ilvl w:val="0"/>
          <w:numId w:val="1020"/>
        </w:numPr>
      </w:pPr>
      <w:r>
        <w:t xml:space="preserve">device-admin behavior;</w:t>
      </w:r>
    </w:p>
    <w:p>
      <w:pPr>
        <w:numPr>
          <w:ilvl w:val="0"/>
          <w:numId w:val="1020"/>
        </w:numPr>
      </w:pPr>
      <w:r>
        <w:t xml:space="preserve">vault storage;</w:t>
      </w:r>
    </w:p>
    <w:p>
      <w:pPr>
        <w:numPr>
          <w:ilvl w:val="0"/>
          <w:numId w:val="1020"/>
        </w:numPr>
      </w:pPr>
      <w:r>
        <w:t xml:space="preserve">database storage;</w:t>
      </w:r>
    </w:p>
    <w:p>
      <w:pPr>
        <w:numPr>
          <w:ilvl w:val="0"/>
          <w:numId w:val="1020"/>
        </w:numPr>
      </w:pPr>
      <w:r>
        <w:t xml:space="preserve">security-critical permissions;</w:t>
      </w:r>
    </w:p>
    <w:p>
      <w:pPr>
        <w:numPr>
          <w:ilvl w:val="0"/>
          <w:numId w:val="1020"/>
        </w:numPr>
      </w:pPr>
      <w:r>
        <w:t xml:space="preserve">security-sensitive dependencies;</w:t>
      </w:r>
    </w:p>
    <w:p>
      <w:pPr>
        <w:numPr>
          <w:ilvl w:val="0"/>
          <w:numId w:val="1020"/>
        </w:numPr>
      </w:pPr>
      <w:r>
        <w:t xml:space="preserve">security-relevant architecture.</w:t>
      </w:r>
    </w:p>
    <w:p>
      <w:pPr>
        <w:pStyle w:val="FirstParagraph"/>
      </w:pPr>
      <w:r>
        <w:t xml:space="preserve">Affected controls SHALL return to an appropriate verification-required state.</w:t>
      </w:r>
    </w:p>
    <w:p>
      <w:pPr>
        <w:pStyle w:val="BodyText"/>
      </w:pPr>
      <w:r>
        <w:t xml:space="preserve">A previously verified requirement SHALL NOT retain its verification status solely because its identifier did not change.</w:t>
      </w:r>
    </w:p>
    <w:p>
      <w:pPr>
        <w:pStyle w:val="BodyText"/>
      </w:pPr>
      <w:r>
        <w:rPr>
          <w:b/>
          <w:bCs/>
        </w:rPr>
        <w:t xml:space="preserve">10.19 Threat Model Reassessment Triggers</w:t>
      </w:r>
    </w:p>
    <w:p>
      <w:pPr>
        <w:pStyle w:val="BodyText"/>
      </w:pPr>
      <w:r>
        <w:t xml:space="preserve">Threat Model reassessment SHALL occur when any of the following occurs:</w:t>
      </w:r>
    </w:p>
    <w:p>
      <w:pPr>
        <w:pStyle w:val="Compact"/>
        <w:numPr>
          <w:ilvl w:val="0"/>
          <w:numId w:val="1021"/>
        </w:numPr>
      </w:pPr>
      <w:r>
        <w:t xml:space="preserve">a security control changes;</w:t>
      </w:r>
    </w:p>
    <w:p>
      <w:pPr>
        <w:pStyle w:val="Compact"/>
        <w:numPr>
          <w:ilvl w:val="0"/>
          <w:numId w:val="1021"/>
        </w:numPr>
      </w:pPr>
      <w:r>
        <w:t xml:space="preserve">a security-relevant architectural decision changes;</w:t>
      </w:r>
    </w:p>
    <w:p>
      <w:pPr>
        <w:pStyle w:val="Compact"/>
        <w:numPr>
          <w:ilvl w:val="0"/>
          <w:numId w:val="1021"/>
        </w:numPr>
      </w:pPr>
      <w:r>
        <w:t xml:space="preserve">authentication changes;</w:t>
      </w:r>
    </w:p>
    <w:p>
      <w:pPr>
        <w:pStyle w:val="Compact"/>
        <w:numPr>
          <w:ilvl w:val="0"/>
          <w:numId w:val="1021"/>
        </w:numPr>
      </w:pPr>
      <w:r>
        <w:t xml:space="preserve">authorization changes;</w:t>
      </w:r>
    </w:p>
    <w:p>
      <w:pPr>
        <w:pStyle w:val="Compact"/>
        <w:numPr>
          <w:ilvl w:val="0"/>
          <w:numId w:val="1021"/>
        </w:numPr>
      </w:pPr>
      <w:r>
        <w:t xml:space="preserve">cryptographic or key-handling changes;</w:t>
      </w:r>
    </w:p>
    <w:p>
      <w:pPr>
        <w:pStyle w:val="Compact"/>
        <w:numPr>
          <w:ilvl w:val="0"/>
          <w:numId w:val="1021"/>
        </w:numPr>
      </w:pPr>
      <w:r>
        <w:t xml:space="preserve">the protected-application foreground-detection architecture changes;</w:t>
      </w:r>
    </w:p>
    <w:p>
      <w:pPr>
        <w:pStyle w:val="Compact"/>
        <w:numPr>
          <w:ilvl w:val="0"/>
          <w:numId w:val="1021"/>
        </w:numPr>
      </w:pPr>
      <w:r>
        <w:t xml:space="preserve">a detection source is added, removed, reprioritized, or assigned different failure behavior;</w:t>
      </w:r>
    </w:p>
    <w:p>
      <w:pPr>
        <w:pStyle w:val="Compact"/>
        <w:numPr>
          <w:ilvl w:val="0"/>
          <w:numId w:val="1021"/>
        </w:numPr>
      </w:pPr>
      <w:r>
        <w:t xml:space="preserve">UsageStatsManager, Usage Access, the baseline sampling service, or baseline detector-health logic changes;</w:t>
      </w:r>
    </w:p>
    <w:p>
      <w:pPr>
        <w:pStyle w:val="Compact"/>
        <w:numPr>
          <w:ilvl w:val="0"/>
          <w:numId w:val="1021"/>
        </w:numPr>
      </w:pPr>
      <w:r>
        <w:t xml:space="preserve">the lock-interface presentation mechanism changes, including a change between overlay presentation and an activity-launch path;</w:t>
      </w:r>
    </w:p>
    <w:p>
      <w:pPr>
        <w:pStyle w:val="Compact"/>
        <w:numPr>
          <w:ilvl w:val="0"/>
          <w:numId w:val="1021"/>
        </w:numPr>
      </w:pPr>
      <w:r>
        <w:t xml:space="preserve">the optional Accessibility enhancement, its permission model, or its event-processing behavior changes;</w:t>
      </w:r>
    </w:p>
    <w:p>
      <w:pPr>
        <w:pStyle w:val="Compact"/>
        <w:numPr>
          <w:ilvl w:val="0"/>
          <w:numId w:val="1021"/>
        </w:numPr>
      </w:pPr>
      <w:r>
        <w:t xml:space="preserve">detection-source selection or Trigger Processor integration changes;</w:t>
      </w:r>
    </w:p>
    <w:p>
      <w:pPr>
        <w:pStyle w:val="Compact"/>
        <w:numPr>
          <w:ilvl w:val="0"/>
          <w:numId w:val="1021"/>
        </w:numPr>
      </w:pPr>
      <w:r>
        <w:t xml:space="preserve">a security-sensitive dependency changes;</w:t>
      </w:r>
    </w:p>
    <w:p>
      <w:pPr>
        <w:pStyle w:val="Compact"/>
        <w:numPr>
          <w:ilvl w:val="0"/>
          <w:numId w:val="1021"/>
        </w:numPr>
      </w:pPr>
      <w:r>
        <w:t xml:space="preserve">a security requirement is added or removed;</w:t>
      </w:r>
    </w:p>
    <w:p>
      <w:pPr>
        <w:pStyle w:val="Compact"/>
        <w:numPr>
          <w:ilvl w:val="0"/>
          <w:numId w:val="1021"/>
        </w:numPr>
      </w:pPr>
      <w:r>
        <w:t xml:space="preserve">a trust boundary changes;</w:t>
      </w:r>
    </w:p>
    <w:p>
      <w:pPr>
        <w:pStyle w:val="Compact"/>
        <w:numPr>
          <w:ilvl w:val="0"/>
          <w:numId w:val="1021"/>
        </w:numPr>
      </w:pPr>
      <w:r>
        <w:t xml:space="preserve">a new exported component, sensitive data store, or attack surface is introduced;</w:t>
      </w:r>
    </w:p>
    <w:p>
      <w:pPr>
        <w:pStyle w:val="Compact"/>
        <w:numPr>
          <w:ilvl w:val="0"/>
          <w:numId w:val="1021"/>
        </w:numPr>
      </w:pPr>
      <w:r>
        <w:t xml:space="preserve">a major Android platform version changes relevant detection, foreground-service, background-launch, overlay, permission, or Accessibility behavior;</w:t>
      </w:r>
    </w:p>
    <w:p>
      <w:pPr>
        <w:pStyle w:val="Compact"/>
        <w:numPr>
          <w:ilvl w:val="0"/>
          <w:numId w:val="1021"/>
        </w:numPr>
      </w:pPr>
      <w:r>
        <w:t xml:space="preserve">a phase security gate is reached;</w:t>
      </w:r>
    </w:p>
    <w:p>
      <w:pPr>
        <w:pStyle w:val="Compact"/>
        <w:numPr>
          <w:ilvl w:val="0"/>
          <w:numId w:val="1021"/>
        </w:numPr>
      </w:pPr>
      <w:r>
        <w:t xml:space="preserve">penetration testing identifies a previously unknown threat;</w:t>
      </w:r>
    </w:p>
    <w:p>
      <w:pPr>
        <w:pStyle w:val="Compact"/>
        <w:numPr>
          <w:ilvl w:val="0"/>
          <w:numId w:val="1021"/>
        </w:numPr>
      </w:pPr>
      <w:r>
        <w:t xml:space="preserve">a material security incident or bypass occurs.</w:t>
      </w:r>
    </w:p>
    <w:p>
      <w:pPr>
        <w:pStyle w:val="FirstParagraph"/>
      </w:pPr>
      <w:r>
        <w:t xml:space="preserve">These triggers convert Threat Model reassessment from an informal judgment into a controlled lifecycle activity and ensure that changes to either detection tier are evaluated without treating the optional Accessibility enhancement as the sole enforcement dependency.</w:t>
      </w:r>
    </w:p>
    <w:p>
      <w:pPr>
        <w:pStyle w:val="BodyText"/>
      </w:pPr>
      <w:r>
        <w:rPr>
          <w:b/>
          <w:bCs/>
        </w:rPr>
        <w:t xml:space="preserve">10.20 Change-Control Relationship</w:t>
      </w:r>
    </w:p>
    <w:p>
      <w:pPr>
        <w:pStyle w:val="BodyText"/>
      </w:pPr>
      <w:r>
        <w:t xml:space="preserve">Security phase status SHALL remain synchronized with:</w:t>
      </w:r>
    </w:p>
    <w:p>
      <w:pPr>
        <w:numPr>
          <w:ilvl w:val="0"/>
          <w:numId w:val="1022"/>
        </w:numPr>
      </w:pPr>
      <w:r>
        <w:t xml:space="preserve">Requirements Traceability Matrix;</w:t>
      </w:r>
    </w:p>
    <w:p>
      <w:pPr>
        <w:numPr>
          <w:ilvl w:val="0"/>
          <w:numId w:val="1022"/>
        </w:numPr>
      </w:pPr>
      <w:r>
        <w:t xml:space="preserve">Architecture Decision Records;</w:t>
      </w:r>
    </w:p>
    <w:p>
      <w:pPr>
        <w:numPr>
          <w:ilvl w:val="0"/>
          <w:numId w:val="1022"/>
        </w:numPr>
      </w:pPr>
      <w:r>
        <w:t xml:space="preserve">Test Specification;</w:t>
      </w:r>
    </w:p>
    <w:p>
      <w:pPr>
        <w:numPr>
          <w:ilvl w:val="0"/>
          <w:numId w:val="1022"/>
        </w:numPr>
      </w:pPr>
      <w:r>
        <w:t xml:space="preserve">Secure Coding Standard;</w:t>
      </w:r>
    </w:p>
    <w:p>
      <w:pPr>
        <w:numPr>
          <w:ilvl w:val="0"/>
          <w:numId w:val="1022"/>
        </w:numPr>
      </w:pPr>
      <w:r>
        <w:t xml:space="preserve">Threat Model;</w:t>
      </w:r>
    </w:p>
    <w:p>
      <w:pPr>
        <w:numPr>
          <w:ilvl w:val="0"/>
          <w:numId w:val="1022"/>
        </w:numPr>
      </w:pPr>
      <w:r>
        <w:t xml:space="preserve">implementation status;</w:t>
      </w:r>
    </w:p>
    <w:p>
      <w:pPr>
        <w:numPr>
          <w:ilvl w:val="0"/>
          <w:numId w:val="1022"/>
        </w:numPr>
      </w:pPr>
      <w:r>
        <w:t xml:space="preserve">security-test evidence;</w:t>
      </w:r>
    </w:p>
    <w:p>
      <w:pPr>
        <w:numPr>
          <w:ilvl w:val="0"/>
          <w:numId w:val="1022"/>
        </w:numPr>
      </w:pPr>
      <w:r>
        <w:t xml:space="preserve">risk register;</w:t>
      </w:r>
    </w:p>
    <w:p>
      <w:pPr>
        <w:numPr>
          <w:ilvl w:val="0"/>
          <w:numId w:val="1022"/>
        </w:numPr>
      </w:pPr>
      <w:r>
        <w:t xml:space="preserve">change history.</w:t>
      </w:r>
    </w:p>
    <w:p>
      <w:pPr>
        <w:pStyle w:val="FirstParagraph"/>
      </w:pPr>
      <w:r>
        <w:t xml:space="preserve">A change SHALL propagate to every affected artifact.</w:t>
      </w:r>
    </w:p>
    <w:p>
      <w:pPr>
        <w:pStyle w:val="BodyText"/>
      </w:pPr>
      <w:r>
        <w:t xml:space="preserve">No artifact SHALL silently preserve a superseded security assumption.</w:t>
      </w:r>
    </w:p>
    <w:p>
      <w:pPr>
        <w:pStyle w:val="BodyText"/>
      </w:pPr>
      <w:r>
        <w:rPr>
          <w:b/>
          <w:bCs/>
        </w:rPr>
        <w:t xml:space="preserve">10.21 Security Status Vocabulary</w:t>
      </w:r>
    </w:p>
    <w:p>
      <w:pPr>
        <w:pStyle w:val="BodyText"/>
      </w:pPr>
      <w:r>
        <w:t xml:space="preserve">The following vocabulary is normative for this Threat Model:</w:t>
      </w:r>
    </w:p>
    <w:p>
      <w:pPr>
        <w:pStyle w:val="BodyText"/>
      </w:pPr>
      <w:r>
        <w:rPr>
          <w:b/>
          <w:bCs/>
        </w:rPr>
        <w:t xml:space="preserve">Planned</w:t>
      </w:r>
    </w:p>
    <w:p>
      <w:pPr>
        <w:pStyle w:val="BodyText"/>
      </w:pPr>
      <w:r>
        <w:t xml:space="preserve">The control is required or intended but has not been implemented.</w:t>
      </w:r>
    </w:p>
    <w:p>
      <w:pPr>
        <w:pStyle w:val="BodyText"/>
      </w:pPr>
      <w:r>
        <w:rPr>
          <w:b/>
          <w:bCs/>
        </w:rPr>
        <w:t xml:space="preserve">Implemented</w:t>
      </w:r>
    </w:p>
    <w:p>
      <w:pPr>
        <w:pStyle w:val="BodyText"/>
      </w:pPr>
      <w:r>
        <w:t xml:space="preserve">The control exists in the implementation.</w:t>
      </w:r>
    </w:p>
    <w:p>
      <w:pPr>
        <w:pStyle w:val="BodyText"/>
      </w:pPr>
      <w:r>
        <w:rPr>
          <w:b/>
          <w:bCs/>
        </w:rPr>
        <w:t xml:space="preserve">Regression-Verified</w:t>
      </w:r>
    </w:p>
    <w:p>
      <w:pPr>
        <w:pStyle w:val="BodyText"/>
      </w:pPr>
      <w:r>
        <w:t xml:space="preserve">The implementation has passed applicable functional/regression verification.</w:t>
      </w:r>
    </w:p>
    <w:p>
      <w:pPr>
        <w:pStyle w:val="BodyText"/>
      </w:pPr>
      <w:r>
        <w:rPr>
          <w:b/>
          <w:bCs/>
        </w:rPr>
        <w:t xml:space="preserve">Security-Verified</w:t>
      </w:r>
    </w:p>
    <w:p>
      <w:pPr>
        <w:pStyle w:val="BodyText"/>
      </w:pPr>
      <w:r>
        <w:t xml:space="preserve">The control has passed threat-specific security verification with acceptable evidence.</w:t>
      </w:r>
    </w:p>
    <w:p>
      <w:pPr>
        <w:pStyle w:val="BodyText"/>
      </w:pPr>
      <w:r>
        <w:rPr>
          <w:b/>
          <w:bCs/>
        </w:rPr>
        <w:t xml:space="preserve">Accepted Risk</w:t>
      </w:r>
    </w:p>
    <w:p>
      <w:pPr>
        <w:pStyle w:val="BodyText"/>
      </w:pPr>
      <w:r>
        <w:t xml:space="preserve">The remaining exposure has been explicitly reviewed and accepted through governance.</w:t>
      </w:r>
    </w:p>
    <w:p>
      <w:pPr>
        <w:pStyle w:val="BodyText"/>
      </w:pPr>
      <w:r>
        <w:rPr>
          <w:b/>
          <w:bCs/>
        </w:rPr>
        <w:t xml:space="preserve">Compensating Control</w:t>
      </w:r>
    </w:p>
    <w:p>
      <w:pPr>
        <w:pStyle w:val="BodyText"/>
      </w:pPr>
      <w:r>
        <w:t xml:space="preserve">A separate control temporarily or permanently reduces the exposure created by a missing or incomplete primary control.</w:t>
      </w:r>
    </w:p>
    <w:p>
      <w:pPr>
        <w:pStyle w:val="BodyText"/>
      </w:pPr>
      <w:r>
        <w:rPr>
          <w:b/>
          <w:bCs/>
        </w:rPr>
        <w:t xml:space="preserve">Not Applicable</w:t>
      </w:r>
    </w:p>
    <w:p>
      <w:pPr>
        <w:pStyle w:val="BodyText"/>
      </w:pPr>
      <w:r>
        <w:t xml:space="preserve">The control does not apply to the current architecture or threat boundary.</w:t>
      </w:r>
    </w:p>
    <w:p>
      <w:pPr>
        <w:pStyle w:val="BodyText"/>
      </w:pPr>
      <w:r>
        <w:rPr>
          <w:b/>
          <w:bCs/>
        </w:rPr>
        <w:t xml:space="preserve">Reverification Required</w:t>
      </w:r>
    </w:p>
    <w:p>
      <w:pPr>
        <w:pStyle w:val="BodyText"/>
      </w:pPr>
      <w:r>
        <w:t xml:space="preserve">A previously verified control has been affected by a change and its prior evidence is no longer sufficient.</w:t>
      </w:r>
    </w:p>
    <w:p>
      <w:pPr>
        <w:pStyle w:val="BodyText"/>
      </w:pPr>
      <w:r>
        <w:t xml:space="preserve">These terms SHALL be used consistently across the Threat Model and related security artifacts.</w:t>
      </w:r>
    </w:p>
    <w:p>
      <w:pPr>
        <w:pStyle w:val="BodyText"/>
      </w:pPr>
      <w:r>
        <w:rPr>
          <w:b/>
          <w:bCs/>
        </w:rPr>
        <w:t xml:space="preserve">10.22 Security Gate Decision Model</w:t>
      </w:r>
    </w:p>
    <w:p>
      <w:pPr>
        <w:pStyle w:val="BodyText"/>
      </w:pPr>
      <w:r>
        <w:t xml:space="preserve">Each security gate SHALL result in one of three controlled outcomes:</w:t>
      </w:r>
    </w:p>
    <w:p>
      <w:pPr>
        <w:pStyle w:val="BodyText"/>
      </w:pPr>
      <w:r>
        <w:rPr>
          <w:b/>
          <w:bCs/>
        </w:rPr>
        <w:t xml:space="preserve">PASS</w:t>
      </w:r>
    </w:p>
    <w:p>
      <w:pPr>
        <w:pStyle w:val="BodyText"/>
      </w:pPr>
      <w:r>
        <w:t xml:space="preserve">All mandatory gate criteria are satisfied and no unresolved blocking security condition exists.</w:t>
      </w:r>
    </w:p>
    <w:p>
      <w:pPr>
        <w:pStyle w:val="BodyText"/>
      </w:pPr>
      <w:r>
        <w:rPr>
          <w:b/>
          <w:bCs/>
        </w:rPr>
        <w:t xml:space="preserve">CONDITIONAL PASS</w:t>
      </w:r>
    </w:p>
    <w:p>
      <w:pPr>
        <w:pStyle w:val="BodyText"/>
      </w:pPr>
      <w:r>
        <w:t xml:space="preserve">The gate may proceed only with explicitly documented, governed, non-blocking residual risks and defined follow-up actions.</w:t>
      </w:r>
    </w:p>
    <w:p>
      <w:pPr>
        <w:pStyle w:val="BodyText"/>
      </w:pPr>
      <w:r>
        <w:rPr>
          <w:b/>
          <w:bCs/>
        </w:rPr>
        <w:t xml:space="preserve">FAIL</w:t>
      </w:r>
    </w:p>
    <w:p>
      <w:pPr>
        <w:pStyle w:val="BodyText"/>
      </w:pPr>
      <w:r>
        <w:t xml:space="preserve">A mandatory security condition is unsatisfied, evidence is insufficient, or a blocking security risk remains unresolved.</w:t>
      </w:r>
    </w:p>
    <w:p>
      <w:pPr>
        <w:pStyle w:val="BodyText"/>
      </w:pPr>
      <w:r>
        <w:t xml:space="preserve">A conditional pass SHALL NOT be used to bypass a mandatory security requirement.</w:t>
      </w:r>
    </w:p>
    <w:p>
      <w:pPr>
        <w:pStyle w:val="BodyText"/>
      </w:pPr>
      <w:r>
        <w:rPr>
          <w:b/>
          <w:bCs/>
        </w:rPr>
        <w:t xml:space="preserve">10.23 Phase Security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Security Objective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Security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 — Foundation</w:t>
            </w:r>
          </w:p>
        </w:tc>
        <w:tc>
          <w:tcPr/>
          <w:p>
            <w:pPr>
              <w:pStyle w:val="Compact"/>
            </w:pPr>
            <w:r>
              <w:t xml:space="preserve">Preserve existing security while establishing engineering foundation</w:t>
            </w:r>
          </w:p>
        </w:tc>
        <w:tc>
          <w:tcPr/>
          <w:p>
            <w:pPr>
              <w:pStyle w:val="Compact"/>
            </w:pPr>
            <w:r>
              <w:t xml:space="preserve">Existing boundary protected; regression evidence passing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— Core Security Platform</w:t>
            </w:r>
          </w:p>
        </w:tc>
        <w:tc>
          <w:tcPr/>
          <w:p>
            <w:pPr>
              <w:pStyle w:val="Compact"/>
            </w:pPr>
            <w:r>
              <w:t xml:space="preserve">Formalize and verify security architecture</w:t>
            </w:r>
          </w:p>
        </w:tc>
        <w:tc>
          <w:tcPr/>
          <w:p>
            <w:pPr>
              <w:pStyle w:val="Compact"/>
            </w:pPr>
            <w:r>
              <w:t xml:space="preserve">Threat Model, Secure Coding Standard, security controls, security tests, traceability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— Core Features</w:t>
            </w:r>
          </w:p>
        </w:tc>
        <w:tc>
          <w:tcPr/>
          <w:p>
            <w:pPr>
              <w:pStyle w:val="Compact"/>
            </w:pPr>
            <w:r>
              <w:t xml:space="preserve">Extend protected functionality without weakening security boundaries</w:t>
            </w:r>
          </w:p>
        </w:tc>
        <w:tc>
          <w:tcPr/>
          <w:p>
            <w:pPr>
              <w:pStyle w:val="Compact"/>
            </w:pPr>
            <w:r>
              <w:t xml:space="preserve">New security-sensitive features threat-modeled and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— Automation</w:t>
            </w:r>
          </w:p>
        </w:tc>
        <w:tc>
          <w:tcPr/>
          <w:p>
            <w:pPr>
              <w:pStyle w:val="Compact"/>
            </w:pPr>
            <w:r>
              <w:t xml:space="preserve">Prevent automation from bypassing authorization</w:t>
            </w:r>
          </w:p>
        </w:tc>
        <w:tc>
          <w:tcPr/>
          <w:p>
            <w:pPr>
              <w:pStyle w:val="Compact"/>
            </w:pPr>
            <w:r>
              <w:t xml:space="preserve">Security-sensitive state transitions controlled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 — Production Hardening</w:t>
            </w:r>
          </w:p>
        </w:tc>
        <w:tc>
          <w:tcPr/>
          <w:p>
            <w:pPr>
              <w:pStyle w:val="Compact"/>
            </w:pPr>
            <w:r>
              <w:t xml:space="preserve">Improve resilience, detection, and operational security</w:t>
            </w:r>
          </w:p>
        </w:tc>
        <w:tc>
          <w:tcPr/>
          <w:p>
            <w:pPr>
              <w:pStyle w:val="Compact"/>
            </w:pPr>
            <w:r>
              <w:t xml:space="preserve">Observability and recovery without information leakage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 — Security Hardening</w:t>
            </w:r>
          </w:p>
        </w:tc>
        <w:tc>
          <w:tcPr/>
          <w:p>
            <w:pPr>
              <w:pStyle w:val="Compact"/>
            </w:pPr>
            <w:r>
              <w:t xml:space="preserve">Add defense-in-depth and adversarial resistance</w:t>
            </w:r>
          </w:p>
        </w:tc>
        <w:tc>
          <w:tcPr/>
          <w:p>
            <w:pPr>
              <w:pStyle w:val="Compact"/>
            </w:pPr>
            <w:r>
              <w:t xml:space="preserve">Root/tamper/debug controls and penetration testing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10.24 Security Maturity Invariant</w:t>
      </w:r>
    </w:p>
    <w:p>
      <w:pPr>
        <w:pStyle w:val="BodyText"/>
      </w:pPr>
      <w:r>
        <w:t xml:space="preserve">The project SHALL maintain the following progression:</w:t>
      </w:r>
    </w:p>
    <w:p>
      <w:pPr>
        <w:pStyle w:val="BodyText"/>
      </w:pPr>
      <w:r>
        <w:t xml:space="preserve">Preserve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Formalize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Threat-Model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Security-Test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Harden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Reassess</w:t>
      </w:r>
    </w:p>
    <w:p>
      <w:pPr>
        <w:pStyle w:val="BodyText"/>
      </w:pPr>
      <w:r>
        <w:t xml:space="preserve">No step may be silently skipped.</w:t>
      </w:r>
    </w:p>
    <w:p>
      <w:pPr>
        <w:pStyle w:val="BodyText"/>
      </w:pPr>
      <w:r>
        <w:t xml:space="preserve">In particular:</w:t>
      </w:r>
    </w:p>
    <w:p>
      <w:pPr>
        <w:pStyle w:val="BodyText"/>
      </w:pPr>
      <w:r>
        <w:rPr>
          <w:b/>
          <w:bCs/>
        </w:rPr>
        <w:t xml:space="preserve">Implementation SHALL NOT be treated as the end of security work.</w:t>
      </w:r>
    </w:p>
    <w:p>
      <w:pPr>
        <w:pStyle w:val="BodyText"/>
      </w:pPr>
      <w:r>
        <w:t xml:space="preserve">Security verification is an independent lifecycle activity.</w:t>
      </w:r>
    </w:p>
    <w:p>
      <w:pPr>
        <w:pStyle w:val="BodyText"/>
      </w:pPr>
      <w:r>
        <w:rPr>
          <w:b/>
          <w:bCs/>
        </w:rPr>
        <w:t xml:space="preserve">10.25 Section 10 Completion Criteria</w:t>
      </w:r>
    </w:p>
    <w:p>
      <w:pPr>
        <w:pStyle w:val="BodyText"/>
      </w:pPr>
      <w:r>
        <w:t xml:space="preserve">Section 10 is complete only when:</w:t>
      </w:r>
    </w:p>
    <w:p>
      <w:pPr>
        <w:numPr>
          <w:ilvl w:val="0"/>
          <w:numId w:val="1023"/>
        </w:numPr>
      </w:pPr>
      <w:r>
        <w:t xml:space="preserve">every project phase has a defined security objective;</w:t>
      </w:r>
    </w:p>
    <w:p>
      <w:pPr>
        <w:numPr>
          <w:ilvl w:val="0"/>
          <w:numId w:val="1023"/>
        </w:numPr>
      </w:pPr>
      <w:r>
        <w:t xml:space="preserve">Phase 0 preservation requirements are explicit;</w:t>
      </w:r>
    </w:p>
    <w:p>
      <w:pPr>
        <w:numPr>
          <w:ilvl w:val="0"/>
          <w:numId w:val="1023"/>
        </w:numPr>
      </w:pPr>
      <w:r>
        <w:t xml:space="preserve">Phase 1 security-gate requirements are explicit;</w:t>
      </w:r>
    </w:p>
    <w:p>
      <w:pPr>
        <w:numPr>
          <w:ilvl w:val="0"/>
          <w:numId w:val="1023"/>
        </w:numPr>
      </w:pPr>
      <w:r>
        <w:t xml:space="preserve">later-phase security responsibilities are defined;</w:t>
      </w:r>
    </w:p>
    <w:p>
      <w:pPr>
        <w:numPr>
          <w:ilvl w:val="0"/>
          <w:numId w:val="1023"/>
        </w:numPr>
      </w:pPr>
      <w:r>
        <w:t xml:space="preserve">deferred controls remain visible;</w:t>
      </w:r>
    </w:p>
    <w:p>
      <w:pPr>
        <w:numPr>
          <w:ilvl w:val="0"/>
          <w:numId w:val="1023"/>
        </w:numPr>
      </w:pPr>
      <w:r>
        <w:t xml:space="preserve">accepted limitations remain visible;</w:t>
      </w:r>
    </w:p>
    <w:p>
      <w:pPr>
        <w:numPr>
          <w:ilvl w:val="0"/>
          <w:numId w:val="1023"/>
        </w:numPr>
      </w:pPr>
      <w:r>
        <w:t xml:space="preserve">compensating controls are distinguishable from primary controls;</w:t>
      </w:r>
    </w:p>
    <w:p>
      <w:pPr>
        <w:numPr>
          <w:ilvl w:val="0"/>
          <w:numId w:val="1023"/>
        </w:numPr>
      </w:pPr>
      <w:r>
        <w:t xml:space="preserve">security debt cannot silently disappear;</w:t>
      </w:r>
    </w:p>
    <w:p>
      <w:pPr>
        <w:numPr>
          <w:ilvl w:val="0"/>
          <w:numId w:val="1023"/>
        </w:numPr>
      </w:pPr>
      <w:r>
        <w:t xml:space="preserve">previously verified controls can return to reverification-required status;</w:t>
      </w:r>
    </w:p>
    <w:p>
      <w:pPr>
        <w:numPr>
          <w:ilvl w:val="0"/>
          <w:numId w:val="1023"/>
        </w:numPr>
      </w:pPr>
      <w:r>
        <w:t xml:space="preserve">Threat Model reassessment triggers are explicit;</w:t>
      </w:r>
    </w:p>
    <w:p>
      <w:pPr>
        <w:numPr>
          <w:ilvl w:val="0"/>
          <w:numId w:val="1023"/>
        </w:numPr>
      </w:pPr>
      <w:r>
        <w:t xml:space="preserve">phase advancement cannot bypass mandatory security conditions;</w:t>
      </w:r>
    </w:p>
    <w:p>
      <w:pPr>
        <w:numPr>
          <w:ilvl w:val="0"/>
          <w:numId w:val="1023"/>
        </w:numPr>
      </w:pPr>
      <w:r>
        <w:t xml:space="preserve">security status terminology is standardized;</w:t>
      </w:r>
    </w:p>
    <w:p>
      <w:pPr>
        <w:numPr>
          <w:ilvl w:val="0"/>
          <w:numId w:val="1023"/>
        </w:numPr>
      </w:pPr>
      <w:r>
        <w:t xml:space="preserve">gate outcomes are standardized;</w:t>
      </w:r>
    </w:p>
    <w:p>
      <w:pPr>
        <w:numPr>
          <w:ilvl w:val="0"/>
          <w:numId w:val="1023"/>
        </w:numPr>
      </w:pPr>
      <w:r>
        <w:t xml:space="preserve">root/system compromise remains outside the guaranteed application security boundary;</w:t>
      </w:r>
    </w:p>
    <w:p>
      <w:pPr>
        <w:numPr>
          <w:ilvl w:val="0"/>
          <w:numId w:val="1023"/>
        </w:numPr>
      </w:pPr>
      <w:r>
        <w:t xml:space="preserve">no future-phase control is represented as a current mitigation;</w:t>
      </w:r>
    </w:p>
    <w:p>
      <w:pPr>
        <w:numPr>
          <w:ilvl w:val="0"/>
          <w:numId w:val="1023"/>
        </w:numPr>
      </w:pPr>
      <w:r>
        <w:t xml:space="preserve">the relationship between the Threat Model, RTM, ADRs, Test Specification, implementation, and evidence remains explicit.</w:t>
      </w:r>
    </w:p>
    <w:p>
      <w:pPr>
        <w:pStyle w:val="FirstParagraph"/>
      </w:pPr>
      <w:r>
        <w:rPr>
          <w:b/>
          <w:bCs/>
        </w:rPr>
        <w:t xml:space="preserve">10.26 Boundary to Section 11</w:t>
      </w:r>
    </w:p>
    <w:p>
      <w:pPr>
        <w:pStyle w:val="BodyText"/>
      </w:pPr>
      <w:r>
        <w:t xml:space="preserve">Section 10 defines</w:t>
      </w:r>
      <w:r>
        <w:t xml:space="preserve"> </w:t>
      </w:r>
      <w:r>
        <w:rPr>
          <w:b/>
          <w:bCs/>
        </w:rPr>
        <w:t xml:space="preserve">when security controls are required and what maturity is necessary at each project phase</w:t>
      </w:r>
      <w:r>
        <w:t xml:space="preserve">.</w:t>
      </w:r>
    </w:p>
    <w:p>
      <w:pPr>
        <w:pStyle w:val="BodyText"/>
      </w:pPr>
      <w:r>
        <w:t xml:space="preserve">It does not define the detailed evidence required to prove that a control works.</w:t>
      </w:r>
    </w:p>
    <w:p>
      <w:pPr>
        <w:pStyle w:val="BodyText"/>
      </w:pPr>
      <w:r>
        <w:t xml:space="preserve">Section 11 therefore establishes the</w:t>
      </w:r>
      <w:r>
        <w:t xml:space="preserve"> </w:t>
      </w:r>
      <w:r>
        <w:rPr>
          <w:b/>
          <w:bCs/>
        </w:rPr>
        <w:t xml:space="preserve">Security Verification and Evidence Model</w:t>
      </w:r>
      <w:r>
        <w:t xml:space="preserve">, defining how threats, requirements, controls, security tests, execution environments, artifacts, and verification decisions are connected and how a control becomes formally security-verified.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2026-08-06T19:38:28Z</dcterms:created>
  <dcterms:modified xsi:type="dcterms:W3CDTF">2026-08-06T19:38:28Z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