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AEDDE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12. Security Risk and Residual-Risk Model</w:t>
      </w:r>
    </w:p>
    <w:p w14:paraId="2734442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 Purpose</w:t>
      </w:r>
    </w:p>
    <w:p w14:paraId="1B27523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This section defines how security risks identified by the Threat Model SHALL be assessed, prioritized, treated, accepted, monitored, and reassessed throughout the project lifecycle.</w:t>
      </w:r>
    </w:p>
    <w:p w14:paraId="4E8A4E8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model SHALL prevent security weaknesses from being hidden by:</w:t>
      </w:r>
    </w:p>
    <w:p w14:paraId="2AF3EB50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implementation status;</w:t>
      </w:r>
    </w:p>
    <w:p w14:paraId="6A97141B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phase progression;</w:t>
      </w:r>
    </w:p>
    <w:p w14:paraId="40EB4AEB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functional test results;</w:t>
      </w:r>
    </w:p>
    <w:p w14:paraId="1DA5DD8F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planned remediation;</w:t>
      </w:r>
    </w:p>
    <w:p w14:paraId="7F3175A9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compensating controls;</w:t>
      </w:r>
    </w:p>
    <w:p w14:paraId="277BD5DF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documentation changes;</w:t>
      </w:r>
    </w:p>
    <w:p w14:paraId="54C8A10E" w14:textId="77777777" w:rsidR="009B21CE" w:rsidRPr="009B21CE" w:rsidRDefault="009B21CE" w:rsidP="009B21C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informal acceptance.</w:t>
      </w:r>
    </w:p>
    <w:p w14:paraId="2FD7762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fundamental rule is:</w:t>
      </w:r>
    </w:p>
    <w:p w14:paraId="77DC3E0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security risk remains a security risk until its exposure is eliminated, sufficiently reduced, or explicitly accepted through the project's approved governance process.</w:t>
      </w:r>
    </w:p>
    <w:p w14:paraId="5744BBE1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6C52E67">
          <v:rect id="_x0000_i1025" style="width:0;height:1.5pt" o:hralign="center" o:hrstd="t" o:hr="t" fillcolor="#a0a0a0" stroked="f"/>
        </w:pict>
      </w:r>
    </w:p>
    <w:p w14:paraId="02E89410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 Risk Model</w:t>
      </w:r>
    </w:p>
    <w:p w14:paraId="2F84DDD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project SHALL use the established risk methodology:</w:t>
      </w:r>
    </w:p>
    <w:p w14:paraId="173E50A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= Likelihood × Impact</w:t>
      </w:r>
    </w:p>
    <w:p w14:paraId="4CA8EA3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SHALL be evaluated using the four established levels:</w:t>
      </w:r>
    </w:p>
    <w:p w14:paraId="072E07C4" w14:textId="77777777" w:rsidR="009B21CE" w:rsidRPr="009B21CE" w:rsidRDefault="009B21CE" w:rsidP="009B21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Critical</w:t>
      </w:r>
    </w:p>
    <w:p w14:paraId="0BEC9E22" w14:textId="77777777" w:rsidR="009B21CE" w:rsidRPr="009B21CE" w:rsidRDefault="009B21CE" w:rsidP="009B21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High</w:t>
      </w:r>
    </w:p>
    <w:p w14:paraId="0F7B2D1C" w14:textId="77777777" w:rsidR="009B21CE" w:rsidRPr="009B21CE" w:rsidRDefault="009B21CE" w:rsidP="009B21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Medium</w:t>
      </w:r>
    </w:p>
    <w:p w14:paraId="037E4BD7" w14:textId="77777777" w:rsidR="009B21CE" w:rsidRPr="009B21CE" w:rsidRDefault="009B21CE" w:rsidP="009B21C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Low</w:t>
      </w:r>
    </w:p>
    <w:p w14:paraId="1F30213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Model SHALL use the same conceptual risk scale as the Test Specification and internal engineering risk register.</w:t>
      </w:r>
    </w:p>
    <w:p w14:paraId="147717F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assessment SHALL consider the complete attack path rather than evaluating individual controls in isolation.</w:t>
      </w:r>
    </w:p>
    <w:p w14:paraId="37DF4888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591F9DD">
          <v:rect id="_x0000_i1026" style="width:0;height:1.5pt" o:hralign="center" o:hrstd="t" o:hr="t" fillcolor="#a0a0a0" stroked="f"/>
        </w:pict>
      </w:r>
    </w:p>
    <w:p w14:paraId="0BEE4F2B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12.3 Likelihood</w:t>
      </w:r>
    </w:p>
    <w:p w14:paraId="505FDC3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Likelihood represents the plausibility that the identified threat can be successfully exercised under the assumptions of the Threat Model.</w:t>
      </w:r>
    </w:p>
    <w:p w14:paraId="089021A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Likelihood assessment SHALL consider, where applicable:</w:t>
      </w:r>
    </w:p>
    <w:p w14:paraId="1C676D7E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attacker capability;</w:t>
      </w:r>
    </w:p>
    <w:p w14:paraId="46E0373E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attacker access;</w:t>
      </w:r>
    </w:p>
    <w:p w14:paraId="22B40F68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required privileges;</w:t>
      </w:r>
    </w:p>
    <w:p w14:paraId="70BFC000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physical access requirements;</w:t>
      </w:r>
    </w:p>
    <w:p w14:paraId="0735BB30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 complexity;</w:t>
      </w:r>
    </w:p>
    <w:p w14:paraId="335AC53A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required timing;</w:t>
      </w:r>
    </w:p>
    <w:p w14:paraId="3C4D2307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prerequisite conditions;</w:t>
      </w:r>
    </w:p>
    <w:p w14:paraId="76459F07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availability of attack tooling;</w:t>
      </w:r>
    </w:p>
    <w:p w14:paraId="67F2C76D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platform restrictions;</w:t>
      </w:r>
    </w:p>
    <w:p w14:paraId="67D99269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reproducibility;</w:t>
      </w:r>
    </w:p>
    <w:p w14:paraId="20D2C2FA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existing compensating controls;</w:t>
      </w:r>
    </w:p>
    <w:p w14:paraId="508EBBD3" w14:textId="77777777" w:rsidR="009B21CE" w:rsidRPr="009B21CE" w:rsidRDefault="009B21CE" w:rsidP="009B21C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attacker knowledge required.</w:t>
      </w:r>
    </w:p>
    <w:p w14:paraId="0EC860A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Likelihood SHALL describe the threat as it exists against the actual architecture, not an abstract theoretical attack.</w:t>
      </w:r>
    </w:p>
    <w:p w14:paraId="38318A37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0C2B61F7">
          <v:rect id="_x0000_i1027" style="width:0;height:1.5pt" o:hralign="center" o:hrstd="t" o:hr="t" fillcolor="#a0a0a0" stroked="f"/>
        </w:pict>
      </w:r>
    </w:p>
    <w:p w14:paraId="5F9030C0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12.4 Impact</w:t>
      </w:r>
    </w:p>
    <w:p w14:paraId="39AB2E9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Impact represents the consequence of successful exploitation.</w:t>
      </w:r>
    </w:p>
    <w:p w14:paraId="7727EFF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Impact SHALL consider:</w:t>
      </w:r>
    </w:p>
    <w:p w14:paraId="522E842B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confidentiality loss;</w:t>
      </w:r>
    </w:p>
    <w:p w14:paraId="5D913591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integrity loss;</w:t>
      </w:r>
    </w:p>
    <w:p w14:paraId="26C0F49D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availability loss;</w:t>
      </w:r>
    </w:p>
    <w:p w14:paraId="5374E4F4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authentication bypass;</w:t>
      </w:r>
    </w:p>
    <w:p w14:paraId="46804E24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authorization bypass;</w:t>
      </w:r>
    </w:p>
    <w:p w14:paraId="43428B54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privacy exposure;</w:t>
      </w:r>
    </w:p>
    <w:p w14:paraId="6AE7DD98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exposure of sensitive metadata;</w:t>
      </w:r>
    </w:p>
    <w:p w14:paraId="5C2D0661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loss of vault content;</w:t>
      </w:r>
    </w:p>
    <w:p w14:paraId="465AA250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exposure of intruder photographs;</w:t>
      </w:r>
    </w:p>
    <w:p w14:paraId="1E11A032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credential compromise;</w:t>
      </w:r>
    </w:p>
    <w:p w14:paraId="253B5C6E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cryptographic key compromise;</w:t>
      </w:r>
    </w:p>
    <w:p w14:paraId="7155BFA0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disabling of enforcement;</w:t>
      </w:r>
    </w:p>
    <w:p w14:paraId="01A54AE6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persistent compromise;</w:t>
      </w:r>
    </w:p>
    <w:p w14:paraId="3D371114" w14:textId="77777777" w:rsidR="009B21CE" w:rsidRPr="009B21CE" w:rsidRDefault="009B21CE" w:rsidP="009B21C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inability to recover protected data.</w:t>
      </w:r>
    </w:p>
    <w:p w14:paraId="0496F69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Impact SHALL consider the affected asset and the consequence of losing its security property.</w:t>
      </w:r>
    </w:p>
    <w:p w14:paraId="2E7F11B7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759E990">
          <v:rect id="_x0000_i1028" style="width:0;height:1.5pt" o:hralign="center" o:hrstd="t" o:hr="t" fillcolor="#a0a0a0" stroked="f"/>
        </w:pict>
      </w:r>
    </w:p>
    <w:p w14:paraId="5BD773EB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12.5 Asset-Sensitive Risk Assessment</w:t>
      </w:r>
    </w:p>
    <w:p w14:paraId="7386E16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SHALL be evaluated in relation to the asset affected.</w:t>
      </w:r>
    </w:p>
    <w:p w14:paraId="1882F16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highest-value assets include:</w:t>
      </w:r>
    </w:p>
    <w:p w14:paraId="72730DE5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PIN credential and credential-protection state;</w:t>
      </w:r>
    </w:p>
    <w:p w14:paraId="42E90D77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Android Keystore root of trust;</w:t>
      </w:r>
    </w:p>
    <w:p w14:paraId="01B67111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database passphrase;</w:t>
      </w:r>
    </w:p>
    <w:p w14:paraId="4F1C3CB1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vault payloads;</w:t>
      </w:r>
    </w:p>
    <w:p w14:paraId="09512FE4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intruder photographs;</w:t>
      </w:r>
    </w:p>
    <w:p w14:paraId="0AA7034A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encrypted database and associated metadata;</w:t>
      </w:r>
    </w:p>
    <w:p w14:paraId="4435EFF8" w14:textId="77777777" w:rsidR="009B21CE" w:rsidRPr="009B21CE" w:rsidRDefault="009B21CE" w:rsidP="009B21C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enforcement availability and security state.</w:t>
      </w:r>
    </w:p>
    <w:p w14:paraId="6443DEE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 attack that affects enforcement availability may have high security impact even if it does not directly expose stored data.</w:t>
      </w:r>
    </w:p>
    <w:p w14:paraId="1ACA12C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 attack that exposes only low-sensitivity metadata SHALL not automatically receive the same impact classification as an attack exposing vault plaintext.</w:t>
      </w:r>
    </w:p>
    <w:p w14:paraId="553F99EF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F62394A">
          <v:rect id="_x0000_i1029" style="width:0;height:1.5pt" o:hralign="center" o:hrstd="t" o:hr="t" fillcolor="#a0a0a0" stroked="f"/>
        </w:pict>
      </w:r>
    </w:p>
    <w:p w14:paraId="04015BC4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12.6 Threat-Path Risk</w:t>
      </w:r>
    </w:p>
    <w:p w14:paraId="432A1DE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SHALL be evaluated across the complete path:</w:t>
      </w:r>
    </w:p>
    <w:p w14:paraId="41CB2859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Attacker</w:t>
      </w:r>
    </w:p>
    <w:p w14:paraId="29D7C5F6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55D229DC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Capability</w:t>
      </w:r>
    </w:p>
    <w:p w14:paraId="7A9CBF4D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6A63D9C4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Attack Surface</w:t>
      </w:r>
    </w:p>
    <w:p w14:paraId="13A62A85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68B9DC86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 Boundary</w:t>
      </w:r>
    </w:p>
    <w:p w14:paraId="3D4DE0F7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6FBC26DD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Control</w:t>
      </w:r>
    </w:p>
    <w:p w14:paraId="202BE2E6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4EAC59B6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Failure</w:t>
      </w:r>
    </w:p>
    <w:p w14:paraId="44FA71E2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56EFD1FA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Asset</w:t>
      </w:r>
    </w:p>
    <w:p w14:paraId="49574CB8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↓</w:t>
      </w:r>
    </w:p>
    <w:p w14:paraId="35271413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Impact</w:t>
      </w:r>
    </w:p>
    <w:p w14:paraId="3739DF9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threat SHALL not be dismissed merely because an individual step appears difficult.</w:t>
      </w:r>
    </w:p>
    <w:p w14:paraId="424370A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Conversely, an attack SHALL not be rated Critical merely because it is theoretically possible if the required attack conditions place it outside the defined threat boundary.</w:t>
      </w:r>
    </w:p>
    <w:p w14:paraId="3045BDD7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063CAF04">
          <v:rect id="_x0000_i1030" style="width:0;height:1.5pt" o:hralign="center" o:hrstd="t" o:hr="t" fillcolor="#a0a0a0" stroked="f"/>
        </w:pict>
      </w:r>
    </w:p>
    <w:p w14:paraId="7E90AEA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12.7 Initial Risk vs Residual Risk</w:t>
      </w:r>
    </w:p>
    <w:p w14:paraId="0F893CC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Model SHALL distinguish:</w:t>
      </w:r>
    </w:p>
    <w:p w14:paraId="1EEE28F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Inherent Risk</w:t>
      </w:r>
    </w:p>
    <w:p w14:paraId="31A650D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that exists before considering mitigating controls.</w:t>
      </w:r>
    </w:p>
    <w:p w14:paraId="54772789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Controlled Risk</w:t>
      </w:r>
    </w:p>
    <w:p w14:paraId="7A3482C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remaining after considering implemented controls.</w:t>
      </w:r>
    </w:p>
    <w:p w14:paraId="4B8A7F49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Residual Risk</w:t>
      </w:r>
    </w:p>
    <w:p w14:paraId="1B41EFC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that remains after all currently accepted controls and compensating measures are considered.</w:t>
      </w:r>
    </w:p>
    <w:p w14:paraId="4B97AFF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preferred representation is:</w:t>
      </w:r>
    </w:p>
    <w:p w14:paraId="1546129D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Inherent Threat</w:t>
      </w:r>
    </w:p>
    <w:p w14:paraId="3C44C4E3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3542069E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Primary Control</w:t>
      </w:r>
    </w:p>
    <w:p w14:paraId="4104A02F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6981FB2C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Control Effectiveness</w:t>
      </w:r>
    </w:p>
    <w:p w14:paraId="3A8DA77E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675F64D0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Compensating Controls</w:t>
      </w:r>
    </w:p>
    <w:p w14:paraId="51AB69CF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380719C5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Residual Risk</w:t>
      </w:r>
    </w:p>
    <w:p w14:paraId="03745FC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risk SHALL be the value used for phase-gate and risk-acceptance decisions.</w:t>
      </w:r>
    </w:p>
    <w:p w14:paraId="228C0F05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6112EBD7">
          <v:rect id="_x0000_i1031" style="width:0;height:1.5pt" o:hralign="center" o:hrstd="t" o:hr="t" fillcolor="#a0a0a0" stroked="f"/>
        </w:pict>
      </w:r>
    </w:p>
    <w:p w14:paraId="7228FA98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12.8 Control Effectiveness</w:t>
      </w:r>
    </w:p>
    <w:p w14:paraId="292299D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control SHALL NOT automatically receive full risk-reduction credit merely because it exists.</w:t>
      </w:r>
    </w:p>
    <w:p w14:paraId="2F75D53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Effectiveness SHALL consider its actual verification state.</w:t>
      </w:r>
    </w:p>
    <w:p w14:paraId="568119E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4428"/>
      </w:tblGrid>
      <w:tr w:rsidR="009B21CE" w:rsidRPr="009B21CE" w14:paraId="477DB6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AE5D1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Control State</w:t>
            </w:r>
          </w:p>
        </w:tc>
        <w:tc>
          <w:tcPr>
            <w:tcW w:w="0" w:type="auto"/>
            <w:vAlign w:val="center"/>
            <w:hideMark/>
          </w:tcPr>
          <w:p w14:paraId="4FDF6049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Treatment</w:t>
            </w:r>
          </w:p>
        </w:tc>
      </w:tr>
      <w:tr w:rsidR="009B21CE" w:rsidRPr="009B21CE" w14:paraId="46097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A87A0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Planned</w:t>
            </w:r>
          </w:p>
        </w:tc>
        <w:tc>
          <w:tcPr>
            <w:tcW w:w="0" w:type="auto"/>
            <w:vAlign w:val="center"/>
            <w:hideMark/>
          </w:tcPr>
          <w:p w14:paraId="2691E4F6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implementation credit</w:t>
            </w:r>
          </w:p>
        </w:tc>
      </w:tr>
      <w:tr w:rsidR="009B21CE" w:rsidRPr="009B21CE" w14:paraId="62C40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30F0F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Implemented</w:t>
            </w:r>
          </w:p>
        </w:tc>
        <w:tc>
          <w:tcPr>
            <w:tcW w:w="0" w:type="auto"/>
            <w:vAlign w:val="center"/>
            <w:hideMark/>
          </w:tcPr>
          <w:p w14:paraId="6EA59EA5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evidence of existence</w:t>
            </w:r>
          </w:p>
        </w:tc>
      </w:tr>
      <w:tr w:rsidR="009B21CE" w:rsidRPr="009B21CE" w14:paraId="75622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BAC44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Regression-Verified</w:t>
            </w:r>
          </w:p>
        </w:tc>
        <w:tc>
          <w:tcPr>
            <w:tcW w:w="0" w:type="auto"/>
            <w:vAlign w:val="center"/>
            <w:hideMark/>
          </w:tcPr>
          <w:p w14:paraId="160C6A99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confidence</w:t>
            </w:r>
          </w:p>
        </w:tc>
      </w:tr>
      <w:tr w:rsidR="009B21CE" w:rsidRPr="009B21CE" w14:paraId="213646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B85CB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Security-Verified</w:t>
            </w:r>
          </w:p>
        </w:tc>
        <w:tc>
          <w:tcPr>
            <w:tcW w:w="0" w:type="auto"/>
            <w:vAlign w:val="center"/>
            <w:hideMark/>
          </w:tcPr>
          <w:p w14:paraId="27E898AF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evidence may support risk reduction</w:t>
            </w:r>
          </w:p>
        </w:tc>
      </w:tr>
      <w:tr w:rsidR="009B21CE" w:rsidRPr="009B21CE" w14:paraId="31252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D1B96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Failed</w:t>
            </w:r>
          </w:p>
        </w:tc>
        <w:tc>
          <w:tcPr>
            <w:tcW w:w="0" w:type="auto"/>
            <w:vAlign w:val="center"/>
            <w:hideMark/>
          </w:tcPr>
          <w:p w14:paraId="55582235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 not rely on control</w:t>
            </w:r>
          </w:p>
        </w:tc>
      </w:tr>
      <w:tr w:rsidR="009B21CE" w:rsidRPr="009B21CE" w14:paraId="6D33B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8D740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Reverification Required</w:t>
            </w:r>
          </w:p>
        </w:tc>
        <w:tc>
          <w:tcPr>
            <w:tcW w:w="0" w:type="auto"/>
            <w:vAlign w:val="center"/>
            <w:hideMark/>
          </w:tcPr>
          <w:p w14:paraId="4616A138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Prior evidence requires reassessment</w:t>
            </w:r>
          </w:p>
        </w:tc>
      </w:tr>
    </w:tbl>
    <w:p w14:paraId="74B20AF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planned control SHALL NOT be counted as an effective mitigation.</w:t>
      </w:r>
    </w:p>
    <w:p w14:paraId="6D5BB31E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2DEE8A92">
          <v:rect id="_x0000_i1032" style="width:0;height:1.5pt" o:hralign="center" o:hrstd="t" o:hr="t" fillcolor="#a0a0a0" stroked="f"/>
        </w:pict>
      </w:r>
    </w:p>
    <w:p w14:paraId="71F37CCF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12.9 Compensating Controls</w:t>
      </w:r>
    </w:p>
    <w:p w14:paraId="2507F53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compensating control is a separate mechanism that reduces exposure created by a missing, incomplete, or weakened primary control.</w:t>
      </w:r>
    </w:p>
    <w:p w14:paraId="3D579EC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Examples may include:</w:t>
      </w:r>
    </w:p>
    <w:p w14:paraId="65739AB9" w14:textId="77777777" w:rsidR="009B21CE" w:rsidRPr="009B21CE" w:rsidRDefault="009B21CE" w:rsidP="009B2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persisted lockout state compensating for process restarts;</w:t>
      </w:r>
    </w:p>
    <w:p w14:paraId="1F03A844" w14:textId="77777777" w:rsidR="009B21CE" w:rsidRPr="009B21CE" w:rsidRDefault="009B21CE" w:rsidP="009B2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encrypted storage compensating for raw filesystem exposure;</w:t>
      </w:r>
    </w:p>
    <w:p w14:paraId="6A5AF23F" w14:textId="77777777" w:rsidR="009B21CE" w:rsidRPr="009B21CE" w:rsidRDefault="009B21CE" w:rsidP="009B2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self-gating compensating for the possibility of returning to App Lock UI after backgrounding;</w:t>
      </w:r>
    </w:p>
    <w:p w14:paraId="3E0C47E8" w14:textId="77777777" w:rsidR="009B21CE" w:rsidRPr="009B21CE" w:rsidRDefault="009B21CE" w:rsidP="009B2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regression coverage compensating for known historical bypasses by detecting recurrence.</w:t>
      </w:r>
    </w:p>
    <w:p w14:paraId="782F742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compensating control SHALL be explicitly identified.</w:t>
      </w:r>
    </w:p>
    <w:p w14:paraId="4F8728E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project SHALL NOT describe a compensating control as though it were the missing primary control.</w:t>
      </w:r>
    </w:p>
    <w:p w14:paraId="0F39C738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346D95C">
          <v:rect id="_x0000_i1033" style="width:0;height:1.5pt" o:hralign="center" o:hrstd="t" o:hr="t" fillcolor="#a0a0a0" stroked="f"/>
        </w:pict>
      </w:r>
    </w:p>
    <w:p w14:paraId="369C6EE2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12.10 Compensating-Control Requirements</w:t>
      </w:r>
    </w:p>
    <w:p w14:paraId="2A56AF2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compensating control SHALL identify:</w:t>
      </w:r>
    </w:p>
    <w:p w14:paraId="5A89C627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threat addressed;</w:t>
      </w:r>
    </w:p>
    <w:p w14:paraId="7283AA58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primary control it supplements or replaces temporarily;</w:t>
      </w:r>
    </w:p>
    <w:p w14:paraId="402AEC8D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mechanism;</w:t>
      </w:r>
    </w:p>
    <w:p w14:paraId="49C1BD5B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limitations;</w:t>
      </w:r>
    </w:p>
    <w:p w14:paraId="288A279F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verification state;</w:t>
      </w:r>
    </w:p>
    <w:p w14:paraId="571ED740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risk;</w:t>
      </w:r>
    </w:p>
    <w:p w14:paraId="55349FF2" w14:textId="77777777" w:rsidR="009B21CE" w:rsidRPr="009B21CE" w:rsidRDefault="009B21CE" w:rsidP="009B21C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conditions under which it remains effective.</w:t>
      </w:r>
    </w:p>
    <w:p w14:paraId="5EE8DDC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compensating control SHALL itself be tested when it materially contributes to the security claim.</w:t>
      </w:r>
    </w:p>
    <w:p w14:paraId="269022F6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00D5B7D">
          <v:rect id="_x0000_i1034" style="width:0;height:1.5pt" o:hralign="center" o:hrstd="t" o:hr="t" fillcolor="#a0a0a0" stroked="f"/>
        </w:pict>
      </w:r>
    </w:p>
    <w:p w14:paraId="0299F5C9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12.11 Risk Treatment Categories</w:t>
      </w:r>
    </w:p>
    <w:p w14:paraId="6776DF4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Every material security risk SHALL have a defined treatment.</w:t>
      </w:r>
    </w:p>
    <w:p w14:paraId="565FCC8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permitted treatment categories are:</w:t>
      </w:r>
    </w:p>
    <w:p w14:paraId="3435666D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Mitigate</w:t>
      </w:r>
    </w:p>
    <w:p w14:paraId="7FA73D3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Implement or strengthen controls to reduce likelihood and/or impact.</w:t>
      </w:r>
    </w:p>
    <w:p w14:paraId="4DE423BF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Avoid</w:t>
      </w:r>
    </w:p>
    <w:p w14:paraId="443C3C3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Remove the functionality, attack surface, or architecture that creates the risk.</w:t>
      </w:r>
    </w:p>
    <w:p w14:paraId="55DEDE0D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Transfer</w:t>
      </w:r>
    </w:p>
    <w:p w14:paraId="61F96AE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Move an operational responsibility or consequence to another controlled party where appropriate.</w:t>
      </w:r>
    </w:p>
    <w:p w14:paraId="38879D2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Transfer SHALL NOT be used to pretend that an application-level security obligation has disappeared.</w:t>
      </w:r>
    </w:p>
    <w:p w14:paraId="45A59F1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Accept</w:t>
      </w:r>
    </w:p>
    <w:p w14:paraId="7DD503B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Explicitly acknowledge and authorize the residual risk.</w:t>
      </w:r>
    </w:p>
    <w:p w14:paraId="6FFCF69F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Monitor</w:t>
      </w:r>
    </w:p>
    <w:p w14:paraId="568E1BE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Maintain the risk because current information is insufficient or because the risk is expected to change.</w:t>
      </w:r>
    </w:p>
    <w:p w14:paraId="24D2888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Monitoring SHALL NOT substitute for remediation where a mandatory control is required.</w:t>
      </w:r>
    </w:p>
    <w:p w14:paraId="3BCB66D3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5B7BA5AC">
          <v:rect id="_x0000_i1035" style="width:0;height:1.5pt" o:hralign="center" o:hrstd="t" o:hr="t" fillcolor="#a0a0a0" stroked="f"/>
        </w:pict>
      </w:r>
    </w:p>
    <w:p w14:paraId="05347BB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12.12 Mandatory Risk Treatment</w:t>
      </w:r>
    </w:p>
    <w:p w14:paraId="497A741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Critical and High security risks SHALL receive explicit treatment decisions.</w:t>
      </w:r>
    </w:p>
    <w:p w14:paraId="79C39B8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Critical or High risk SHALL NOT remain in an undefined state such as:</w:t>
      </w:r>
    </w:p>
    <w:p w14:paraId="60332EDC" w14:textId="77777777" w:rsidR="009B21CE" w:rsidRPr="009B21CE" w:rsidRDefault="009B21CE" w:rsidP="009B21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"known";</w:t>
      </w:r>
    </w:p>
    <w:p w14:paraId="2699A86E" w14:textId="77777777" w:rsidR="009B21CE" w:rsidRPr="009B21CE" w:rsidRDefault="009B21CE" w:rsidP="009B21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"</w:t>
      </w:r>
      <w:proofErr w:type="gram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under</w:t>
      </w:r>
      <w:proofErr w:type="gram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consideration";</w:t>
      </w:r>
    </w:p>
    <w:p w14:paraId="6FDF5D1F" w14:textId="77777777" w:rsidR="009B21CE" w:rsidRPr="009B21CE" w:rsidRDefault="009B21CE" w:rsidP="009B21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"</w:t>
      </w:r>
      <w:proofErr w:type="gram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future</w:t>
      </w:r>
      <w:proofErr w:type="gram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work";</w:t>
      </w:r>
    </w:p>
    <w:p w14:paraId="6704744E" w14:textId="77777777" w:rsidR="009B21CE" w:rsidRPr="009B21CE" w:rsidRDefault="009B21CE" w:rsidP="009B21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"</w:t>
      </w:r>
      <w:proofErr w:type="gram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probably</w:t>
      </w:r>
      <w:proofErr w:type="gram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acceptable";</w:t>
      </w:r>
    </w:p>
    <w:p w14:paraId="30EED2E4" w14:textId="77777777" w:rsidR="009B21CE" w:rsidRPr="009B21CE" w:rsidRDefault="009B21CE" w:rsidP="009B21C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"</w:t>
      </w:r>
      <w:proofErr w:type="gram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will</w:t>
      </w:r>
      <w:proofErr w:type="gram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fix later."</w:t>
      </w:r>
    </w:p>
    <w:p w14:paraId="551D46A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It SHALL have:</w:t>
      </w:r>
    </w:p>
    <w:p w14:paraId="5F2C35A1" w14:textId="77777777" w:rsidR="009B21CE" w:rsidRPr="009B21CE" w:rsidRDefault="009B21CE" w:rsidP="009B21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owner;</w:t>
      </w:r>
    </w:p>
    <w:p w14:paraId="3E124DD6" w14:textId="77777777" w:rsidR="009B21CE" w:rsidRPr="009B21CE" w:rsidRDefault="009B21CE" w:rsidP="009B21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treatment;</w:t>
      </w:r>
    </w:p>
    <w:p w14:paraId="5F40D73E" w14:textId="77777777" w:rsidR="009B21CE" w:rsidRPr="009B21CE" w:rsidRDefault="009B21CE" w:rsidP="009B21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current status</w:t>
      </w:r>
      <w:proofErr w:type="gram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558E50D2" w14:textId="77777777" w:rsidR="009B21CE" w:rsidRPr="009B21CE" w:rsidRDefault="009B21CE" w:rsidP="009B21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required action;</w:t>
      </w:r>
    </w:p>
    <w:p w14:paraId="4FBF6653" w14:textId="77777777" w:rsidR="009B21CE" w:rsidRPr="009B21CE" w:rsidRDefault="009B21CE" w:rsidP="009B21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verification condition;</w:t>
      </w:r>
    </w:p>
    <w:p w14:paraId="7CC5566A" w14:textId="77777777" w:rsidR="009B21CE" w:rsidRPr="009B21CE" w:rsidRDefault="009B21CE" w:rsidP="009B21C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review trigger.</w:t>
      </w:r>
    </w:p>
    <w:p w14:paraId="39911FA9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18F9A77">
          <v:rect id="_x0000_i1036" style="width:0;height:1.5pt" o:hralign="center" o:hrstd="t" o:hr="t" fillcolor="#a0a0a0" stroked="f"/>
        </w:pict>
      </w:r>
    </w:p>
    <w:p w14:paraId="0F7879AE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12.13 Critical Risk</w:t>
      </w:r>
    </w:p>
    <w:p w14:paraId="1BE0AF2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Critical risk represents a credible threat with potentially catastrophic consequences to a core security boundary or highest-value asset.</w:t>
      </w:r>
    </w:p>
    <w:p w14:paraId="15AD163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Examples include credible paths to:</w:t>
      </w:r>
    </w:p>
    <w:p w14:paraId="2C39C652" w14:textId="77777777" w:rsidR="009B21CE" w:rsidRPr="009B21CE" w:rsidRDefault="009B21CE" w:rsidP="009B21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complete authentication bypass;</w:t>
      </w:r>
    </w:p>
    <w:p w14:paraId="3F7A142D" w14:textId="77777777" w:rsidR="009B21CE" w:rsidRPr="009B21CE" w:rsidRDefault="009B21CE" w:rsidP="009B21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unrestricted vault disclosure;</w:t>
      </w:r>
    </w:p>
    <w:p w14:paraId="4964DAC3" w14:textId="77777777" w:rsidR="009B21CE" w:rsidRPr="009B21CE" w:rsidRDefault="009B21CE" w:rsidP="009B21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cryptographic root-of-trust compromise;</w:t>
      </w:r>
    </w:p>
    <w:p w14:paraId="3D295191" w14:textId="77777777" w:rsidR="009B21CE" w:rsidRPr="009B21CE" w:rsidRDefault="009B21CE" w:rsidP="009B21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credential compromise enabling persistent unauthorized access;</w:t>
      </w:r>
    </w:p>
    <w:p w14:paraId="752B02A3" w14:textId="77777777" w:rsidR="009B21CE" w:rsidRPr="009B21CE" w:rsidRDefault="009B21CE" w:rsidP="009B21C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unrestricted disabling of enforcement.</w:t>
      </w:r>
    </w:p>
    <w:p w14:paraId="0E1114B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Critical risks SHALL normally block a phase gate unless an approved governance mechanism explicitly determines otherwise and the project's mandatory security requirements permit such treatment.</w:t>
      </w:r>
    </w:p>
    <w:p w14:paraId="405365F3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6D259F0B">
          <v:rect id="_x0000_i1037" style="width:0;height:1.5pt" o:hralign="center" o:hrstd="t" o:hr="t" fillcolor="#a0a0a0" stroked="f"/>
        </w:pict>
      </w:r>
    </w:p>
    <w:p w14:paraId="5A7AF61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12.14 High Risk</w:t>
      </w:r>
    </w:p>
    <w:p w14:paraId="3A3FAFE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High risk represents a significant security exposure affecting a major asset or security boundary.</w:t>
      </w:r>
    </w:p>
    <w:p w14:paraId="384B880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Examples may include:</w:t>
      </w:r>
    </w:p>
    <w:p w14:paraId="44AD87D2" w14:textId="77777777" w:rsidR="009B21CE" w:rsidRPr="009B21CE" w:rsidRDefault="009B21CE" w:rsidP="009B21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reliable protected-app bypass under realistic attacker conditions;</w:t>
      </w:r>
    </w:p>
    <w:p w14:paraId="50406DFC" w14:textId="77777777" w:rsidR="009B21CE" w:rsidRPr="009B21CE" w:rsidRDefault="009B21CE" w:rsidP="009B21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unauthorized vault access under bounded conditions;</w:t>
      </w:r>
    </w:p>
    <w:p w14:paraId="52C84F90" w14:textId="77777777" w:rsidR="009B21CE" w:rsidRPr="009B21CE" w:rsidRDefault="009B21CE" w:rsidP="009B21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persistent disabling of enforcement;</w:t>
      </w:r>
    </w:p>
    <w:p w14:paraId="69A11A2E" w14:textId="77777777" w:rsidR="009B21CE" w:rsidRPr="009B21CE" w:rsidRDefault="009B21CE" w:rsidP="009B21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material exposure of sensitive audit information;</w:t>
      </w:r>
    </w:p>
    <w:p w14:paraId="647652DD" w14:textId="77777777" w:rsidR="009B21CE" w:rsidRPr="009B21CE" w:rsidRDefault="009B21CE" w:rsidP="009B21C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security-critical service failure that reliably leaves protection disabled.</w:t>
      </w:r>
    </w:p>
    <w:p w14:paraId="2A55E7A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High risks SHALL require explicit remediation or documented risk acceptance.</w:t>
      </w:r>
    </w:p>
    <w:p w14:paraId="3CA5368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High risk SHALL NOT disappear because the related feature has moved to another phase.</w:t>
      </w:r>
    </w:p>
    <w:p w14:paraId="2928D339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575364B4">
          <v:rect id="_x0000_i1038" style="width:0;height:1.5pt" o:hralign="center" o:hrstd="t" o:hr="t" fillcolor="#a0a0a0" stroked="f"/>
        </w:pict>
      </w:r>
    </w:p>
    <w:p w14:paraId="1E3BFBD0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12.15 Medium Risk</w:t>
      </w:r>
    </w:p>
    <w:p w14:paraId="7E3826B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Medium risk represents meaningful but bounded security exposure.</w:t>
      </w:r>
    </w:p>
    <w:p w14:paraId="4B311CC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Examples may include:</w:t>
      </w:r>
    </w:p>
    <w:p w14:paraId="36290AD4" w14:textId="77777777" w:rsidR="009B21CE" w:rsidRPr="009B21CE" w:rsidRDefault="009B21CE" w:rsidP="009B21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limited metadata disclosure;</w:t>
      </w:r>
    </w:p>
    <w:p w14:paraId="5F914460" w14:textId="77777777" w:rsidR="009B21CE" w:rsidRPr="009B21CE" w:rsidRDefault="009B21CE" w:rsidP="009B21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difficult-to-exploit authorization inconsistencies;</w:t>
      </w:r>
    </w:p>
    <w:p w14:paraId="62F8FD26" w14:textId="77777777" w:rsidR="009B21CE" w:rsidRPr="009B21CE" w:rsidRDefault="009B21CE" w:rsidP="009B21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defense-in-depth weaknesses;</w:t>
      </w:r>
    </w:p>
    <w:p w14:paraId="051498B0" w14:textId="77777777" w:rsidR="009B21CE" w:rsidRPr="009B21CE" w:rsidRDefault="009B21CE" w:rsidP="009B21C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bounded platform-specific exposure.</w:t>
      </w:r>
    </w:p>
    <w:p w14:paraId="0232516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Medium risks SHALL remain tracked and SHALL have an appropriate treatment decision.</w:t>
      </w:r>
    </w:p>
    <w:p w14:paraId="5F69E8D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Medium risk may be carried across a phase boundary when:</w:t>
      </w:r>
    </w:p>
    <w:p w14:paraId="7D161C5A" w14:textId="77777777" w:rsidR="009B21CE" w:rsidRPr="009B21CE" w:rsidRDefault="009B21CE" w:rsidP="009B21C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phase gate permits it;</w:t>
      </w:r>
    </w:p>
    <w:p w14:paraId="544AABE5" w14:textId="77777777" w:rsidR="009B21CE" w:rsidRPr="009B21CE" w:rsidRDefault="009B21CE" w:rsidP="009B21C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exposure is understood;</w:t>
      </w:r>
    </w:p>
    <w:p w14:paraId="4FB14C21" w14:textId="77777777" w:rsidR="009B21CE" w:rsidRPr="009B21CE" w:rsidRDefault="009B21CE" w:rsidP="009B21C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is documented;</w:t>
      </w:r>
    </w:p>
    <w:p w14:paraId="5FC262F5" w14:textId="77777777" w:rsidR="009B21CE" w:rsidRPr="009B21CE" w:rsidRDefault="009B21CE" w:rsidP="009B21C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ownership exists;</w:t>
      </w:r>
    </w:p>
    <w:p w14:paraId="3F5B2A18" w14:textId="77777777" w:rsidR="009B21CE" w:rsidRPr="009B21CE" w:rsidRDefault="009B21CE" w:rsidP="009B21C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required remediation or review conditions are defined.</w:t>
      </w:r>
    </w:p>
    <w:p w14:paraId="276AB370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54B2309">
          <v:rect id="_x0000_i1039" style="width:0;height:1.5pt" o:hralign="center" o:hrstd="t" o:hr="t" fillcolor="#a0a0a0" stroked="f"/>
        </w:pict>
      </w:r>
    </w:p>
    <w:p w14:paraId="43728590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12.16 Low Risk</w:t>
      </w:r>
    </w:p>
    <w:p w14:paraId="1B7AAFC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Low risk represents limited exposure with relatively low consequence or difficult exploitation under the defined threat assumptions.</w:t>
      </w:r>
    </w:p>
    <w:p w14:paraId="4CB6C75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Low risks SHALL remain visible where they affect a security property, but may normally be handled through routine backlog and monitoring mechanisms.</w:t>
      </w:r>
    </w:p>
    <w:p w14:paraId="1B0AA1E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Low risk classification SHALL NOT be used to hide an issue affecting a Critical asset.</w:t>
      </w:r>
    </w:p>
    <w:p w14:paraId="01F235CD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1E8BDB5A">
          <v:rect id="_x0000_i1040" style="width:0;height:1.5pt" o:hralign="center" o:hrstd="t" o:hr="t" fillcolor="#a0a0a0" stroked="f"/>
        </w:pict>
      </w:r>
    </w:p>
    <w:p w14:paraId="440697E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12.17 Risk Classification Calibration</w:t>
      </w:r>
    </w:p>
    <w:p w14:paraId="4BFDFC4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existing Test Specification establishes the four risk levels but does not fully quantify every likelihood and impact boundary.</w:t>
      </w:r>
    </w:p>
    <w:p w14:paraId="69C49A6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Therefore, the Threat Model SHALL preserve the established four-band model without inventing unsupported numerical thresholds.</w:t>
      </w:r>
    </w:p>
    <w:p w14:paraId="3663E3A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Where calibration becomes necessary, the project SHOULD establish explicit likelihood and impact rubrics through an approved governance decision.</w:t>
      </w:r>
    </w:p>
    <w:p w14:paraId="3121DBD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Until then, assessment SHALL be documented with its reasoning.</w:t>
      </w:r>
    </w:p>
    <w:p w14:paraId="7AFB4381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66ABF51">
          <v:rect id="_x0000_i1041" style="width:0;height:1.5pt" o:hralign="center" o:hrstd="t" o:hr="t" fillcolor="#a0a0a0" stroked="f"/>
        </w:pict>
      </w:r>
    </w:p>
    <w:p w14:paraId="1459B6DC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12.18 Risk Record</w:t>
      </w:r>
    </w:p>
    <w:p w14:paraId="50C8C74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Each material security risk SHALL contain, at minimum:</w:t>
      </w:r>
    </w:p>
    <w:p w14:paraId="4192A359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unique risk identifier;</w:t>
      </w:r>
    </w:p>
    <w:p w14:paraId="31916706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threat identifier;</w:t>
      </w:r>
    </w:p>
    <w:p w14:paraId="322A14EB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affected asset;</w:t>
      </w:r>
    </w:p>
    <w:p w14:paraId="137136A4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affected security property;</w:t>
      </w:r>
    </w:p>
    <w:p w14:paraId="7949FF0D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attacker capability;</w:t>
      </w:r>
    </w:p>
    <w:p w14:paraId="26CA8EE2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 path;</w:t>
      </w:r>
    </w:p>
    <w:p w14:paraId="43D84300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inherent likelihood;</w:t>
      </w:r>
    </w:p>
    <w:p w14:paraId="5A8F3B1A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inherent impact;</w:t>
      </w:r>
    </w:p>
    <w:p w14:paraId="43DB480F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inherent risk;</w:t>
      </w:r>
    </w:p>
    <w:p w14:paraId="4E684BB4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existing controls;</w:t>
      </w:r>
    </w:p>
    <w:p w14:paraId="122D1395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control verification status;</w:t>
      </w:r>
    </w:p>
    <w:p w14:paraId="6654F0C7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compensating controls;</w:t>
      </w:r>
    </w:p>
    <w:p w14:paraId="63A5DE3A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likelihood;</w:t>
      </w:r>
    </w:p>
    <w:p w14:paraId="6D4B5266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impact;</w:t>
      </w:r>
    </w:p>
    <w:p w14:paraId="7DA51281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risk;</w:t>
      </w:r>
    </w:p>
    <w:p w14:paraId="40C3DE04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treatment;</w:t>
      </w:r>
    </w:p>
    <w:p w14:paraId="352922BC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owner;</w:t>
      </w:r>
    </w:p>
    <w:p w14:paraId="062653A0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status;</w:t>
      </w:r>
    </w:p>
    <w:p w14:paraId="0762E5FD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related requirements;</w:t>
      </w:r>
    </w:p>
    <w:p w14:paraId="781DCB9C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related tests;</w:t>
      </w:r>
    </w:p>
    <w:p w14:paraId="2A19226C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evidence reference;</w:t>
      </w:r>
    </w:p>
    <w:p w14:paraId="214A61BA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review triggers;</w:t>
      </w:r>
    </w:p>
    <w:p w14:paraId="3D93E3E7" w14:textId="77777777" w:rsidR="009B21CE" w:rsidRPr="009B21CE" w:rsidRDefault="009B21CE" w:rsidP="009B21C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acceptance/decision reference where applicable.</w:t>
      </w:r>
    </w:p>
    <w:p w14:paraId="6D9AEBC2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83A8C65">
          <v:rect id="_x0000_i1042" style="width:0;height:1.5pt" o:hralign="center" o:hrstd="t" o:hr="t" fillcolor="#a0a0a0" stroked="f"/>
        </w:pict>
      </w:r>
    </w:p>
    <w:p w14:paraId="6B535F52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12.19 Risk Status</w:t>
      </w:r>
    </w:p>
    <w:p w14:paraId="787CB1B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Security risks SHALL use controlled status values.</w:t>
      </w:r>
    </w:p>
    <w:p w14:paraId="62BAAD18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Open</w:t>
      </w:r>
    </w:p>
    <w:p w14:paraId="2E8F560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is active and requires treatment or monitoring.</w:t>
      </w:r>
    </w:p>
    <w:p w14:paraId="4BE4EC84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Mitigating</w:t>
      </w:r>
    </w:p>
    <w:p w14:paraId="28525BD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Remediation is actively being implemented.</w:t>
      </w:r>
    </w:p>
    <w:p w14:paraId="7A9A49C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Verification Pending</w:t>
      </w:r>
    </w:p>
    <w:p w14:paraId="0C0D4F1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mitigation has been implemented but sufficient evidence has not yet established its effectiveness.</w:t>
      </w:r>
    </w:p>
    <w:p w14:paraId="75A0835D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Accepted</w:t>
      </w:r>
    </w:p>
    <w:p w14:paraId="29DC8EB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risk has been formally accepted.</w:t>
      </w:r>
    </w:p>
    <w:p w14:paraId="0D5B7C6A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Closed</w:t>
      </w:r>
    </w:p>
    <w:p w14:paraId="09C0AD0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exposure has been eliminated or reduced to a state where the risk no longer applies.</w:t>
      </w:r>
    </w:p>
    <w:p w14:paraId="3FB99F3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Reopened</w:t>
      </w:r>
    </w:p>
    <w:p w14:paraId="4F1D95A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previously closed or accepted risk has become relevant again because of a change, new threat, failed control, or new evidence.</w:t>
      </w:r>
    </w:p>
    <w:p w14:paraId="3D035354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928F633">
          <v:rect id="_x0000_i1043" style="width:0;height:1.5pt" o:hralign="center" o:hrstd="t" o:hr="t" fillcolor="#a0a0a0" stroked="f"/>
        </w:pict>
      </w:r>
    </w:p>
    <w:p w14:paraId="43A09CAD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12.20 Acceptance Is Not Closure</w:t>
      </w:r>
    </w:p>
    <w:p w14:paraId="03A7668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acceptance SHALL NOT mean that the underlying risk has disappeared.</w:t>
      </w:r>
    </w:p>
    <w:p w14:paraId="4815F08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p w14:paraId="0CBA86C7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 Weakness</w:t>
      </w:r>
    </w:p>
    <w:p w14:paraId="6AD13830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7765769B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Risk Accepted</w:t>
      </w:r>
    </w:p>
    <w:p w14:paraId="0A840B2D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06AD825C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Risk remains</w:t>
      </w:r>
    </w:p>
    <w:p w14:paraId="496EC210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3917B3F5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Monitoring / Review</w:t>
      </w:r>
    </w:p>
    <w:p w14:paraId="5D5F972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risk may be considered administratively accepted, but the underlying exposure remains part of the security posture.</w:t>
      </w:r>
    </w:p>
    <w:p w14:paraId="37372C4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Only elimination or sufficient reduction of the exposure can produce a true </w:t>
      </w: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Closed</w:t>
      </w: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state.</w:t>
      </w:r>
    </w:p>
    <w:p w14:paraId="5AAB8473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379F7F1">
          <v:rect id="_x0000_i1044" style="width:0;height:1.5pt" o:hralign="center" o:hrstd="t" o:hr="t" fillcolor="#a0a0a0" stroked="f"/>
        </w:pict>
      </w:r>
    </w:p>
    <w:p w14:paraId="01052100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12.21 Risk Acceptance Authority</w:t>
      </w:r>
    </w:p>
    <w:p w14:paraId="3CCF9BB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acceptance SHALL occur through the project's established governance mechanism.</w:t>
      </w:r>
    </w:p>
    <w:p w14:paraId="0395CDD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Model SHALL record the resulting decision reference.</w:t>
      </w:r>
    </w:p>
    <w:p w14:paraId="2505A66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 engineer marking a risk "acceptable" in a working document SHALL NOT by itself constitute formal risk acceptance.</w:t>
      </w:r>
    </w:p>
    <w:p w14:paraId="64CE020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acceptance record SHALL identify:</w:t>
      </w:r>
    </w:p>
    <w:p w14:paraId="4E30B85C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accepted risk;</w:t>
      </w:r>
    </w:p>
    <w:p w14:paraId="3E1D77E4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affected asset;</w:t>
      </w:r>
    </w:p>
    <w:p w14:paraId="0B8D30D6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rationale;</w:t>
      </w:r>
    </w:p>
    <w:p w14:paraId="42972E66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residual exposure;</w:t>
      </w:r>
    </w:p>
    <w:p w14:paraId="3CDBE2C9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limitations;</w:t>
      </w:r>
    </w:p>
    <w:p w14:paraId="5A9809CA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affected requirements;</w:t>
      </w:r>
    </w:p>
    <w:p w14:paraId="15BC833F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conditions;</w:t>
      </w:r>
    </w:p>
    <w:p w14:paraId="7C03BAD6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review triggers;</w:t>
      </w:r>
    </w:p>
    <w:p w14:paraId="3623915D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approving authority;</w:t>
      </w:r>
    </w:p>
    <w:p w14:paraId="0D8C6CBD" w14:textId="77777777" w:rsidR="009B21CE" w:rsidRPr="009B21CE" w:rsidRDefault="009B21CE" w:rsidP="009B21C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date/version.</w:t>
      </w:r>
    </w:p>
    <w:p w14:paraId="5F343ADE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6929A44D">
          <v:rect id="_x0000_i1045" style="width:0;height:1.5pt" o:hralign="center" o:hrstd="t" o:hr="t" fillcolor="#a0a0a0" stroked="f"/>
        </w:pict>
      </w:r>
    </w:p>
    <w:p w14:paraId="71C336EE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12.22 Prohibited Risk Acceptance</w:t>
      </w:r>
    </w:p>
    <w:p w14:paraId="691F31F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acceptance SHALL NOT be used to bypass:</w:t>
      </w:r>
    </w:p>
    <w:p w14:paraId="6CCC7A9D" w14:textId="77777777" w:rsidR="009B21CE" w:rsidRPr="009B21CE" w:rsidRDefault="009B21CE" w:rsidP="009B21C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mandatory security requirements;</w:t>
      </w:r>
    </w:p>
    <w:p w14:paraId="7B88C77A" w14:textId="77777777" w:rsidR="009B21CE" w:rsidRPr="009B21CE" w:rsidRDefault="009B21CE" w:rsidP="009B21C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mandatory phase-gate criteria;</w:t>
      </w:r>
    </w:p>
    <w:p w14:paraId="495989A2" w14:textId="77777777" w:rsidR="009B21CE" w:rsidRPr="009B21CE" w:rsidRDefault="009B21CE" w:rsidP="009B21C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explicit architectural constraints;</w:t>
      </w:r>
    </w:p>
    <w:p w14:paraId="0B01DE80" w14:textId="77777777" w:rsidR="009B21CE" w:rsidRPr="009B21CE" w:rsidRDefault="009B21CE" w:rsidP="009B21C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legal/compliance requirements where applicable;</w:t>
      </w:r>
    </w:p>
    <w:p w14:paraId="61C19563" w14:textId="77777777" w:rsidR="009B21CE" w:rsidRPr="009B21CE" w:rsidRDefault="009B21CE" w:rsidP="009B21C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known Critical security boundary failure.</w:t>
      </w:r>
    </w:p>
    <w:p w14:paraId="5A8CDC5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If a mandatory requirement cannot be satisfied, the project SHALL use the established deviation/decision process rather than silently converting the failure into "accepted risk."</w:t>
      </w:r>
    </w:p>
    <w:p w14:paraId="68EDEC97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D91104F">
          <v:rect id="_x0000_i1046" style="width:0;height:1.5pt" o:hralign="center" o:hrstd="t" o:hr="t" fillcolor="#a0a0a0" stroked="f"/>
        </w:pict>
      </w:r>
    </w:p>
    <w:p w14:paraId="0A9A47C8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12.23 Risk Ownership</w:t>
      </w:r>
    </w:p>
    <w:p w14:paraId="5BC07ED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Every material risk SHALL have an identifiable owner.</w:t>
      </w:r>
    </w:p>
    <w:p w14:paraId="02CF37B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owner is responsible for ensuring that:</w:t>
      </w:r>
    </w:p>
    <w:p w14:paraId="6298CB4E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remains accurately described;</w:t>
      </w:r>
    </w:p>
    <w:p w14:paraId="1ABC6427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treatment remains current;</w:t>
      </w:r>
    </w:p>
    <w:p w14:paraId="485AFD77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evidence is collected;</w:t>
      </w:r>
    </w:p>
    <w:p w14:paraId="65BA9B24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review triggers are monitored;</w:t>
      </w:r>
    </w:p>
    <w:p w14:paraId="42DE96E9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changes are evaluated;</w:t>
      </w:r>
    </w:p>
    <w:p w14:paraId="70503285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acceptance does not silently expire;</w:t>
      </w:r>
    </w:p>
    <w:p w14:paraId="4FAF1C44" w14:textId="77777777" w:rsidR="009B21CE" w:rsidRPr="009B21CE" w:rsidRDefault="009B21CE" w:rsidP="009B21C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is closed only when closure criteria are met.</w:t>
      </w:r>
    </w:p>
    <w:p w14:paraId="0BDC319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Ownership SHALL remain associated with the risk even when implementation responsibility changes.</w:t>
      </w:r>
    </w:p>
    <w:p w14:paraId="19678CB5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12BADF2">
          <v:rect id="_x0000_i1047" style="width:0;height:1.5pt" o:hralign="center" o:hrstd="t" o:hr="t" fillcolor="#a0a0a0" stroked="f"/>
        </w:pict>
      </w:r>
    </w:p>
    <w:p w14:paraId="348DB23A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12.24 Risk Review Triggers</w:t>
      </w:r>
    </w:p>
    <w:p w14:paraId="3AFB36E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risk SHALL be reassessed when:</w:t>
      </w:r>
    </w:p>
    <w:p w14:paraId="52773CD3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changes;</w:t>
      </w:r>
    </w:p>
    <w:p w14:paraId="436547DD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attacker capability changes;</w:t>
      </w:r>
    </w:p>
    <w:p w14:paraId="1F82C1A1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 affected asset changes;</w:t>
      </w:r>
    </w:p>
    <w:p w14:paraId="764AF6E1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control changes;</w:t>
      </w:r>
    </w:p>
    <w:p w14:paraId="34EE1B30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compensating control changes;</w:t>
      </w:r>
    </w:p>
    <w:p w14:paraId="2D95C73F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verification status changes;</w:t>
      </w:r>
    </w:p>
    <w:p w14:paraId="66098850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security dependency changes;</w:t>
      </w:r>
    </w:p>
    <w:p w14:paraId="16BF4965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Android behavior changes;</w:t>
      </w:r>
    </w:p>
    <w:p w14:paraId="436F637C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vulnerability changes exploitability;</w:t>
      </w:r>
    </w:p>
    <w:p w14:paraId="234863F1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security incident occurs;</w:t>
      </w:r>
    </w:p>
    <w:p w14:paraId="2B2ECA80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new bypass is discovered;</w:t>
      </w:r>
    </w:p>
    <w:p w14:paraId="3D1B61F3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phase gate is reached;</w:t>
      </w:r>
    </w:p>
    <w:p w14:paraId="5E896BC3" w14:textId="77777777" w:rsidR="009B21CE" w:rsidRPr="009B21CE" w:rsidRDefault="009B21CE" w:rsidP="009B21C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acceptance period or review condition is reached.</w:t>
      </w:r>
    </w:p>
    <w:p w14:paraId="58F7F26D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3BCF182">
          <v:rect id="_x0000_i1048" style="width:0;height:1.5pt" o:hralign="center" o:hrstd="t" o:hr="t" fillcolor="#a0a0a0" stroked="f"/>
        </w:pict>
      </w:r>
    </w:p>
    <w:p w14:paraId="3B1C309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12.25 Accessibility Enforcement Risk</w:t>
      </w:r>
    </w:p>
    <w:p w14:paraId="4380E76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existing accessibility risk SHALL remain a first-class risk.</w:t>
      </w:r>
    </w:p>
    <w:p w14:paraId="433A060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includes:</w:t>
      </w:r>
    </w:p>
    <w:p w14:paraId="24060972" w14:textId="77777777" w:rsidR="009B21CE" w:rsidRPr="009B21CE" w:rsidRDefault="009B21CE" w:rsidP="009B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Android Restricted Settings limiting accessibility grants;</w:t>
      </w:r>
    </w:p>
    <w:p w14:paraId="16A51828" w14:textId="77777777" w:rsidR="009B21CE" w:rsidRPr="009B21CE" w:rsidRDefault="009B21CE" w:rsidP="009B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store-policy restrictions affecting distribution;</w:t>
      </w:r>
    </w:p>
    <w:p w14:paraId="569C83C8" w14:textId="77777777" w:rsidR="009B21CE" w:rsidRPr="009B21CE" w:rsidRDefault="009B21CE" w:rsidP="009B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accessibility service state appearing enabled while event delivery is impaired;</w:t>
      </w:r>
    </w:p>
    <w:p w14:paraId="4D7873E9" w14:textId="77777777" w:rsidR="009B21CE" w:rsidRPr="009B21CE" w:rsidRDefault="009B21CE" w:rsidP="009B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force-stop and OEM behavior affecting enforcement;</w:t>
      </w:r>
    </w:p>
    <w:p w14:paraId="21038CD6" w14:textId="77777777" w:rsidR="009B21CE" w:rsidRPr="009B21CE" w:rsidRDefault="009B21CE" w:rsidP="009B21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potential protection gaps caused by loss of detection.</w:t>
      </w:r>
    </w:p>
    <w:p w14:paraId="203EA36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SHALL not be represented as merely a reliability concern.</w:t>
      </w:r>
    </w:p>
    <w:p w14:paraId="1E0F0F4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Because the accessibility service is part of the enforcement path, loss of reliable detection can become a security failure.</w:t>
      </w:r>
    </w:p>
    <w:p w14:paraId="42C978AC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289E4D7">
          <v:rect id="_x0000_i1049" style="width:0;height:1.5pt" o:hralign="center" o:hrstd="t" o:hr="t" fillcolor="#a0a0a0" stroked="f"/>
        </w:pict>
      </w:r>
    </w:p>
    <w:p w14:paraId="46273793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12.26 Enforcement Availability Risk</w:t>
      </w:r>
    </w:p>
    <w:p w14:paraId="698BDB1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application treats continuous enforcement as a security asset.</w:t>
      </w:r>
    </w:p>
    <w:p w14:paraId="3561EA23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Therefore, the following SHALL be assessed as security-relevant:</w:t>
      </w:r>
    </w:p>
    <w:p w14:paraId="08600B33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accessibility service loss;</w:t>
      </w:r>
    </w:p>
    <w:p w14:paraId="679A45C4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watchdog loss;</w:t>
      </w:r>
    </w:p>
    <w:p w14:paraId="247370C8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boot re-arm failure;</w:t>
      </w:r>
    </w:p>
    <w:p w14:paraId="7BBA76CE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permission revocation;</w:t>
      </w:r>
    </w:p>
    <w:p w14:paraId="3B6CA7FC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process death;</w:t>
      </w:r>
    </w:p>
    <w:p w14:paraId="52753ECB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force-stop;</w:t>
      </w:r>
    </w:p>
    <w:p w14:paraId="76F6E030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OEM background restrictions;</w:t>
      </w:r>
    </w:p>
    <w:p w14:paraId="78038799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overlay/UI failure;</w:t>
      </w:r>
    </w:p>
    <w:p w14:paraId="3A75E3A8" w14:textId="77777777" w:rsidR="009B21CE" w:rsidRPr="009B21CE" w:rsidRDefault="009B21CE" w:rsidP="009B21C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failure to present the authentication screen.</w:t>
      </w:r>
    </w:p>
    <w:p w14:paraId="57AB6D3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A control that detects failure after protected content has already become accessible SHALL be treated as </w:t>
      </w: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detection</w:t>
      </w: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, not </w:t>
      </w: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prevention</w:t>
      </w: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8A8264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F1CD310">
          <v:rect id="_x0000_i1050" style="width:0;height:1.5pt" o:hralign="center" o:hrstd="t" o:hr="t" fillcolor="#a0a0a0" stroked="f"/>
        </w:pict>
      </w:r>
    </w:p>
    <w:p w14:paraId="6AB9303C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12.27 Fail-Open Risk</w:t>
      </w:r>
    </w:p>
    <w:p w14:paraId="5D7C5BF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current architecture contains an important accepted limitation:</w:t>
      </w:r>
    </w:p>
    <w:p w14:paraId="06E006D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Loss of the </w:t>
      </w:r>
      <w:proofErr w:type="spell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AppDetectionService</w:t>
      </w:r>
      <w:proofErr w:type="spell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can cause protected applications to become accessible without App Lock authentication.</w:t>
      </w:r>
    </w:p>
    <w:p w14:paraId="5B733B3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watchdog and notification mechanism reduces detection time but does not eliminate the exposure.</w:t>
      </w:r>
    </w:p>
    <w:p w14:paraId="6EB3E0B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Therefore:</w:t>
      </w:r>
    </w:p>
    <w:p w14:paraId="05C15CC6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Detection</w:t>
      </w:r>
    </w:p>
    <w:p w14:paraId="6610CEB3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≠</w:t>
      </w:r>
    </w:p>
    <w:p w14:paraId="2DD6A0C4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Prevention</w:t>
      </w:r>
    </w:p>
    <w:p w14:paraId="1DE23CB9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≠</w:t>
      </w:r>
    </w:p>
    <w:p w14:paraId="0B403D8F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Fail-Closed Enforcement</w:t>
      </w:r>
    </w:p>
    <w:p w14:paraId="3A863AD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Model SHALL preserve this distinction.</w:t>
      </w:r>
    </w:p>
    <w:p w14:paraId="4A8C242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exposure window SHALL be treated as residual risk until the architecture changes.</w:t>
      </w:r>
    </w:p>
    <w:p w14:paraId="7D546C32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FD9E72D">
          <v:rect id="_x0000_i1051" style="width:0;height:1.5pt" o:hralign="center" o:hrstd="t" o:hr="t" fillcolor="#a0a0a0" stroked="f"/>
        </w:pict>
      </w:r>
    </w:p>
    <w:p w14:paraId="2AC7AD8E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12.28 Vault Key / PIN Separation Risk</w:t>
      </w:r>
    </w:p>
    <w:p w14:paraId="4959EFE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Model SHALL explicitly track the distinction between UI authorization and cryptographic protection.</w:t>
      </w:r>
    </w:p>
    <w:p w14:paraId="1A568B6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PIN controls the App Lock authorization boundary.</w:t>
      </w:r>
    </w:p>
    <w:p w14:paraId="052DBCC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Android Keystore protects the cryptographic keys used for stored data.</w:t>
      </w:r>
    </w:p>
    <w:p w14:paraId="46AF6B5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Therefore:</w:t>
      </w:r>
    </w:p>
    <w:p w14:paraId="52B5D50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 attacker who obtains equivalent in-process/root-level access to the application environment may be able to access vault plaintext without knowing the PIN.</w:t>
      </w:r>
    </w:p>
    <w:p w14:paraId="24BA410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This is not a claim that ordinary applications can read the vault.</w:t>
      </w:r>
    </w:p>
    <w:p w14:paraId="185CF74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It is a consequence of the current trust boundary.</w:t>
      </w:r>
    </w:p>
    <w:p w14:paraId="4186CA1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SHALL be evaluated against the defined attacker classes.</w:t>
      </w:r>
    </w:p>
    <w:p w14:paraId="6B048F4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It SHALL NOT be incorrectly classified as an authentication bypass against the normal application-sandbox attacker.</w:t>
      </w:r>
    </w:p>
    <w:p w14:paraId="28F98158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586856E">
          <v:rect id="_x0000_i1052" style="width:0;height:1.5pt" o:hralign="center" o:hrstd="t" o:hr="t" fillcolor="#a0a0a0" stroked="f"/>
        </w:pict>
      </w:r>
    </w:p>
    <w:p w14:paraId="06E3CBD6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12.29 Keystore Invalidation Risk</w:t>
      </w:r>
    </w:p>
    <w:p w14:paraId="6C0F936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Keystore invalidation SHALL remain a tracked risk until recovery behavior is implemented and verified.</w:t>
      </w:r>
    </w:p>
    <w:p w14:paraId="2C97AFC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Current consequence:</w:t>
      </w:r>
    </w:p>
    <w:p w14:paraId="523EACB9" w14:textId="77777777" w:rsidR="009B21CE" w:rsidRPr="009B21CE" w:rsidRDefault="009B21CE" w:rsidP="009B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credential store may become inaccessible;</w:t>
      </w:r>
    </w:p>
    <w:p w14:paraId="497509BA" w14:textId="77777777" w:rsidR="009B21CE" w:rsidRPr="009B21CE" w:rsidRDefault="009B21CE" w:rsidP="009B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database key may become inaccessible;</w:t>
      </w:r>
    </w:p>
    <w:p w14:paraId="2A02FA37" w14:textId="77777777" w:rsidR="009B21CE" w:rsidRPr="009B21CE" w:rsidRDefault="009B21CE" w:rsidP="009B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vault encryption material may become inaccessible;</w:t>
      </w:r>
    </w:p>
    <w:p w14:paraId="4F45DB0F" w14:textId="77777777" w:rsidR="009B21CE" w:rsidRPr="009B21CE" w:rsidRDefault="009B21CE" w:rsidP="009B21C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protected data may become unrecoverable.</w:t>
      </w:r>
    </w:p>
    <w:p w14:paraId="45F1A87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is therefore primarily:</w:t>
      </w:r>
    </w:p>
    <w:p w14:paraId="62D7B04B" w14:textId="77777777" w:rsidR="009B21CE" w:rsidRPr="009B21CE" w:rsidRDefault="009B21CE" w:rsidP="009B21C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availability;</w:t>
      </w:r>
    </w:p>
    <w:p w14:paraId="079324C3" w14:textId="77777777" w:rsidR="009B21CE" w:rsidRPr="009B21CE" w:rsidRDefault="009B21CE" w:rsidP="009B21C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recoverability;</w:t>
      </w:r>
    </w:p>
    <w:p w14:paraId="32F5F574" w14:textId="77777777" w:rsidR="009B21CE" w:rsidRPr="009B21CE" w:rsidRDefault="009B21CE" w:rsidP="009B21C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potential permanent data loss.</w:t>
      </w:r>
    </w:p>
    <w:p w14:paraId="20D627D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It SHALL NOT be incorrectly described as a confidentiality bypass.</w:t>
      </w:r>
    </w:p>
    <w:p w14:paraId="52C39F53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4B9D63B">
          <v:rect id="_x0000_i1053" style="width:0;height:1.5pt" o:hralign="center" o:hrstd="t" o:hr="t" fillcolor="#a0a0a0" stroked="f"/>
        </w:pict>
      </w:r>
    </w:p>
    <w:p w14:paraId="35C417C8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12.30 Overlay and </w:t>
      </w:r>
      <w:proofErr w:type="spellStart"/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Tapjacking</w:t>
      </w:r>
      <w:proofErr w:type="spellEnd"/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Risk</w:t>
      </w:r>
    </w:p>
    <w:p w14:paraId="3ED12B53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authentication UI currently lacks complete anti-overlay/</w:t>
      </w:r>
      <w:proofErr w:type="spell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tapjacking</w:t>
      </w:r>
      <w:proofErr w:type="spell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protections.</w:t>
      </w:r>
    </w:p>
    <w:p w14:paraId="7977D68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risk SHALL account for:</w:t>
      </w:r>
    </w:p>
    <w:p w14:paraId="056F09C3" w14:textId="77777777" w:rsidR="009B21CE" w:rsidRPr="009B21CE" w:rsidRDefault="009B21CE" w:rsidP="009B21C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malicious overlays;</w:t>
      </w:r>
    </w:p>
    <w:p w14:paraId="0FD64134" w14:textId="77777777" w:rsidR="009B21CE" w:rsidRPr="009B21CE" w:rsidRDefault="009B21CE" w:rsidP="009B21C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obscured security UI;</w:t>
      </w:r>
    </w:p>
    <w:p w14:paraId="299026AF" w14:textId="77777777" w:rsidR="009B21CE" w:rsidRPr="009B21CE" w:rsidRDefault="009B21CE" w:rsidP="009B21C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injected interactions;</w:t>
      </w:r>
    </w:p>
    <w:p w14:paraId="1A28C34B" w14:textId="77777777" w:rsidR="009B21CE" w:rsidRPr="009B21CE" w:rsidRDefault="009B21CE" w:rsidP="009B21C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UI spoofing;</w:t>
      </w:r>
    </w:p>
    <w:p w14:paraId="28D8E52C" w14:textId="77777777" w:rsidR="009B21CE" w:rsidRPr="009B21CE" w:rsidRDefault="009B21CE" w:rsidP="009B21C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peer accessibility services.</w:t>
      </w:r>
    </w:p>
    <w:p w14:paraId="23DC830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FLAG_SECURE SHALL receive credit only for reducing screenshot/screen-recording exposure.</w:t>
      </w:r>
    </w:p>
    <w:p w14:paraId="5D9C812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It SHALL NOT receive credit for preventing:</w:t>
      </w:r>
    </w:p>
    <w:p w14:paraId="5813C9E6" w14:textId="77777777" w:rsidR="009B21CE" w:rsidRPr="009B21CE" w:rsidRDefault="009B21CE" w:rsidP="009B21C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tapjacking</w:t>
      </w:r>
      <w:proofErr w:type="spell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;</w:t>
      </w:r>
    </w:p>
    <w:p w14:paraId="0A356BC0" w14:textId="77777777" w:rsidR="009B21CE" w:rsidRPr="009B21CE" w:rsidRDefault="009B21CE" w:rsidP="009B21C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overlays;</w:t>
      </w:r>
    </w:p>
    <w:p w14:paraId="3E736D81" w14:textId="77777777" w:rsidR="009B21CE" w:rsidRPr="009B21CE" w:rsidRDefault="009B21CE" w:rsidP="009B21C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event injection;</w:t>
      </w:r>
    </w:p>
    <w:p w14:paraId="6D3CD603" w14:textId="77777777" w:rsidR="009B21CE" w:rsidRPr="009B21CE" w:rsidRDefault="009B21CE" w:rsidP="009B21C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UI spoofing.</w:t>
      </w:r>
    </w:p>
    <w:p w14:paraId="51EB1D5C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285C6648">
          <v:rect id="_x0000_i1054" style="width:0;height:1.5pt" o:hralign="center" o:hrstd="t" o:hr="t" fillcolor="#a0a0a0" stroked="f"/>
        </w:pict>
      </w:r>
    </w:p>
    <w:p w14:paraId="43D23E6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12.31 Root Attacker Risk</w:t>
      </w:r>
    </w:p>
    <w:p w14:paraId="73B078B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Root/system compromise SHALL remain outside the guaranteed application security boundary.</w:t>
      </w:r>
    </w:p>
    <w:p w14:paraId="5413DE0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Root detection and configurable response may reduce exposure, but SHALL be classified as defense-in-depth.</w:t>
      </w:r>
    </w:p>
    <w:p w14:paraId="1939420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project SHALL NOT use root-detection implementation as evidence that root-level attackers are fully mitigated.</w:t>
      </w:r>
    </w:p>
    <w:p w14:paraId="44A7DD9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The residual risk against a fully compromised operating system remains fundamentally different from the risk posed by an ordinary application attacker.</w:t>
      </w:r>
    </w:p>
    <w:p w14:paraId="76EBCC47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BCCB19E">
          <v:rect id="_x0000_i1055" style="width:0;height:1.5pt" o:hralign="center" o:hrstd="t" o:hr="t" fillcolor="#a0a0a0" stroked="f"/>
        </w:pict>
      </w:r>
    </w:p>
    <w:p w14:paraId="4F08C05F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12.32 Dependency and Supply-Chain Risk</w:t>
      </w:r>
    </w:p>
    <w:p w14:paraId="1DC8CAA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Dependencies SHALL be treated as part of the security attack surface.</w:t>
      </w:r>
    </w:p>
    <w:p w14:paraId="3B13A08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assessment SHALL consider:</w:t>
      </w:r>
    </w:p>
    <w:p w14:paraId="7B02C497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malicious dependency behavior;</w:t>
      </w:r>
    </w:p>
    <w:p w14:paraId="343CDBBA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vulnerable dependencies;</w:t>
      </w:r>
    </w:p>
    <w:p w14:paraId="1DC6469D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dependency update changes;</w:t>
      </w:r>
    </w:p>
    <w:p w14:paraId="5A8FB8EB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transitive dependencies;</w:t>
      </w:r>
    </w:p>
    <w:p w14:paraId="56B5FEF0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build failures affecting security controls;</w:t>
      </w:r>
    </w:p>
    <w:p w14:paraId="1F0228C9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cryptographic dependency changes;</w:t>
      </w:r>
    </w:p>
    <w:p w14:paraId="30E37A91" w14:textId="77777777" w:rsidR="009B21CE" w:rsidRPr="009B21CE" w:rsidRDefault="009B21CE" w:rsidP="009B21C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release-build integrity.</w:t>
      </w:r>
    </w:p>
    <w:p w14:paraId="21E1D47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Dependency controls include:</w:t>
      </w:r>
    </w:p>
    <w:p w14:paraId="6FA066CA" w14:textId="77777777" w:rsidR="009B21CE" w:rsidRPr="009B21CE" w:rsidRDefault="009B21CE" w:rsidP="009B21C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auditing;</w:t>
      </w:r>
    </w:p>
    <w:p w14:paraId="77944EDD" w14:textId="77777777" w:rsidR="009B21CE" w:rsidRPr="009B21CE" w:rsidRDefault="009B21CE" w:rsidP="009B21C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pinning/governance;</w:t>
      </w:r>
    </w:p>
    <w:p w14:paraId="0FA25B51" w14:textId="77777777" w:rsidR="009B21CE" w:rsidRPr="009B21CE" w:rsidRDefault="009B21CE" w:rsidP="009B21C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static analysis;</w:t>
      </w:r>
    </w:p>
    <w:p w14:paraId="6295DC9C" w14:textId="77777777" w:rsidR="009B21CE" w:rsidRPr="009B21CE" w:rsidRDefault="009B21CE" w:rsidP="009B21C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release-build verification;</w:t>
      </w:r>
    </w:p>
    <w:p w14:paraId="2A3D30A1" w14:textId="77777777" w:rsidR="009B21CE" w:rsidRPr="009B21CE" w:rsidRDefault="009B21CE" w:rsidP="009B21C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change-triggered reassessment.</w:t>
      </w:r>
    </w:p>
    <w:p w14:paraId="087F4FC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dependency SHALL not be considered safe merely because it previously passed testing.</w:t>
      </w:r>
    </w:p>
    <w:p w14:paraId="172557F9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6C6F5F4">
          <v:rect id="_x0000_i1056" style="width:0;height:1.5pt" o:hralign="center" o:hrstd="t" o:hr="t" fillcolor="#a0a0a0" stroked="f"/>
        </w:pict>
      </w:r>
    </w:p>
    <w:p w14:paraId="0EAC9F89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12.33 Security Debt as Risk</w:t>
      </w:r>
    </w:p>
    <w:p w14:paraId="0F71077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Security debt SHALL be treated as a risk multiplier where it creates uncertainty about actual protection.</w:t>
      </w:r>
    </w:p>
    <w:p w14:paraId="7E3818A6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Examples include:</w:t>
      </w:r>
    </w:p>
    <w:p w14:paraId="49168FE4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controls implemented but not security-verified;</w:t>
      </w:r>
    </w:p>
    <w:p w14:paraId="019AF3C6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missing Threat Model coverage;</w:t>
      </w:r>
    </w:p>
    <w:p w14:paraId="3086B385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missing Secure Coding Standard;</w:t>
      </w:r>
    </w:p>
    <w:p w14:paraId="3AA1BED3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missing anti-</w:t>
      </w:r>
      <w:proofErr w:type="spell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tapjacking</w:t>
      </w:r>
      <w:proofErr w:type="spell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defense;</w:t>
      </w:r>
    </w:p>
    <w:p w14:paraId="6A226AE5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missing Keystore recovery;</w:t>
      </w:r>
    </w:p>
    <w:p w14:paraId="456BCB3A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missing tamper detection;</w:t>
      </w:r>
    </w:p>
    <w:p w14:paraId="53604975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missing root response;</w:t>
      </w:r>
    </w:p>
    <w:p w14:paraId="2FEF0218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incomplete secure-memory controls;</w:t>
      </w:r>
    </w:p>
    <w:p w14:paraId="7F301E78" w14:textId="77777777" w:rsidR="009B21CE" w:rsidRPr="009B21CE" w:rsidRDefault="009B21CE" w:rsidP="009B21C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incomplete audit-log integrity.</w:t>
      </w:r>
    </w:p>
    <w:p w14:paraId="740DD3E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Security debt SHALL remain visible even when it is scheduled for later work.</w:t>
      </w:r>
    </w:p>
    <w:p w14:paraId="518858DB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9D67FB6">
          <v:rect id="_x0000_i1057" style="width:0;height:1.5pt" o:hralign="center" o:hrstd="t" o:hr="t" fillcolor="#a0a0a0" stroked="f"/>
        </w:pict>
      </w:r>
    </w:p>
    <w:p w14:paraId="76C5AC16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12.34 Risk and Phase Advancement</w:t>
      </w:r>
    </w:p>
    <w:p w14:paraId="1867C2B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Phase advancement SHALL consider residual security risk.</w:t>
      </w:r>
    </w:p>
    <w:p w14:paraId="5FA6216D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Residual Risk</w:t>
      </w:r>
    </w:p>
    <w:p w14:paraId="035D33DC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299B298F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Mandatory Gate Criteria</w:t>
      </w:r>
    </w:p>
    <w:p w14:paraId="409613FD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58899DDC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Risk Treatment</w:t>
      </w:r>
    </w:p>
    <w:p w14:paraId="3279EFAB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0AEC386F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Governance Decision</w:t>
      </w:r>
    </w:p>
    <w:p w14:paraId="233DAE7A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↓</w:t>
      </w:r>
    </w:p>
    <w:p w14:paraId="105B41FC" w14:textId="77777777" w:rsidR="009B21CE" w:rsidRPr="009B21CE" w:rsidRDefault="009B21CE" w:rsidP="009B21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9B21C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Phase Advancement</w:t>
      </w:r>
    </w:p>
    <w:p w14:paraId="17FF14D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risk SHALL NOT be automatically carried forward merely because its remediation is scheduled for a later phase.</w:t>
      </w:r>
    </w:p>
    <w:p w14:paraId="2FCF9A6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gate SHALL explicitly determine whether the remaining risk is compatible with the next phase.</w:t>
      </w:r>
    </w:p>
    <w:p w14:paraId="4A644062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44EE3C83">
          <v:rect id="_x0000_i1058" style="width:0;height:1.5pt" o:hralign="center" o:hrstd="t" o:hr="t" fillcolor="#a0a0a0" stroked="f"/>
        </w:pict>
      </w:r>
    </w:p>
    <w:p w14:paraId="0306C1F4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12.35 Risk Cannot Be Resolved by Documentation Alone</w:t>
      </w:r>
    </w:p>
    <w:p w14:paraId="354B52A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Updating the Threat Model, RTM, ADR, or risk register does not itself reduce technical risk.</w:t>
      </w:r>
    </w:p>
    <w:p w14:paraId="25AEC68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Documentation can:</w:t>
      </w:r>
    </w:p>
    <w:p w14:paraId="3D033589" w14:textId="77777777" w:rsidR="009B21CE" w:rsidRPr="009B21CE" w:rsidRDefault="009B21CE" w:rsidP="009B21C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identify risk;</w:t>
      </w:r>
    </w:p>
    <w:p w14:paraId="3F299259" w14:textId="77777777" w:rsidR="009B21CE" w:rsidRPr="009B21CE" w:rsidRDefault="009B21CE" w:rsidP="009B21C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clarify assumptions;</w:t>
      </w:r>
    </w:p>
    <w:p w14:paraId="38E04868" w14:textId="77777777" w:rsidR="009B21CE" w:rsidRPr="009B21CE" w:rsidRDefault="009B21CE" w:rsidP="009B21C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record treatment;</w:t>
      </w:r>
    </w:p>
    <w:p w14:paraId="0F46A316" w14:textId="77777777" w:rsidR="009B21CE" w:rsidRPr="009B21CE" w:rsidRDefault="009B21CE" w:rsidP="009B21C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establish ownership;</w:t>
      </w:r>
    </w:p>
    <w:p w14:paraId="23EB4CA6" w14:textId="77777777" w:rsidR="009B21CE" w:rsidRPr="009B21CE" w:rsidRDefault="009B21CE" w:rsidP="009B21C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preserve evidence.</w:t>
      </w:r>
    </w:p>
    <w:p w14:paraId="14E844FD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It cannot substitute for an actual security control when a control is required.</w:t>
      </w:r>
    </w:p>
    <w:p w14:paraId="2DAB58BB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02944DCD">
          <v:rect id="_x0000_i1059" style="width:0;height:1.5pt" o:hralign="center" o:hrstd="t" o:hr="t" fillcolor="#a0a0a0" stroked="f"/>
        </w:pict>
      </w:r>
    </w:p>
    <w:p w14:paraId="2177C7F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12.36 Risk Cannot Be Resolved by Testing Alone</w:t>
      </w:r>
    </w:p>
    <w:p w14:paraId="0B3F13E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failed security control does not become safe merely because the test demonstrates the failure.</w:t>
      </w:r>
    </w:p>
    <w:p w14:paraId="0DEADE6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Testing provides knowledge.</w:t>
      </w:r>
    </w:p>
    <w:p w14:paraId="066307B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reduction requires:</w:t>
      </w:r>
    </w:p>
    <w:p w14:paraId="202A9E7E" w14:textId="77777777" w:rsidR="009B21CE" w:rsidRPr="009B21CE" w:rsidRDefault="009B21CE" w:rsidP="009B21C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remediation;</w:t>
      </w:r>
    </w:p>
    <w:p w14:paraId="1E0EFA0D" w14:textId="77777777" w:rsidR="009B21CE" w:rsidRPr="009B21CE" w:rsidRDefault="009B21CE" w:rsidP="009B21C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effective compensating control;</w:t>
      </w:r>
    </w:p>
    <w:p w14:paraId="3F9B99FE" w14:textId="77777777" w:rsidR="009B21CE" w:rsidRPr="009B21CE" w:rsidRDefault="009B21CE" w:rsidP="009B21C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removal of the attack surface;</w:t>
      </w:r>
    </w:p>
    <w:p w14:paraId="4F6F73DF" w14:textId="77777777" w:rsidR="009B21CE" w:rsidRPr="009B21CE" w:rsidRDefault="009B21CE" w:rsidP="009B21C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or explicit risk acceptance.</w:t>
      </w:r>
    </w:p>
    <w:p w14:paraId="01BD209C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security test that discovers a bypass SHALL therefore create or update the corresponding risk.</w:t>
      </w:r>
    </w:p>
    <w:p w14:paraId="4F98B80B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0E796DA5">
          <v:rect id="_x0000_i1060" style="width:0;height:1.5pt" o:hralign="center" o:hrstd="t" o:hr="t" fillcolor="#a0a0a0" stroked="f"/>
        </w:pict>
      </w:r>
    </w:p>
    <w:p w14:paraId="30D960C1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12.37 Risk and Verification Relationship</w:t>
      </w:r>
    </w:p>
    <w:p w14:paraId="1E61A60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and verification SHALL remain separate dimensions.</w:t>
      </w:r>
    </w:p>
    <w:p w14:paraId="232B332F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2007"/>
        <w:gridCol w:w="3268"/>
      </w:tblGrid>
      <w:tr w:rsidR="009B21CE" w:rsidRPr="009B21CE" w14:paraId="3BE00A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576758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73246991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56F2CE45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Interpretation</w:t>
            </w:r>
          </w:p>
        </w:tc>
      </w:tr>
      <w:tr w:rsidR="009B21CE" w:rsidRPr="009B21CE" w14:paraId="0EAD0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3D3B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 implemented</w:t>
            </w:r>
          </w:p>
        </w:tc>
        <w:tc>
          <w:tcPr>
            <w:tcW w:w="0" w:type="auto"/>
            <w:vAlign w:val="center"/>
            <w:hideMark/>
          </w:tcPr>
          <w:p w14:paraId="5338C358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3AAE8AD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 mitigation credit</w:t>
            </w:r>
          </w:p>
        </w:tc>
      </w:tr>
      <w:tr w:rsidR="009B21CE" w:rsidRPr="009B21CE" w14:paraId="0D4989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A50EC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Implemented</w:t>
            </w:r>
          </w:p>
        </w:tc>
        <w:tc>
          <w:tcPr>
            <w:tcW w:w="0" w:type="auto"/>
            <w:vAlign w:val="center"/>
            <w:hideMark/>
          </w:tcPr>
          <w:p w14:paraId="010F3CF0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40A17670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mitigation credit</w:t>
            </w:r>
          </w:p>
        </w:tc>
      </w:tr>
      <w:tr w:rsidR="009B21CE" w:rsidRPr="009B21CE" w14:paraId="36F0C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90824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Implemented</w:t>
            </w:r>
          </w:p>
        </w:tc>
        <w:tc>
          <w:tcPr>
            <w:tcW w:w="0" w:type="auto"/>
            <w:vAlign w:val="center"/>
            <w:hideMark/>
          </w:tcPr>
          <w:p w14:paraId="7BFA3886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Regression-Verified</w:t>
            </w:r>
          </w:p>
        </w:tc>
        <w:tc>
          <w:tcPr>
            <w:tcW w:w="0" w:type="auto"/>
            <w:vAlign w:val="center"/>
            <w:hideMark/>
          </w:tcPr>
          <w:p w14:paraId="495758A7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confidence</w:t>
            </w:r>
          </w:p>
        </w:tc>
      </w:tr>
      <w:tr w:rsidR="009B21CE" w:rsidRPr="009B21CE" w14:paraId="05A40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915B6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Implemented</w:t>
            </w:r>
          </w:p>
        </w:tc>
        <w:tc>
          <w:tcPr>
            <w:tcW w:w="0" w:type="auto"/>
            <w:vAlign w:val="center"/>
            <w:hideMark/>
          </w:tcPr>
          <w:p w14:paraId="5C02BF28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Security-Verified</w:t>
            </w:r>
          </w:p>
        </w:tc>
        <w:tc>
          <w:tcPr>
            <w:tcW w:w="0" w:type="auto"/>
            <w:vAlign w:val="center"/>
            <w:hideMark/>
          </w:tcPr>
          <w:p w14:paraId="706C4BC7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Evidence-based mitigation</w:t>
            </w:r>
          </w:p>
        </w:tc>
      </w:tr>
      <w:tr w:rsidR="009B21CE" w:rsidRPr="009B21CE" w14:paraId="59823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1E397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Implemented</w:t>
            </w:r>
          </w:p>
        </w:tc>
        <w:tc>
          <w:tcPr>
            <w:tcW w:w="0" w:type="auto"/>
            <w:vAlign w:val="center"/>
            <w:hideMark/>
          </w:tcPr>
          <w:p w14:paraId="4C4518BB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Failed security test</w:t>
            </w:r>
          </w:p>
        </w:tc>
        <w:tc>
          <w:tcPr>
            <w:tcW w:w="0" w:type="auto"/>
            <w:vAlign w:val="center"/>
            <w:hideMark/>
          </w:tcPr>
          <w:p w14:paraId="11D2A7F6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Control ineffective until resolved</w:t>
            </w:r>
          </w:p>
        </w:tc>
      </w:tr>
      <w:tr w:rsidR="009B21CE" w:rsidRPr="009B21CE" w14:paraId="09A45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E3DB7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Changed</w:t>
            </w:r>
          </w:p>
        </w:tc>
        <w:tc>
          <w:tcPr>
            <w:tcW w:w="0" w:type="auto"/>
            <w:vAlign w:val="center"/>
            <w:hideMark/>
          </w:tcPr>
          <w:p w14:paraId="5E728E43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Prior verification</w:t>
            </w:r>
          </w:p>
        </w:tc>
        <w:tc>
          <w:tcPr>
            <w:tcW w:w="0" w:type="auto"/>
            <w:vAlign w:val="center"/>
            <w:hideMark/>
          </w:tcPr>
          <w:p w14:paraId="6BC8990C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Reverification required</w:t>
            </w:r>
          </w:p>
        </w:tc>
      </w:tr>
    </w:tbl>
    <w:p w14:paraId="0014DC1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Security risk SHALL be calculated using the actual effective control state.</w:t>
      </w:r>
    </w:p>
    <w:p w14:paraId="3B4C61C8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637000F3">
          <v:rect id="_x0000_i1061" style="width:0;height:1.5pt" o:hralign="center" o:hrstd="t" o:hr="t" fillcolor="#a0a0a0" stroked="f"/>
        </w:pict>
      </w:r>
    </w:p>
    <w:p w14:paraId="7C50000F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12.38 Risk Escalation</w:t>
      </w:r>
    </w:p>
    <w:p w14:paraId="241F351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risk SHALL be escalated when:</w:t>
      </w:r>
    </w:p>
    <w:p w14:paraId="5C446DB9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likelihood increases materially;</w:t>
      </w:r>
    </w:p>
    <w:p w14:paraId="48323F27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impact increases materially;</w:t>
      </w:r>
    </w:p>
    <w:p w14:paraId="4AAD990E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primary control fails;</w:t>
      </w:r>
    </w:p>
    <w:p w14:paraId="00D5786B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compensating control fails;</w:t>
      </w:r>
    </w:p>
    <w:p w14:paraId="18795B8B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new exploit path is discovered;</w:t>
      </w:r>
    </w:p>
    <w:p w14:paraId="02B99F98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previously out-of-scope attacker becomes relevant;</w:t>
      </w:r>
    </w:p>
    <w:p w14:paraId="262C3CC3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platform change invalidates an assumption;</w:t>
      </w:r>
    </w:p>
    <w:p w14:paraId="0A23B8F5" w14:textId="77777777" w:rsidR="009B21CE" w:rsidRPr="009B21CE" w:rsidRDefault="009B21CE" w:rsidP="009B21C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phase gate approaches with unresolved blocking exposure.</w:t>
      </w:r>
    </w:p>
    <w:p w14:paraId="177B530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Escalation SHALL update affected:</w:t>
      </w:r>
    </w:p>
    <w:p w14:paraId="712C0DD6" w14:textId="77777777" w:rsidR="009B21CE" w:rsidRPr="009B21CE" w:rsidRDefault="009B21CE" w:rsidP="009B21C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Threat Model entries;</w:t>
      </w:r>
    </w:p>
    <w:p w14:paraId="421BC357" w14:textId="77777777" w:rsidR="009B21CE" w:rsidRPr="009B21CE" w:rsidRDefault="009B21CE" w:rsidP="009B21C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RTM entries;</w:t>
      </w:r>
    </w:p>
    <w:p w14:paraId="3E21B4C0" w14:textId="77777777" w:rsidR="009B21CE" w:rsidRPr="009B21CE" w:rsidRDefault="009B21CE" w:rsidP="009B21C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ADRs where architecture changes;</w:t>
      </w:r>
    </w:p>
    <w:p w14:paraId="2E2002EB" w14:textId="77777777" w:rsidR="009B21CE" w:rsidRPr="009B21CE" w:rsidRDefault="009B21CE" w:rsidP="009B21C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test plans;</w:t>
      </w:r>
    </w:p>
    <w:p w14:paraId="1D1CAAB2" w14:textId="77777777" w:rsidR="009B21CE" w:rsidRPr="009B21CE" w:rsidRDefault="009B21CE" w:rsidP="009B21C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security status;</w:t>
      </w:r>
    </w:p>
    <w:p w14:paraId="6FCD206A" w14:textId="77777777" w:rsidR="009B21CE" w:rsidRPr="009B21CE" w:rsidRDefault="009B21CE" w:rsidP="009B21C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phase-gate evidence.</w:t>
      </w:r>
    </w:p>
    <w:p w14:paraId="2B6173BA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5AE148FC">
          <v:rect id="_x0000_i1062" style="width:0;height:1.5pt" o:hralign="center" o:hrstd="t" o:hr="t" fillcolor="#a0a0a0" stroked="f"/>
        </w:pict>
      </w:r>
    </w:p>
    <w:p w14:paraId="54A16BBA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12.39 Risk Closure Criteria</w:t>
      </w:r>
    </w:p>
    <w:p w14:paraId="4FAEB18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risk may be closed only when one of the following is demonstrated:</w:t>
      </w:r>
    </w:p>
    <w:p w14:paraId="7BDCBA7D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Threat Eliminated</w:t>
      </w:r>
    </w:p>
    <w:p w14:paraId="5DEB4DB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affected functionality or attack surface no longer exists.</w:t>
      </w:r>
    </w:p>
    <w:p w14:paraId="27103194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Vulnerability Eliminated</w:t>
      </w:r>
    </w:p>
    <w:p w14:paraId="334AD00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attack path has been remediated and security verification demonstrates that the vulnerability is no longer exploitable under the defined threat model.</w:t>
      </w:r>
    </w:p>
    <w:p w14:paraId="581BB7DE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Risk Reduced</w:t>
      </w:r>
    </w:p>
    <w:p w14:paraId="3A69AE3E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exposure has been reduced sufficiently that the remaining risk no longer meets the criteria for an active material risk.</w:t>
      </w:r>
    </w:p>
    <w:p w14:paraId="034E5E43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Closure SHALL require evidence.</w:t>
      </w:r>
    </w:p>
    <w:p w14:paraId="7082ECBB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0FB9DC2B">
          <v:rect id="_x0000_i1063" style="width:0;height:1.5pt" o:hralign="center" o:hrstd="t" o:hr="t" fillcolor="#a0a0a0" stroked="f"/>
        </w:pict>
      </w:r>
    </w:p>
    <w:p w14:paraId="69C0AB3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12.40 Reopening Closed Risks</w:t>
      </w:r>
    </w:p>
    <w:p w14:paraId="1F7508F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closed risk SHALL be reopened when:</w:t>
      </w:r>
    </w:p>
    <w:p w14:paraId="67E5B71B" w14:textId="77777777" w:rsidR="009B21CE" w:rsidRPr="009B21CE" w:rsidRDefault="009B21CE" w:rsidP="009B21C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affected implementation changes;</w:t>
      </w:r>
    </w:p>
    <w:p w14:paraId="72AE7CAB" w14:textId="77777777" w:rsidR="009B21CE" w:rsidRPr="009B21CE" w:rsidRDefault="009B21CE" w:rsidP="009B21C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attack surface returns;</w:t>
      </w:r>
    </w:p>
    <w:p w14:paraId="2AF1A19C" w14:textId="77777777" w:rsidR="009B21CE" w:rsidRPr="009B21CE" w:rsidRDefault="009B21CE" w:rsidP="009B21C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new bypass is discovered;</w:t>
      </w:r>
    </w:p>
    <w:p w14:paraId="12D1B052" w14:textId="77777777" w:rsidR="009B21CE" w:rsidRPr="009B21CE" w:rsidRDefault="009B21CE" w:rsidP="009B21C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dependency changes the security assumption;</w:t>
      </w:r>
    </w:p>
    <w:p w14:paraId="1165FAAE" w14:textId="77777777" w:rsidR="009B21CE" w:rsidRPr="009B21CE" w:rsidRDefault="009B21CE" w:rsidP="009B21C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Android platform behavior changes materially;</w:t>
      </w:r>
    </w:p>
    <w:p w14:paraId="104EA43B" w14:textId="77777777" w:rsidR="009B21CE" w:rsidRPr="009B21CE" w:rsidRDefault="009B21CE" w:rsidP="009B21C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new evidence demonstrates that the previous mitigation was insufficient.</w:t>
      </w:r>
    </w:p>
    <w:p w14:paraId="33FF15B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Risk closure SHALL therefore never be treated as permanent immunity.</w:t>
      </w:r>
    </w:p>
    <w:p w14:paraId="5BF01239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68401152">
          <v:rect id="_x0000_i1064" style="width:0;height:1.5pt" o:hralign="center" o:hrstd="t" o:hr="t" fillcolor="#a0a0a0" stroked="f"/>
        </w:pict>
      </w:r>
    </w:p>
    <w:p w14:paraId="23F7F644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12.41 Residual-Risk Register</w:t>
      </w:r>
    </w:p>
    <w:p w14:paraId="7AAF553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Threat Model SHALL maintain visibility into unresolved material residual risks.</w:t>
      </w:r>
    </w:p>
    <w:p w14:paraId="3364CF89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 minimum, the current model SHALL preserve visibility of: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1"/>
        <w:gridCol w:w="5849"/>
      </w:tblGrid>
      <w:tr w:rsidR="009B21CE" w:rsidRPr="009B21CE" w14:paraId="0D5F87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A8938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 Area</w:t>
            </w:r>
          </w:p>
        </w:tc>
        <w:tc>
          <w:tcPr>
            <w:tcW w:w="0" w:type="auto"/>
            <w:vAlign w:val="center"/>
            <w:hideMark/>
          </w:tcPr>
          <w:p w14:paraId="20EF0A01" w14:textId="77777777" w:rsidR="009B21CE" w:rsidRPr="009B21CE" w:rsidRDefault="009B21CE" w:rsidP="009B21C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Current Treatment</w:t>
            </w:r>
          </w:p>
        </w:tc>
      </w:tr>
      <w:tr w:rsidR="009B21CE" w:rsidRPr="009B21CE" w14:paraId="6E4A5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063D4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Accessibility enforcement reliability</w:t>
            </w:r>
          </w:p>
        </w:tc>
        <w:tc>
          <w:tcPr>
            <w:tcW w:w="0" w:type="auto"/>
            <w:vAlign w:val="center"/>
            <w:hideMark/>
          </w:tcPr>
          <w:p w14:paraId="353285F9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Mitigate / Monitor</w:t>
            </w:r>
          </w:p>
        </w:tc>
      </w:tr>
      <w:tr w:rsidR="009B21CE" w:rsidRPr="009B21CE" w14:paraId="1C9C4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43401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Fail-open enforcement</w:t>
            </w:r>
          </w:p>
        </w:tc>
        <w:tc>
          <w:tcPr>
            <w:tcW w:w="0" w:type="auto"/>
            <w:vAlign w:val="center"/>
            <w:hideMark/>
          </w:tcPr>
          <w:p w14:paraId="718BD5F7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Known residual exposure</w:t>
            </w:r>
          </w:p>
        </w:tc>
      </w:tr>
      <w:tr w:rsidR="009B21CE" w:rsidRPr="009B21CE" w14:paraId="317AB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E867A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Peer accessibility interference</w:t>
            </w:r>
          </w:p>
        </w:tc>
        <w:tc>
          <w:tcPr>
            <w:tcW w:w="0" w:type="auto"/>
            <w:vAlign w:val="center"/>
            <w:hideMark/>
          </w:tcPr>
          <w:p w14:paraId="6C69CA16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Best-effort</w:t>
            </w:r>
          </w:p>
        </w:tc>
      </w:tr>
      <w:tr w:rsidR="009B21CE" w:rsidRPr="009B21CE" w14:paraId="7C7A0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6C0FF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Malicious overlays / </w:t>
            </w:r>
            <w:proofErr w:type="spellStart"/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tapjacking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86D3DA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Remediation required</w:t>
            </w:r>
          </w:p>
        </w:tc>
      </w:tr>
      <w:tr w:rsidR="009B21CE" w:rsidRPr="009B21CE" w14:paraId="13D133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EEBBD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Keystore invalidation</w:t>
            </w:r>
          </w:p>
        </w:tc>
        <w:tc>
          <w:tcPr>
            <w:tcW w:w="0" w:type="auto"/>
            <w:vAlign w:val="center"/>
            <w:hideMark/>
          </w:tcPr>
          <w:p w14:paraId="21A6B742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Remediation required</w:t>
            </w:r>
          </w:p>
        </w:tc>
      </w:tr>
      <w:tr w:rsidR="009B21CE" w:rsidRPr="009B21CE" w14:paraId="6DA45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A0464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PIN-independent cryptographic keys</w:t>
            </w:r>
          </w:p>
        </w:tc>
        <w:tc>
          <w:tcPr>
            <w:tcW w:w="0" w:type="auto"/>
            <w:vAlign w:val="center"/>
            <w:hideMark/>
          </w:tcPr>
          <w:p w14:paraId="0A475569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Accepted architectural property; evaluate by attacker boundary</w:t>
            </w:r>
          </w:p>
        </w:tc>
      </w:tr>
      <w:tr w:rsidR="009B21CE" w:rsidRPr="009B21CE" w14:paraId="78803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933C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Root/system compromise</w:t>
            </w:r>
          </w:p>
        </w:tc>
        <w:tc>
          <w:tcPr>
            <w:tcW w:w="0" w:type="auto"/>
            <w:vAlign w:val="center"/>
            <w:hideMark/>
          </w:tcPr>
          <w:p w14:paraId="4FAB44EE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Out of guaranteed boundary; best-effort</w:t>
            </w:r>
          </w:p>
        </w:tc>
      </w:tr>
      <w:tr w:rsidR="009B21CE" w:rsidRPr="009B21CE" w14:paraId="2BFF9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ED0AB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Missing security verification</w:t>
            </w:r>
          </w:p>
        </w:tc>
        <w:tc>
          <w:tcPr>
            <w:tcW w:w="0" w:type="auto"/>
            <w:vAlign w:val="center"/>
            <w:hideMark/>
          </w:tcPr>
          <w:p w14:paraId="06D81DE5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Phase 1 remediation</w:t>
            </w:r>
          </w:p>
        </w:tc>
      </w:tr>
      <w:tr w:rsidR="009B21CE" w:rsidRPr="009B21CE" w14:paraId="4F963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303F1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Root/tamper/debug controls</w:t>
            </w:r>
          </w:p>
        </w:tc>
        <w:tc>
          <w:tcPr>
            <w:tcW w:w="0" w:type="auto"/>
            <w:vAlign w:val="center"/>
            <w:hideMark/>
          </w:tcPr>
          <w:p w14:paraId="6B3AF357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Deferred defense-in-depth</w:t>
            </w:r>
          </w:p>
        </w:tc>
      </w:tr>
      <w:tr w:rsidR="009B21CE" w:rsidRPr="009B21CE" w14:paraId="624C00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35AEF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 debt</w:t>
            </w:r>
          </w:p>
        </w:tc>
        <w:tc>
          <w:tcPr>
            <w:tcW w:w="0" w:type="auto"/>
            <w:vAlign w:val="center"/>
            <w:hideMark/>
          </w:tcPr>
          <w:p w14:paraId="77646A39" w14:textId="77777777" w:rsidR="009B21CE" w:rsidRPr="009B21CE" w:rsidRDefault="009B21CE" w:rsidP="009B21C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B21C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Track and reassess</w:t>
            </w:r>
          </w:p>
        </w:tc>
      </w:tr>
    </w:tbl>
    <w:p w14:paraId="18A9AEA3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exact severity of each entry SHALL be determined through the approved risk methodology and evidence, rather than assumed solely from this table.</w:t>
      </w:r>
    </w:p>
    <w:p w14:paraId="409D6F7E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7CE55D5D">
          <v:rect id="_x0000_i1065" style="width:0;height:1.5pt" o:hralign="center" o:hrstd="t" o:hr="t" fillcolor="#a0a0a0" stroked="f"/>
        </w:pict>
      </w:r>
    </w:p>
    <w:p w14:paraId="72CB0B2A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12.42 Risk Model Invariants</w:t>
      </w:r>
    </w:p>
    <w:p w14:paraId="727834A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following invariants SHALL govern all security-risk decisions.</w:t>
      </w:r>
    </w:p>
    <w:p w14:paraId="0888E82D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1 — No Planned-Control Credit</w:t>
      </w:r>
    </w:p>
    <w:p w14:paraId="073FC36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planned control SHALL provide zero implementation mitigation credit.</w:t>
      </w:r>
    </w:p>
    <w:p w14:paraId="343894C6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2 — No Verification Without Evidence</w:t>
      </w:r>
    </w:p>
    <w:p w14:paraId="79B02C8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 control SHALL NOT receive Security-Verified status without evidence.</w:t>
      </w:r>
    </w:p>
    <w:p w14:paraId="76A9CEAC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3 — No Silent Acceptance</w:t>
      </w:r>
    </w:p>
    <w:p w14:paraId="6B6A9830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Material residual risk SHALL have an explicit treatment decision.</w:t>
      </w:r>
    </w:p>
    <w:p w14:paraId="735D6571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4 — No Risk Disappearance</w:t>
      </w:r>
    </w:p>
    <w:p w14:paraId="61099191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Moving work to another phase SHALL NOT remove the risk.</w:t>
      </w:r>
    </w:p>
    <w:p w14:paraId="472248B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5 — No Documentation-Only Remediation</w:t>
      </w:r>
    </w:p>
    <w:p w14:paraId="094C2A37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Updating documentation SHALL NOT be treated as technical remediation.</w:t>
      </w:r>
    </w:p>
    <w:p w14:paraId="49FC2705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6 — No Permanent Verification</w:t>
      </w:r>
    </w:p>
    <w:p w14:paraId="6971B6A4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Materially changed controls SHALL require reassessment.</w:t>
      </w:r>
    </w:p>
    <w:p w14:paraId="4A78AAE3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7 — Asset-Sensitive Impact</w:t>
      </w:r>
    </w:p>
    <w:p w14:paraId="1240A33B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Impact SHALL reflect the actual affected asset.</w:t>
      </w:r>
    </w:p>
    <w:p w14:paraId="54C2BCF7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Invariant 8 — Boundary-Aware Risk</w:t>
      </w:r>
    </w:p>
    <w:p w14:paraId="4DD821DA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Attacks outside the guaranteed trust boundary SHALL remain explicitly classified rather than silently assumed away.</w:t>
      </w:r>
    </w:p>
    <w:p w14:paraId="77978507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063BAC2E">
          <v:rect id="_x0000_i1066" style="width:0;height:1.5pt" o:hralign="center" o:hrstd="t" o:hr="t" fillcolor="#a0a0a0" stroked="f"/>
        </w:pict>
      </w:r>
    </w:p>
    <w:p w14:paraId="0AD75FC6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12.43 Section 12 Completion Criteria</w:t>
      </w:r>
    </w:p>
    <w:p w14:paraId="0381D6B8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Section 12 is complete only when:</w:t>
      </w:r>
    </w:p>
    <w:p w14:paraId="271715A1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the approved likelihood × impact model is preserved;</w:t>
      </w:r>
    </w:p>
    <w:p w14:paraId="3BA59196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Critical/High/Medium/Low levels are standardized;</w:t>
      </w:r>
    </w:p>
    <w:p w14:paraId="59CF0800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inherent and residual risk are separated;</w:t>
      </w:r>
    </w:p>
    <w:p w14:paraId="7672C00A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control effectiveness depends on actual verification state;</w:t>
      </w:r>
    </w:p>
    <w:p w14:paraId="2B3E29E2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compensating controls are explicitly identified;</w:t>
      </w:r>
    </w:p>
    <w:p w14:paraId="0AD98C76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treatment categories are standardized;</w:t>
      </w:r>
    </w:p>
    <w:p w14:paraId="56EE37AC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material risks have owners;</w:t>
      </w:r>
    </w:p>
    <w:p w14:paraId="0BDAB327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acceptance is separated from closure;</w:t>
      </w:r>
    </w:p>
    <w:p w14:paraId="6017A7B2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mandatory requirements cannot be bypassed through informal risk acceptance;</w:t>
      </w:r>
    </w:p>
    <w:p w14:paraId="06895147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accessibility enforcement remains a security risk;</w:t>
      </w:r>
    </w:p>
    <w:p w14:paraId="5CFFBCB3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fail-open enforcement remains explicitly represented;</w:t>
      </w:r>
    </w:p>
    <w:p w14:paraId="59F709CD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PIN/UI authorization and cryptographic key protection remain distinct;</w:t>
      </w:r>
    </w:p>
    <w:p w14:paraId="753FD117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Keystore invalidation remains represented;</w:t>
      </w:r>
    </w:p>
    <w:p w14:paraId="2C455478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overlay/</w:t>
      </w:r>
      <w:proofErr w:type="spellStart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>tapjacking</w:t>
      </w:r>
      <w:proofErr w:type="spellEnd"/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 remains represented;</w:t>
      </w:r>
    </w:p>
    <w:p w14:paraId="7AC655D5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root/system compromise remains outside the guaranteed application boundary;</w:t>
      </w:r>
    </w:p>
    <w:p w14:paraId="25D7CF35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security debt remains visible;</w:t>
      </w:r>
    </w:p>
    <w:p w14:paraId="6334DD6C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phase advancement considers residual risk;</w:t>
      </w:r>
    </w:p>
    <w:p w14:paraId="7E1F68C6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closure requires evidence;</w:t>
      </w:r>
    </w:p>
    <w:p w14:paraId="16036D64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closed risks can be reopened;</w:t>
      </w:r>
    </w:p>
    <w:p w14:paraId="1C8859BD" w14:textId="77777777" w:rsidR="009B21CE" w:rsidRPr="009B21CE" w:rsidRDefault="009B21CE" w:rsidP="009B21C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risk and verification remain separate but traceable dimensions.</w:t>
      </w:r>
    </w:p>
    <w:p w14:paraId="35E77B48" w14:textId="77777777" w:rsidR="009B21CE" w:rsidRPr="009B21CE" w:rsidRDefault="009B21CE" w:rsidP="009B21C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pict w14:anchorId="3A4909B3">
          <v:rect id="_x0000_i1067" style="width:0;height:1.5pt" o:hralign="center" o:hrstd="t" o:hr="t" fillcolor="#a0a0a0" stroked="f"/>
        </w:pict>
      </w:r>
    </w:p>
    <w:p w14:paraId="0C7147E9" w14:textId="77777777" w:rsidR="009B21CE" w:rsidRPr="009B21CE" w:rsidRDefault="009B21CE" w:rsidP="009B21C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9B21C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12.44 Boundary to Section 13</w:t>
      </w:r>
    </w:p>
    <w:p w14:paraId="70E06572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Section 12 defines </w:t>
      </w: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how security risk is assessed, treated, accepted, monitored, and closed</w:t>
      </w: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A0C245" w14:textId="77777777" w:rsidR="009B21CE" w:rsidRPr="009B21CE" w:rsidRDefault="009B21CE" w:rsidP="009B2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B21CE">
        <w:rPr>
          <w:rFonts w:ascii="Times New Roman" w:eastAsia="Times New Roman" w:hAnsi="Times New Roman" w:cs="Times New Roman"/>
          <w:kern w:val="0"/>
          <w14:ligatures w14:val="none"/>
        </w:rPr>
        <w:t xml:space="preserve">Section 13 defines the </w:t>
      </w:r>
      <w:r w:rsidRPr="009B21C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 Assumptions, Trust Boundaries, and Explicit Non-Goals</w:t>
      </w:r>
      <w:r w:rsidRPr="009B21CE">
        <w:rPr>
          <w:rFonts w:ascii="Times New Roman" w:eastAsia="Times New Roman" w:hAnsi="Times New Roman" w:cs="Times New Roman"/>
          <w:kern w:val="0"/>
          <w14:ligatures w14:val="none"/>
        </w:rPr>
        <w:t>, establishing exactly what the Threat Model trusts, what it does not trust, what the application guarantees, and where the security claims deliberately stop.</w:t>
      </w:r>
    </w:p>
    <w:p w14:paraId="6BA1FB21" w14:textId="77777777" w:rsidR="00EC6203" w:rsidRDefault="00EC6203"/>
    <w:sectPr w:rsidR="00EC6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A1F11"/>
    <w:multiLevelType w:val="multilevel"/>
    <w:tmpl w:val="F2D2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646C2"/>
    <w:multiLevelType w:val="multilevel"/>
    <w:tmpl w:val="8E9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E7B66"/>
    <w:multiLevelType w:val="multilevel"/>
    <w:tmpl w:val="A2A8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74310"/>
    <w:multiLevelType w:val="multilevel"/>
    <w:tmpl w:val="FA26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65EFB"/>
    <w:multiLevelType w:val="multilevel"/>
    <w:tmpl w:val="114E4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06966"/>
    <w:multiLevelType w:val="multilevel"/>
    <w:tmpl w:val="99A6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35EDF"/>
    <w:multiLevelType w:val="multilevel"/>
    <w:tmpl w:val="9506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27580"/>
    <w:multiLevelType w:val="multilevel"/>
    <w:tmpl w:val="270C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E331C"/>
    <w:multiLevelType w:val="multilevel"/>
    <w:tmpl w:val="0B4E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865C4"/>
    <w:multiLevelType w:val="multilevel"/>
    <w:tmpl w:val="D8408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A75F1"/>
    <w:multiLevelType w:val="multilevel"/>
    <w:tmpl w:val="F606D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F0C2C"/>
    <w:multiLevelType w:val="multilevel"/>
    <w:tmpl w:val="3EE4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896ED5"/>
    <w:multiLevelType w:val="multilevel"/>
    <w:tmpl w:val="7714A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7844C8"/>
    <w:multiLevelType w:val="multilevel"/>
    <w:tmpl w:val="E536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538A7"/>
    <w:multiLevelType w:val="multilevel"/>
    <w:tmpl w:val="1F36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21E3F"/>
    <w:multiLevelType w:val="multilevel"/>
    <w:tmpl w:val="17C6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833238"/>
    <w:multiLevelType w:val="multilevel"/>
    <w:tmpl w:val="9F8A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295D1C"/>
    <w:multiLevelType w:val="multilevel"/>
    <w:tmpl w:val="7390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C65788"/>
    <w:multiLevelType w:val="multilevel"/>
    <w:tmpl w:val="983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F332B1"/>
    <w:multiLevelType w:val="multilevel"/>
    <w:tmpl w:val="C844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9B4476"/>
    <w:multiLevelType w:val="multilevel"/>
    <w:tmpl w:val="3342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377A9E"/>
    <w:multiLevelType w:val="multilevel"/>
    <w:tmpl w:val="8C52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F21D56"/>
    <w:multiLevelType w:val="multilevel"/>
    <w:tmpl w:val="3314C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E1BA0"/>
    <w:multiLevelType w:val="multilevel"/>
    <w:tmpl w:val="EAB85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2D20C61"/>
    <w:multiLevelType w:val="multilevel"/>
    <w:tmpl w:val="4854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2137A8"/>
    <w:multiLevelType w:val="multilevel"/>
    <w:tmpl w:val="B554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C92AF2"/>
    <w:multiLevelType w:val="multilevel"/>
    <w:tmpl w:val="668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ED41DB"/>
    <w:multiLevelType w:val="multilevel"/>
    <w:tmpl w:val="485E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292C71"/>
    <w:multiLevelType w:val="multilevel"/>
    <w:tmpl w:val="6290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4B1A38"/>
    <w:multiLevelType w:val="multilevel"/>
    <w:tmpl w:val="148A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6D7AEC"/>
    <w:multiLevelType w:val="multilevel"/>
    <w:tmpl w:val="2204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16A3B"/>
    <w:multiLevelType w:val="multilevel"/>
    <w:tmpl w:val="713C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4318AE"/>
    <w:multiLevelType w:val="multilevel"/>
    <w:tmpl w:val="0B2E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0260411">
    <w:abstractNumId w:val="17"/>
  </w:num>
  <w:num w:numId="2" w16cid:durableId="1081369226">
    <w:abstractNumId w:val="27"/>
  </w:num>
  <w:num w:numId="3" w16cid:durableId="1494447941">
    <w:abstractNumId w:val="2"/>
  </w:num>
  <w:num w:numId="4" w16cid:durableId="987974411">
    <w:abstractNumId w:val="26"/>
  </w:num>
  <w:num w:numId="5" w16cid:durableId="1112364891">
    <w:abstractNumId w:val="11"/>
  </w:num>
  <w:num w:numId="6" w16cid:durableId="1001615384">
    <w:abstractNumId w:val="28"/>
  </w:num>
  <w:num w:numId="7" w16cid:durableId="1450511091">
    <w:abstractNumId w:val="0"/>
  </w:num>
  <w:num w:numId="8" w16cid:durableId="1922716868">
    <w:abstractNumId w:val="14"/>
  </w:num>
  <w:num w:numId="9" w16cid:durableId="1327397453">
    <w:abstractNumId w:val="19"/>
  </w:num>
  <w:num w:numId="10" w16cid:durableId="1480531756">
    <w:abstractNumId w:val="16"/>
  </w:num>
  <w:num w:numId="11" w16cid:durableId="2118668847">
    <w:abstractNumId w:val="6"/>
  </w:num>
  <w:num w:numId="12" w16cid:durableId="1928228037">
    <w:abstractNumId w:val="12"/>
  </w:num>
  <w:num w:numId="13" w16cid:durableId="994648063">
    <w:abstractNumId w:val="1"/>
  </w:num>
  <w:num w:numId="14" w16cid:durableId="1045984653">
    <w:abstractNumId w:val="15"/>
  </w:num>
  <w:num w:numId="15" w16cid:durableId="405151859">
    <w:abstractNumId w:val="32"/>
  </w:num>
  <w:num w:numId="16" w16cid:durableId="600456917">
    <w:abstractNumId w:val="4"/>
  </w:num>
  <w:num w:numId="17" w16cid:durableId="886722256">
    <w:abstractNumId w:val="10"/>
  </w:num>
  <w:num w:numId="18" w16cid:durableId="30037519">
    <w:abstractNumId w:val="21"/>
  </w:num>
  <w:num w:numId="19" w16cid:durableId="901447766">
    <w:abstractNumId w:val="23"/>
  </w:num>
  <w:num w:numId="20" w16cid:durableId="1977223539">
    <w:abstractNumId w:val="8"/>
  </w:num>
  <w:num w:numId="21" w16cid:durableId="268124101">
    <w:abstractNumId w:val="18"/>
  </w:num>
  <w:num w:numId="22" w16cid:durableId="640422998">
    <w:abstractNumId w:val="13"/>
  </w:num>
  <w:num w:numId="23" w16cid:durableId="1936015925">
    <w:abstractNumId w:val="24"/>
  </w:num>
  <w:num w:numId="24" w16cid:durableId="188222127">
    <w:abstractNumId w:val="3"/>
  </w:num>
  <w:num w:numId="25" w16cid:durableId="1554075990">
    <w:abstractNumId w:val="7"/>
  </w:num>
  <w:num w:numId="26" w16cid:durableId="1132485048">
    <w:abstractNumId w:val="5"/>
  </w:num>
  <w:num w:numId="27" w16cid:durableId="1556892686">
    <w:abstractNumId w:val="22"/>
  </w:num>
  <w:num w:numId="28" w16cid:durableId="256602563">
    <w:abstractNumId w:val="30"/>
  </w:num>
  <w:num w:numId="29" w16cid:durableId="1122843750">
    <w:abstractNumId w:val="9"/>
  </w:num>
  <w:num w:numId="30" w16cid:durableId="1454714741">
    <w:abstractNumId w:val="29"/>
  </w:num>
  <w:num w:numId="31" w16cid:durableId="471409236">
    <w:abstractNumId w:val="25"/>
  </w:num>
  <w:num w:numId="32" w16cid:durableId="2013609152">
    <w:abstractNumId w:val="20"/>
  </w:num>
  <w:num w:numId="33" w16cid:durableId="479469758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1CE"/>
    <w:rsid w:val="00060A3B"/>
    <w:rsid w:val="002C7EAA"/>
    <w:rsid w:val="00313DC7"/>
    <w:rsid w:val="00727C9A"/>
    <w:rsid w:val="009B21CE"/>
    <w:rsid w:val="00EC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DEC"/>
  <w15:chartTrackingRefBased/>
  <w15:docId w15:val="{6C0C1394-8361-4196-8756-747FEEC40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1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1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1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1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1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1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1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1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1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1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1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22</Pages>
  <Words>3580</Words>
  <Characters>20408</Characters>
  <Application>Microsoft Office Word</Application>
  <DocSecurity>0</DocSecurity>
  <Lines>170</Lines>
  <Paragraphs>47</Paragraphs>
  <ScaleCrop>false</ScaleCrop>
  <Company/>
  <LinksUpToDate>false</LinksUpToDate>
  <CharactersWithSpaces>23941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nm</dc:creator>
  <cp:keywords/>
  <dc:description/>
  <cp:lastModifiedBy>nm</cp:lastModifiedBy>
  <cp:revision>1</cp:revision>
  <dcterms:created xsi:type="dcterms:W3CDTF">2026-08-04T22:46:00Z</dcterms:created>
  <dcterms:modified xsi:type="dcterms:W3CDTF">2026-08-05T07:50:00Z</dcterms:modified>
</cp:coreProperties>
</file>