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D43B" w14:textId="77777777" w:rsidR="00692B34" w:rsidRPr="00692B34" w:rsidRDefault="00692B34" w:rsidP="00692B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B34">
        <w:rPr>
          <w:rFonts w:ascii="Times New Roman" w:eastAsia="Times New Roman" w:hAnsi="Times New Roman" w:cs="Times New Roman"/>
          <w:b/>
          <w:bCs/>
          <w:kern w:val="0"/>
          <w:sz w:val="36"/>
          <w:szCs w:val="36"/>
          <w14:ligatures w14:val="none"/>
        </w:rPr>
        <w:t>Software Design Specification (SDS)</w:t>
      </w:r>
    </w:p>
    <w:p w14:paraId="1C909701"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Volume I — Design Foundation</w:t>
      </w:r>
    </w:p>
    <w:p w14:paraId="71FDC459"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Section 1 — Introduction</w:t>
      </w:r>
    </w:p>
    <w:p w14:paraId="2F627302"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18C1BFEE">
          <v:rect id="_x0000_i1025" style="width:0;height:1.5pt" o:hralign="center" o:hrstd="t" o:hr="t" fillcolor="#a0a0a0" stroked="f"/>
        </w:pict>
      </w:r>
    </w:p>
    <w:p w14:paraId="6EE2E41F"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1.1 Purpose</w:t>
      </w:r>
    </w:p>
    <w:p w14:paraId="115675A5"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 Software Design Specification (SDS) defines the detailed design of the Android App Lock application and serves as the primary engineering reference for implementing the system described by the Software Requirements Specification (SRS), Non-Functional Requirements (NFR), and Technical Architecture Specification (TAS).</w:t>
      </w:r>
    </w:p>
    <w:p w14:paraId="3CEC0280"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Where the SRS specifies required system behavior and the TAS defines the system architecture, the SDS describes the internal design of software components, their interactions, responsibilities, data flows, interfaces, and operational behavior. It establishes a common implementation model that promotes consistency across development teams while minimizing ambiguity during construction, testing, deployment, and maintenance.</w:t>
      </w:r>
    </w:p>
    <w:p w14:paraId="4528ADE2"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 SDS is intended to support the complete software lifecycle, including development, quality assurance, security assessment, operations, maintenance, and future enhancement.</w:t>
      </w:r>
    </w:p>
    <w:p w14:paraId="44A39895"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5BECD88A">
          <v:rect id="_x0000_i1026" style="width:0;height:1.5pt" o:hralign="center" o:hrstd="t" o:hr="t" fillcolor="#a0a0a0" stroked="f"/>
        </w:pict>
      </w:r>
    </w:p>
    <w:p w14:paraId="53217208"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1.2 Scope</w:t>
      </w:r>
    </w:p>
    <w:p w14:paraId="452077F2"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This specification applies to every software component comprising the Android App Lock application, including user-facing features, internal services, infrastructure components, background processing, security services, persistence mechanisms, monitoring facilities, and operational support systems.</w:t>
      </w:r>
    </w:p>
    <w:p w14:paraId="09A64CFE"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 document encompasses:</w:t>
      </w:r>
    </w:p>
    <w:p w14:paraId="4BE46A17"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User interface component design</w:t>
      </w:r>
    </w:p>
    <w:p w14:paraId="14C6C894"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Domain model organization</w:t>
      </w:r>
    </w:p>
    <w:p w14:paraId="29098F89"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Business logic design</w:t>
      </w:r>
    </w:p>
    <w:p w14:paraId="6ED45654"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Application service design</w:t>
      </w:r>
    </w:p>
    <w:p w14:paraId="6300D35E"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Security component design</w:t>
      </w:r>
    </w:p>
    <w:p w14:paraId="31B9AAEB"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Repository and persistence design</w:t>
      </w:r>
    </w:p>
    <w:p w14:paraId="3ADED72F"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Scheduling and automation design</w:t>
      </w:r>
    </w:p>
    <w:p w14:paraId="11F1E970"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lastRenderedPageBreak/>
        <w:t>Notification subsystem design</w:t>
      </w:r>
    </w:p>
    <w:p w14:paraId="08952C7B"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Background processing architecture</w:t>
      </w:r>
    </w:p>
    <w:p w14:paraId="5DD82666"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Error handling and recovery mechanisms</w:t>
      </w:r>
    </w:p>
    <w:p w14:paraId="48460E57"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Diagnostics and observability</w:t>
      </w:r>
    </w:p>
    <w:p w14:paraId="42A1000A"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Performance optimization strategies</w:t>
      </w:r>
    </w:p>
    <w:p w14:paraId="358B50B5" w14:textId="77777777" w:rsidR="00692B34" w:rsidRPr="00692B34" w:rsidRDefault="00692B34" w:rsidP="00692B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Maintainability and testing considerations</w:t>
      </w:r>
    </w:p>
    <w:p w14:paraId="3CA3F7C3"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Infrastructure services outside the application boundary, such as cloud backup providers, Android operating system services, and external authentication providers, are considered external systems and are described only to the extent necessary for interface definition.</w:t>
      </w:r>
    </w:p>
    <w:p w14:paraId="7964BCAB"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283C0020">
          <v:rect id="_x0000_i1027" style="width:0;height:1.5pt" o:hralign="center" o:hrstd="t" o:hr="t" fillcolor="#a0a0a0" stroked="f"/>
        </w:pict>
      </w:r>
    </w:p>
    <w:p w14:paraId="28A6DB3E"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1.3 Objectives</w:t>
      </w:r>
    </w:p>
    <w:p w14:paraId="24359B63"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 SDS has the following primary objectives:</w:t>
      </w:r>
    </w:p>
    <w:p w14:paraId="3796F1D8" w14:textId="77777777" w:rsidR="00692B34" w:rsidRPr="00692B34" w:rsidRDefault="00692B34" w:rsidP="00692B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Translate architectural decisions into implementable component designs.</w:t>
      </w:r>
    </w:p>
    <w:p w14:paraId="34C8ACE2" w14:textId="77777777" w:rsidR="00692B34" w:rsidRPr="00692B34" w:rsidRDefault="00692B34" w:rsidP="00692B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Define clear responsibilities for every software module.</w:t>
      </w:r>
    </w:p>
    <w:p w14:paraId="119D2389" w14:textId="77777777" w:rsidR="00692B34" w:rsidRPr="00692B34" w:rsidRDefault="00692B34" w:rsidP="00692B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Establish stable interfaces between components.</w:t>
      </w:r>
    </w:p>
    <w:p w14:paraId="5468F28B" w14:textId="77777777" w:rsidR="00692B34" w:rsidRPr="00692B34" w:rsidRDefault="00692B34" w:rsidP="00692B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Minimize implementation ambiguity.</w:t>
      </w:r>
    </w:p>
    <w:p w14:paraId="592DAC0A" w14:textId="77777777" w:rsidR="00692B34" w:rsidRPr="00692B34" w:rsidRDefault="00692B34" w:rsidP="00692B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Support secure-by-design implementation.</w:t>
      </w:r>
    </w:p>
    <w:p w14:paraId="482DEAE7" w14:textId="77777777" w:rsidR="00692B34" w:rsidRPr="00692B34" w:rsidRDefault="00692B34" w:rsidP="00692B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Enable parallel development by multiple engineering teams.</w:t>
      </w:r>
    </w:p>
    <w:p w14:paraId="24996FA5" w14:textId="77777777" w:rsidR="00692B34" w:rsidRPr="00692B34" w:rsidRDefault="00692B34" w:rsidP="00692B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Facilitate comprehensive verification and validation.</w:t>
      </w:r>
    </w:p>
    <w:p w14:paraId="2D5CCA9C" w14:textId="77777777" w:rsidR="00692B34" w:rsidRPr="00692B34" w:rsidRDefault="00692B34" w:rsidP="00692B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Improve maintainability throughout the software lifecycle.</w:t>
      </w:r>
    </w:p>
    <w:p w14:paraId="5BD588F4" w14:textId="77777777" w:rsidR="00692B34" w:rsidRPr="00692B34" w:rsidRDefault="00692B34" w:rsidP="00692B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Reduce coupling while maximizing cohesion.</w:t>
      </w:r>
    </w:p>
    <w:p w14:paraId="29F3E104" w14:textId="77777777" w:rsidR="00692B34" w:rsidRPr="00692B34" w:rsidRDefault="00692B34" w:rsidP="00692B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Support future feature expansion without significant architectural modification.</w:t>
      </w:r>
    </w:p>
    <w:p w14:paraId="0C0C3145"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20DD84DF">
          <v:rect id="_x0000_i1028" style="width:0;height:1.5pt" o:hralign="center" o:hrstd="t" o:hr="t" fillcolor="#a0a0a0" stroked="f"/>
        </w:pict>
      </w:r>
    </w:p>
    <w:p w14:paraId="4ACADD3D"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1.4 Intended Audience</w:t>
      </w:r>
    </w:p>
    <w:p w14:paraId="63963756"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This document is intended for:</w:t>
      </w:r>
    </w:p>
    <w:p w14:paraId="14D5D7B4" w14:textId="77777777" w:rsidR="00692B34" w:rsidRPr="00692B34" w:rsidRDefault="00692B34" w:rsidP="00692B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Software Architects</w:t>
      </w:r>
    </w:p>
    <w:p w14:paraId="6AC0D8B9" w14:textId="77777777" w:rsidR="00692B34" w:rsidRPr="00692B34" w:rsidRDefault="00692B34" w:rsidP="00692B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Android Software Engineers</w:t>
      </w:r>
    </w:p>
    <w:p w14:paraId="0347243A" w14:textId="77777777" w:rsidR="00692B34" w:rsidRPr="00692B34" w:rsidRDefault="00692B34" w:rsidP="00692B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Security Engineers</w:t>
      </w:r>
    </w:p>
    <w:p w14:paraId="5B457194" w14:textId="77777777" w:rsidR="00692B34" w:rsidRPr="00692B34" w:rsidRDefault="00692B34" w:rsidP="00692B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Technical Leads</w:t>
      </w:r>
    </w:p>
    <w:p w14:paraId="12231090" w14:textId="77777777" w:rsidR="00692B34" w:rsidRPr="00692B34" w:rsidRDefault="00692B34" w:rsidP="00692B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Quality Assurance Engineers</w:t>
      </w:r>
    </w:p>
    <w:p w14:paraId="663F2DF7" w14:textId="77777777" w:rsidR="00692B34" w:rsidRPr="00692B34" w:rsidRDefault="00692B34" w:rsidP="00692B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Test Automation Engineers</w:t>
      </w:r>
    </w:p>
    <w:p w14:paraId="650ECC1C" w14:textId="77777777" w:rsidR="00692B34" w:rsidRPr="00692B34" w:rsidRDefault="00692B34" w:rsidP="00692B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Site Reliability Engineers</w:t>
      </w:r>
    </w:p>
    <w:p w14:paraId="03B93E91" w14:textId="77777777" w:rsidR="00692B34" w:rsidRPr="00692B34" w:rsidRDefault="00692B34" w:rsidP="00692B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Technical Writers</w:t>
      </w:r>
    </w:p>
    <w:p w14:paraId="74A205D5" w14:textId="77777777" w:rsidR="00692B34" w:rsidRPr="00692B34" w:rsidRDefault="00692B34" w:rsidP="00692B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Project Managers responsible for engineering delivery</w:t>
      </w:r>
    </w:p>
    <w:p w14:paraId="06C6AF53" w14:textId="77777777" w:rsidR="00692B34" w:rsidRPr="00692B34" w:rsidRDefault="00692B34" w:rsidP="00692B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Internal and external auditors evaluating design compliance</w:t>
      </w:r>
    </w:p>
    <w:p w14:paraId="0F40A8D8"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lastRenderedPageBreak/>
        <w:t>Readers are expected to possess knowledge of Android application development, secure software engineering practices, distributed software architecture concepts, and enterprise software lifecycle management.</w:t>
      </w:r>
    </w:p>
    <w:p w14:paraId="3E9A27F5"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6D3F3028">
          <v:rect id="_x0000_i1029" style="width:0;height:1.5pt" o:hralign="center" o:hrstd="t" o:hr="t" fillcolor="#a0a0a0" stroked="f"/>
        </w:pict>
      </w:r>
    </w:p>
    <w:p w14:paraId="3AFBB267"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1.5 Relationship to Other Project Documents</w:t>
      </w:r>
    </w:p>
    <w:p w14:paraId="64F7EF6F"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 SDS forms part of the project's integrated engineering documentation set. Each document has a distinct purpose to avoid duplication while maintaining complete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5"/>
        <w:gridCol w:w="5815"/>
      </w:tblGrid>
      <w:tr w:rsidR="00692B34" w:rsidRPr="00692B34" w14:paraId="7442918C" w14:textId="77777777">
        <w:trPr>
          <w:tblHeader/>
          <w:tblCellSpacing w:w="15" w:type="dxa"/>
        </w:trPr>
        <w:tc>
          <w:tcPr>
            <w:tcW w:w="0" w:type="auto"/>
            <w:vAlign w:val="center"/>
            <w:hideMark/>
          </w:tcPr>
          <w:p w14:paraId="16A9633F" w14:textId="77777777" w:rsidR="00692B34" w:rsidRPr="00692B34" w:rsidRDefault="00692B34" w:rsidP="00692B34">
            <w:pPr>
              <w:spacing w:after="0" w:line="240" w:lineRule="auto"/>
              <w:jc w:val="center"/>
              <w:rPr>
                <w:rFonts w:ascii="Times New Roman" w:eastAsia="Times New Roman" w:hAnsi="Times New Roman" w:cs="Times New Roman"/>
                <w:b/>
                <w:bCs/>
                <w:kern w:val="0"/>
                <w14:ligatures w14:val="none"/>
              </w:rPr>
            </w:pPr>
            <w:r w:rsidRPr="00692B34">
              <w:rPr>
                <w:rFonts w:ascii="Times New Roman" w:eastAsia="Times New Roman" w:hAnsi="Times New Roman" w:cs="Times New Roman"/>
                <w:b/>
                <w:bCs/>
                <w:kern w:val="0"/>
                <w14:ligatures w14:val="none"/>
              </w:rPr>
              <w:t>Document</w:t>
            </w:r>
          </w:p>
        </w:tc>
        <w:tc>
          <w:tcPr>
            <w:tcW w:w="0" w:type="auto"/>
            <w:vAlign w:val="center"/>
            <w:hideMark/>
          </w:tcPr>
          <w:p w14:paraId="7B512D44" w14:textId="77777777" w:rsidR="00692B34" w:rsidRPr="00692B34" w:rsidRDefault="00692B34" w:rsidP="00692B34">
            <w:pPr>
              <w:spacing w:after="0" w:line="240" w:lineRule="auto"/>
              <w:jc w:val="center"/>
              <w:rPr>
                <w:rFonts w:ascii="Times New Roman" w:eastAsia="Times New Roman" w:hAnsi="Times New Roman" w:cs="Times New Roman"/>
                <w:b/>
                <w:bCs/>
                <w:kern w:val="0"/>
                <w14:ligatures w14:val="none"/>
              </w:rPr>
            </w:pPr>
            <w:r w:rsidRPr="00692B34">
              <w:rPr>
                <w:rFonts w:ascii="Times New Roman" w:eastAsia="Times New Roman" w:hAnsi="Times New Roman" w:cs="Times New Roman"/>
                <w:b/>
                <w:bCs/>
                <w:kern w:val="0"/>
                <w14:ligatures w14:val="none"/>
              </w:rPr>
              <w:t>Primary Purpose</w:t>
            </w:r>
          </w:p>
        </w:tc>
      </w:tr>
      <w:tr w:rsidR="00692B34" w:rsidRPr="00692B34" w14:paraId="60206B93" w14:textId="77777777">
        <w:trPr>
          <w:tblCellSpacing w:w="15" w:type="dxa"/>
        </w:trPr>
        <w:tc>
          <w:tcPr>
            <w:tcW w:w="0" w:type="auto"/>
            <w:vAlign w:val="center"/>
            <w:hideMark/>
          </w:tcPr>
          <w:p w14:paraId="38D68DD6"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Software Requirements Specification (SRS)</w:t>
            </w:r>
          </w:p>
        </w:tc>
        <w:tc>
          <w:tcPr>
            <w:tcW w:w="0" w:type="auto"/>
            <w:vAlign w:val="center"/>
            <w:hideMark/>
          </w:tcPr>
          <w:p w14:paraId="1A0C2CD3"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Defines functional behavior and business requirements.</w:t>
            </w:r>
          </w:p>
        </w:tc>
      </w:tr>
      <w:tr w:rsidR="00692B34" w:rsidRPr="00692B34" w14:paraId="7532A9EE" w14:textId="77777777">
        <w:trPr>
          <w:tblCellSpacing w:w="15" w:type="dxa"/>
        </w:trPr>
        <w:tc>
          <w:tcPr>
            <w:tcW w:w="0" w:type="auto"/>
            <w:vAlign w:val="center"/>
            <w:hideMark/>
          </w:tcPr>
          <w:p w14:paraId="56CBC6D6"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Non-Functional Requirements (NFR)</w:t>
            </w:r>
          </w:p>
        </w:tc>
        <w:tc>
          <w:tcPr>
            <w:tcW w:w="0" w:type="auto"/>
            <w:vAlign w:val="center"/>
            <w:hideMark/>
          </w:tcPr>
          <w:p w14:paraId="6297D0D0"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Defines measurable quality attributes and operational characteristics.</w:t>
            </w:r>
          </w:p>
        </w:tc>
      </w:tr>
      <w:tr w:rsidR="00692B34" w:rsidRPr="00692B34" w14:paraId="2475762C" w14:textId="77777777">
        <w:trPr>
          <w:tblCellSpacing w:w="15" w:type="dxa"/>
        </w:trPr>
        <w:tc>
          <w:tcPr>
            <w:tcW w:w="0" w:type="auto"/>
            <w:vAlign w:val="center"/>
            <w:hideMark/>
          </w:tcPr>
          <w:p w14:paraId="33ADFEA8"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Technical Architecture Specification (TAS)</w:t>
            </w:r>
          </w:p>
        </w:tc>
        <w:tc>
          <w:tcPr>
            <w:tcW w:w="0" w:type="auto"/>
            <w:vAlign w:val="center"/>
            <w:hideMark/>
          </w:tcPr>
          <w:p w14:paraId="350F3BCA"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Defines overall architecture, system organization, and engineering strategy.</w:t>
            </w:r>
          </w:p>
        </w:tc>
      </w:tr>
      <w:tr w:rsidR="00692B34" w:rsidRPr="00692B34" w14:paraId="25DFF9A1" w14:textId="77777777">
        <w:trPr>
          <w:tblCellSpacing w:w="15" w:type="dxa"/>
        </w:trPr>
        <w:tc>
          <w:tcPr>
            <w:tcW w:w="0" w:type="auto"/>
            <w:vAlign w:val="center"/>
            <w:hideMark/>
          </w:tcPr>
          <w:p w14:paraId="49433BE4"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Software Design Specification (SDS)</w:t>
            </w:r>
          </w:p>
        </w:tc>
        <w:tc>
          <w:tcPr>
            <w:tcW w:w="0" w:type="auto"/>
            <w:vAlign w:val="center"/>
            <w:hideMark/>
          </w:tcPr>
          <w:p w14:paraId="335D85BA"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Defines internal component design and implementation structure.</w:t>
            </w:r>
          </w:p>
        </w:tc>
      </w:tr>
    </w:tbl>
    <w:p w14:paraId="58B2309C"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Collectively, these documents provide complete lifecycle coverage from requirements through production operations.</w:t>
      </w:r>
    </w:p>
    <w:p w14:paraId="46FFBBF8"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2C2763DF">
          <v:rect id="_x0000_i1030" style="width:0;height:1.5pt" o:hralign="center" o:hrstd="t" o:hr="t" fillcolor="#a0a0a0" stroked="f"/>
        </w:pict>
      </w:r>
    </w:p>
    <w:p w14:paraId="5BDAF721"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1.6 Design Philosophy</w:t>
      </w:r>
    </w:p>
    <w:p w14:paraId="7A478540"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 software design adheres to a set of engineering principles intended to produce a secure, maintainable, and production-ready application.</w:t>
      </w:r>
    </w:p>
    <w:p w14:paraId="24CFE768"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 design philosophy emphasizes:</w:t>
      </w:r>
    </w:p>
    <w:p w14:paraId="56ED3DB2"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Security by Design</w:t>
      </w:r>
    </w:p>
    <w:p w14:paraId="6664C95A"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Privacy by Design</w:t>
      </w:r>
    </w:p>
    <w:p w14:paraId="438D6CEB"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Defense in Depth</w:t>
      </w:r>
    </w:p>
    <w:p w14:paraId="23984A71"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Least Privilege</w:t>
      </w:r>
    </w:p>
    <w:p w14:paraId="246C8713"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Fail-Secure Behavior</w:t>
      </w:r>
    </w:p>
    <w:p w14:paraId="7286BC51"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Separation of Concerns</w:t>
      </w:r>
    </w:p>
    <w:p w14:paraId="35F35627"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Layered Architecture</w:t>
      </w:r>
    </w:p>
    <w:p w14:paraId="533CF134"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Clean Architecture</w:t>
      </w:r>
    </w:p>
    <w:p w14:paraId="63FE4C54"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SOLID Principles</w:t>
      </w:r>
    </w:p>
    <w:p w14:paraId="2DC316B2"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Dependency Injection</w:t>
      </w:r>
    </w:p>
    <w:p w14:paraId="304A7EE2"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lastRenderedPageBreak/>
        <w:t>Repository Pattern</w:t>
      </w:r>
    </w:p>
    <w:p w14:paraId="34F2843C"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MVVM Architectural Pattern</w:t>
      </w:r>
    </w:p>
    <w:p w14:paraId="56C7CD5C"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High Cohesion</w:t>
      </w:r>
    </w:p>
    <w:p w14:paraId="4A1E1AE9"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Low Coupling</w:t>
      </w:r>
    </w:p>
    <w:p w14:paraId="7FFB4A56"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Modular Design</w:t>
      </w:r>
    </w:p>
    <w:p w14:paraId="665FC272"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Explicit Interface Contracts</w:t>
      </w:r>
    </w:p>
    <w:p w14:paraId="02B37D57"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Immutable Data Where Appropriate</w:t>
      </w:r>
    </w:p>
    <w:p w14:paraId="3ADC11A0"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Observable System Behavior</w:t>
      </w:r>
    </w:p>
    <w:p w14:paraId="279D089C"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Testability</w:t>
      </w:r>
    </w:p>
    <w:p w14:paraId="4E601F37" w14:textId="77777777" w:rsidR="00692B34" w:rsidRPr="00692B34" w:rsidRDefault="00692B34" w:rsidP="00692B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Long-Term Maintainability</w:t>
      </w:r>
    </w:p>
    <w:p w14:paraId="589A52F3"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These principles govern all design decisions described throughout this specification.</w:t>
      </w:r>
    </w:p>
    <w:p w14:paraId="336D298B"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7E2F26DE">
          <v:rect id="_x0000_i1031" style="width:0;height:1.5pt" o:hralign="center" o:hrstd="t" o:hr="t" fillcolor="#a0a0a0" stroked="f"/>
        </w:pict>
      </w:r>
    </w:p>
    <w:p w14:paraId="7DDF773C"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1.7 Design Approach</w:t>
      </w:r>
    </w:p>
    <w:p w14:paraId="00EE2C6A"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Software components are designed as independently testable modules with clearly defined responsibilities and minimal knowledge of neighboring components.</w:t>
      </w:r>
    </w:p>
    <w:p w14:paraId="4C2A9C79"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Each component is responsible only for its designated functionality and communicates with other components exclusively through documented interfaces and service contracts. Direct dependencies on implementation details are avoided through abstraction and dependency inversion.</w:t>
      </w:r>
    </w:p>
    <w:p w14:paraId="19C1B01E"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Design decisions prioritize:</w:t>
      </w:r>
    </w:p>
    <w:p w14:paraId="368E2BE4" w14:textId="77777777" w:rsidR="00692B34" w:rsidRPr="00692B34" w:rsidRDefault="00692B34" w:rsidP="00692B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deterministic behavior</w:t>
      </w:r>
    </w:p>
    <w:p w14:paraId="07369E20" w14:textId="77777777" w:rsidR="00692B34" w:rsidRPr="00692B34" w:rsidRDefault="00692B34" w:rsidP="00692B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predictable execution</w:t>
      </w:r>
    </w:p>
    <w:p w14:paraId="555CF25D" w14:textId="77777777" w:rsidR="00692B34" w:rsidRPr="00692B34" w:rsidRDefault="00692B34" w:rsidP="00692B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controlled resource usage</w:t>
      </w:r>
    </w:p>
    <w:p w14:paraId="69CAB139" w14:textId="77777777" w:rsidR="00692B34" w:rsidRPr="00692B34" w:rsidRDefault="00692B34" w:rsidP="00692B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graceful degradation</w:t>
      </w:r>
    </w:p>
    <w:p w14:paraId="1FFDD6F0" w14:textId="77777777" w:rsidR="00692B34" w:rsidRPr="00692B34" w:rsidRDefault="00692B34" w:rsidP="00692B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secure default behavior</w:t>
      </w:r>
    </w:p>
    <w:p w14:paraId="682B78FF" w14:textId="77777777" w:rsidR="00692B34" w:rsidRPr="00692B34" w:rsidRDefault="00692B34" w:rsidP="00692B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explicit error propagation</w:t>
      </w:r>
    </w:p>
    <w:p w14:paraId="66CDB73C" w14:textId="77777777" w:rsidR="00692B34" w:rsidRPr="00692B34" w:rsidRDefault="00692B34" w:rsidP="00692B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minimal shared mutable state</w:t>
      </w:r>
    </w:p>
    <w:p w14:paraId="7CFB6883" w14:textId="77777777" w:rsidR="00692B34" w:rsidRPr="00692B34" w:rsidRDefault="00692B34" w:rsidP="00692B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resilience against unexpected runtime conditions</w:t>
      </w:r>
    </w:p>
    <w:p w14:paraId="53E5631F"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 resulting design promotes reliability, extensibility, and simplified maintenance throughout the application's operational lifetime.</w:t>
      </w:r>
    </w:p>
    <w:p w14:paraId="22188E14"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71F31013">
          <v:rect id="_x0000_i1032" style="width:0;height:1.5pt" o:hralign="center" o:hrstd="t" o:hr="t" fillcolor="#a0a0a0" stroked="f"/>
        </w:pict>
      </w:r>
    </w:p>
    <w:p w14:paraId="230F6BBC"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1.8 Architectural Alignment</w:t>
      </w:r>
    </w:p>
    <w:p w14:paraId="21A4D64D"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lastRenderedPageBreak/>
        <w:t>The SDS is fully aligned with the architecture established in the Technical Architecture Specification.</w:t>
      </w:r>
    </w:p>
    <w:p w14:paraId="4BBE1AFE"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Specifically, the software design preserves:</w:t>
      </w:r>
    </w:p>
    <w:p w14:paraId="571E6600" w14:textId="77777777" w:rsidR="00692B34" w:rsidRPr="00692B34" w:rsidRDefault="00692B34" w:rsidP="00692B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Layered Architecture</w:t>
      </w:r>
    </w:p>
    <w:p w14:paraId="443C0523" w14:textId="77777777" w:rsidR="00692B34" w:rsidRPr="00692B34" w:rsidRDefault="00692B34" w:rsidP="00692B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MVVM presentation architecture</w:t>
      </w:r>
    </w:p>
    <w:p w14:paraId="4D9DE236" w14:textId="77777777" w:rsidR="00692B34" w:rsidRPr="00692B34" w:rsidRDefault="00692B34" w:rsidP="00692B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Repository abstraction layer</w:t>
      </w:r>
    </w:p>
    <w:p w14:paraId="3CFC0AEF" w14:textId="77777777" w:rsidR="00692B34" w:rsidRPr="00692B34" w:rsidRDefault="00692B34" w:rsidP="00692B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Service-oriented internal organization</w:t>
      </w:r>
    </w:p>
    <w:p w14:paraId="2C3C3A15" w14:textId="77777777" w:rsidR="00692B34" w:rsidRPr="00692B34" w:rsidRDefault="00692B34" w:rsidP="00692B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Dependency Injection container</w:t>
      </w:r>
    </w:p>
    <w:p w14:paraId="1D8D0781" w14:textId="77777777" w:rsidR="00692B34" w:rsidRPr="00692B34" w:rsidRDefault="00692B34" w:rsidP="00692B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Secure storage architecture</w:t>
      </w:r>
    </w:p>
    <w:p w14:paraId="4665AB77" w14:textId="77777777" w:rsidR="00692B34" w:rsidRPr="00692B34" w:rsidRDefault="00692B34" w:rsidP="00692B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Background execution model</w:t>
      </w:r>
    </w:p>
    <w:p w14:paraId="456FD8A2" w14:textId="77777777" w:rsidR="00692B34" w:rsidRPr="00692B34" w:rsidRDefault="00692B34" w:rsidP="00692B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Configuration management framework</w:t>
      </w:r>
    </w:p>
    <w:p w14:paraId="6ED6A7F9" w14:textId="77777777" w:rsidR="00692B34" w:rsidRPr="00692B34" w:rsidRDefault="00692B34" w:rsidP="00692B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Logging and diagnostics infrastructure</w:t>
      </w:r>
    </w:p>
    <w:p w14:paraId="3BF6F597" w14:textId="77777777" w:rsidR="00692B34" w:rsidRPr="00692B34" w:rsidRDefault="00692B34" w:rsidP="00692B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Observability architecture</w:t>
      </w:r>
    </w:p>
    <w:p w14:paraId="0C387EB2" w14:textId="77777777" w:rsidR="00692B34" w:rsidRPr="00692B34" w:rsidRDefault="00692B34" w:rsidP="00692B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Operational governance model</w:t>
      </w:r>
    </w:p>
    <w:p w14:paraId="6E612829"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No component design defined within this document may violate architectural constraints established in the TAS.</w:t>
      </w:r>
    </w:p>
    <w:p w14:paraId="204EA143"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14BCABCE">
          <v:rect id="_x0000_i1033" style="width:0;height:1.5pt" o:hralign="center" o:hrstd="t" o:hr="t" fillcolor="#a0a0a0" stroked="f"/>
        </w:pict>
      </w:r>
    </w:p>
    <w:p w14:paraId="038D3E44"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1.9 Traceability Strategy</w:t>
      </w:r>
    </w:p>
    <w:p w14:paraId="5C9A6FA6"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Every major design element described in this specification shall be traceable to one or more originating requirements defined within the SRS and quality attributes defined within the NFR.</w:t>
      </w:r>
    </w:p>
    <w:p w14:paraId="2BBA0EF2"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Design traceability enables:</w:t>
      </w:r>
    </w:p>
    <w:p w14:paraId="1BDC1303" w14:textId="77777777" w:rsidR="00692B34" w:rsidRPr="00692B34" w:rsidRDefault="00692B34" w:rsidP="00692B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implementation verification</w:t>
      </w:r>
    </w:p>
    <w:p w14:paraId="64D21D4C" w14:textId="77777777" w:rsidR="00692B34" w:rsidRPr="00692B34" w:rsidRDefault="00692B34" w:rsidP="00692B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impact analysis</w:t>
      </w:r>
    </w:p>
    <w:p w14:paraId="6BBAEA30" w14:textId="77777777" w:rsidR="00692B34" w:rsidRPr="00692B34" w:rsidRDefault="00692B34" w:rsidP="00692B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change management</w:t>
      </w:r>
    </w:p>
    <w:p w14:paraId="7CB71DC2" w14:textId="77777777" w:rsidR="00692B34" w:rsidRPr="00692B34" w:rsidRDefault="00692B34" w:rsidP="00692B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regression assessment</w:t>
      </w:r>
    </w:p>
    <w:p w14:paraId="17FD9217" w14:textId="77777777" w:rsidR="00692B34" w:rsidRPr="00692B34" w:rsidRDefault="00692B34" w:rsidP="00692B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compliance auditing</w:t>
      </w:r>
    </w:p>
    <w:p w14:paraId="75DA4482" w14:textId="77777777" w:rsidR="00692B34" w:rsidRPr="00692B34" w:rsidRDefault="00692B34" w:rsidP="00692B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security review</w:t>
      </w:r>
    </w:p>
    <w:p w14:paraId="51832C5B" w14:textId="77777777" w:rsidR="00692B34" w:rsidRPr="00692B34" w:rsidRDefault="00692B34" w:rsidP="00692B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architecture conformance verification</w:t>
      </w:r>
    </w:p>
    <w:p w14:paraId="0FA9CA78"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2517BDE7">
          <v:rect id="_x0000_i1034" style="width:0;height:1.5pt" o:hralign="center" o:hrstd="t" o:hr="t" fillcolor="#a0a0a0" stroked="f"/>
        </w:pict>
      </w:r>
    </w:p>
    <w:p w14:paraId="7FC91437"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1.10 Assumptions and Dependencies</w:t>
      </w:r>
    </w:p>
    <w:p w14:paraId="60196BC7"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 design described in this specification assumes:</w:t>
      </w:r>
    </w:p>
    <w:p w14:paraId="4A489D6A" w14:textId="77777777" w:rsidR="00692B34" w:rsidRPr="00692B34" w:rsidRDefault="00692B34" w:rsidP="00692B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 application executes on supported Android platform versions defined in the SRS.</w:t>
      </w:r>
    </w:p>
    <w:p w14:paraId="5ECBC977" w14:textId="77777777" w:rsidR="00692B34" w:rsidRPr="00692B34" w:rsidRDefault="00692B34" w:rsidP="00692B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lastRenderedPageBreak/>
        <w:t>Android platform security mechanisms function according to documented platform behavior.</w:t>
      </w:r>
    </w:p>
    <w:p w14:paraId="4AFCD1E4" w14:textId="77777777" w:rsidR="00692B34" w:rsidRPr="00692B34" w:rsidRDefault="00692B34" w:rsidP="00692B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Required cryptographic services are available through approved Android security APIs.</w:t>
      </w:r>
    </w:p>
    <w:p w14:paraId="600CF4BD" w14:textId="77777777" w:rsidR="00692B34" w:rsidRPr="00692B34" w:rsidRDefault="00692B34" w:rsidP="00692B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Device hardware satisfies minimum operational requirements.</w:t>
      </w:r>
    </w:p>
    <w:p w14:paraId="6C15D97D" w14:textId="77777777" w:rsidR="00692B34" w:rsidRPr="00692B34" w:rsidRDefault="00692B34" w:rsidP="00692B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External system interfaces remain stable or provide backward-compatible versioning.</w:t>
      </w:r>
    </w:p>
    <w:p w14:paraId="1D4580A8" w14:textId="77777777" w:rsidR="00692B34" w:rsidRPr="00692B34" w:rsidRDefault="00692B34" w:rsidP="00692B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Build, testing, and deployment infrastructure described in the TAS are available throughout the development lifecycle.</w:t>
      </w:r>
    </w:p>
    <w:p w14:paraId="62C9A62C" w14:textId="77777777" w:rsidR="00692B34" w:rsidRPr="00692B34" w:rsidRDefault="00692B34" w:rsidP="00692B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All components are subject to continuous integration, automated testing, and security validation prior to release.</w:t>
      </w:r>
    </w:p>
    <w:p w14:paraId="6CF8CF42"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These assumptions define the operational context for the software design and shall be reviewed whenever platform capabilities, external dependencies, or organizational engineering practices materially change.</w:t>
      </w:r>
    </w:p>
    <w:p w14:paraId="2033F8AF"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1ADD0603">
          <v:rect id="_x0000_i1035" style="width:0;height:1.5pt" o:hralign="center" o:hrstd="t" o:hr="t" fillcolor="#a0a0a0" stroked="f"/>
        </w:pict>
      </w:r>
    </w:p>
    <w:p w14:paraId="04D82606"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1.11 Conformance</w:t>
      </w:r>
    </w:p>
    <w:p w14:paraId="73375C7D"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Software implementations claiming conformance to this specification shall:</w:t>
      </w:r>
    </w:p>
    <w:p w14:paraId="2DE41CF9" w14:textId="77777777" w:rsidR="00692B34" w:rsidRPr="00692B34" w:rsidRDefault="00692B34" w:rsidP="00692B3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implement all applicable functional behaviors defined by the SRS;</w:t>
      </w:r>
    </w:p>
    <w:p w14:paraId="23385626" w14:textId="77777777" w:rsidR="00692B34" w:rsidRPr="00692B34" w:rsidRDefault="00692B34" w:rsidP="00692B3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satisfy all applicable quality attributes defined by the NFR;</w:t>
      </w:r>
    </w:p>
    <w:p w14:paraId="434DB38A" w14:textId="77777777" w:rsidR="00692B34" w:rsidRPr="00692B34" w:rsidRDefault="00692B34" w:rsidP="00692B3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conform to the architectural constraints defined by the TAS;</w:t>
      </w:r>
    </w:p>
    <w:p w14:paraId="16ED96C4" w14:textId="77777777" w:rsidR="00692B34" w:rsidRPr="00692B34" w:rsidRDefault="00692B34" w:rsidP="00692B3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implement component designs and interface contracts defined within this SDS;</w:t>
      </w:r>
    </w:p>
    <w:p w14:paraId="0E49A803" w14:textId="77777777" w:rsidR="00692B34" w:rsidRPr="00692B34" w:rsidRDefault="00692B34" w:rsidP="00692B3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successfully complete all verification activities defined in the Test Specification; and</w:t>
      </w:r>
    </w:p>
    <w:p w14:paraId="3ABF238D" w14:textId="77777777" w:rsidR="00692B34" w:rsidRPr="00692B34" w:rsidRDefault="00692B34" w:rsidP="00692B3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maintain bidirectional traceability between requirements, design, implementation, and validation artifacts.</w:t>
      </w:r>
    </w:p>
    <w:p w14:paraId="51C3B55C"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Any deviation from this specification shall be formally documented, assessed for architectural and security impact, approved through the project's governance process, and reflected in the relevant traceability and design records.</w:t>
      </w:r>
    </w:p>
    <w:p w14:paraId="5C115BCB" w14:textId="77777777" w:rsidR="00692B34" w:rsidRPr="00692B34" w:rsidRDefault="00692B34" w:rsidP="00692B34">
      <w:pPr>
        <w:spacing w:after="0"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pict w14:anchorId="2C3C5252">
          <v:rect id="_x0000_i1036" style="width:0;height:1.5pt" o:hralign="center" o:hrstd="t" o:hr="t" fillcolor="#a0a0a0" stroked="f"/>
        </w:pict>
      </w:r>
    </w:p>
    <w:p w14:paraId="20FB5EA1" w14:textId="77777777" w:rsidR="00692B34" w:rsidRPr="00692B34" w:rsidRDefault="00692B34" w:rsidP="00692B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B34">
        <w:rPr>
          <w:rFonts w:ascii="Times New Roman" w:eastAsia="Times New Roman" w:hAnsi="Times New Roman" w:cs="Times New Roman"/>
          <w:b/>
          <w:bCs/>
          <w:kern w:val="36"/>
          <w:sz w:val="48"/>
          <w:szCs w:val="48"/>
          <w14:ligatures w14:val="none"/>
        </w:rPr>
        <w:t>1.12 Design Rationale</w:t>
      </w:r>
    </w:p>
    <w:p w14:paraId="6669FED5" w14:textId="77777777" w:rsidR="00692B34" w:rsidRPr="00692B34" w:rsidRDefault="00692B34" w:rsidP="00692B34">
      <w:pPr>
        <w:spacing w:before="100" w:beforeAutospacing="1" w:after="100" w:afterAutospacing="1" w:line="240" w:lineRule="auto"/>
        <w:rPr>
          <w:rFonts w:ascii="Times New Roman" w:eastAsia="Times New Roman" w:hAnsi="Times New Roman" w:cs="Times New Roman"/>
          <w:kern w:val="0"/>
          <w14:ligatures w14:val="none"/>
        </w:rPr>
      </w:pPr>
      <w:r w:rsidRPr="00692B34">
        <w:rPr>
          <w:rFonts w:ascii="Times New Roman" w:eastAsia="Times New Roman" w:hAnsi="Times New Roman" w:cs="Times New Roman"/>
          <w:kern w:val="0"/>
          <w14:ligatures w14:val="none"/>
        </w:rPr>
        <w:t>This introductory section establishes the purpose, scope, and governing principles of the Software Design Specification while defining its relationship to the broader documentation suite. It provides a common foundation for subsequent design sections, ensuring that component-level decisions remain consistent with project requirements, architectural constraints, security objectives, and long-term maintainability goals.</w:t>
      </w:r>
    </w:p>
    <w:p w14:paraId="3AEFB9B0"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0066"/>
    <w:multiLevelType w:val="multilevel"/>
    <w:tmpl w:val="D9B6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67812"/>
    <w:multiLevelType w:val="multilevel"/>
    <w:tmpl w:val="34EE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E18FA"/>
    <w:multiLevelType w:val="multilevel"/>
    <w:tmpl w:val="DB62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23C91"/>
    <w:multiLevelType w:val="multilevel"/>
    <w:tmpl w:val="77A2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F7EB5"/>
    <w:multiLevelType w:val="multilevel"/>
    <w:tmpl w:val="6074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90F2E"/>
    <w:multiLevelType w:val="multilevel"/>
    <w:tmpl w:val="FA56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D4588"/>
    <w:multiLevelType w:val="multilevel"/>
    <w:tmpl w:val="4DE2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91FB7"/>
    <w:multiLevelType w:val="multilevel"/>
    <w:tmpl w:val="B9C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156FC"/>
    <w:multiLevelType w:val="multilevel"/>
    <w:tmpl w:val="A136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317812">
    <w:abstractNumId w:val="4"/>
  </w:num>
  <w:num w:numId="2" w16cid:durableId="1594048228">
    <w:abstractNumId w:val="3"/>
  </w:num>
  <w:num w:numId="3" w16cid:durableId="858814025">
    <w:abstractNumId w:val="6"/>
  </w:num>
  <w:num w:numId="4" w16cid:durableId="349113429">
    <w:abstractNumId w:val="1"/>
  </w:num>
  <w:num w:numId="5" w16cid:durableId="1925529884">
    <w:abstractNumId w:val="5"/>
  </w:num>
  <w:num w:numId="6" w16cid:durableId="951209625">
    <w:abstractNumId w:val="2"/>
  </w:num>
  <w:num w:numId="7" w16cid:durableId="707337463">
    <w:abstractNumId w:val="8"/>
  </w:num>
  <w:num w:numId="8" w16cid:durableId="2026587020">
    <w:abstractNumId w:val="7"/>
  </w:num>
  <w:num w:numId="9" w16cid:durableId="202266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B34"/>
    <w:rsid w:val="00060A3B"/>
    <w:rsid w:val="002C7EAA"/>
    <w:rsid w:val="00692B34"/>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11491"/>
  <w15:chartTrackingRefBased/>
  <w15:docId w15:val="{BD9F9C8B-9E9E-4D20-9563-5CF1C3C77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B34"/>
    <w:rPr>
      <w:rFonts w:eastAsiaTheme="majorEastAsia" w:cstheme="majorBidi"/>
      <w:color w:val="272727" w:themeColor="text1" w:themeTint="D8"/>
    </w:rPr>
  </w:style>
  <w:style w:type="paragraph" w:styleId="Title">
    <w:name w:val="Title"/>
    <w:basedOn w:val="Normal"/>
    <w:next w:val="Normal"/>
    <w:link w:val="TitleChar"/>
    <w:uiPriority w:val="10"/>
    <w:qFormat/>
    <w:rsid w:val="00692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B34"/>
    <w:pPr>
      <w:spacing w:before="160"/>
      <w:jc w:val="center"/>
    </w:pPr>
    <w:rPr>
      <w:i/>
      <w:iCs/>
      <w:color w:val="404040" w:themeColor="text1" w:themeTint="BF"/>
    </w:rPr>
  </w:style>
  <w:style w:type="character" w:customStyle="1" w:styleId="QuoteChar">
    <w:name w:val="Quote Char"/>
    <w:basedOn w:val="DefaultParagraphFont"/>
    <w:link w:val="Quote"/>
    <w:uiPriority w:val="29"/>
    <w:rsid w:val="00692B34"/>
    <w:rPr>
      <w:i/>
      <w:iCs/>
      <w:color w:val="404040" w:themeColor="text1" w:themeTint="BF"/>
    </w:rPr>
  </w:style>
  <w:style w:type="paragraph" w:styleId="ListParagraph">
    <w:name w:val="List Paragraph"/>
    <w:basedOn w:val="Normal"/>
    <w:uiPriority w:val="34"/>
    <w:qFormat/>
    <w:rsid w:val="00692B34"/>
    <w:pPr>
      <w:ind w:left="720"/>
      <w:contextualSpacing/>
    </w:pPr>
  </w:style>
  <w:style w:type="character" w:styleId="IntenseEmphasis">
    <w:name w:val="Intense Emphasis"/>
    <w:basedOn w:val="DefaultParagraphFont"/>
    <w:uiPriority w:val="21"/>
    <w:qFormat/>
    <w:rsid w:val="00692B34"/>
    <w:rPr>
      <w:i/>
      <w:iCs/>
      <w:color w:val="2F5496" w:themeColor="accent1" w:themeShade="BF"/>
    </w:rPr>
  </w:style>
  <w:style w:type="paragraph" w:styleId="IntenseQuote">
    <w:name w:val="Intense Quote"/>
    <w:basedOn w:val="Normal"/>
    <w:next w:val="Normal"/>
    <w:link w:val="IntenseQuoteChar"/>
    <w:uiPriority w:val="30"/>
    <w:qFormat/>
    <w:rsid w:val="00692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B34"/>
    <w:rPr>
      <w:i/>
      <w:iCs/>
      <w:color w:val="2F5496" w:themeColor="accent1" w:themeShade="BF"/>
    </w:rPr>
  </w:style>
  <w:style w:type="character" w:styleId="IntenseReference">
    <w:name w:val="Intense Reference"/>
    <w:basedOn w:val="DefaultParagraphFont"/>
    <w:uiPriority w:val="32"/>
    <w:qFormat/>
    <w:rsid w:val="00692B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1303</Words>
  <Characters>7432</Characters>
  <Application>Microsoft Office Word</Application>
  <DocSecurity>0</DocSecurity>
  <Lines>61</Lines>
  <Paragraphs>17</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2026-07-19T04:58:00Z</dcterms:created>
  <dcterms:modified xsi:type="dcterms:W3CDTF">2026-07-19T05:03:00Z</dcterms:modified>
</cp:coreProperties>
</file>