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E0E" w:rsidRPr="00CC1E2B" w:rsidRDefault="007C6537" w:rsidP="00EC4CAB">
      <w:pPr>
        <w:outlineLvl w:val="0"/>
        <w:rPr>
          <w:sz w:val="24"/>
          <w:szCs w:val="24"/>
          <w:u w:val="single"/>
        </w:rPr>
      </w:pPr>
      <w:r w:rsidRPr="00CC1E2B">
        <w:rPr>
          <w:sz w:val="24"/>
          <w:szCs w:val="24"/>
          <w:u w:val="single"/>
        </w:rPr>
        <w:t xml:space="preserve">M.A.C Solutions </w:t>
      </w:r>
      <w:r w:rsidR="00A24E0E" w:rsidRPr="00CC1E2B">
        <w:rPr>
          <w:sz w:val="24"/>
          <w:szCs w:val="24"/>
          <w:u w:val="single"/>
        </w:rPr>
        <w:t xml:space="preserve">(UK) Limited – </w:t>
      </w:r>
      <w:r w:rsidR="00383776">
        <w:rPr>
          <w:sz w:val="24"/>
          <w:szCs w:val="24"/>
          <w:u w:val="single"/>
        </w:rPr>
        <w:t xml:space="preserve">Accounting Period </w:t>
      </w:r>
      <w:r w:rsidR="00F8682F">
        <w:rPr>
          <w:sz w:val="24"/>
          <w:szCs w:val="24"/>
          <w:u w:val="single"/>
        </w:rPr>
        <w:t xml:space="preserve">Ending </w:t>
      </w:r>
      <w:r w:rsidR="00557D4D">
        <w:rPr>
          <w:sz w:val="24"/>
          <w:szCs w:val="24"/>
          <w:u w:val="single"/>
        </w:rPr>
        <w:t>31 August 2018</w:t>
      </w:r>
    </w:p>
    <w:p w:rsidR="007C6537" w:rsidRPr="00CC1E2B" w:rsidRDefault="007C6537" w:rsidP="00EC4CAB">
      <w:pPr>
        <w:outlineLvl w:val="0"/>
        <w:rPr>
          <w:sz w:val="24"/>
          <w:szCs w:val="24"/>
          <w:u w:val="single"/>
        </w:rPr>
      </w:pPr>
      <w:r w:rsidRPr="00CC1E2B">
        <w:rPr>
          <w:sz w:val="24"/>
          <w:szCs w:val="24"/>
          <w:u w:val="single"/>
        </w:rPr>
        <w:t xml:space="preserve">Research and Development </w:t>
      </w:r>
      <w:r w:rsidR="00A24E0E" w:rsidRPr="00CC1E2B">
        <w:rPr>
          <w:sz w:val="24"/>
          <w:szCs w:val="24"/>
          <w:u w:val="single"/>
        </w:rPr>
        <w:t xml:space="preserve">Tax Relief Claim </w:t>
      </w:r>
    </w:p>
    <w:p w:rsidR="007C6537" w:rsidRPr="00CC1E2B" w:rsidRDefault="007C6537">
      <w:pPr>
        <w:rPr>
          <w:sz w:val="24"/>
          <w:szCs w:val="24"/>
          <w:u w:val="single"/>
        </w:rPr>
      </w:pPr>
      <w:r w:rsidRPr="00CC1E2B">
        <w:rPr>
          <w:sz w:val="24"/>
          <w:szCs w:val="24"/>
          <w:u w:val="single"/>
        </w:rPr>
        <w:t>R</w:t>
      </w:r>
      <w:r w:rsidR="00A24E0E" w:rsidRPr="00CC1E2B">
        <w:rPr>
          <w:sz w:val="24"/>
          <w:szCs w:val="24"/>
          <w:u w:val="single"/>
        </w:rPr>
        <w:t xml:space="preserve">esearch </w:t>
      </w:r>
      <w:r w:rsidRPr="00CC1E2B">
        <w:rPr>
          <w:sz w:val="24"/>
          <w:szCs w:val="24"/>
          <w:u w:val="single"/>
        </w:rPr>
        <w:t>&amp;</w:t>
      </w:r>
      <w:r w:rsidR="00A24E0E" w:rsidRPr="00CC1E2B">
        <w:rPr>
          <w:sz w:val="24"/>
          <w:szCs w:val="24"/>
          <w:u w:val="single"/>
        </w:rPr>
        <w:t xml:space="preserve"> </w:t>
      </w:r>
      <w:r w:rsidRPr="00CC1E2B">
        <w:rPr>
          <w:sz w:val="24"/>
          <w:szCs w:val="24"/>
          <w:u w:val="single"/>
        </w:rPr>
        <w:t>D</w:t>
      </w:r>
      <w:r w:rsidR="00A24E0E" w:rsidRPr="00CC1E2B">
        <w:rPr>
          <w:sz w:val="24"/>
          <w:szCs w:val="24"/>
          <w:u w:val="single"/>
        </w:rPr>
        <w:t>evelopment</w:t>
      </w:r>
      <w:r w:rsidRPr="00CC1E2B">
        <w:rPr>
          <w:sz w:val="24"/>
          <w:szCs w:val="24"/>
          <w:u w:val="single"/>
        </w:rPr>
        <w:t xml:space="preserve"> Technology Report</w:t>
      </w:r>
      <w:r w:rsidR="005E696D" w:rsidRPr="00CC1E2B">
        <w:rPr>
          <w:sz w:val="24"/>
          <w:szCs w:val="24"/>
          <w:u w:val="single"/>
        </w:rPr>
        <w:t xml:space="preserve"> </w:t>
      </w:r>
      <w:r w:rsidR="00F0179E" w:rsidRPr="00CC1E2B">
        <w:rPr>
          <w:sz w:val="24"/>
          <w:szCs w:val="24"/>
          <w:u w:val="single"/>
        </w:rPr>
        <w:t>–</w:t>
      </w:r>
      <w:r w:rsidR="005E696D" w:rsidRPr="00CC1E2B">
        <w:rPr>
          <w:sz w:val="24"/>
          <w:szCs w:val="24"/>
          <w:u w:val="single"/>
        </w:rPr>
        <w:t xml:space="preserve"> </w:t>
      </w:r>
      <w:r w:rsidR="00383776">
        <w:rPr>
          <w:sz w:val="24"/>
          <w:szCs w:val="24"/>
          <w:u w:val="single"/>
        </w:rPr>
        <w:t xml:space="preserve">ProcessVue </w:t>
      </w:r>
      <w:r w:rsidR="00E22F38">
        <w:rPr>
          <w:sz w:val="24"/>
          <w:szCs w:val="24"/>
          <w:u w:val="single"/>
        </w:rPr>
        <w:t>Cloud Analytics Module</w:t>
      </w:r>
    </w:p>
    <w:p w:rsidR="00CC1E2B" w:rsidRDefault="00CC1E2B" w:rsidP="00CC1E2B">
      <w:pPr>
        <w:pStyle w:val="ListParagraph"/>
      </w:pPr>
    </w:p>
    <w:p w:rsidR="007C6537" w:rsidRDefault="007C6537" w:rsidP="00C5433E">
      <w:pPr>
        <w:pStyle w:val="ListParagraph"/>
        <w:numPr>
          <w:ilvl w:val="0"/>
          <w:numId w:val="1"/>
        </w:numPr>
      </w:pPr>
      <w:r>
        <w:t>What was the technological advance?</w:t>
      </w:r>
    </w:p>
    <w:p w:rsidR="007C6537" w:rsidRDefault="007C6537" w:rsidP="00CB3B04">
      <w:pPr>
        <w:pStyle w:val="ListParagraph"/>
        <w:ind w:left="360"/>
      </w:pPr>
    </w:p>
    <w:p w:rsidR="00EA58C0" w:rsidRDefault="00C46831" w:rsidP="00654C9B">
      <w:pPr>
        <w:pStyle w:val="ListParagraph"/>
        <w:jc w:val="both"/>
      </w:pPr>
      <w:r>
        <w:t>To create</w:t>
      </w:r>
      <w:r w:rsidR="00FA4C18" w:rsidRPr="00FA4C18">
        <w:t xml:space="preserve"> </w:t>
      </w:r>
      <w:r w:rsidR="00FA4C18">
        <w:t>t</w:t>
      </w:r>
      <w:r w:rsidR="00FA4C18" w:rsidRPr="00FA4C18">
        <w:t xml:space="preserve">he first Alarm and Event Edge Computing Platform solution that can collect </w:t>
      </w:r>
      <w:r w:rsidR="00501D50">
        <w:t>and analyse</w:t>
      </w:r>
      <w:r w:rsidR="00FA4C18" w:rsidRPr="00FA4C18">
        <w:t xml:space="preserve"> data types from all sources be that alarms, events or sensor values. Its purpose is to normalise data into a standard format that can be easily accessed by emerging clou</w:t>
      </w:r>
      <w:r w:rsidR="00557D4D">
        <w:t>d-</w:t>
      </w:r>
      <w:r w:rsidR="00FA4C18" w:rsidRPr="00FA4C18">
        <w:t>based analytics tools.</w:t>
      </w:r>
    </w:p>
    <w:p w:rsidR="00A04A29" w:rsidRDefault="00A04A29" w:rsidP="00AA71AF">
      <w:pPr>
        <w:pStyle w:val="ListParagraph"/>
      </w:pPr>
    </w:p>
    <w:p w:rsidR="007C6537" w:rsidRDefault="007C6537" w:rsidP="00A22D9C">
      <w:pPr>
        <w:pStyle w:val="ListParagraph"/>
        <w:numPr>
          <w:ilvl w:val="0"/>
          <w:numId w:val="1"/>
        </w:numPr>
      </w:pPr>
      <w:r>
        <w:t>What was the innovation?</w:t>
      </w:r>
    </w:p>
    <w:p w:rsidR="007C6537" w:rsidRDefault="007C6537" w:rsidP="00CB3B04">
      <w:pPr>
        <w:pStyle w:val="ListParagraph"/>
        <w:ind w:left="360"/>
      </w:pPr>
    </w:p>
    <w:p w:rsidR="00A04A29" w:rsidRDefault="00EC2975" w:rsidP="00654C9B">
      <w:pPr>
        <w:pStyle w:val="ListParagraph"/>
        <w:jc w:val="both"/>
      </w:pPr>
      <w:r w:rsidRPr="00EC2975">
        <w:t xml:space="preserve">An ‘open’ platform that can serve </w:t>
      </w:r>
      <w:r w:rsidR="003A240C">
        <w:t xml:space="preserve">ProcessVue </w:t>
      </w:r>
      <w:r w:rsidRPr="00EC2975">
        <w:t xml:space="preserve">data to the latest analytics tools, that are in a </w:t>
      </w:r>
      <w:proofErr w:type="gramStart"/>
      <w:r w:rsidRPr="00EC2975">
        <w:t>secure cloud environments</w:t>
      </w:r>
      <w:proofErr w:type="gramEnd"/>
      <w:r w:rsidRPr="00EC2975">
        <w:t xml:space="preserve"> (Off-Premise), </w:t>
      </w:r>
      <w:r w:rsidR="003A240C">
        <w:t>to</w:t>
      </w:r>
      <w:r w:rsidRPr="00EC2975">
        <w:t xml:space="preserve"> disrupt the current closed business models. It enables companies to select additional analytics tools of their choice to gain deeper insights into asset performance. </w:t>
      </w:r>
      <w:r w:rsidR="007C6537">
        <w:t xml:space="preserve">The innovation is the </w:t>
      </w:r>
      <w:r w:rsidR="00A04A29">
        <w:t xml:space="preserve">translation of the object orientated template system into a </w:t>
      </w:r>
      <w:r w:rsidR="00654C9B">
        <w:t xml:space="preserve">flexible </w:t>
      </w:r>
      <w:r w:rsidR="00A04A29">
        <w:t>database design that can be applied to extremely complex chan</w:t>
      </w:r>
      <w:r w:rsidR="00DE7A08">
        <w:t xml:space="preserve">ge processes with an unlimited </w:t>
      </w:r>
      <w:proofErr w:type="gramStart"/>
      <w:r w:rsidR="00DE7A08">
        <w:t>amount</w:t>
      </w:r>
      <w:proofErr w:type="gramEnd"/>
      <w:r w:rsidR="00DE7A08">
        <w:t xml:space="preserve"> of workflows. For example, in large plant assets such as power stations, there may be 500,000 plant items with multiple workflows per item. The software simplifies the recording and auditing of the review process.</w:t>
      </w:r>
    </w:p>
    <w:p w:rsidR="00A04A29" w:rsidRDefault="00A04A29" w:rsidP="00CB3B04">
      <w:pPr>
        <w:pStyle w:val="ListParagraph"/>
      </w:pPr>
    </w:p>
    <w:p w:rsidR="007C6537" w:rsidRDefault="007C6537" w:rsidP="00A22D9C">
      <w:pPr>
        <w:pStyle w:val="ListParagraph"/>
        <w:numPr>
          <w:ilvl w:val="0"/>
          <w:numId w:val="1"/>
        </w:numPr>
      </w:pPr>
      <w:r>
        <w:t>What were/ are the technological uncertainties?</w:t>
      </w:r>
    </w:p>
    <w:p w:rsidR="007C6537" w:rsidRDefault="007C6537" w:rsidP="00F440E5">
      <w:pPr>
        <w:pStyle w:val="ListParagraph"/>
        <w:ind w:left="360"/>
      </w:pPr>
    </w:p>
    <w:p w:rsidR="007C6537" w:rsidRDefault="007C6537" w:rsidP="00654C9B">
      <w:pPr>
        <w:pStyle w:val="ListParagraph"/>
        <w:jc w:val="both"/>
      </w:pPr>
      <w:r>
        <w:t>The technological uncertainties comprised of the following:</w:t>
      </w:r>
    </w:p>
    <w:p w:rsidR="00CC1E2B" w:rsidRDefault="00CC1E2B" w:rsidP="00654C9B">
      <w:pPr>
        <w:pStyle w:val="ListParagraph"/>
        <w:jc w:val="both"/>
      </w:pPr>
    </w:p>
    <w:p w:rsidR="00654C9B" w:rsidRDefault="003A240C" w:rsidP="00654C9B">
      <w:pPr>
        <w:pStyle w:val="ListParagraph"/>
        <w:numPr>
          <w:ilvl w:val="0"/>
          <w:numId w:val="4"/>
        </w:numPr>
        <w:tabs>
          <w:tab w:val="clear" w:pos="720"/>
          <w:tab w:val="num" w:pos="2520"/>
        </w:tabs>
        <w:ind w:left="1080"/>
        <w:jc w:val="both"/>
      </w:pPr>
      <w:r>
        <w:t>Structuring ProcessVue data into cloud environments</w:t>
      </w:r>
      <w:r w:rsidR="00654C9B">
        <w:t>;</w:t>
      </w:r>
    </w:p>
    <w:p w:rsidR="007C6537" w:rsidRDefault="003A240C" w:rsidP="00654C9B">
      <w:pPr>
        <w:pStyle w:val="ListParagraph"/>
        <w:numPr>
          <w:ilvl w:val="0"/>
          <w:numId w:val="4"/>
        </w:numPr>
        <w:tabs>
          <w:tab w:val="clear" w:pos="720"/>
          <w:tab w:val="num" w:pos="2520"/>
        </w:tabs>
        <w:ind w:left="1080"/>
        <w:jc w:val="both"/>
      </w:pPr>
      <w:r>
        <w:t>The ease of pre-processing ProcessVue KPI data for cloud consumption</w:t>
      </w:r>
      <w:r w:rsidR="007C6537">
        <w:t>;</w:t>
      </w:r>
    </w:p>
    <w:p w:rsidR="007C6537" w:rsidRDefault="003A240C" w:rsidP="00654C9B">
      <w:pPr>
        <w:pStyle w:val="ListParagraph"/>
        <w:numPr>
          <w:ilvl w:val="0"/>
          <w:numId w:val="4"/>
        </w:numPr>
        <w:tabs>
          <w:tab w:val="clear" w:pos="720"/>
          <w:tab w:val="num" w:pos="2160"/>
        </w:tabs>
        <w:ind w:left="1080"/>
        <w:jc w:val="both"/>
      </w:pPr>
      <w:r>
        <w:t xml:space="preserve">The technological variance between </w:t>
      </w:r>
      <w:proofErr w:type="gramStart"/>
      <w:r>
        <w:t>cloud based</w:t>
      </w:r>
      <w:proofErr w:type="gramEnd"/>
      <w:r>
        <w:t xml:space="preserve"> hosting and application platforms</w:t>
      </w:r>
      <w:r w:rsidR="007C6537">
        <w:t>;</w:t>
      </w:r>
    </w:p>
    <w:p w:rsidR="007C6537" w:rsidRDefault="003A240C" w:rsidP="00654C9B">
      <w:pPr>
        <w:pStyle w:val="ListParagraph"/>
        <w:numPr>
          <w:ilvl w:val="0"/>
          <w:numId w:val="4"/>
        </w:numPr>
        <w:tabs>
          <w:tab w:val="clear" w:pos="720"/>
          <w:tab w:val="num" w:pos="1440"/>
        </w:tabs>
        <w:ind w:left="1080"/>
        <w:jc w:val="both"/>
      </w:pPr>
      <w:r>
        <w:t xml:space="preserve">Assessing the KPI tools set of cloud application platforms such a </w:t>
      </w:r>
      <w:r w:rsidR="0064293F">
        <w:t xml:space="preserve">Microsoft Azure, PTC ThingWorx, </w:t>
      </w:r>
      <w:r>
        <w:t>GE Predix, Siemens MindSphere and OSI PI Visualisation</w:t>
      </w:r>
      <w:r w:rsidR="00DE7A08">
        <w:t>.</w:t>
      </w:r>
    </w:p>
    <w:p w:rsidR="007C6537" w:rsidRDefault="007C6537" w:rsidP="0010460A">
      <w:pPr>
        <w:pStyle w:val="ListParagraph"/>
        <w:ind w:left="360"/>
      </w:pPr>
    </w:p>
    <w:p w:rsidR="00FC7666" w:rsidRDefault="00FC7666" w:rsidP="0010460A">
      <w:pPr>
        <w:pStyle w:val="ListParagraph"/>
        <w:ind w:left="360"/>
      </w:pPr>
    </w:p>
    <w:p w:rsidR="007C6537" w:rsidRDefault="007C6537" w:rsidP="00A22D9C">
      <w:pPr>
        <w:pStyle w:val="ListParagraph"/>
        <w:numPr>
          <w:ilvl w:val="0"/>
          <w:numId w:val="1"/>
        </w:numPr>
      </w:pPr>
      <w:r>
        <w:t>Success/ failure?</w:t>
      </w:r>
    </w:p>
    <w:p w:rsidR="007C6537" w:rsidRDefault="007C6537" w:rsidP="00F440E5">
      <w:pPr>
        <w:pStyle w:val="ListParagraph"/>
        <w:ind w:left="360"/>
      </w:pPr>
    </w:p>
    <w:p w:rsidR="00CC1E2B" w:rsidRDefault="003A240C" w:rsidP="00FC7666">
      <w:pPr>
        <w:pStyle w:val="ListParagraph"/>
        <w:jc w:val="both"/>
      </w:pPr>
      <w:r>
        <w:t xml:space="preserve">In order to perform this </w:t>
      </w:r>
      <w:r w:rsidR="0064293F">
        <w:t>development,</w:t>
      </w:r>
      <w:r>
        <w:t xml:space="preserve"> we tried to gain funding from the Horizon 2020 initiative and both attempts failed. </w:t>
      </w:r>
      <w:r w:rsidR="0064293F">
        <w:t>We visited GE Predix in Germany</w:t>
      </w:r>
      <w:r>
        <w:t>, France and Toronto to evaluate the GE Predix platform.</w:t>
      </w:r>
    </w:p>
    <w:p w:rsidR="00FC7666" w:rsidRDefault="00FC7666" w:rsidP="00FC7666">
      <w:pPr>
        <w:pStyle w:val="ListParagraph"/>
        <w:jc w:val="both"/>
      </w:pPr>
    </w:p>
    <w:p w:rsidR="007C6537" w:rsidRDefault="007C6537" w:rsidP="00A22D9C">
      <w:pPr>
        <w:pStyle w:val="ListParagraph"/>
        <w:numPr>
          <w:ilvl w:val="0"/>
          <w:numId w:val="1"/>
        </w:numPr>
      </w:pPr>
      <w:r>
        <w:t>What was difficult and took time to overcome?</w:t>
      </w:r>
    </w:p>
    <w:p w:rsidR="007724F3" w:rsidRDefault="007724F3" w:rsidP="007724F3">
      <w:pPr>
        <w:pStyle w:val="ListParagraph"/>
      </w:pPr>
    </w:p>
    <w:p w:rsidR="007C6537" w:rsidRDefault="007724F3" w:rsidP="00654C9B">
      <w:pPr>
        <w:pStyle w:val="ListParagraph"/>
        <w:jc w:val="both"/>
      </w:pPr>
      <w:r>
        <w:t xml:space="preserve">The major difficulty related </w:t>
      </w:r>
      <w:r w:rsidR="003A240C">
        <w:t xml:space="preserve">gaining an understanding of the cloud use case and the </w:t>
      </w:r>
      <w:proofErr w:type="gramStart"/>
      <w:r w:rsidR="003A240C">
        <w:t>most</w:t>
      </w:r>
      <w:r w:rsidR="0064293F">
        <w:t xml:space="preserve"> </w:t>
      </w:r>
      <w:r w:rsidR="003A240C">
        <w:t>likely consumption</w:t>
      </w:r>
      <w:proofErr w:type="gramEnd"/>
      <w:r w:rsidR="003A240C">
        <w:t xml:space="preserve"> of ProcessVue data by the platforms</w:t>
      </w:r>
      <w:r w:rsidR="0064293F">
        <w:t xml:space="preserve"> including the tool sets used by the platforms</w:t>
      </w:r>
      <w:r>
        <w:t>.</w:t>
      </w:r>
    </w:p>
    <w:p w:rsidR="007724F3" w:rsidRDefault="007724F3" w:rsidP="00B74844">
      <w:pPr>
        <w:pStyle w:val="ListParagraph"/>
        <w:ind w:left="360"/>
      </w:pPr>
    </w:p>
    <w:p w:rsidR="007C6537" w:rsidRDefault="007C6537" w:rsidP="00A22D9C">
      <w:pPr>
        <w:pStyle w:val="ListParagraph"/>
        <w:numPr>
          <w:ilvl w:val="0"/>
          <w:numId w:val="1"/>
        </w:numPr>
      </w:pPr>
      <w:r>
        <w:t>How were these uncertainties overcome?</w:t>
      </w:r>
    </w:p>
    <w:p w:rsidR="007C6537" w:rsidRDefault="007C6537" w:rsidP="007F685F">
      <w:pPr>
        <w:pStyle w:val="ListParagraph"/>
        <w:ind w:left="360"/>
      </w:pPr>
    </w:p>
    <w:p w:rsidR="007724F3" w:rsidRDefault="0064293F" w:rsidP="00654C9B">
      <w:pPr>
        <w:pStyle w:val="ListParagraph"/>
        <w:jc w:val="both"/>
      </w:pPr>
      <w:r>
        <w:t>By intensive research on and attending seminars and webinars as to the tolls used and the use cases supported</w:t>
      </w:r>
      <w:r w:rsidR="00271CBD">
        <w:t>.</w:t>
      </w:r>
    </w:p>
    <w:p w:rsidR="007724F3" w:rsidRDefault="007724F3" w:rsidP="007F685F">
      <w:pPr>
        <w:pStyle w:val="ListParagraph"/>
        <w:ind w:left="360"/>
      </w:pPr>
    </w:p>
    <w:p w:rsidR="007C6537" w:rsidRDefault="007C6537" w:rsidP="00A22D9C">
      <w:pPr>
        <w:pStyle w:val="ListParagraph"/>
        <w:numPr>
          <w:ilvl w:val="0"/>
          <w:numId w:val="1"/>
        </w:numPr>
      </w:pPr>
      <w:r>
        <w:t>Work undertaken?</w:t>
      </w:r>
    </w:p>
    <w:p w:rsidR="007C6537" w:rsidRDefault="007C6537" w:rsidP="00E23D8B">
      <w:pPr>
        <w:pStyle w:val="ListParagraph"/>
        <w:ind w:left="360"/>
      </w:pPr>
    </w:p>
    <w:p w:rsidR="007C6537" w:rsidRDefault="007C6537" w:rsidP="00E23D8B">
      <w:pPr>
        <w:pStyle w:val="ListParagraph"/>
      </w:pPr>
      <w:r>
        <w:t>The process of the research covered a number of areas including:</w:t>
      </w:r>
    </w:p>
    <w:p w:rsidR="007C6537" w:rsidRDefault="007C6537" w:rsidP="00E23D8B">
      <w:pPr>
        <w:pStyle w:val="ListParagraph"/>
      </w:pPr>
    </w:p>
    <w:p w:rsidR="007C6537" w:rsidRDefault="007C6537" w:rsidP="00654C9B">
      <w:pPr>
        <w:pStyle w:val="ListParagraph"/>
        <w:numPr>
          <w:ilvl w:val="0"/>
          <w:numId w:val="5"/>
        </w:numPr>
        <w:jc w:val="both"/>
      </w:pPr>
      <w:r>
        <w:t>Application integration</w:t>
      </w:r>
    </w:p>
    <w:p w:rsidR="007C6537" w:rsidRDefault="007C6537" w:rsidP="00654C9B">
      <w:pPr>
        <w:pStyle w:val="ListParagraph"/>
        <w:numPr>
          <w:ilvl w:val="0"/>
          <w:numId w:val="5"/>
        </w:numPr>
        <w:jc w:val="both"/>
      </w:pPr>
      <w:r>
        <w:t>Identification of development environment (tools)</w:t>
      </w:r>
    </w:p>
    <w:p w:rsidR="008E4E1A" w:rsidRDefault="0064293F" w:rsidP="00654C9B">
      <w:pPr>
        <w:pStyle w:val="ListParagraph"/>
        <w:numPr>
          <w:ilvl w:val="0"/>
          <w:numId w:val="5"/>
        </w:numPr>
        <w:jc w:val="both"/>
      </w:pPr>
      <w:r>
        <w:t>Access to sensor data within the platform to extend enrich the data analytics of ProcessVue</w:t>
      </w:r>
    </w:p>
    <w:p w:rsidR="007C6537" w:rsidRDefault="007C6537" w:rsidP="00E23D8B">
      <w:pPr>
        <w:pStyle w:val="ListParagraph"/>
      </w:pPr>
    </w:p>
    <w:p w:rsidR="007C6537" w:rsidRDefault="007C6537" w:rsidP="00A22D9C">
      <w:pPr>
        <w:pStyle w:val="ListParagraph"/>
        <w:numPr>
          <w:ilvl w:val="0"/>
          <w:numId w:val="1"/>
        </w:numPr>
      </w:pPr>
      <w:r>
        <w:t>How long did it take?</w:t>
      </w:r>
    </w:p>
    <w:p w:rsidR="007C6537" w:rsidRDefault="007C6537" w:rsidP="00E23D8B">
      <w:pPr>
        <w:pStyle w:val="ListParagraph"/>
        <w:ind w:left="360"/>
      </w:pPr>
    </w:p>
    <w:p w:rsidR="007C6537" w:rsidRDefault="00271CBD" w:rsidP="00654C9B">
      <w:pPr>
        <w:pStyle w:val="ListParagraph"/>
        <w:jc w:val="both"/>
      </w:pPr>
      <w:r>
        <w:t xml:space="preserve">The initial work commenced in </w:t>
      </w:r>
      <w:r w:rsidR="0064293F">
        <w:t>January 2017</w:t>
      </w:r>
      <w:r>
        <w:t xml:space="preserve"> </w:t>
      </w:r>
      <w:r w:rsidR="0064293F">
        <w:t>and is still ongoing</w:t>
      </w:r>
      <w:r w:rsidR="00CC1E2B">
        <w:t>.</w:t>
      </w:r>
    </w:p>
    <w:p w:rsidR="007C6537" w:rsidRDefault="007C6537" w:rsidP="00E23D8B">
      <w:pPr>
        <w:pStyle w:val="ListParagraph"/>
        <w:ind w:left="360"/>
      </w:pPr>
    </w:p>
    <w:p w:rsidR="007C6537" w:rsidRDefault="007C6537" w:rsidP="00A22D9C">
      <w:pPr>
        <w:pStyle w:val="ListParagraph"/>
        <w:numPr>
          <w:ilvl w:val="0"/>
          <w:numId w:val="1"/>
        </w:numPr>
      </w:pPr>
      <w:r>
        <w:t>Why was the knowledge not readily deducible by a competent professional?</w:t>
      </w:r>
    </w:p>
    <w:p w:rsidR="007C6537" w:rsidRDefault="007C6537" w:rsidP="00C4422B">
      <w:pPr>
        <w:pStyle w:val="ListParagraph"/>
      </w:pPr>
    </w:p>
    <w:p w:rsidR="007C6537" w:rsidRDefault="0064293F" w:rsidP="00654C9B">
      <w:pPr>
        <w:pStyle w:val="ListParagraph"/>
        <w:jc w:val="both"/>
      </w:pPr>
      <w:r>
        <w:t xml:space="preserve">This is a brand-new space </w:t>
      </w:r>
      <w:r w:rsidR="00C46831">
        <w:t xml:space="preserve">for fleet asset data analytics </w:t>
      </w:r>
      <w:r>
        <w:t>and is a core competence associated with the 4</w:t>
      </w:r>
      <w:r w:rsidRPr="0064293F">
        <w:rPr>
          <w:vertAlign w:val="superscript"/>
        </w:rPr>
        <w:t>th</w:t>
      </w:r>
      <w:r>
        <w:t xml:space="preserve"> Industrial revolution – Industry 4.0</w:t>
      </w: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654C9B" w:rsidRDefault="00654C9B" w:rsidP="00654C9B">
      <w:pPr>
        <w:pStyle w:val="ListParagraph"/>
        <w:jc w:val="both"/>
      </w:pPr>
    </w:p>
    <w:p w:rsidR="00FC7666" w:rsidRDefault="00FC7666">
      <w:pPr>
        <w:spacing w:after="0" w:line="240" w:lineRule="auto"/>
      </w:pPr>
      <w:r>
        <w:br w:type="page"/>
      </w:r>
    </w:p>
    <w:p w:rsidR="00FC7666" w:rsidRDefault="00FC7666" w:rsidP="00FC7666">
      <w:pPr>
        <w:spacing w:line="240" w:lineRule="auto"/>
        <w:rPr>
          <w:b/>
          <w:sz w:val="36"/>
          <w:szCs w:val="36"/>
        </w:rPr>
      </w:pPr>
      <w:r>
        <w:rPr>
          <w:i/>
          <w:noProof/>
          <w:color w:val="262626" w:themeColor="text1" w:themeTint="D9"/>
          <w:sz w:val="24"/>
          <w:szCs w:val="24"/>
          <w:lang w:eastAsia="en-GB"/>
        </w:rPr>
        <w:drawing>
          <wp:anchor distT="0" distB="0" distL="114300" distR="114300" simplePos="0" relativeHeight="251660288" behindDoc="0" locked="0" layoutInCell="1" allowOverlap="1" wp14:anchorId="1963AE62" wp14:editId="2025ABE3">
            <wp:simplePos x="0" y="0"/>
            <wp:positionH relativeFrom="column">
              <wp:posOffset>-91440</wp:posOffset>
            </wp:positionH>
            <wp:positionV relativeFrom="paragraph">
              <wp:posOffset>-53975</wp:posOffset>
            </wp:positionV>
            <wp:extent cx="1216660" cy="360680"/>
            <wp:effectExtent l="0" t="0" r="2540" b="0"/>
            <wp:wrapSquare wrapText="bothSides"/>
            <wp:docPr id="6" name="Picture 6" descr="Macintosh HD:private:var:folders:mn:rbqrg7d14tdfgm1_4gx_d2mh0000gn:T:TemporaryItems: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mn:rbqrg7d14tdfgm1_4gx_d2mh0000gn:T:TemporaryItems:Untitle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36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666" w:rsidRPr="00EB476D" w:rsidRDefault="00FC7666" w:rsidP="00FC7666">
      <w:pPr>
        <w:spacing w:line="240" w:lineRule="auto"/>
        <w:rPr>
          <w:b/>
          <w:sz w:val="36"/>
          <w:szCs w:val="36"/>
        </w:rPr>
      </w:pPr>
      <w:r w:rsidRPr="00EB476D">
        <w:rPr>
          <w:b/>
          <w:sz w:val="36"/>
          <w:szCs w:val="36"/>
        </w:rPr>
        <w:t xml:space="preserve">Universal </w:t>
      </w:r>
      <w:r>
        <w:rPr>
          <w:b/>
          <w:sz w:val="36"/>
          <w:szCs w:val="36"/>
        </w:rPr>
        <w:t xml:space="preserve">Data </w:t>
      </w:r>
      <w:r w:rsidRPr="00EB476D">
        <w:rPr>
          <w:b/>
          <w:sz w:val="36"/>
          <w:szCs w:val="36"/>
        </w:rPr>
        <w:t>Collector and Normalisation</w:t>
      </w:r>
      <w:r>
        <w:rPr>
          <w:b/>
          <w:sz w:val="36"/>
          <w:szCs w:val="36"/>
        </w:rPr>
        <w:t xml:space="preserve"> (UDCN)</w:t>
      </w:r>
      <w:r w:rsidRPr="00EB476D">
        <w:rPr>
          <w:b/>
          <w:sz w:val="36"/>
          <w:szCs w:val="36"/>
        </w:rPr>
        <w:t xml:space="preserve"> Platform for Disparate Devices (or Things)</w:t>
      </w:r>
    </w:p>
    <w:p w:rsidR="00FC7666" w:rsidRPr="00EB476D" w:rsidRDefault="00FC7666" w:rsidP="00FC7666">
      <w:pPr>
        <w:pStyle w:val="NoSpacing"/>
        <w:rPr>
          <w:b/>
          <w:u w:val="single"/>
        </w:rPr>
      </w:pPr>
      <w:r w:rsidRPr="00EB476D">
        <w:rPr>
          <w:b/>
          <w:u w:val="single"/>
        </w:rPr>
        <w:t>List of Participants</w:t>
      </w:r>
    </w:p>
    <w:p w:rsidR="00FC7666" w:rsidRPr="00EB476D" w:rsidRDefault="00FC7666" w:rsidP="00FC7666">
      <w:pPr>
        <w:pStyle w:val="NoSpacing"/>
      </w:pPr>
      <w:r>
        <w:t>MAC Solutions (UK) Ltd</w:t>
      </w:r>
    </w:p>
    <w:sdt>
      <w:sdtPr>
        <w:rPr>
          <w:rFonts w:asciiTheme="minorHAnsi" w:eastAsia="Calibri" w:hAnsiTheme="minorHAnsi"/>
          <w:b w:val="0"/>
          <w:bCs w:val="0"/>
          <w:color w:val="auto"/>
          <w:sz w:val="22"/>
          <w:szCs w:val="22"/>
          <w:lang w:val="en-GB"/>
        </w:rPr>
        <w:id w:val="502316419"/>
        <w:docPartObj>
          <w:docPartGallery w:val="Table of Contents"/>
          <w:docPartUnique/>
        </w:docPartObj>
      </w:sdtPr>
      <w:sdtEndPr>
        <w:rPr>
          <w:b/>
          <w:noProof/>
        </w:rPr>
      </w:sdtEndPr>
      <w:sdtContent>
        <w:p w:rsidR="00FC7666" w:rsidRPr="00E945BF" w:rsidRDefault="00FC7666" w:rsidP="00FC7666">
          <w:pPr>
            <w:pStyle w:val="TOCHeading"/>
            <w:numPr>
              <w:ilvl w:val="0"/>
              <w:numId w:val="0"/>
            </w:numPr>
            <w:rPr>
              <w:color w:val="000000" w:themeColor="text1"/>
              <w:sz w:val="22"/>
              <w:szCs w:val="22"/>
            </w:rPr>
          </w:pPr>
          <w:r w:rsidRPr="00E945BF">
            <w:rPr>
              <w:color w:val="000000" w:themeColor="text1"/>
              <w:sz w:val="22"/>
              <w:szCs w:val="22"/>
            </w:rPr>
            <w:t>Table of Contents</w:t>
          </w:r>
        </w:p>
        <w:p w:rsidR="00FC7666" w:rsidRPr="00C7723C"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sz w:val="22"/>
              <w:szCs w:val="22"/>
            </w:rPr>
            <w:fldChar w:fldCharType="begin"/>
          </w:r>
          <w:r w:rsidRPr="00C7723C">
            <w:rPr>
              <w:rFonts w:ascii="Times New Roman" w:hAnsi="Times New Roman"/>
              <w:sz w:val="22"/>
              <w:szCs w:val="22"/>
            </w:rPr>
            <w:instrText xml:space="preserve"> TOC \o "1-3" \h \z \u </w:instrText>
          </w:r>
          <w:r w:rsidRPr="00C7723C">
            <w:rPr>
              <w:rFonts w:ascii="Times New Roman" w:hAnsi="Times New Roman"/>
              <w:sz w:val="22"/>
              <w:szCs w:val="22"/>
            </w:rPr>
            <w:fldChar w:fldCharType="separate"/>
          </w:r>
          <w:r w:rsidRPr="00C7723C">
            <w:rPr>
              <w:rFonts w:ascii="Times New Roman" w:hAnsi="Times New Roman"/>
              <w:noProof/>
              <w:sz w:val="22"/>
              <w:szCs w:val="22"/>
            </w:rPr>
            <w:t>1</w:t>
          </w:r>
          <w:r w:rsidRPr="00C7723C">
            <w:rPr>
              <w:rFonts w:ascii="Times New Roman" w:eastAsiaTheme="minorEastAsia" w:hAnsi="Times New Roman"/>
              <w:b w:val="0"/>
              <w:noProof/>
              <w:sz w:val="22"/>
              <w:szCs w:val="22"/>
              <w:lang w:eastAsia="ja-JP"/>
            </w:rPr>
            <w:tab/>
          </w:r>
          <w:r w:rsidRPr="00C7723C">
            <w:rPr>
              <w:rFonts w:ascii="Times New Roman" w:hAnsi="Times New Roman"/>
              <w:noProof/>
              <w:sz w:val="22"/>
              <w:szCs w:val="22"/>
            </w:rPr>
            <w:t>EXCELLENCE</w:t>
          </w:r>
          <w:r w:rsidRPr="00C7723C">
            <w:rPr>
              <w:rFonts w:ascii="Times New Roman" w:hAnsi="Times New Roman"/>
              <w:noProof/>
              <w:sz w:val="22"/>
              <w:szCs w:val="22"/>
            </w:rPr>
            <w:tab/>
          </w:r>
          <w:r w:rsidRPr="00C7723C">
            <w:rPr>
              <w:rFonts w:ascii="Times New Roman" w:hAnsi="Times New Roman"/>
              <w:noProof/>
              <w:sz w:val="22"/>
              <w:szCs w:val="22"/>
            </w:rPr>
            <w:fldChar w:fldCharType="begin"/>
          </w:r>
          <w:r w:rsidRPr="00C7723C">
            <w:rPr>
              <w:rFonts w:ascii="Times New Roman" w:hAnsi="Times New Roman"/>
              <w:noProof/>
              <w:sz w:val="22"/>
              <w:szCs w:val="22"/>
            </w:rPr>
            <w:instrText xml:space="preserve"> PAGEREF _Toc354243144 \h </w:instrText>
          </w:r>
          <w:r w:rsidRPr="00C7723C">
            <w:rPr>
              <w:rFonts w:ascii="Times New Roman" w:hAnsi="Times New Roman"/>
              <w:noProof/>
              <w:sz w:val="22"/>
              <w:szCs w:val="22"/>
            </w:rPr>
          </w:r>
          <w:r w:rsidRPr="00C7723C">
            <w:rPr>
              <w:rFonts w:ascii="Times New Roman" w:hAnsi="Times New Roman"/>
              <w:noProof/>
              <w:sz w:val="22"/>
              <w:szCs w:val="22"/>
            </w:rPr>
            <w:fldChar w:fldCharType="separate"/>
          </w:r>
          <w:r>
            <w:rPr>
              <w:rFonts w:ascii="Times New Roman" w:hAnsi="Times New Roman"/>
              <w:noProof/>
              <w:sz w:val="22"/>
              <w:szCs w:val="22"/>
            </w:rPr>
            <w:t>4</w:t>
          </w:r>
          <w:r w:rsidRPr="00C7723C">
            <w:rPr>
              <w:rFonts w:ascii="Times New Roman" w:hAnsi="Times New Roman"/>
              <w:noProof/>
              <w:sz w:val="22"/>
              <w:szCs w:val="22"/>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1.1</w:t>
          </w:r>
          <w:r w:rsidRPr="00C7723C">
            <w:rPr>
              <w:rFonts w:ascii="Times New Roman" w:eastAsiaTheme="minorEastAsia" w:hAnsi="Times New Roman"/>
              <w:b w:val="0"/>
              <w:noProof/>
              <w:lang w:eastAsia="ja-JP"/>
            </w:rPr>
            <w:tab/>
          </w:r>
          <w:r w:rsidRPr="00C7723C">
            <w:rPr>
              <w:rFonts w:ascii="Times New Roman" w:hAnsi="Times New Roman"/>
              <w:noProof/>
            </w:rPr>
            <w:t>Objectives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_Toc354243145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4</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1.1.1</w:t>
          </w:r>
          <w:r w:rsidRPr="00C7723C">
            <w:rPr>
              <w:rFonts w:ascii="Times New Roman" w:eastAsiaTheme="minorEastAsia" w:hAnsi="Times New Roman"/>
              <w:noProof/>
              <w:lang w:eastAsia="ja-JP"/>
            </w:rPr>
            <w:tab/>
          </w:r>
          <w:r w:rsidRPr="00C7723C">
            <w:rPr>
              <w:rFonts w:ascii="Times New Roman" w:hAnsi="Times New Roman"/>
              <w:noProof/>
            </w:rPr>
            <w:t>Overall Objectives &amp; Outcomes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_Toc354243146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4</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1.1.2</w:t>
          </w:r>
          <w:r w:rsidRPr="00C7723C">
            <w:rPr>
              <w:rFonts w:ascii="Times New Roman" w:eastAsiaTheme="minorEastAsia" w:hAnsi="Times New Roman"/>
              <w:noProof/>
              <w:lang w:eastAsia="ja-JP"/>
            </w:rPr>
            <w:tab/>
          </w:r>
          <w:r w:rsidRPr="00C7723C">
            <w:rPr>
              <w:rFonts w:ascii="Times New Roman" w:hAnsi="Times New Roman"/>
              <w:noProof/>
            </w:rPr>
            <w:t>The Problem Being Solved</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_Toc354243147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4</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1.1.3</w:t>
          </w:r>
          <w:r w:rsidRPr="00C7723C">
            <w:rPr>
              <w:rFonts w:ascii="Times New Roman" w:eastAsiaTheme="minorEastAsia" w:hAnsi="Times New Roman"/>
              <w:noProof/>
              <w:lang w:eastAsia="ja-JP"/>
            </w:rPr>
            <w:tab/>
          </w:r>
          <w:r w:rsidRPr="00C7723C">
            <w:rPr>
              <w:rFonts w:ascii="Times New Roman" w:hAnsi="Times New Roman"/>
              <w:noProof/>
            </w:rPr>
            <w:t>Business Opportunity Addressed</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_Toc354243148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5</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1.1.4</w:t>
          </w:r>
          <w:r w:rsidRPr="00C7723C">
            <w:rPr>
              <w:rFonts w:ascii="Times New Roman" w:eastAsiaTheme="minorEastAsia" w:hAnsi="Times New Roman"/>
              <w:noProof/>
              <w:lang w:eastAsia="ja-JP"/>
            </w:rPr>
            <w:tab/>
          </w:r>
          <w:r w:rsidRPr="00C7723C">
            <w:rPr>
              <w:rFonts w:ascii="Times New Roman" w:hAnsi="Times New Roman"/>
              <w:noProof/>
            </w:rPr>
            <w:t>Feasibility Study Objective</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_Toc354243149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5</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1.2</w:t>
          </w:r>
          <w:r w:rsidRPr="00C7723C">
            <w:rPr>
              <w:rFonts w:ascii="Times New Roman" w:eastAsiaTheme="minorEastAsia" w:hAnsi="Times New Roman"/>
              <w:b w:val="0"/>
              <w:noProof/>
              <w:lang w:eastAsia="ja-JP"/>
            </w:rPr>
            <w:tab/>
          </w:r>
          <w:r w:rsidRPr="00C7723C">
            <w:rPr>
              <w:rFonts w:ascii="Times New Roman" w:hAnsi="Times New Roman"/>
              <w:noProof/>
            </w:rPr>
            <w:t>Relation to H2020 Work Programme</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_Toc354243150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6</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1.3</w:t>
          </w:r>
          <w:r w:rsidRPr="00C7723C">
            <w:rPr>
              <w:rFonts w:ascii="Times New Roman" w:eastAsiaTheme="minorEastAsia" w:hAnsi="Times New Roman"/>
              <w:b w:val="0"/>
              <w:noProof/>
              <w:lang w:eastAsia="ja-JP"/>
            </w:rPr>
            <w:tab/>
          </w:r>
          <w:r w:rsidRPr="00C7723C">
            <w:rPr>
              <w:rFonts w:ascii="Times New Roman" w:hAnsi="Times New Roman"/>
              <w:noProof/>
            </w:rPr>
            <w:t>Concept and Approach</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_Toc354243151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6</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1.3.1</w:t>
          </w:r>
          <w:r w:rsidRPr="00C7723C">
            <w:rPr>
              <w:rFonts w:ascii="Times New Roman" w:eastAsiaTheme="minorEastAsia" w:hAnsi="Times New Roman"/>
              <w:noProof/>
              <w:lang w:eastAsia="ja-JP"/>
            </w:rPr>
            <w:tab/>
          </w:r>
          <w:r w:rsidRPr="00C7723C">
            <w:rPr>
              <w:rFonts w:ascii="Times New Roman" w:hAnsi="Times New Roman"/>
              <w:noProof/>
            </w:rPr>
            <w:t>How the proposed solution solves the customer problem &amp; provides a business opportunity</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_Toc354243152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6</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1.3.2</w:t>
          </w:r>
          <w:r w:rsidRPr="00C7723C">
            <w:rPr>
              <w:rFonts w:ascii="Times New Roman" w:eastAsiaTheme="minorEastAsia" w:hAnsi="Times New Roman"/>
              <w:noProof/>
              <w:lang w:eastAsia="ja-JP"/>
            </w:rPr>
            <w:tab/>
          </w:r>
          <w:r w:rsidRPr="00C7723C">
            <w:rPr>
              <w:rFonts w:ascii="Times New Roman" w:hAnsi="Times New Roman"/>
              <w:noProof/>
            </w:rPr>
            <w:t>Current Stage of Development, Innovation and expertise base</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_Toc354243153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6</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1.3.3</w:t>
          </w:r>
          <w:r w:rsidRPr="00C7723C">
            <w:rPr>
              <w:rFonts w:ascii="Times New Roman" w:eastAsiaTheme="minorEastAsia" w:hAnsi="Times New Roman"/>
              <w:noProof/>
              <w:lang w:eastAsia="ja-JP"/>
            </w:rPr>
            <w:tab/>
          </w:r>
          <w:r w:rsidRPr="00C7723C">
            <w:rPr>
              <w:rFonts w:ascii="Times New Roman" w:hAnsi="Times New Roman"/>
              <w:noProof/>
            </w:rPr>
            <w:t>Maturity level of the innovation in relation to Technology readiness level</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_Toc354243154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7</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1.4</w:t>
          </w:r>
          <w:r w:rsidRPr="00C7723C">
            <w:rPr>
              <w:rFonts w:ascii="Times New Roman" w:eastAsiaTheme="minorEastAsia" w:hAnsi="Times New Roman"/>
              <w:b w:val="0"/>
              <w:noProof/>
              <w:lang w:eastAsia="ja-JP"/>
            </w:rPr>
            <w:tab/>
          </w:r>
          <w:r w:rsidRPr="00C7723C">
            <w:rPr>
              <w:rFonts w:ascii="Times New Roman" w:hAnsi="Times New Roman"/>
              <w:noProof/>
            </w:rPr>
            <w:t>Ambition</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_Toc354243155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7</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1.4.1</w:t>
          </w:r>
          <w:r w:rsidRPr="00C7723C">
            <w:rPr>
              <w:rFonts w:ascii="Times New Roman" w:eastAsiaTheme="minorEastAsia" w:hAnsi="Times New Roman"/>
              <w:noProof/>
              <w:lang w:eastAsia="ja-JP"/>
            </w:rPr>
            <w:tab/>
          </w:r>
          <w:r w:rsidRPr="00C7723C">
            <w:rPr>
              <w:rFonts w:ascii="Times New Roman" w:hAnsi="Times New Roman"/>
              <w:noProof/>
            </w:rPr>
            <w:t>Innovative nature of the programme and impact on customers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_Toc354243156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7</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1.4.2</w:t>
          </w:r>
          <w:r w:rsidRPr="00C7723C">
            <w:rPr>
              <w:rFonts w:ascii="Times New Roman" w:eastAsiaTheme="minorEastAsia" w:hAnsi="Times New Roman"/>
              <w:noProof/>
              <w:lang w:eastAsia="ja-JP"/>
            </w:rPr>
            <w:tab/>
          </w:r>
          <w:r w:rsidRPr="00C7723C">
            <w:rPr>
              <w:rFonts w:ascii="Times New Roman" w:hAnsi="Times New Roman"/>
              <w:noProof/>
            </w:rPr>
            <w:t>Competitive advantage of the solution</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_Toc354243157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7</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1.4.3</w:t>
          </w:r>
          <w:r w:rsidRPr="00C7723C">
            <w:rPr>
              <w:rFonts w:ascii="Times New Roman" w:eastAsiaTheme="minorEastAsia" w:hAnsi="Times New Roman"/>
              <w:noProof/>
              <w:lang w:eastAsia="ja-JP"/>
            </w:rPr>
            <w:tab/>
          </w:r>
          <w:r w:rsidRPr="00C7723C">
            <w:rPr>
              <w:rFonts w:ascii="Times New Roman" w:hAnsi="Times New Roman"/>
              <w:noProof/>
            </w:rPr>
            <w:t>Future Developments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_Toc354243158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8</w:t>
          </w:r>
          <w:r w:rsidRPr="00C7723C">
            <w:rPr>
              <w:rFonts w:ascii="Times New Roman" w:hAnsi="Times New Roman"/>
              <w:noProof/>
            </w:rPr>
            <w:fldChar w:fldCharType="end"/>
          </w:r>
        </w:p>
        <w:p w:rsidR="00FC7666" w:rsidRPr="00C7723C"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noProof/>
              <w:sz w:val="22"/>
              <w:szCs w:val="22"/>
            </w:rPr>
            <w:t>2</w:t>
          </w:r>
          <w:r w:rsidRPr="00C7723C">
            <w:rPr>
              <w:rFonts w:ascii="Times New Roman" w:eastAsiaTheme="minorEastAsia" w:hAnsi="Times New Roman"/>
              <w:b w:val="0"/>
              <w:noProof/>
              <w:sz w:val="22"/>
              <w:szCs w:val="22"/>
              <w:lang w:eastAsia="ja-JP"/>
            </w:rPr>
            <w:tab/>
          </w:r>
          <w:r w:rsidRPr="00C7723C">
            <w:rPr>
              <w:rFonts w:ascii="Times New Roman" w:hAnsi="Times New Roman"/>
              <w:noProof/>
              <w:sz w:val="22"/>
              <w:szCs w:val="22"/>
            </w:rPr>
            <w:t>IMPACT</w:t>
          </w:r>
          <w:r w:rsidRPr="00C7723C">
            <w:rPr>
              <w:rFonts w:ascii="Times New Roman" w:hAnsi="Times New Roman"/>
              <w:noProof/>
              <w:sz w:val="22"/>
              <w:szCs w:val="22"/>
            </w:rPr>
            <w:tab/>
          </w:r>
          <w:r w:rsidRPr="00C7723C">
            <w:rPr>
              <w:rFonts w:ascii="Times New Roman" w:hAnsi="Times New Roman"/>
              <w:noProof/>
              <w:sz w:val="22"/>
              <w:szCs w:val="22"/>
            </w:rPr>
            <w:fldChar w:fldCharType="begin"/>
          </w:r>
          <w:r w:rsidRPr="00C7723C">
            <w:rPr>
              <w:rFonts w:ascii="Times New Roman" w:hAnsi="Times New Roman"/>
              <w:noProof/>
              <w:sz w:val="22"/>
              <w:szCs w:val="22"/>
            </w:rPr>
            <w:instrText xml:space="preserve"> PAGEREF _Toc354243159 \h </w:instrText>
          </w:r>
          <w:r w:rsidRPr="00C7723C">
            <w:rPr>
              <w:rFonts w:ascii="Times New Roman" w:hAnsi="Times New Roman"/>
              <w:noProof/>
              <w:sz w:val="22"/>
              <w:szCs w:val="22"/>
            </w:rPr>
          </w:r>
          <w:r w:rsidRPr="00C7723C">
            <w:rPr>
              <w:rFonts w:ascii="Times New Roman" w:hAnsi="Times New Roman"/>
              <w:noProof/>
              <w:sz w:val="22"/>
              <w:szCs w:val="22"/>
            </w:rPr>
            <w:fldChar w:fldCharType="separate"/>
          </w:r>
          <w:r>
            <w:rPr>
              <w:rFonts w:ascii="Times New Roman" w:hAnsi="Times New Roman"/>
              <w:noProof/>
              <w:sz w:val="22"/>
              <w:szCs w:val="22"/>
            </w:rPr>
            <w:t>8</w:t>
          </w:r>
          <w:r w:rsidRPr="00C7723C">
            <w:rPr>
              <w:rFonts w:ascii="Times New Roman" w:hAnsi="Times New Roman"/>
              <w:noProof/>
              <w:sz w:val="22"/>
              <w:szCs w:val="22"/>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2.1</w:t>
          </w:r>
          <w:r w:rsidRPr="00C7723C">
            <w:rPr>
              <w:rFonts w:ascii="Times New Roman" w:eastAsiaTheme="minorEastAsia" w:hAnsi="Times New Roman"/>
              <w:b w:val="0"/>
              <w:noProof/>
              <w:lang w:eastAsia="ja-JP"/>
            </w:rPr>
            <w:tab/>
          </w:r>
          <w:r w:rsidRPr="00C7723C">
            <w:rPr>
              <w:rFonts w:ascii="Times New Roman" w:hAnsi="Times New Roman"/>
              <w:noProof/>
            </w:rPr>
            <w:t>Expected Impacts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_Toc354243160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8</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2.1.1</w:t>
          </w:r>
          <w:r w:rsidRPr="00C7723C">
            <w:rPr>
              <w:rFonts w:ascii="Times New Roman" w:eastAsiaTheme="minorEastAsia" w:hAnsi="Times New Roman"/>
              <w:noProof/>
              <w:lang w:eastAsia="ja-JP"/>
            </w:rPr>
            <w:tab/>
          </w:r>
          <w:r w:rsidRPr="00C7723C">
            <w:rPr>
              <w:rFonts w:ascii="Times New Roman" w:hAnsi="Times New Roman"/>
              <w:noProof/>
            </w:rPr>
            <w:t>Markets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_Toc354243161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8</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2.1.2</w:t>
          </w:r>
          <w:r w:rsidRPr="00C7723C">
            <w:rPr>
              <w:rFonts w:ascii="Times New Roman" w:eastAsiaTheme="minorEastAsia" w:hAnsi="Times New Roman"/>
              <w:noProof/>
              <w:lang w:eastAsia="ja-JP"/>
            </w:rPr>
            <w:tab/>
          </w:r>
          <w:r w:rsidRPr="00C7723C">
            <w:rPr>
              <w:rFonts w:ascii="Times New Roman" w:hAnsi="Times New Roman"/>
              <w:noProof/>
            </w:rPr>
            <w:t>Competitive Environment</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_Toc354243162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9</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2.1.3</w:t>
          </w:r>
          <w:r w:rsidRPr="00C7723C">
            <w:rPr>
              <w:rFonts w:ascii="Times New Roman" w:eastAsiaTheme="minorEastAsia" w:hAnsi="Times New Roman"/>
              <w:noProof/>
              <w:lang w:eastAsia="ja-JP"/>
            </w:rPr>
            <w:tab/>
          </w:r>
          <w:r w:rsidRPr="00C7723C">
            <w:rPr>
              <w:rFonts w:ascii="Times New Roman" w:hAnsi="Times New Roman"/>
              <w:noProof/>
            </w:rPr>
            <w:t>Customer Segments &amp; Target Use cases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_Toc354243163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10</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2.1.4</w:t>
          </w:r>
          <w:r w:rsidRPr="00C7723C">
            <w:rPr>
              <w:rFonts w:ascii="Times New Roman" w:eastAsiaTheme="minorEastAsia" w:hAnsi="Times New Roman"/>
              <w:noProof/>
              <w:lang w:eastAsia="ja-JP"/>
            </w:rPr>
            <w:tab/>
          </w:r>
          <w:r w:rsidRPr="00C7723C">
            <w:rPr>
              <w:rFonts w:ascii="Times New Roman" w:hAnsi="Times New Roman"/>
              <w:noProof/>
            </w:rPr>
            <w:t>Channel Strategy</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_Toc354243164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10</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2.1.5</w:t>
          </w:r>
          <w:r w:rsidRPr="00C7723C">
            <w:rPr>
              <w:rFonts w:ascii="Times New Roman" w:eastAsiaTheme="minorEastAsia" w:hAnsi="Times New Roman"/>
              <w:noProof/>
              <w:lang w:eastAsia="ja-JP"/>
            </w:rPr>
            <w:tab/>
          </w:r>
          <w:r w:rsidRPr="00C7723C">
            <w:rPr>
              <w:rFonts w:ascii="Times New Roman" w:hAnsi="Times New Roman"/>
              <w:noProof/>
            </w:rPr>
            <w:t>Economic Benefits and Unique Selling Points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_Toc354243165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11</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2.1.6</w:t>
          </w:r>
          <w:r w:rsidRPr="00C7723C">
            <w:rPr>
              <w:rFonts w:ascii="Times New Roman" w:eastAsiaTheme="minorEastAsia" w:hAnsi="Times New Roman"/>
              <w:noProof/>
              <w:lang w:eastAsia="ja-JP"/>
            </w:rPr>
            <w:tab/>
          </w:r>
          <w:r w:rsidRPr="00C7723C">
            <w:rPr>
              <w:rFonts w:ascii="Times New Roman" w:hAnsi="Times New Roman"/>
              <w:noProof/>
            </w:rPr>
            <w:t>Global / European Impact</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_Toc354243166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11</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2.1.7</w:t>
          </w:r>
          <w:r w:rsidRPr="00C7723C">
            <w:rPr>
              <w:rFonts w:ascii="Times New Roman" w:eastAsiaTheme="minorEastAsia" w:hAnsi="Times New Roman"/>
              <w:noProof/>
              <w:lang w:eastAsia="ja-JP"/>
            </w:rPr>
            <w:tab/>
          </w:r>
          <w:r w:rsidRPr="00C7723C">
            <w:rPr>
              <w:rFonts w:ascii="Times New Roman" w:hAnsi="Times New Roman"/>
              <w:noProof/>
            </w:rPr>
            <w:t>Key Barriers to Commercialisation</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_Toc354243167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11</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2.1.8</w:t>
          </w:r>
          <w:r w:rsidRPr="00C7723C">
            <w:rPr>
              <w:rFonts w:ascii="Times New Roman" w:eastAsiaTheme="minorEastAsia" w:hAnsi="Times New Roman"/>
              <w:noProof/>
              <w:lang w:eastAsia="ja-JP"/>
            </w:rPr>
            <w:tab/>
          </w:r>
          <w:r w:rsidRPr="00C7723C">
            <w:rPr>
              <w:rFonts w:ascii="Times New Roman" w:hAnsi="Times New Roman"/>
              <w:noProof/>
            </w:rPr>
            <w:t>Key Stakeholders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_Toc354243168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11</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2.1.9</w:t>
          </w:r>
          <w:r w:rsidRPr="00C7723C">
            <w:rPr>
              <w:rFonts w:ascii="Times New Roman" w:eastAsiaTheme="minorEastAsia" w:hAnsi="Times New Roman"/>
              <w:noProof/>
              <w:lang w:eastAsia="ja-JP"/>
            </w:rPr>
            <w:tab/>
          </w:r>
          <w:r w:rsidRPr="00C7723C">
            <w:rPr>
              <w:rFonts w:ascii="Times New Roman" w:hAnsi="Times New Roman"/>
              <w:noProof/>
            </w:rPr>
            <w:t>Fit with Company Strategic Growth Goals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_Toc354243169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11</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2.2</w:t>
          </w:r>
          <w:r w:rsidRPr="00C7723C">
            <w:rPr>
              <w:rFonts w:ascii="Times New Roman" w:eastAsiaTheme="minorEastAsia" w:hAnsi="Times New Roman"/>
              <w:b w:val="0"/>
              <w:noProof/>
              <w:lang w:eastAsia="ja-JP"/>
            </w:rPr>
            <w:tab/>
          </w:r>
          <w:r w:rsidRPr="00C7723C">
            <w:rPr>
              <w:rFonts w:ascii="Times New Roman" w:hAnsi="Times New Roman"/>
              <w:noProof/>
            </w:rPr>
            <w:t>Measures to Maximise Impact</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_Toc354243170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12</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2.2.1</w:t>
          </w:r>
          <w:r w:rsidRPr="00C7723C">
            <w:rPr>
              <w:rFonts w:ascii="Times New Roman" w:eastAsiaTheme="minorEastAsia" w:hAnsi="Times New Roman"/>
              <w:noProof/>
              <w:lang w:eastAsia="ja-JP"/>
            </w:rPr>
            <w:tab/>
          </w:r>
          <w:r w:rsidRPr="00C7723C">
            <w:rPr>
              <w:rFonts w:ascii="Times New Roman" w:hAnsi="Times New Roman"/>
              <w:noProof/>
            </w:rPr>
            <w:t>Dissemination and exploitation of Results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_Toc354243171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12</w:t>
          </w:r>
          <w:r w:rsidRPr="00C7723C">
            <w:rPr>
              <w:rFonts w:ascii="Times New Roman" w:hAnsi="Times New Roman"/>
              <w:noProof/>
            </w:rPr>
            <w:fldChar w:fldCharType="end"/>
          </w:r>
        </w:p>
        <w:p w:rsidR="00FC7666" w:rsidRPr="00C7723C" w:rsidRDefault="00FC7666" w:rsidP="00FC7666">
          <w:pPr>
            <w:pStyle w:val="TOC3"/>
            <w:tabs>
              <w:tab w:val="left" w:pos="1136"/>
              <w:tab w:val="right" w:leader="dot" w:pos="10194"/>
            </w:tabs>
            <w:rPr>
              <w:rFonts w:ascii="Times New Roman" w:eastAsiaTheme="minorEastAsia" w:hAnsi="Times New Roman"/>
              <w:noProof/>
              <w:lang w:eastAsia="ja-JP"/>
            </w:rPr>
          </w:pPr>
          <w:r w:rsidRPr="00C7723C">
            <w:rPr>
              <w:rFonts w:ascii="Times New Roman" w:hAnsi="Times New Roman"/>
              <w:noProof/>
            </w:rPr>
            <w:t>2.2.2</w:t>
          </w:r>
          <w:r w:rsidRPr="00C7723C">
            <w:rPr>
              <w:rFonts w:ascii="Times New Roman" w:eastAsiaTheme="minorEastAsia" w:hAnsi="Times New Roman"/>
              <w:noProof/>
              <w:lang w:eastAsia="ja-JP"/>
            </w:rPr>
            <w:tab/>
          </w:r>
          <w:r w:rsidRPr="00C7723C">
            <w:rPr>
              <w:rFonts w:ascii="Times New Roman" w:hAnsi="Times New Roman"/>
              <w:noProof/>
            </w:rPr>
            <w:t>Intellectual Property, knowledge protections and regulatory issues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_Toc354243172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12</w:t>
          </w:r>
          <w:r w:rsidRPr="00C7723C">
            <w:rPr>
              <w:rFonts w:ascii="Times New Roman" w:hAnsi="Times New Roman"/>
              <w:noProof/>
            </w:rPr>
            <w:fldChar w:fldCharType="end"/>
          </w:r>
        </w:p>
        <w:p w:rsidR="00FC7666" w:rsidRPr="00C7723C"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noProof/>
              <w:sz w:val="22"/>
              <w:szCs w:val="22"/>
            </w:rPr>
            <w:t>3</w:t>
          </w:r>
          <w:r w:rsidRPr="00C7723C">
            <w:rPr>
              <w:rFonts w:ascii="Times New Roman" w:eastAsiaTheme="minorEastAsia" w:hAnsi="Times New Roman"/>
              <w:b w:val="0"/>
              <w:noProof/>
              <w:sz w:val="22"/>
              <w:szCs w:val="22"/>
              <w:lang w:eastAsia="ja-JP"/>
            </w:rPr>
            <w:tab/>
          </w:r>
          <w:r w:rsidRPr="00C7723C">
            <w:rPr>
              <w:rFonts w:ascii="Times New Roman" w:hAnsi="Times New Roman"/>
              <w:noProof/>
              <w:sz w:val="22"/>
              <w:szCs w:val="22"/>
            </w:rPr>
            <w:t>IMPLEMENTATION</w:t>
          </w:r>
          <w:r w:rsidRPr="00C7723C">
            <w:rPr>
              <w:rFonts w:ascii="Times New Roman" w:hAnsi="Times New Roman"/>
              <w:noProof/>
              <w:sz w:val="22"/>
              <w:szCs w:val="22"/>
            </w:rPr>
            <w:tab/>
          </w:r>
          <w:r w:rsidRPr="00C7723C">
            <w:rPr>
              <w:rFonts w:ascii="Times New Roman" w:hAnsi="Times New Roman"/>
              <w:noProof/>
              <w:sz w:val="22"/>
              <w:szCs w:val="22"/>
            </w:rPr>
            <w:fldChar w:fldCharType="begin"/>
          </w:r>
          <w:r w:rsidRPr="00C7723C">
            <w:rPr>
              <w:rFonts w:ascii="Times New Roman" w:hAnsi="Times New Roman"/>
              <w:noProof/>
              <w:sz w:val="22"/>
              <w:szCs w:val="22"/>
            </w:rPr>
            <w:instrText xml:space="preserve"> PAGEREF _Toc354243173 \h </w:instrText>
          </w:r>
          <w:r w:rsidRPr="00C7723C">
            <w:rPr>
              <w:rFonts w:ascii="Times New Roman" w:hAnsi="Times New Roman"/>
              <w:noProof/>
              <w:sz w:val="22"/>
              <w:szCs w:val="22"/>
            </w:rPr>
          </w:r>
          <w:r w:rsidRPr="00C7723C">
            <w:rPr>
              <w:rFonts w:ascii="Times New Roman" w:hAnsi="Times New Roman"/>
              <w:noProof/>
              <w:sz w:val="22"/>
              <w:szCs w:val="22"/>
            </w:rPr>
            <w:fldChar w:fldCharType="separate"/>
          </w:r>
          <w:r>
            <w:rPr>
              <w:rFonts w:ascii="Times New Roman" w:hAnsi="Times New Roman"/>
              <w:noProof/>
              <w:sz w:val="22"/>
              <w:szCs w:val="22"/>
            </w:rPr>
            <w:t>12</w:t>
          </w:r>
          <w:r w:rsidRPr="00C7723C">
            <w:rPr>
              <w:rFonts w:ascii="Times New Roman" w:hAnsi="Times New Roman"/>
              <w:noProof/>
              <w:sz w:val="22"/>
              <w:szCs w:val="22"/>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3.1</w:t>
          </w:r>
          <w:r w:rsidRPr="00C7723C">
            <w:rPr>
              <w:rFonts w:ascii="Times New Roman" w:eastAsiaTheme="minorEastAsia" w:hAnsi="Times New Roman"/>
              <w:b w:val="0"/>
              <w:noProof/>
              <w:lang w:eastAsia="ja-JP"/>
            </w:rPr>
            <w:tab/>
          </w:r>
          <w:r w:rsidRPr="00C7723C">
            <w:rPr>
              <w:rFonts w:ascii="Times New Roman" w:hAnsi="Times New Roman"/>
              <w:noProof/>
            </w:rPr>
            <w:t>Work Plan – Work package and deliverable</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_Toc354243174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12</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3.2</w:t>
          </w:r>
          <w:r w:rsidRPr="00C7723C">
            <w:rPr>
              <w:rFonts w:ascii="Times New Roman" w:eastAsiaTheme="minorEastAsia" w:hAnsi="Times New Roman"/>
              <w:b w:val="0"/>
              <w:noProof/>
              <w:lang w:eastAsia="ja-JP"/>
            </w:rPr>
            <w:tab/>
          </w:r>
          <w:r w:rsidRPr="00C7723C">
            <w:rPr>
              <w:rFonts w:ascii="Times New Roman" w:hAnsi="Times New Roman"/>
              <w:noProof/>
            </w:rPr>
            <w:t>Management Structure and procedures</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_Toc354243175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14</w:t>
          </w:r>
          <w:r w:rsidRPr="00C7723C">
            <w:rPr>
              <w:rFonts w:ascii="Times New Roman" w:hAnsi="Times New Roman"/>
              <w:noProof/>
            </w:rPr>
            <w:fldChar w:fldCharType="end"/>
          </w:r>
        </w:p>
        <w:p w:rsidR="00FC7666" w:rsidRPr="00C7723C" w:rsidRDefault="00FC7666" w:rsidP="00FC7666">
          <w:pPr>
            <w:pStyle w:val="TOC2"/>
            <w:tabs>
              <w:tab w:val="left" w:pos="772"/>
              <w:tab w:val="right" w:leader="dot" w:pos="10194"/>
            </w:tabs>
            <w:rPr>
              <w:rFonts w:ascii="Times New Roman" w:eastAsiaTheme="minorEastAsia" w:hAnsi="Times New Roman"/>
              <w:b w:val="0"/>
              <w:noProof/>
              <w:lang w:eastAsia="ja-JP"/>
            </w:rPr>
          </w:pPr>
          <w:r w:rsidRPr="00C7723C">
            <w:rPr>
              <w:rFonts w:ascii="Times New Roman" w:hAnsi="Times New Roman"/>
              <w:noProof/>
            </w:rPr>
            <w:t>3.3</w:t>
          </w:r>
          <w:r w:rsidRPr="00C7723C">
            <w:rPr>
              <w:rFonts w:ascii="Times New Roman" w:eastAsiaTheme="minorEastAsia" w:hAnsi="Times New Roman"/>
              <w:b w:val="0"/>
              <w:noProof/>
              <w:lang w:eastAsia="ja-JP"/>
            </w:rPr>
            <w:tab/>
          </w:r>
          <w:r w:rsidRPr="00C7723C">
            <w:rPr>
              <w:rFonts w:ascii="Times New Roman" w:hAnsi="Times New Roman"/>
              <w:noProof/>
            </w:rPr>
            <w:t>Resources to be committed</w:t>
          </w:r>
          <w:r w:rsidRPr="00C7723C">
            <w:rPr>
              <w:rFonts w:ascii="Times New Roman" w:hAnsi="Times New Roman"/>
              <w:noProof/>
            </w:rPr>
            <w:tab/>
          </w:r>
          <w:r w:rsidRPr="00C7723C">
            <w:rPr>
              <w:rFonts w:ascii="Times New Roman" w:hAnsi="Times New Roman"/>
              <w:noProof/>
            </w:rPr>
            <w:fldChar w:fldCharType="begin"/>
          </w:r>
          <w:r w:rsidRPr="00C7723C">
            <w:rPr>
              <w:rFonts w:ascii="Times New Roman" w:hAnsi="Times New Roman"/>
              <w:noProof/>
            </w:rPr>
            <w:instrText xml:space="preserve"> PAGEREF _Toc354243176 \h </w:instrText>
          </w:r>
          <w:r w:rsidRPr="00C7723C">
            <w:rPr>
              <w:rFonts w:ascii="Times New Roman" w:hAnsi="Times New Roman"/>
              <w:noProof/>
            </w:rPr>
          </w:r>
          <w:r w:rsidRPr="00C7723C">
            <w:rPr>
              <w:rFonts w:ascii="Times New Roman" w:hAnsi="Times New Roman"/>
              <w:noProof/>
            </w:rPr>
            <w:fldChar w:fldCharType="separate"/>
          </w:r>
          <w:r>
            <w:rPr>
              <w:rFonts w:ascii="Times New Roman" w:hAnsi="Times New Roman"/>
              <w:noProof/>
            </w:rPr>
            <w:t>14</w:t>
          </w:r>
          <w:r w:rsidRPr="00C7723C">
            <w:rPr>
              <w:rFonts w:ascii="Times New Roman" w:hAnsi="Times New Roman"/>
              <w:noProof/>
            </w:rPr>
            <w:fldChar w:fldCharType="end"/>
          </w:r>
        </w:p>
        <w:p w:rsidR="00FC7666" w:rsidRPr="00C7723C"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iCs/>
              <w:noProof/>
              <w:sz w:val="22"/>
              <w:szCs w:val="22"/>
              <w:lang w:val="en-US" w:eastAsia="en-GB"/>
            </w:rPr>
            <w:t>4</w:t>
          </w:r>
          <w:r w:rsidRPr="00C7723C">
            <w:rPr>
              <w:rFonts w:ascii="Times New Roman" w:eastAsiaTheme="minorEastAsia" w:hAnsi="Times New Roman"/>
              <w:b w:val="0"/>
              <w:noProof/>
              <w:sz w:val="22"/>
              <w:szCs w:val="22"/>
              <w:lang w:eastAsia="ja-JP"/>
            </w:rPr>
            <w:tab/>
          </w:r>
          <w:r w:rsidRPr="00C7723C">
            <w:rPr>
              <w:rFonts w:ascii="Times New Roman" w:hAnsi="Times New Roman"/>
              <w:noProof/>
              <w:sz w:val="22"/>
              <w:szCs w:val="22"/>
            </w:rPr>
            <w:t>Members</w:t>
          </w:r>
          <w:r w:rsidRPr="00C7723C">
            <w:rPr>
              <w:rFonts w:ascii="Times New Roman" w:hAnsi="Times New Roman"/>
              <w:noProof/>
              <w:sz w:val="22"/>
              <w:szCs w:val="22"/>
              <w:lang w:val="en-US" w:eastAsia="en-GB"/>
            </w:rPr>
            <w:t xml:space="preserve"> of the consortium</w:t>
          </w:r>
          <w:r w:rsidRPr="00C7723C">
            <w:rPr>
              <w:rFonts w:ascii="Times New Roman" w:hAnsi="Times New Roman"/>
              <w:noProof/>
              <w:sz w:val="22"/>
              <w:szCs w:val="22"/>
            </w:rPr>
            <w:tab/>
          </w:r>
          <w:r w:rsidRPr="00C7723C">
            <w:rPr>
              <w:rFonts w:ascii="Times New Roman" w:hAnsi="Times New Roman"/>
              <w:noProof/>
              <w:sz w:val="22"/>
              <w:szCs w:val="22"/>
            </w:rPr>
            <w:fldChar w:fldCharType="begin"/>
          </w:r>
          <w:r w:rsidRPr="00C7723C">
            <w:rPr>
              <w:rFonts w:ascii="Times New Roman" w:hAnsi="Times New Roman"/>
              <w:noProof/>
              <w:sz w:val="22"/>
              <w:szCs w:val="22"/>
            </w:rPr>
            <w:instrText xml:space="preserve"> PAGEREF _Toc354243177 \h </w:instrText>
          </w:r>
          <w:r w:rsidRPr="00C7723C">
            <w:rPr>
              <w:rFonts w:ascii="Times New Roman" w:hAnsi="Times New Roman"/>
              <w:noProof/>
              <w:sz w:val="22"/>
              <w:szCs w:val="22"/>
            </w:rPr>
          </w:r>
          <w:r w:rsidRPr="00C7723C">
            <w:rPr>
              <w:rFonts w:ascii="Times New Roman" w:hAnsi="Times New Roman"/>
              <w:noProof/>
              <w:sz w:val="22"/>
              <w:szCs w:val="22"/>
            </w:rPr>
            <w:fldChar w:fldCharType="separate"/>
          </w:r>
          <w:r>
            <w:rPr>
              <w:rFonts w:ascii="Times New Roman" w:hAnsi="Times New Roman"/>
              <w:noProof/>
              <w:sz w:val="22"/>
              <w:szCs w:val="22"/>
            </w:rPr>
            <w:t>14</w:t>
          </w:r>
          <w:r w:rsidRPr="00C7723C">
            <w:rPr>
              <w:rFonts w:ascii="Times New Roman" w:hAnsi="Times New Roman"/>
              <w:noProof/>
              <w:sz w:val="22"/>
              <w:szCs w:val="22"/>
            </w:rPr>
            <w:fldChar w:fldCharType="end"/>
          </w:r>
        </w:p>
        <w:p w:rsidR="00FC7666" w:rsidRPr="00C7723C"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noProof/>
              <w:sz w:val="22"/>
              <w:szCs w:val="22"/>
            </w:rPr>
            <w:t>5</w:t>
          </w:r>
          <w:r w:rsidRPr="00C7723C">
            <w:rPr>
              <w:rFonts w:ascii="Times New Roman" w:eastAsiaTheme="minorEastAsia" w:hAnsi="Times New Roman"/>
              <w:b w:val="0"/>
              <w:noProof/>
              <w:sz w:val="22"/>
              <w:szCs w:val="22"/>
              <w:lang w:eastAsia="ja-JP"/>
            </w:rPr>
            <w:tab/>
          </w:r>
          <w:r w:rsidRPr="00C7723C">
            <w:rPr>
              <w:rFonts w:ascii="Times New Roman" w:hAnsi="Times New Roman"/>
              <w:noProof/>
              <w:sz w:val="22"/>
              <w:szCs w:val="22"/>
            </w:rPr>
            <w:t>Ethics and Security</w:t>
          </w:r>
          <w:r w:rsidRPr="00C7723C">
            <w:rPr>
              <w:rFonts w:ascii="Times New Roman" w:hAnsi="Times New Roman"/>
              <w:noProof/>
              <w:sz w:val="22"/>
              <w:szCs w:val="22"/>
            </w:rPr>
            <w:tab/>
          </w:r>
          <w:r w:rsidRPr="00C7723C">
            <w:rPr>
              <w:rFonts w:ascii="Times New Roman" w:hAnsi="Times New Roman"/>
              <w:noProof/>
              <w:sz w:val="22"/>
              <w:szCs w:val="22"/>
            </w:rPr>
            <w:fldChar w:fldCharType="begin"/>
          </w:r>
          <w:r w:rsidRPr="00C7723C">
            <w:rPr>
              <w:rFonts w:ascii="Times New Roman" w:hAnsi="Times New Roman"/>
              <w:noProof/>
              <w:sz w:val="22"/>
              <w:szCs w:val="22"/>
            </w:rPr>
            <w:instrText xml:space="preserve"> PAGEREF _Toc354243184 \h </w:instrText>
          </w:r>
          <w:r w:rsidRPr="00C7723C">
            <w:rPr>
              <w:rFonts w:ascii="Times New Roman" w:hAnsi="Times New Roman"/>
              <w:noProof/>
              <w:sz w:val="22"/>
              <w:szCs w:val="22"/>
            </w:rPr>
          </w:r>
          <w:r w:rsidRPr="00C7723C">
            <w:rPr>
              <w:rFonts w:ascii="Times New Roman" w:hAnsi="Times New Roman"/>
              <w:noProof/>
              <w:sz w:val="22"/>
              <w:szCs w:val="22"/>
            </w:rPr>
            <w:fldChar w:fldCharType="separate"/>
          </w:r>
          <w:r>
            <w:rPr>
              <w:rFonts w:ascii="Times New Roman" w:hAnsi="Times New Roman"/>
              <w:noProof/>
              <w:sz w:val="22"/>
              <w:szCs w:val="22"/>
            </w:rPr>
            <w:t>17</w:t>
          </w:r>
          <w:r w:rsidRPr="00C7723C">
            <w:rPr>
              <w:rFonts w:ascii="Times New Roman" w:hAnsi="Times New Roman"/>
              <w:noProof/>
              <w:sz w:val="22"/>
              <w:szCs w:val="22"/>
            </w:rPr>
            <w:fldChar w:fldCharType="end"/>
          </w:r>
          <w:r w:rsidRPr="00C7723C">
            <w:rPr>
              <w:rFonts w:ascii="Times New Roman" w:eastAsiaTheme="minorEastAsia" w:hAnsi="Times New Roman"/>
              <w:b w:val="0"/>
              <w:noProof/>
              <w:lang w:eastAsia="ja-JP"/>
            </w:rPr>
            <w:t xml:space="preserve"> </w:t>
          </w:r>
        </w:p>
        <w:p w:rsidR="00FC7666" w:rsidRPr="00CC21B2" w:rsidRDefault="00FC7666" w:rsidP="00FC7666">
          <w:pPr>
            <w:pStyle w:val="TOC1"/>
            <w:tabs>
              <w:tab w:val="left" w:pos="382"/>
              <w:tab w:val="right" w:leader="dot" w:pos="10194"/>
            </w:tabs>
            <w:rPr>
              <w:rFonts w:ascii="Times New Roman" w:eastAsiaTheme="minorEastAsia" w:hAnsi="Times New Roman"/>
              <w:b w:val="0"/>
              <w:noProof/>
              <w:sz w:val="22"/>
              <w:szCs w:val="22"/>
              <w:lang w:eastAsia="ja-JP"/>
            </w:rPr>
          </w:pPr>
          <w:r w:rsidRPr="00C7723C">
            <w:rPr>
              <w:rFonts w:ascii="Times New Roman" w:hAnsi="Times New Roman"/>
              <w:b w:val="0"/>
              <w:bCs/>
              <w:noProof/>
              <w:sz w:val="22"/>
              <w:szCs w:val="22"/>
            </w:rPr>
            <w:fldChar w:fldCharType="end"/>
          </w:r>
        </w:p>
      </w:sdtContent>
    </w:sdt>
    <w:p w:rsidR="00FC7666" w:rsidRPr="00EB476D" w:rsidRDefault="00FC7666" w:rsidP="00FC7666">
      <w:pPr>
        <w:pStyle w:val="Heading1"/>
      </w:pPr>
      <w:bookmarkStart w:id="0" w:name="_Toc354243144"/>
      <w:r>
        <w:t>EXCELLENCE</w:t>
      </w:r>
      <w:bookmarkEnd w:id="0"/>
    </w:p>
    <w:p w:rsidR="00FC7666" w:rsidRPr="00EB476D" w:rsidRDefault="00FC7666" w:rsidP="00FC7666">
      <w:pPr>
        <w:pStyle w:val="Heading2"/>
        <w:rPr>
          <w:rFonts w:cs="Times New Roman"/>
        </w:rPr>
      </w:pPr>
      <w:bookmarkStart w:id="1" w:name="_Toc354243145"/>
      <w:r w:rsidRPr="00EB476D">
        <w:rPr>
          <w:rFonts w:cs="Times New Roman"/>
        </w:rPr>
        <w:t>Objectives</w:t>
      </w:r>
      <w:bookmarkEnd w:id="1"/>
    </w:p>
    <w:p w:rsidR="00FC7666" w:rsidRPr="00EB476D" w:rsidRDefault="00FC7666" w:rsidP="00FC7666">
      <w:pPr>
        <w:pStyle w:val="Heading3"/>
      </w:pPr>
      <w:bookmarkStart w:id="2" w:name="_Toc354243146"/>
      <w:r w:rsidRPr="00EB476D">
        <w:t>Overall Objectives &amp; Outcomes</w:t>
      </w:r>
      <w:bookmarkEnd w:id="2"/>
    </w:p>
    <w:p w:rsidR="00FC7666" w:rsidRDefault="00FC7666" w:rsidP="00FC7666">
      <w:pPr>
        <w:jc w:val="both"/>
      </w:pPr>
      <w:r>
        <w:t xml:space="preserve">MAC’s objective is to build on its expertise in the Alarm and Event data collection market for large industrial assets, to develop a new collector for the </w:t>
      </w:r>
      <w:proofErr w:type="gramStart"/>
      <w:r>
        <w:t>fast growing</w:t>
      </w:r>
      <w:proofErr w:type="gramEnd"/>
      <w:r>
        <w:t xml:space="preserve"> market of Industrial Cloud based Analytics for IIoT (Industrial Internet of Things). The vision is to simplify the collection of this data and to make it available to the customer on the new </w:t>
      </w:r>
      <w:proofErr w:type="spellStart"/>
      <w:r>
        <w:t>IIot</w:t>
      </w:r>
      <w:proofErr w:type="spellEnd"/>
      <w:r>
        <w:t xml:space="preserve"> platforms, ‘Ready to analyse’. </w:t>
      </w:r>
    </w:p>
    <w:p w:rsidR="00FC7666" w:rsidRDefault="00FC7666" w:rsidP="00FC7666">
      <w:pPr>
        <w:jc w:val="both"/>
      </w:pPr>
      <w:r>
        <w:t>This new</w:t>
      </w:r>
      <w:r w:rsidRPr="00EB476D">
        <w:t xml:space="preserve"> Universal </w:t>
      </w:r>
      <w:r>
        <w:t>Data Collector and Normalisation (UDCN)</w:t>
      </w:r>
      <w:r w:rsidRPr="00EB476D">
        <w:t xml:space="preserve"> platform</w:t>
      </w:r>
      <w:r>
        <w:t xml:space="preserve"> enables industrial users to fully exploit the data insights offered by their smart connected products by enabling:</w:t>
      </w:r>
    </w:p>
    <w:p w:rsidR="00FC7666" w:rsidRDefault="00FC7666" w:rsidP="00FC7666">
      <w:pPr>
        <w:pStyle w:val="ListParagraph"/>
        <w:numPr>
          <w:ilvl w:val="0"/>
          <w:numId w:val="37"/>
        </w:numPr>
        <w:jc w:val="both"/>
      </w:pPr>
      <w:r>
        <w:t>Collection of the full spectrum of data types from</w:t>
      </w:r>
      <w:r w:rsidRPr="00EB476D">
        <w:t xml:space="preserve"> a large number of assets (or things)</w:t>
      </w:r>
      <w:r>
        <w:t xml:space="preserve">, </w:t>
      </w:r>
      <w:r w:rsidRPr="00EB476D">
        <w:t xml:space="preserve">producing data </w:t>
      </w:r>
      <w:r>
        <w:t>following</w:t>
      </w:r>
      <w:r w:rsidRPr="00EB476D">
        <w:t xml:space="preserve"> </w:t>
      </w:r>
      <w:r>
        <w:t>a variety of protocols</w:t>
      </w:r>
    </w:p>
    <w:p w:rsidR="00FC7666" w:rsidRDefault="00FC7666" w:rsidP="00FC7666">
      <w:pPr>
        <w:pStyle w:val="ListParagraph"/>
        <w:numPr>
          <w:ilvl w:val="0"/>
          <w:numId w:val="37"/>
        </w:numPr>
        <w:jc w:val="both"/>
      </w:pPr>
      <w:r>
        <w:t>N</w:t>
      </w:r>
      <w:r w:rsidRPr="00EB476D">
        <w:t>ormalis</w:t>
      </w:r>
      <w:r>
        <w:t>ation of data so that it is in a consistent format that can be compared, contrasted and analysed</w:t>
      </w:r>
    </w:p>
    <w:p w:rsidR="00FC7666" w:rsidRPr="00EB476D" w:rsidRDefault="00FC7666" w:rsidP="00FC7666">
      <w:pPr>
        <w:pStyle w:val="ListParagraph"/>
        <w:numPr>
          <w:ilvl w:val="0"/>
          <w:numId w:val="37"/>
        </w:numPr>
        <w:jc w:val="both"/>
      </w:pPr>
      <w:r>
        <w:t>E</w:t>
      </w:r>
      <w:r w:rsidRPr="00EB476D">
        <w:t xml:space="preserve">xpose </w:t>
      </w:r>
      <w:r>
        <w:t xml:space="preserve">the conditioned data, such that it can be securely accessed by analytics tools of the </w:t>
      </w:r>
      <w:proofErr w:type="gramStart"/>
      <w:r>
        <w:t>users</w:t>
      </w:r>
      <w:proofErr w:type="gramEnd"/>
      <w:r>
        <w:t xml:space="preserve"> choice</w:t>
      </w:r>
    </w:p>
    <w:p w:rsidR="00FC7666" w:rsidRPr="00EB476D" w:rsidRDefault="00FC7666" w:rsidP="00FC7666">
      <w:pPr>
        <w:spacing w:after="120"/>
        <w:jc w:val="both"/>
      </w:pPr>
      <w:r>
        <w:t xml:space="preserve">By developing the ’best of breed’ Data Collector for Disparate Control Systems, MAC Solutions will be a prime mover in one technology that according to Gartner, is a prime enabler for the exploitation of the Industrial Internet of </w:t>
      </w:r>
      <w:proofErr w:type="gramStart"/>
      <w:r>
        <w:t>Things(</w:t>
      </w:r>
      <w:proofErr w:type="gramEnd"/>
      <w:r>
        <w:t>IIoT).  MAC’s goal is to develop a new €30 million data collector business in a market that could be valued in excess of €150million by 2030.</w:t>
      </w:r>
    </w:p>
    <w:p w:rsidR="00FC7666" w:rsidRPr="00EB476D" w:rsidRDefault="00FC7666" w:rsidP="00FC7666">
      <w:pPr>
        <w:pStyle w:val="Heading3"/>
      </w:pPr>
      <w:bookmarkStart w:id="3" w:name="_Toc354243147"/>
      <w:r>
        <w:t>The Problem Being S</w:t>
      </w:r>
      <w:r w:rsidRPr="00EB476D">
        <w:t>olved</w:t>
      </w:r>
      <w:bookmarkEnd w:id="3"/>
    </w:p>
    <w:p w:rsidR="00FC7666" w:rsidRDefault="00FC7666" w:rsidP="00FC7666">
      <w:pPr>
        <w:jc w:val="both"/>
      </w:pPr>
      <w:r>
        <w:t>Most industrial companies are currently exploring how to use the data created by digitised products/assets to drive profitability and growth. This requires new insights into the value of their data, and how to leverage the (IIoT)</w:t>
      </w:r>
      <w:r w:rsidRPr="00EB476D">
        <w:t xml:space="preserve"> </w:t>
      </w:r>
      <w:r>
        <w:t xml:space="preserve">to deliver new business </w:t>
      </w:r>
      <w:proofErr w:type="gramStart"/>
      <w:r>
        <w:t>models  To</w:t>
      </w:r>
      <w:proofErr w:type="gramEnd"/>
      <w:r>
        <w:t xml:space="preserve"> gain this insight they must collect all data, which typically comes in three types: (1) Boolean such as alarms; (2) strings such as event descriptions; (3) integers/values such as sensor data. </w:t>
      </w:r>
    </w:p>
    <w:p w:rsidR="00FC7666" w:rsidRDefault="00FC7666" w:rsidP="00FC7666">
      <w:pPr>
        <w:jc w:val="both"/>
      </w:pPr>
      <w:r>
        <w:t>Most current use cases focus on sensor data values, but not the alarm and event logs that should be part of the collection process. C</w:t>
      </w:r>
      <w:r w:rsidRPr="00BC6366">
        <w:rPr>
          <w:color w:val="000000" w:themeColor="text1"/>
        </w:rPr>
        <w:t>omplex</w:t>
      </w:r>
      <w:r>
        <w:t xml:space="preserve"> assets such as Oil/Gas infrastructure or Water Treatment plants have to collect data from</w:t>
      </w:r>
      <w:r w:rsidRPr="00EB476D">
        <w:t xml:space="preserve"> disparate con</w:t>
      </w:r>
      <w:r>
        <w:t xml:space="preserve">trol systems that in addition to values, produce alarms and events in the form of different protocols that cannot be easily compared. As more intelligence is </w:t>
      </w:r>
      <w:proofErr w:type="spellStart"/>
      <w:r>
        <w:t>build</w:t>
      </w:r>
      <w:proofErr w:type="spellEnd"/>
      <w:r>
        <w:t xml:space="preserve"> into smaller pieces of equipment such as pumps, packaging machines or elevators, the same challenges are emerging especially when installed bases is large and contains a mix of legacy and new built product. As companies strive to maximise competitive value from their data and </w:t>
      </w:r>
      <w:proofErr w:type="spellStart"/>
      <w:r>
        <w:t>IIot</w:t>
      </w:r>
      <w:proofErr w:type="spellEnd"/>
      <w:r>
        <w:t xml:space="preserve"> strategies they face four key challenges: </w:t>
      </w:r>
    </w:p>
    <w:p w:rsidR="00FC7666" w:rsidRPr="00EB476D" w:rsidRDefault="00FC7666" w:rsidP="00FC7666">
      <w:pPr>
        <w:pStyle w:val="ListParagraph"/>
        <w:numPr>
          <w:ilvl w:val="0"/>
          <w:numId w:val="12"/>
        </w:numPr>
        <w:jc w:val="both"/>
      </w:pPr>
      <w:r w:rsidRPr="00075E23">
        <w:rPr>
          <w:b/>
        </w:rPr>
        <w:t xml:space="preserve">An inability to collect </w:t>
      </w:r>
      <w:r w:rsidRPr="00075E23">
        <w:rPr>
          <w:b/>
          <w:u w:val="single"/>
        </w:rPr>
        <w:t>all</w:t>
      </w:r>
      <w:r w:rsidRPr="00075E23">
        <w:rPr>
          <w:b/>
        </w:rPr>
        <w:t xml:space="preserve"> the </w:t>
      </w:r>
      <w:r>
        <w:rPr>
          <w:b/>
        </w:rPr>
        <w:t xml:space="preserve">relevant </w:t>
      </w:r>
      <w:r w:rsidRPr="00075E23">
        <w:rPr>
          <w:b/>
        </w:rPr>
        <w:t>data produced by the operating asset(s):</w:t>
      </w:r>
      <w:r>
        <w:t xml:space="preserve"> Data collector software or standards have not been created for every type of controller or data type.</w:t>
      </w:r>
    </w:p>
    <w:p w:rsidR="00FC7666" w:rsidRDefault="00FC7666" w:rsidP="00FC7666">
      <w:pPr>
        <w:pStyle w:val="ListParagraph"/>
        <w:numPr>
          <w:ilvl w:val="0"/>
          <w:numId w:val="12"/>
        </w:numPr>
        <w:jc w:val="both"/>
      </w:pPr>
      <w:r w:rsidRPr="00075E23">
        <w:rPr>
          <w:b/>
        </w:rPr>
        <w:t xml:space="preserve">Alarm and Event data </w:t>
      </w:r>
      <w:r>
        <w:rPr>
          <w:b/>
        </w:rPr>
        <w:t>is</w:t>
      </w:r>
      <w:r w:rsidRPr="00075E23">
        <w:rPr>
          <w:b/>
        </w:rPr>
        <w:t xml:space="preserve"> in conflicting formats:</w:t>
      </w:r>
      <w:r>
        <w:t xml:space="preserve"> This </w:t>
      </w:r>
      <w:r w:rsidRPr="00EB476D">
        <w:t>inhibits analysis across c</w:t>
      </w:r>
      <w:r>
        <w:t xml:space="preserve">ontrol systems. </w:t>
      </w:r>
    </w:p>
    <w:p w:rsidR="00FC7666" w:rsidRDefault="00FC7666" w:rsidP="00FC7666">
      <w:pPr>
        <w:pStyle w:val="ListParagraph"/>
        <w:numPr>
          <w:ilvl w:val="0"/>
          <w:numId w:val="12"/>
        </w:numPr>
        <w:jc w:val="both"/>
      </w:pPr>
      <w:r w:rsidRPr="00075E23">
        <w:rPr>
          <w:b/>
        </w:rPr>
        <w:t>Connecting to legacy equipment cost effectively</w:t>
      </w:r>
      <w:r>
        <w:t>: as for every new built asset, there may be between 10-100 ‘legacy’ assets already in the field, connecting to these assets is proving to be a major business challenge.</w:t>
      </w:r>
    </w:p>
    <w:p w:rsidR="00FC7666" w:rsidRDefault="00FC7666" w:rsidP="00FC7666">
      <w:pPr>
        <w:pStyle w:val="ListParagraph"/>
        <w:numPr>
          <w:ilvl w:val="0"/>
          <w:numId w:val="12"/>
        </w:numPr>
        <w:spacing w:after="120"/>
        <w:ind w:left="357" w:hanging="357"/>
        <w:jc w:val="both"/>
      </w:pPr>
      <w:r w:rsidRPr="00075E23">
        <w:rPr>
          <w:b/>
        </w:rPr>
        <w:t>Cyber security risks increase</w:t>
      </w:r>
      <w:r>
        <w:t xml:space="preserve">:  as more asset are connected more vulnerabilities may be exposed. </w:t>
      </w:r>
    </w:p>
    <w:p w:rsidR="00FC7666" w:rsidRDefault="00FC7666" w:rsidP="00FC7666">
      <w:pPr>
        <w:spacing w:after="120"/>
        <w:jc w:val="both"/>
      </w:pPr>
      <w:r>
        <w:t>To-date the solutions have been to design closed and expensive bespoke control systems for specific applications, with the assumption that</w:t>
      </w:r>
      <w:r w:rsidRPr="00EB476D">
        <w:t xml:space="preserve"> work on standards will </w:t>
      </w:r>
      <w:r>
        <w:t xml:space="preserve">eventually </w:t>
      </w:r>
      <w:r w:rsidRPr="00EB476D">
        <w:t>elim</w:t>
      </w:r>
      <w:r>
        <w:t>inate the problem. F</w:t>
      </w:r>
      <w:r w:rsidRPr="00EB476D">
        <w:t>or assets with a life span of 10-50 years, there are literally tens of thousands of</w:t>
      </w:r>
      <w:r>
        <w:t xml:space="preserve"> legacy assets where companies </w:t>
      </w:r>
      <w:r w:rsidRPr="004A19E3">
        <w:rPr>
          <w:u w:val="single"/>
        </w:rPr>
        <w:t>now</w:t>
      </w:r>
      <w:r>
        <w:t xml:space="preserve"> need a </w:t>
      </w:r>
      <w:proofErr w:type="gramStart"/>
      <w:r>
        <w:t>cost effective</w:t>
      </w:r>
      <w:proofErr w:type="gramEnd"/>
      <w:r>
        <w:t xml:space="preserve"> solution to</w:t>
      </w:r>
      <w:r w:rsidRPr="00EB476D">
        <w:t xml:space="preserve"> </w:t>
      </w:r>
      <w:r>
        <w:t>collect and analyse a mix of Alarm, Event and Sensor data in order to remain competitive.</w:t>
      </w:r>
    </w:p>
    <w:p w:rsidR="00FC7666" w:rsidRDefault="00FC7666" w:rsidP="00FC7666">
      <w:pPr>
        <w:spacing w:after="120"/>
        <w:jc w:val="both"/>
      </w:pPr>
      <w:proofErr w:type="gramStart"/>
      <w:r w:rsidRPr="00E149A3">
        <w:t>An</w:t>
      </w:r>
      <w:proofErr w:type="gramEnd"/>
      <w:r w:rsidRPr="00E149A3">
        <w:t xml:space="preserve"> </w:t>
      </w:r>
      <w:r>
        <w:t>complementary</w:t>
      </w:r>
      <w:r w:rsidRPr="00E149A3">
        <w:t xml:space="preserve"> solution</w:t>
      </w:r>
      <w:r w:rsidRPr="00EB476D">
        <w:t xml:space="preserve"> </w:t>
      </w:r>
      <w:r>
        <w:t xml:space="preserve">is required in which </w:t>
      </w:r>
      <w:r w:rsidRPr="00EB476D">
        <w:t xml:space="preserve">companies </w:t>
      </w:r>
      <w:r>
        <w:rPr>
          <w:u w:val="single"/>
        </w:rPr>
        <w:t>can</w:t>
      </w:r>
      <w:r w:rsidRPr="00EB476D">
        <w:t xml:space="preserve"> collect </w:t>
      </w:r>
      <w:r>
        <w:t>all the</w:t>
      </w:r>
      <w:r w:rsidRPr="00EB476D">
        <w:t xml:space="preserve"> </w:t>
      </w:r>
      <w:proofErr w:type="spellStart"/>
      <w:r>
        <w:t>relvant</w:t>
      </w:r>
      <w:proofErr w:type="spellEnd"/>
      <w:r w:rsidRPr="00EB476D">
        <w:t xml:space="preserve"> data</w:t>
      </w:r>
      <w:r>
        <w:t xml:space="preserve"> no matter what its origin. Then </w:t>
      </w:r>
      <w:r w:rsidRPr="00EB476D">
        <w:t xml:space="preserve">normalise </w:t>
      </w:r>
      <w:r>
        <w:t xml:space="preserve">the data into a common format to ensure it can be accessed by </w:t>
      </w:r>
      <w:r w:rsidRPr="00EB476D">
        <w:t>a range of analytics solutions of their choice</w:t>
      </w:r>
      <w:r>
        <w:t xml:space="preserve"> for analyses, visualisation and action. i.e. an open, universal collector that can normalise data to a common format.  Only when this problem is overcome, can the full value of the IIoT be fully realised.</w:t>
      </w:r>
    </w:p>
    <w:p w:rsidR="00FC7666" w:rsidRPr="00EB476D" w:rsidRDefault="00FC7666" w:rsidP="00FC7666">
      <w:pPr>
        <w:pStyle w:val="Heading3"/>
      </w:pPr>
      <w:bookmarkStart w:id="4" w:name="_Toc354243148"/>
      <w:r w:rsidRPr="00EB476D">
        <w:t>Business Opportunity Addressed</w:t>
      </w:r>
      <w:bookmarkEnd w:id="4"/>
    </w:p>
    <w:p w:rsidR="00FC7666" w:rsidRDefault="00FC7666" w:rsidP="00FC7666">
      <w:r w:rsidRPr="00EB476D">
        <w:t xml:space="preserve">The </w:t>
      </w:r>
      <w:r>
        <w:t>challenge</w:t>
      </w:r>
      <w:r w:rsidRPr="00EB476D">
        <w:t xml:space="preserve"> of working with disparate data sources is most severe where either the complexity or operation of the asset(s) is high. </w:t>
      </w:r>
      <w:r>
        <w:t>Complexity</w:t>
      </w:r>
      <w:r w:rsidRPr="00EB476D">
        <w:t xml:space="preserve"> can be d</w:t>
      </w:r>
      <w:r>
        <w:t>escribed as an Operation</w:t>
      </w:r>
      <w:r w:rsidRPr="00EB476D">
        <w:t>, which produces more than 1000 operating alarms</w:t>
      </w:r>
      <w:r>
        <w:t>/events</w:t>
      </w:r>
      <w:r w:rsidRPr="00EB476D">
        <w:t xml:space="preserve"> per day such as </w:t>
      </w:r>
      <w:proofErr w:type="spellStart"/>
      <w:proofErr w:type="gramStart"/>
      <w:r w:rsidRPr="00EB476D">
        <w:t>a</w:t>
      </w:r>
      <w:proofErr w:type="spellEnd"/>
      <w:proofErr w:type="gramEnd"/>
      <w:r w:rsidRPr="00EB476D">
        <w:t xml:space="preserve"> </w:t>
      </w:r>
      <w:r>
        <w:t xml:space="preserve">Oil/Gas </w:t>
      </w:r>
      <w:r w:rsidRPr="00EB476D">
        <w:t xml:space="preserve">platforms, or has greater than 1000 installations/subsystems to monitor, such as </w:t>
      </w:r>
      <w:r>
        <w:t>packaging machines or Water Treatment utilities</w:t>
      </w:r>
      <w:r w:rsidRPr="00EB476D">
        <w:t>.</w:t>
      </w:r>
      <w:r>
        <w:t xml:space="preserve"> See figure 1. A low cost flexible solution that enables industrial companies to connect their legacy assets, or collect all data associated with sensors and data collection devices will help companies grow profitability through data driven business </w:t>
      </w:r>
      <w:proofErr w:type="gramStart"/>
      <w:r>
        <w:t>models .</w:t>
      </w:r>
      <w:proofErr w:type="gramEnd"/>
    </w:p>
    <w:p w:rsidR="00FC7666" w:rsidRPr="00EB476D" w:rsidRDefault="00FC7666" w:rsidP="00FC7666">
      <w:pPr>
        <w:jc w:val="both"/>
      </w:pPr>
      <w:r>
        <w:rPr>
          <w:noProof/>
          <w:lang w:eastAsia="en-GB"/>
        </w:rPr>
        <mc:AlternateContent>
          <mc:Choice Requires="wps">
            <w:drawing>
              <wp:anchor distT="0" distB="0" distL="114300" distR="114300" simplePos="0" relativeHeight="251664384" behindDoc="0" locked="0" layoutInCell="1" allowOverlap="1" wp14:anchorId="603FE57A" wp14:editId="0E535423">
                <wp:simplePos x="0" y="0"/>
                <wp:positionH relativeFrom="column">
                  <wp:posOffset>3620135</wp:posOffset>
                </wp:positionH>
                <wp:positionV relativeFrom="paragraph">
                  <wp:posOffset>2562860</wp:posOffset>
                </wp:positionV>
                <wp:extent cx="2840990" cy="20116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40990" cy="201168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FC7666" w:rsidRPr="008D3422" w:rsidRDefault="00FC7666" w:rsidP="00FC7666">
                            <w:pPr>
                              <w:pStyle w:val="Caption"/>
                              <w:rPr>
                                <w:b w:val="0"/>
                                <w:i/>
                                <w:noProof/>
                                <w:sz w:val="22"/>
                                <w:szCs w:val="22"/>
                                <w:lang w:val="en-US"/>
                              </w:rPr>
                            </w:pPr>
                            <w:r w:rsidRPr="008D3422">
                              <w:rPr>
                                <w:b w:val="0"/>
                                <w:i/>
                                <w:sz w:val="22"/>
                                <w:szCs w:val="22"/>
                              </w:rPr>
                              <w:t xml:space="preserve">Figure </w:t>
                            </w:r>
                            <w:r w:rsidRPr="008D3422">
                              <w:rPr>
                                <w:b w:val="0"/>
                                <w:i/>
                                <w:sz w:val="22"/>
                                <w:szCs w:val="22"/>
                              </w:rPr>
                              <w:fldChar w:fldCharType="begin"/>
                            </w:r>
                            <w:r w:rsidRPr="008D3422">
                              <w:rPr>
                                <w:b w:val="0"/>
                                <w:i/>
                                <w:sz w:val="22"/>
                                <w:szCs w:val="22"/>
                              </w:rPr>
                              <w:instrText xml:space="preserve"> SEQ Figure \* ARABIC </w:instrText>
                            </w:r>
                            <w:r w:rsidRPr="008D3422">
                              <w:rPr>
                                <w:b w:val="0"/>
                                <w:i/>
                                <w:sz w:val="22"/>
                                <w:szCs w:val="22"/>
                              </w:rPr>
                              <w:fldChar w:fldCharType="separate"/>
                            </w:r>
                            <w:r>
                              <w:rPr>
                                <w:b w:val="0"/>
                                <w:i/>
                                <w:noProof/>
                                <w:sz w:val="22"/>
                                <w:szCs w:val="22"/>
                              </w:rPr>
                              <w:t>1</w:t>
                            </w:r>
                            <w:r w:rsidRPr="008D3422">
                              <w:rPr>
                                <w:b w:val="0"/>
                                <w:i/>
                                <w:sz w:val="22"/>
                                <w:szCs w:val="22"/>
                              </w:rPr>
                              <w:fldChar w:fldCharType="end"/>
                            </w:r>
                            <w:r w:rsidRPr="008D3422">
                              <w:rPr>
                                <w:b w:val="0"/>
                                <w:i/>
                                <w:sz w:val="22"/>
                                <w:szCs w:val="22"/>
                              </w:rPr>
                              <w:t>: Customer Segments  &amp;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3FE57A" id="_x0000_t202" coordsize="21600,21600" o:spt="202" path="m,l,21600r21600,l21600,xe">
                <v:stroke joinstyle="miter"/>
                <v:path gradientshapeok="t" o:connecttype="rect"/>
              </v:shapetype>
              <v:shape id="Text Box 11" o:spid="_x0000_s1026" type="#_x0000_t202" style="position:absolute;left:0;text-align:left;margin-left:285.05pt;margin-top:201.8pt;width:223.7pt;height:22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" stroked="f">
                <v:textbox style="mso-fit-shape-to-text:t" inset="0,0,0,0">
                  <w:txbxContent>
                    <w:p w:rsidR="00FC7666" w:rsidRPr="008D3422" w:rsidRDefault="00FC7666" w:rsidP="00FC7666">
                      <w:pPr>
                        <w:pStyle w:val="Caption"/>
                        <w:rPr>
                          <w:b w:val="0"/>
                          <w:i/>
                          <w:noProof/>
                          <w:sz w:val="22"/>
                          <w:szCs w:val="22"/>
                          <w:lang w:val="en-US"/>
                        </w:rPr>
                      </w:pPr>
                      <w:r w:rsidRPr="008D3422">
                        <w:rPr>
                          <w:b w:val="0"/>
                          <w:i/>
                          <w:sz w:val="22"/>
                          <w:szCs w:val="22"/>
                        </w:rPr>
                        <w:t xml:space="preserve">Figure </w:t>
                      </w:r>
                      <w:r w:rsidRPr="008D3422">
                        <w:rPr>
                          <w:b w:val="0"/>
                          <w:i/>
                          <w:sz w:val="22"/>
                          <w:szCs w:val="22"/>
                        </w:rPr>
                        <w:fldChar w:fldCharType="begin"/>
                      </w:r>
                      <w:r w:rsidRPr="008D3422">
                        <w:rPr>
                          <w:b w:val="0"/>
                          <w:i/>
                          <w:sz w:val="22"/>
                          <w:szCs w:val="22"/>
                        </w:rPr>
                        <w:instrText xml:space="preserve"> SEQ Figure \* ARABIC </w:instrText>
                      </w:r>
                      <w:r w:rsidRPr="008D3422">
                        <w:rPr>
                          <w:b w:val="0"/>
                          <w:i/>
                          <w:sz w:val="22"/>
                          <w:szCs w:val="22"/>
                        </w:rPr>
                        <w:fldChar w:fldCharType="separate"/>
                      </w:r>
                      <w:r>
                        <w:rPr>
                          <w:b w:val="0"/>
                          <w:i/>
                          <w:noProof/>
                          <w:sz w:val="22"/>
                          <w:szCs w:val="22"/>
                        </w:rPr>
                        <w:t>1</w:t>
                      </w:r>
                      <w:r w:rsidRPr="008D3422">
                        <w:rPr>
                          <w:b w:val="0"/>
                          <w:i/>
                          <w:sz w:val="22"/>
                          <w:szCs w:val="22"/>
                        </w:rPr>
                        <w:fldChar w:fldCharType="end"/>
                      </w:r>
                      <w:r w:rsidRPr="008D3422">
                        <w:rPr>
                          <w:b w:val="0"/>
                          <w:i/>
                          <w:sz w:val="22"/>
                          <w:szCs w:val="22"/>
                        </w:rPr>
                        <w:t>: Customer Segments  &amp; Use cases</w:t>
                      </w:r>
                    </w:p>
                  </w:txbxContent>
                </v:textbox>
                <w10:wrap type="square"/>
              </v:shape>
            </w:pict>
          </mc:Fallback>
        </mc:AlternateContent>
      </w:r>
      <w:r>
        <w:rPr>
          <w:noProof/>
          <w:lang w:eastAsia="en-GB"/>
        </w:rPr>
        <w:drawing>
          <wp:anchor distT="0" distB="0" distL="114300" distR="114300" simplePos="0" relativeHeight="251663360" behindDoc="0" locked="0" layoutInCell="1" allowOverlap="1" wp14:anchorId="2DCF7BE3" wp14:editId="0BD07DA6">
            <wp:simplePos x="0" y="0"/>
            <wp:positionH relativeFrom="column">
              <wp:posOffset>3620135</wp:posOffset>
            </wp:positionH>
            <wp:positionV relativeFrom="paragraph">
              <wp:posOffset>12700</wp:posOffset>
            </wp:positionV>
            <wp:extent cx="2840990" cy="2493010"/>
            <wp:effectExtent l="0" t="0" r="381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990" cy="2493010"/>
                    </a:xfrm>
                    <a:prstGeom prst="rect">
                      <a:avLst/>
                    </a:prstGeom>
                    <a:noFill/>
                    <a:ln>
                      <a:noFill/>
                    </a:ln>
                  </pic:spPr>
                </pic:pic>
              </a:graphicData>
            </a:graphic>
            <wp14:sizeRelH relativeFrom="page">
              <wp14:pctWidth>0</wp14:pctWidth>
            </wp14:sizeRelH>
            <wp14:sizeRelV relativeFrom="page">
              <wp14:pctHeight>0</wp14:pctHeight>
            </wp14:sizeRelV>
          </wp:anchor>
        </w:drawing>
      </w:r>
      <w:r>
        <w:t>I</w:t>
      </w:r>
      <w:r w:rsidRPr="00EB476D">
        <w:t xml:space="preserve">n </w:t>
      </w:r>
      <w:r w:rsidRPr="00EB476D">
        <w:rPr>
          <w:b/>
        </w:rPr>
        <w:t xml:space="preserve">the management of complex </w:t>
      </w:r>
      <w:r>
        <w:rPr>
          <w:b/>
        </w:rPr>
        <w:t xml:space="preserve">mission critical </w:t>
      </w:r>
      <w:r w:rsidRPr="00EB476D">
        <w:rPr>
          <w:b/>
        </w:rPr>
        <w:t>assets</w:t>
      </w:r>
      <w:r w:rsidRPr="00EB476D">
        <w:t xml:space="preserve">, the cost of failure </w:t>
      </w:r>
      <w:r>
        <w:t>can be very</w:t>
      </w:r>
      <w:r w:rsidRPr="00EB476D">
        <w:t xml:space="preserve"> high</w:t>
      </w:r>
      <w:r>
        <w:t xml:space="preserve"> in terms of lost revenue or human life</w:t>
      </w:r>
      <w:r w:rsidRPr="00EB476D">
        <w:t xml:space="preserve">. Increasingly asset operators realise that to deliver safer and more efficient operations requires utilisation of all </w:t>
      </w:r>
      <w:r>
        <w:t>operating data to improve asset performance</w:t>
      </w:r>
      <w:r w:rsidRPr="00EB476D">
        <w:t xml:space="preserve">. The </w:t>
      </w:r>
      <w:r>
        <w:t xml:space="preserve">UDCN </w:t>
      </w:r>
      <w:r w:rsidRPr="00EB476D">
        <w:t>platform</w:t>
      </w:r>
      <w:r>
        <w:t xml:space="preserve"> presents data collected from both old and new built assets in a form easily readable by the latest IIoT analytics technology.</w:t>
      </w:r>
    </w:p>
    <w:p w:rsidR="00FC7666" w:rsidRPr="00EB476D" w:rsidRDefault="00FC7666" w:rsidP="00FC7666">
      <w:pPr>
        <w:jc w:val="both"/>
      </w:pPr>
      <w:r w:rsidRPr="00EB476D">
        <w:t xml:space="preserve">The </w:t>
      </w:r>
      <w:r w:rsidRPr="00EB476D">
        <w:rPr>
          <w:b/>
        </w:rPr>
        <w:t xml:space="preserve">management of complex operations </w:t>
      </w:r>
      <w:r w:rsidRPr="00D47FEF">
        <w:t>where 100+ assets are monitored in real time</w:t>
      </w:r>
      <w:r>
        <w:rPr>
          <w:b/>
        </w:rPr>
        <w:t xml:space="preserve"> </w:t>
      </w:r>
      <w:r w:rsidRPr="00EB476D">
        <w:t>exhibit</w:t>
      </w:r>
      <w:r w:rsidRPr="00EB476D">
        <w:rPr>
          <w:b/>
        </w:rPr>
        <w:t xml:space="preserve"> </w:t>
      </w:r>
      <w:r w:rsidRPr="00EB476D">
        <w:t xml:space="preserve">many of the same issues, but </w:t>
      </w:r>
      <w:proofErr w:type="gramStart"/>
      <w:r w:rsidRPr="00EB476D">
        <w:t>generally without</w:t>
      </w:r>
      <w:proofErr w:type="gramEnd"/>
      <w:r w:rsidRPr="00EB476D">
        <w:t xml:space="preserve"> the same catastrophic impact on safety and the environment.  Here the </w:t>
      </w:r>
      <w:r>
        <w:t>focus is to</w:t>
      </w:r>
      <w:r w:rsidRPr="00EB476D">
        <w:t xml:space="preserve"> </w:t>
      </w:r>
      <w:r>
        <w:t>optimise</w:t>
      </w:r>
      <w:r w:rsidRPr="00EB476D">
        <w:t xml:space="preserve"> operating </w:t>
      </w:r>
      <w:proofErr w:type="gramStart"/>
      <w:r w:rsidRPr="00EB476D">
        <w:t>cost</w:t>
      </w:r>
      <w:r>
        <w:t>,</w:t>
      </w:r>
      <w:r w:rsidRPr="00EB476D">
        <w:t xml:space="preserve"> or</w:t>
      </w:r>
      <w:proofErr w:type="gramEnd"/>
      <w:r w:rsidRPr="00EB476D">
        <w:t xml:space="preserve"> enabling </w:t>
      </w:r>
      <w:r>
        <w:t xml:space="preserve">the </w:t>
      </w:r>
      <w:r w:rsidRPr="00EB476D">
        <w:t xml:space="preserve">new </w:t>
      </w:r>
      <w:r>
        <w:t xml:space="preserve">‘digital’ </w:t>
      </w:r>
      <w:r w:rsidRPr="00EB476D">
        <w:t xml:space="preserve">business models. </w:t>
      </w:r>
      <w:proofErr w:type="gramStart"/>
      <w:r>
        <w:t>However</w:t>
      </w:r>
      <w:proofErr w:type="gramEnd"/>
      <w:r>
        <w:t xml:space="preserve"> with the connection of a significant number of legacy assets (millions) to the IIoT being a primary enabler, a sizeable</w:t>
      </w:r>
      <w:r w:rsidRPr="00EB476D">
        <w:t xml:space="preserve"> </w:t>
      </w:r>
      <w:r>
        <w:t xml:space="preserve">new market requirement </w:t>
      </w:r>
      <w:r w:rsidRPr="00EB476D">
        <w:t>is emerging</w:t>
      </w:r>
      <w:r>
        <w:t xml:space="preserve"> to service this need. This is the growth opportunity for the UDCN platform.</w:t>
      </w:r>
    </w:p>
    <w:p w:rsidR="00FC7666" w:rsidRPr="00EB476D" w:rsidRDefault="00FC7666" w:rsidP="00FC7666">
      <w:pPr>
        <w:pStyle w:val="Heading3"/>
      </w:pPr>
      <w:bookmarkStart w:id="5" w:name="_Toc354243149"/>
      <w:r w:rsidRPr="00EB476D">
        <w:t>Feasibility Study Objective</w:t>
      </w:r>
      <w:bookmarkEnd w:id="5"/>
    </w:p>
    <w:p w:rsidR="00FC7666" w:rsidRPr="00EB476D" w:rsidRDefault="00FC7666" w:rsidP="00FC7666">
      <w:pPr>
        <w:spacing w:after="120"/>
        <w:jc w:val="both"/>
      </w:pPr>
      <w:r w:rsidRPr="00EB476D">
        <w:t xml:space="preserve">The feasibility study will have 3 </w:t>
      </w:r>
      <w:r>
        <w:t>objectives</w:t>
      </w:r>
      <w:r w:rsidRPr="00EB476D">
        <w:t>:</w:t>
      </w:r>
    </w:p>
    <w:p w:rsidR="00FC7666" w:rsidRPr="00EB476D" w:rsidRDefault="00FC7666" w:rsidP="00FC7666">
      <w:pPr>
        <w:pStyle w:val="ListParagraph"/>
        <w:numPr>
          <w:ilvl w:val="0"/>
          <w:numId w:val="13"/>
        </w:numPr>
        <w:jc w:val="both"/>
      </w:pPr>
      <w:r>
        <w:rPr>
          <w:b/>
        </w:rPr>
        <w:t>Market Plan</w:t>
      </w:r>
      <w:r w:rsidRPr="00EB476D">
        <w:t xml:space="preserve">: </w:t>
      </w:r>
      <w:r>
        <w:t>E</w:t>
      </w:r>
      <w:r w:rsidRPr="00EB476D">
        <w:t>valuate the market potential</w:t>
      </w:r>
      <w:r>
        <w:t>, define the</w:t>
      </w:r>
      <w:r w:rsidRPr="00EB476D">
        <w:t xml:space="preserve"> value proposit</w:t>
      </w:r>
      <w:r>
        <w:t>ion, market segments and strategy, customer acquisition plan and determine how the value proposition should be priced.</w:t>
      </w:r>
    </w:p>
    <w:p w:rsidR="00FC7666" w:rsidRPr="00EB476D" w:rsidRDefault="00FC7666" w:rsidP="00FC7666">
      <w:pPr>
        <w:pStyle w:val="ListParagraph"/>
        <w:numPr>
          <w:ilvl w:val="0"/>
          <w:numId w:val="13"/>
        </w:numPr>
        <w:jc w:val="both"/>
      </w:pPr>
      <w:r w:rsidRPr="007D6B78">
        <w:rPr>
          <w:b/>
        </w:rPr>
        <w:t>Technology Plan</w:t>
      </w:r>
      <w:r w:rsidRPr="00EB476D">
        <w:t xml:space="preserve">: </w:t>
      </w:r>
      <w:r>
        <w:t>Trail of proof of concept architecture within the GE Predix Foundry in Paris. Design the high-</w:t>
      </w:r>
      <w:r w:rsidRPr="00EB476D">
        <w:t>level p</w:t>
      </w:r>
      <w:r>
        <w:t xml:space="preserve">roduct architecture, roadmap, </w:t>
      </w:r>
      <w:r w:rsidRPr="00EB476D">
        <w:t xml:space="preserve">draft the </w:t>
      </w:r>
      <w:r>
        <w:t>s</w:t>
      </w:r>
      <w:r w:rsidRPr="00EB476D">
        <w:t xml:space="preserve">oftware specification </w:t>
      </w:r>
      <w:r>
        <w:t>for</w:t>
      </w:r>
      <w:r w:rsidRPr="00EB476D">
        <w:t xml:space="preserve"> the next phase of the project</w:t>
      </w:r>
      <w:r>
        <w:t xml:space="preserve"> and identify cost &amp; timeline of the development programme.</w:t>
      </w:r>
    </w:p>
    <w:p w:rsidR="00FC7666" w:rsidRPr="001B6C98" w:rsidRDefault="00FC7666" w:rsidP="00FC7666">
      <w:pPr>
        <w:pStyle w:val="ListParagraph"/>
        <w:numPr>
          <w:ilvl w:val="0"/>
          <w:numId w:val="13"/>
        </w:numPr>
        <w:jc w:val="both"/>
      </w:pPr>
      <w:r w:rsidRPr="007D6B78">
        <w:rPr>
          <w:b/>
        </w:rPr>
        <w:t xml:space="preserve">Business </w:t>
      </w:r>
      <w:r>
        <w:rPr>
          <w:b/>
        </w:rPr>
        <w:t xml:space="preserve">&amp; Investment </w:t>
      </w:r>
      <w:r w:rsidRPr="007C1987">
        <w:rPr>
          <w:b/>
        </w:rPr>
        <w:t>plan</w:t>
      </w:r>
      <w:r>
        <w:rPr>
          <w:b/>
        </w:rPr>
        <w:t xml:space="preserve">: </w:t>
      </w:r>
      <w:r w:rsidRPr="00075E23">
        <w:t>Covering human and investment capital required and the forecasted retu</w:t>
      </w:r>
      <w:r>
        <w:t>r</w:t>
      </w:r>
      <w:r w:rsidRPr="00075E23">
        <w:t>n over a 5-year period.</w:t>
      </w:r>
    </w:p>
    <w:p w:rsidR="00FC7666" w:rsidRPr="00EB476D" w:rsidRDefault="00FC7666" w:rsidP="00FC7666">
      <w:pPr>
        <w:pStyle w:val="Heading2"/>
        <w:jc w:val="both"/>
        <w:rPr>
          <w:rFonts w:cs="Times New Roman"/>
        </w:rPr>
      </w:pPr>
      <w:bookmarkStart w:id="6" w:name="_Toc354243150"/>
      <w:r w:rsidRPr="00EB476D">
        <w:rPr>
          <w:rFonts w:cs="Times New Roman"/>
        </w:rPr>
        <w:t>Relation to H2020 Work Programme</w:t>
      </w:r>
      <w:bookmarkEnd w:id="6"/>
    </w:p>
    <w:p w:rsidR="00FC7666" w:rsidRDefault="00FC7666" w:rsidP="00FC7666">
      <w:pPr>
        <w:jc w:val="both"/>
      </w:pPr>
      <w:r w:rsidRPr="00EB476D">
        <w:t xml:space="preserve">The work programme </w:t>
      </w:r>
      <w:r>
        <w:t xml:space="preserve">supports the objectives of the </w:t>
      </w:r>
      <w:r w:rsidRPr="00EB476D">
        <w:t xml:space="preserve">Open Disruptive Innovation scheme </w:t>
      </w:r>
      <w:r>
        <w:t xml:space="preserve">in that it is fundamental to creating a new connector market, which itself is one of the key enablers perceived by industrial companies at the ‘working level’ to maximise returns from IIoT investments. By enabling companies to access and analyse all relevant data types from disparate sources in a </w:t>
      </w:r>
      <w:proofErr w:type="gramStart"/>
      <w:r>
        <w:t>cost effective</w:t>
      </w:r>
      <w:proofErr w:type="gramEnd"/>
      <w:r>
        <w:t xml:space="preserve"> manner, they can </w:t>
      </w:r>
      <w:r>
        <w:rPr>
          <w:color w:val="000000" w:themeColor="text1"/>
        </w:rPr>
        <w:t>create competitive advantage, whether that be through increased operating efficiencies, improved safety/risk profiles or new data driven services</w:t>
      </w:r>
      <w:r>
        <w:t>. Without this connector technology, the impact of the IIoT will disappoint many industrial companies, as they struggle to see the full data picture or integrate legacy assets into their IIoT operations.</w:t>
      </w:r>
    </w:p>
    <w:p w:rsidR="00FC7666" w:rsidRPr="00EB476D" w:rsidRDefault="00FC7666" w:rsidP="00FC7666">
      <w:pPr>
        <w:pStyle w:val="Heading2"/>
      </w:pPr>
      <w:bookmarkStart w:id="7" w:name="_Toc354243151"/>
      <w:r w:rsidRPr="00EB476D">
        <w:t>Concept and Approach</w:t>
      </w:r>
      <w:bookmarkEnd w:id="7"/>
    </w:p>
    <w:p w:rsidR="00FC7666" w:rsidRPr="00EB476D" w:rsidRDefault="00FC7666" w:rsidP="00FC7666">
      <w:pPr>
        <w:pStyle w:val="Heading3"/>
        <w:tabs>
          <w:tab w:val="left" w:pos="1134"/>
        </w:tabs>
      </w:pPr>
      <w:bookmarkStart w:id="8" w:name="_Toc354243152"/>
      <w:r w:rsidRPr="00EB476D">
        <w:t>How the proposed solution solves the customer problem</w:t>
      </w:r>
      <w:r>
        <w:t xml:space="preserve"> &amp; provides a business opportunity</w:t>
      </w:r>
      <w:bookmarkEnd w:id="8"/>
    </w:p>
    <w:p w:rsidR="00FC7666" w:rsidRPr="00EB476D" w:rsidRDefault="00FC7666" w:rsidP="00FC7666">
      <w:pPr>
        <w:jc w:val="both"/>
      </w:pPr>
      <w:r w:rsidRPr="00EB476D">
        <w:t xml:space="preserve">The </w:t>
      </w:r>
      <w:r>
        <w:t>UDCN</w:t>
      </w:r>
      <w:r w:rsidRPr="00EB476D">
        <w:t xml:space="preserve"> Platform </w:t>
      </w:r>
      <w:r>
        <w:t>summarised in figure 2 overleaf</w:t>
      </w:r>
      <w:r w:rsidRPr="00EB476D">
        <w:t xml:space="preserve">, aims to enable companies to </w:t>
      </w:r>
      <w:r w:rsidRPr="00EB476D">
        <w:rPr>
          <w:b/>
          <w:i/>
        </w:rPr>
        <w:t>‘Expose and Access’</w:t>
      </w:r>
      <w:r w:rsidRPr="00EB476D">
        <w:t xml:space="preserve"> their operating data in a form that can be used for further </w:t>
      </w:r>
      <w:r w:rsidRPr="00EB476D">
        <w:rPr>
          <w:b/>
        </w:rPr>
        <w:t>‘</w:t>
      </w:r>
      <w:r w:rsidRPr="00EB476D">
        <w:rPr>
          <w:b/>
          <w:i/>
        </w:rPr>
        <w:t>Analysis, Visualisation and Action’</w:t>
      </w:r>
      <w:r w:rsidRPr="00EB476D">
        <w:t xml:space="preserve">. Primarily their goal is to improve operating efficiencies, develop new </w:t>
      </w:r>
      <w:proofErr w:type="gramStart"/>
      <w:r w:rsidRPr="00EB476D">
        <w:t>service based</w:t>
      </w:r>
      <w:proofErr w:type="gramEnd"/>
      <w:r w:rsidRPr="00EB476D">
        <w:t xml:space="preserve"> revenues or better manage safety and risk. Customers must be able to choose whether to use their analytics tools of choice (the majority), or MAC</w:t>
      </w:r>
      <w:r>
        <w:t xml:space="preserve"> Solutions (UK) Ltd</w:t>
      </w:r>
      <w:r w:rsidRPr="00EB476D">
        <w:t xml:space="preserve"> developed tools for </w:t>
      </w:r>
      <w:r>
        <w:t>mainstream alarm management and analysis</w:t>
      </w:r>
      <w:r w:rsidRPr="00EB476D">
        <w:t>.</w:t>
      </w:r>
    </w:p>
    <w:p w:rsidR="00FC7666" w:rsidRDefault="00FC7666" w:rsidP="00FC7666">
      <w:pPr>
        <w:jc w:val="both"/>
      </w:pPr>
      <w:r w:rsidRPr="00EB476D">
        <w:t xml:space="preserve">A data warehouse enables the </w:t>
      </w:r>
      <w:r w:rsidRPr="00EB476D">
        <w:rPr>
          <w:b/>
          <w:i/>
        </w:rPr>
        <w:t>‘Exposure and Access’</w:t>
      </w:r>
      <w:r w:rsidRPr="00EB476D">
        <w:t xml:space="preserve"> of data to Analytics tools.  </w:t>
      </w:r>
      <w:r>
        <w:t>Q</w:t>
      </w:r>
      <w:r w:rsidRPr="00EB476D">
        <w:t xml:space="preserve">uery friendly tables from </w:t>
      </w:r>
      <w:r>
        <w:t>a</w:t>
      </w:r>
      <w:r w:rsidRPr="00EB476D">
        <w:t xml:space="preserve"> SQL database</w:t>
      </w:r>
      <w:r>
        <w:t xml:space="preserve"> are created</w:t>
      </w:r>
      <w:r w:rsidRPr="00EB476D">
        <w:t xml:space="preserve"> for presentation within the data warehouse, such that analytics tools never have direct access to the database. The customer will have the flexibility to locate the warehouse</w:t>
      </w:r>
      <w:r>
        <w:t xml:space="preserve"> ‘layer’</w:t>
      </w:r>
      <w:r w:rsidRPr="00EB476D">
        <w:t xml:space="preserve"> in the cloud or on-premise depending on cost and security needs</w:t>
      </w:r>
      <w:r>
        <w:t>.</w:t>
      </w:r>
    </w:p>
    <w:p w:rsidR="00FC7666" w:rsidRPr="00EE06F0" w:rsidRDefault="00FC7666" w:rsidP="00FC7666">
      <w:pPr>
        <w:jc w:val="both"/>
      </w:pPr>
      <w:r>
        <w:rPr>
          <w:noProof/>
          <w:lang w:eastAsia="en-GB"/>
        </w:rPr>
        <w:drawing>
          <wp:anchor distT="0" distB="0" distL="114300" distR="114300" simplePos="0" relativeHeight="251661312" behindDoc="0" locked="0" layoutInCell="1" allowOverlap="1" wp14:anchorId="5870F609" wp14:editId="009BA1F9">
            <wp:simplePos x="0" y="0"/>
            <wp:positionH relativeFrom="column">
              <wp:posOffset>3306445</wp:posOffset>
            </wp:positionH>
            <wp:positionV relativeFrom="paragraph">
              <wp:posOffset>29210</wp:posOffset>
            </wp:positionV>
            <wp:extent cx="3149600" cy="2316480"/>
            <wp:effectExtent l="0" t="0" r="0" b="0"/>
            <wp:wrapSquare wrapText="bothSides"/>
            <wp:docPr id="3" name="Picture 3" descr="Macintosh HD:private:var:folders:mn:rbqrg7d14tdfgm1_4gx_d2mh0000gn:T:TemporaryItems: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n:rbqrg7d14tdfgm1_4gx_d2mh0000gn:T:TemporaryItems:Untitle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76D">
        <w:t>The key function of the Data Archiver</w:t>
      </w:r>
      <w:r>
        <w:t xml:space="preserve"> &amp; Parser</w:t>
      </w:r>
      <w:r w:rsidRPr="00EB476D">
        <w:t xml:space="preserve"> is to ‘</w:t>
      </w:r>
      <w:r w:rsidRPr="00EB476D">
        <w:rPr>
          <w:b/>
          <w:i/>
        </w:rPr>
        <w:t>Normalise and Condition’</w:t>
      </w:r>
      <w:r w:rsidRPr="00EB476D">
        <w:rPr>
          <w:b/>
        </w:rPr>
        <w:t xml:space="preserve"> </w:t>
      </w:r>
      <w:r w:rsidRPr="00EB476D">
        <w:t>data through</w:t>
      </w:r>
      <w:r w:rsidRPr="00EB476D">
        <w:rPr>
          <w:b/>
        </w:rPr>
        <w:t xml:space="preserve"> </w:t>
      </w:r>
      <w:r w:rsidRPr="00EB476D">
        <w:t xml:space="preserve">a Parsing Engine, which breaks down the data from different data sources into standard formats </w:t>
      </w:r>
      <w:r>
        <w:t>that can be analysed</w:t>
      </w:r>
      <w:r w:rsidRPr="00EB476D">
        <w:rPr>
          <w:color w:val="000000" w:themeColor="text1"/>
        </w:rPr>
        <w:t>.</w:t>
      </w:r>
      <w:r>
        <w:rPr>
          <w:color w:val="000000" w:themeColor="text1"/>
        </w:rPr>
        <w:t xml:space="preserve"> This ‘layer’</w:t>
      </w:r>
      <w:r w:rsidRPr="00EB476D">
        <w:rPr>
          <w:color w:val="000000" w:themeColor="text1"/>
        </w:rPr>
        <w:t xml:space="preserve"> </w:t>
      </w:r>
      <w:r>
        <w:rPr>
          <w:color w:val="000000" w:themeColor="text1"/>
        </w:rPr>
        <w:t>can</w:t>
      </w:r>
      <w:r w:rsidRPr="00EB476D">
        <w:rPr>
          <w:color w:val="000000" w:themeColor="text1"/>
        </w:rPr>
        <w:t xml:space="preserve"> be located On-Premise or in the cloud depending on </w:t>
      </w:r>
      <w:r>
        <w:rPr>
          <w:color w:val="000000" w:themeColor="text1"/>
        </w:rPr>
        <w:t xml:space="preserve">technical, </w:t>
      </w:r>
      <w:r w:rsidRPr="00EB476D">
        <w:rPr>
          <w:color w:val="000000" w:themeColor="text1"/>
        </w:rPr>
        <w:t xml:space="preserve">economic and security needs. </w:t>
      </w:r>
    </w:p>
    <w:p w:rsidR="00FC7666" w:rsidRPr="00EB476D" w:rsidRDefault="00FC7666" w:rsidP="00FC7666">
      <w:pPr>
        <w:jc w:val="both"/>
      </w:pPr>
      <w:r w:rsidRPr="00EB476D">
        <w:rPr>
          <w:b/>
        </w:rPr>
        <w:t>“Collection”</w:t>
      </w:r>
      <w:r w:rsidRPr="00EB476D">
        <w:t xml:space="preserve"> is done by the Data Collector, which is designed to </w:t>
      </w:r>
      <w:r>
        <w:t xml:space="preserve">be quickly configured to </w:t>
      </w:r>
      <w:r w:rsidRPr="00EB476D">
        <w:t xml:space="preserve">collect </w:t>
      </w:r>
      <w:r>
        <w:t xml:space="preserve">all </w:t>
      </w:r>
      <w:r w:rsidRPr="00EB476D">
        <w:t>data</w:t>
      </w:r>
      <w:r>
        <w:t xml:space="preserve"> types</w:t>
      </w:r>
      <w:r w:rsidRPr="00EB476D">
        <w:t xml:space="preserve"> from all sources</w:t>
      </w:r>
      <w:r>
        <w:t>.</w:t>
      </w:r>
    </w:p>
    <w:p w:rsidR="00FC7666" w:rsidRDefault="00FC7666" w:rsidP="00FC7666">
      <w:pPr>
        <w:jc w:val="both"/>
      </w:pPr>
      <w:r>
        <w:rPr>
          <w:noProof/>
          <w:lang w:eastAsia="en-GB"/>
        </w:rPr>
        <mc:AlternateContent>
          <mc:Choice Requires="wps">
            <w:drawing>
              <wp:anchor distT="0" distB="0" distL="114300" distR="114300" simplePos="0" relativeHeight="251662336" behindDoc="0" locked="0" layoutInCell="1" allowOverlap="1" wp14:anchorId="6DA173BE" wp14:editId="65E23942">
                <wp:simplePos x="0" y="0"/>
                <wp:positionH relativeFrom="column">
                  <wp:posOffset>3344545</wp:posOffset>
                </wp:positionH>
                <wp:positionV relativeFrom="paragraph">
                  <wp:posOffset>486410</wp:posOffset>
                </wp:positionV>
                <wp:extent cx="3149600" cy="20116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49600" cy="201168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FC7666" w:rsidRPr="008D3422" w:rsidRDefault="00FC7666" w:rsidP="00FC7666">
                            <w:pPr>
                              <w:pStyle w:val="Caption"/>
                              <w:rPr>
                                <w:b w:val="0"/>
                                <w:i/>
                                <w:noProof/>
                                <w:color w:val="000000" w:themeColor="text1"/>
                                <w:sz w:val="22"/>
                                <w:szCs w:val="22"/>
                                <w:lang w:val="en-US"/>
                              </w:rPr>
                            </w:pPr>
                            <w:r w:rsidRPr="008D3422">
                              <w:rPr>
                                <w:b w:val="0"/>
                                <w:i/>
                                <w:color w:val="000000" w:themeColor="text1"/>
                                <w:sz w:val="22"/>
                                <w:szCs w:val="22"/>
                              </w:rPr>
                              <w:t xml:space="preserve">Figure </w:t>
                            </w:r>
                            <w:r>
                              <w:rPr>
                                <w:b w:val="0"/>
                                <w:i/>
                                <w:color w:val="000000" w:themeColor="text1"/>
                                <w:sz w:val="22"/>
                                <w:szCs w:val="22"/>
                              </w:rPr>
                              <w:t>2</w:t>
                            </w:r>
                            <w:r w:rsidRPr="008D3422">
                              <w:rPr>
                                <w:b w:val="0"/>
                                <w:i/>
                                <w:color w:val="000000" w:themeColor="text1"/>
                                <w:sz w:val="22"/>
                                <w:szCs w:val="22"/>
                              </w:rPr>
                              <w:t xml:space="preserve"> UDCN Platform </w:t>
                            </w:r>
                            <w:r>
                              <w:rPr>
                                <w:b w:val="0"/>
                                <w:i/>
                                <w:color w:val="000000" w:themeColor="text1"/>
                                <w:sz w:val="22"/>
                                <w:szCs w:val="22"/>
                              </w:rPr>
                              <w:t>proposed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173BE" id="Text Box 5" o:spid="_x0000_s1027" type="#_x0000_t202" style="position:absolute;left:0;text-align:left;margin-left:263.35pt;margin-top:38.3pt;width:248pt;height:2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" stroked="f">
                <v:textbox style="mso-fit-shape-to-text:t" inset="0,0,0,0">
                  <w:txbxContent>
                    <w:p w:rsidR="00FC7666" w:rsidRPr="008D3422" w:rsidRDefault="00FC7666" w:rsidP="00FC7666">
                      <w:pPr>
                        <w:pStyle w:val="Caption"/>
                        <w:rPr>
                          <w:b w:val="0"/>
                          <w:i/>
                          <w:noProof/>
                          <w:color w:val="000000" w:themeColor="text1"/>
                          <w:sz w:val="22"/>
                          <w:szCs w:val="22"/>
                          <w:lang w:val="en-US"/>
                        </w:rPr>
                      </w:pPr>
                      <w:r w:rsidRPr="008D3422">
                        <w:rPr>
                          <w:b w:val="0"/>
                          <w:i/>
                          <w:color w:val="000000" w:themeColor="text1"/>
                          <w:sz w:val="22"/>
                          <w:szCs w:val="22"/>
                        </w:rPr>
                        <w:t xml:space="preserve">Figure </w:t>
                      </w:r>
                      <w:r>
                        <w:rPr>
                          <w:b w:val="0"/>
                          <w:i/>
                          <w:color w:val="000000" w:themeColor="text1"/>
                          <w:sz w:val="22"/>
                          <w:szCs w:val="22"/>
                        </w:rPr>
                        <w:t>2</w:t>
                      </w:r>
                      <w:r w:rsidRPr="008D3422">
                        <w:rPr>
                          <w:b w:val="0"/>
                          <w:i/>
                          <w:color w:val="000000" w:themeColor="text1"/>
                          <w:sz w:val="22"/>
                          <w:szCs w:val="22"/>
                        </w:rPr>
                        <w:t xml:space="preserve"> UDCN Platform </w:t>
                      </w:r>
                      <w:r>
                        <w:rPr>
                          <w:b w:val="0"/>
                          <w:i/>
                          <w:color w:val="000000" w:themeColor="text1"/>
                          <w:sz w:val="22"/>
                          <w:szCs w:val="22"/>
                        </w:rPr>
                        <w:t>proposed architecture</w:t>
                      </w:r>
                    </w:p>
                  </w:txbxContent>
                </v:textbox>
                <w10:wrap type="square"/>
              </v:shape>
            </w:pict>
          </mc:Fallback>
        </mc:AlternateContent>
      </w:r>
      <w:r>
        <w:t>The platforms</w:t>
      </w:r>
      <w:r w:rsidRPr="00EB476D">
        <w:t xml:space="preserve"> open and </w:t>
      </w:r>
      <w:r>
        <w:t>layered</w:t>
      </w:r>
      <w:r w:rsidRPr="00EB476D">
        <w:t xml:space="preserve"> architecture </w:t>
      </w:r>
      <w:r>
        <w:t>enables it to be</w:t>
      </w:r>
      <w:r w:rsidRPr="00EB476D">
        <w:t xml:space="preserve"> integrated into the clients chosen solutions </w:t>
      </w:r>
      <w:r>
        <w:t>as an end-to-end solution, or an individual module (</w:t>
      </w:r>
      <w:proofErr w:type="spellStart"/>
      <w:r>
        <w:t>eg</w:t>
      </w:r>
      <w:proofErr w:type="spellEnd"/>
      <w:r>
        <w:t xml:space="preserve"> Collector alone), and a choice of on-premise or cloud architecture</w:t>
      </w:r>
      <w:r w:rsidRPr="00EB476D">
        <w:t xml:space="preserve">. </w:t>
      </w:r>
      <w:r>
        <w:t>The layered approach also enables more robust cyber security.</w:t>
      </w:r>
      <w:r w:rsidRPr="00EB476D">
        <w:t xml:space="preserve"> </w:t>
      </w:r>
    </w:p>
    <w:p w:rsidR="00FC7666" w:rsidRPr="00EB476D" w:rsidRDefault="00FC7666" w:rsidP="00FC7666">
      <w:pPr>
        <w:jc w:val="both"/>
      </w:pPr>
      <w:r>
        <w:t xml:space="preserve">The Feasibility assessment should validate and finalise the technology architecture. </w:t>
      </w:r>
    </w:p>
    <w:p w:rsidR="00FC7666" w:rsidRPr="00EB476D" w:rsidRDefault="00FC7666" w:rsidP="00FC7666">
      <w:pPr>
        <w:pStyle w:val="Heading3"/>
      </w:pPr>
      <w:bookmarkStart w:id="9" w:name="_Toc354243153"/>
      <w:r w:rsidRPr="00EB476D">
        <w:t>Current Stage of Development, Innovation and expertise base</w:t>
      </w:r>
      <w:bookmarkEnd w:id="9"/>
    </w:p>
    <w:p w:rsidR="00FC7666" w:rsidRDefault="00FC7666" w:rsidP="00FC7666">
      <w:pPr>
        <w:jc w:val="both"/>
      </w:pPr>
      <w:r>
        <w:t xml:space="preserve">The UDCN platform concept has evolved from </w:t>
      </w:r>
      <w:proofErr w:type="gramStart"/>
      <w:r>
        <w:t>the  deep</w:t>
      </w:r>
      <w:proofErr w:type="gramEnd"/>
      <w:r>
        <w:t xml:space="preserve"> learning that MAC has developed within data collection and normalisation . Through the products it offers, two key capabilities have emerged:</w:t>
      </w:r>
    </w:p>
    <w:p w:rsidR="00FC7666" w:rsidRDefault="00FC7666" w:rsidP="00FC7666">
      <w:pPr>
        <w:pStyle w:val="ListParagraph"/>
        <w:numPr>
          <w:ilvl w:val="0"/>
          <w:numId w:val="15"/>
        </w:numPr>
        <w:jc w:val="both"/>
      </w:pPr>
      <w:r w:rsidRPr="00E519D8">
        <w:rPr>
          <w:b/>
        </w:rPr>
        <w:t>Alarm and Event management expertise</w:t>
      </w:r>
      <w:r>
        <w:t xml:space="preserve">: One of the few </w:t>
      </w:r>
      <w:proofErr w:type="gramStart"/>
      <w:r>
        <w:t>companies</w:t>
      </w:r>
      <w:proofErr w:type="gramEnd"/>
      <w:r>
        <w:t xml:space="preserve"> </w:t>
      </w:r>
      <w:proofErr w:type="spellStart"/>
      <w:r>
        <w:t>world wide</w:t>
      </w:r>
      <w:proofErr w:type="spellEnd"/>
      <w:r>
        <w:t xml:space="preserve">, that specialise in Alarm management and rationalisation through the launch of its ProcessVue and Guardian products. </w:t>
      </w:r>
    </w:p>
    <w:p w:rsidR="00FC7666" w:rsidRDefault="00FC7666" w:rsidP="00FC7666">
      <w:pPr>
        <w:pStyle w:val="ListParagraph"/>
        <w:numPr>
          <w:ilvl w:val="0"/>
          <w:numId w:val="15"/>
        </w:numPr>
        <w:jc w:val="both"/>
      </w:pPr>
      <w:r w:rsidRPr="00E519D8">
        <w:rPr>
          <w:b/>
        </w:rPr>
        <w:t>Sensor data collection and Analysis</w:t>
      </w:r>
      <w:r>
        <w:t>: MAC has developed these capabilities through three achievements:</w:t>
      </w:r>
    </w:p>
    <w:p w:rsidR="00FC7666" w:rsidRDefault="00FC7666" w:rsidP="00FC7666">
      <w:pPr>
        <w:pStyle w:val="ListParagraph"/>
        <w:numPr>
          <w:ilvl w:val="1"/>
          <w:numId w:val="15"/>
        </w:numPr>
        <w:ind w:left="567" w:hanging="283"/>
        <w:jc w:val="both"/>
      </w:pPr>
      <w:r>
        <w:t xml:space="preserve">Development of its own </w:t>
      </w:r>
      <w:r w:rsidRPr="00EB476D">
        <w:t>M2M cockpit</w:t>
      </w:r>
      <w:r>
        <w:t xml:space="preserve"> that enables OEMs to remotely manage </w:t>
      </w:r>
      <w:r w:rsidRPr="00EB476D">
        <w:t>the</w:t>
      </w:r>
      <w:r>
        <w:t>ir equipment when working with the market leading</w:t>
      </w:r>
      <w:r w:rsidRPr="00EB476D">
        <w:t xml:space="preserve"> </w:t>
      </w:r>
      <w:r>
        <w:t>eWON</w:t>
      </w:r>
      <w:r w:rsidRPr="00EB476D">
        <w:t xml:space="preserve"> Router</w:t>
      </w:r>
      <w:r>
        <w:t xml:space="preserve">, </w:t>
      </w:r>
      <w:r w:rsidRPr="00EB476D">
        <w:t xml:space="preserve">for which MAC is the UK </w:t>
      </w:r>
      <w:r>
        <w:t xml:space="preserve">representative. </w:t>
      </w:r>
    </w:p>
    <w:p w:rsidR="00FC7666" w:rsidRDefault="00FC7666" w:rsidP="00FC7666">
      <w:pPr>
        <w:pStyle w:val="ListParagraph"/>
        <w:numPr>
          <w:ilvl w:val="1"/>
          <w:numId w:val="15"/>
        </w:numPr>
        <w:ind w:left="567" w:hanging="283"/>
        <w:jc w:val="both"/>
      </w:pPr>
      <w:r>
        <w:t>Development of the Fetch</w:t>
      </w:r>
      <w:r w:rsidRPr="00360110">
        <w:t xml:space="preserve"> </w:t>
      </w:r>
      <w:r>
        <w:t xml:space="preserve">IIoT Collector </w:t>
      </w:r>
      <w:r w:rsidRPr="00EB476D">
        <w:t>Software</w:t>
      </w:r>
      <w:r>
        <w:t xml:space="preserve">, </w:t>
      </w:r>
      <w:proofErr w:type="gramStart"/>
      <w:r>
        <w:t>for  data</w:t>
      </w:r>
      <w:proofErr w:type="gramEnd"/>
      <w:r>
        <w:t xml:space="preserve"> collection through cloud based platforms. </w:t>
      </w:r>
    </w:p>
    <w:p w:rsidR="00FC7666" w:rsidRPr="00EB476D" w:rsidRDefault="00FC7666" w:rsidP="00FC7666">
      <w:pPr>
        <w:pStyle w:val="ListParagraph"/>
        <w:numPr>
          <w:ilvl w:val="1"/>
          <w:numId w:val="15"/>
        </w:numPr>
        <w:ind w:left="567" w:hanging="283"/>
        <w:jc w:val="both"/>
      </w:pPr>
      <w:r>
        <w:t>Becoming the UK’s leading reseller of OPC_UA products, the industry standard for sensor data collection</w:t>
      </w:r>
    </w:p>
    <w:p w:rsidR="00FC7666" w:rsidRDefault="00FC7666" w:rsidP="00FC7666">
      <w:pPr>
        <w:pStyle w:val="Heading3"/>
      </w:pPr>
      <w:bookmarkStart w:id="10" w:name="_Toc354243154"/>
      <w:r w:rsidRPr="00EB476D">
        <w:t>Maturity level of the innovation in relation to Technology readiness level</w:t>
      </w:r>
      <w:bookmarkEnd w:id="10"/>
    </w:p>
    <w:p w:rsidR="00FC7666" w:rsidRDefault="00FC7666" w:rsidP="00FC7666">
      <w:r>
        <w:t xml:space="preserve">The platform is at TRL </w:t>
      </w:r>
      <w:proofErr w:type="gramStart"/>
      <w:r>
        <w:t>6  ‘</w:t>
      </w:r>
      <w:proofErr w:type="gramEnd"/>
      <w:r>
        <w:t xml:space="preserve">technology demonstrated in relevant environment (industrially relevant environment in the case of key enabling technologies)’ as </w:t>
      </w:r>
      <w:r w:rsidRPr="00EB476D">
        <w:t xml:space="preserve"> different elements of the platform that have already been proven in other </w:t>
      </w:r>
      <w:r>
        <w:t>industry</w:t>
      </w:r>
      <w:r w:rsidRPr="00EB476D">
        <w:t xml:space="preserve"> applications or piloted on previous MAC </w:t>
      </w:r>
      <w:r>
        <w:t>products</w:t>
      </w:r>
      <w:r w:rsidRPr="00EB476D">
        <w:t xml:space="preserve">.  </w:t>
      </w:r>
      <w:r>
        <w:t xml:space="preserve">The key challenge is the integration of these technologies and in particular developing an (1) </w:t>
      </w:r>
      <w:r w:rsidRPr="00EB476D">
        <w:t xml:space="preserve">open and </w:t>
      </w:r>
      <w:r>
        <w:t>layered architecture; (2) A standard interface for 3</w:t>
      </w:r>
      <w:r w:rsidRPr="00AF6FDD">
        <w:rPr>
          <w:vertAlign w:val="superscript"/>
        </w:rPr>
        <w:t>rd</w:t>
      </w:r>
      <w:r>
        <w:t xml:space="preserve"> party analytics providers (3) the interfaces to different non-standard data sources.</w:t>
      </w:r>
    </w:p>
    <w:p w:rsidR="00FC7666" w:rsidRPr="00731625" w:rsidRDefault="00FC7666" w:rsidP="00FC7666">
      <w:pPr>
        <w:pStyle w:val="Heading2"/>
      </w:pPr>
      <w:bookmarkStart w:id="11" w:name="_Toc354243155"/>
      <w:r w:rsidRPr="00731625">
        <w:t>Ambition</w:t>
      </w:r>
      <w:bookmarkEnd w:id="11"/>
    </w:p>
    <w:p w:rsidR="00FC7666" w:rsidRPr="0023157E" w:rsidRDefault="00FC7666" w:rsidP="00FC7666">
      <w:pPr>
        <w:pStyle w:val="Heading3"/>
      </w:pPr>
      <w:bookmarkStart w:id="12" w:name="_Toc354243156"/>
      <w:r w:rsidRPr="00EB476D">
        <w:t xml:space="preserve">Innovative nature of the </w:t>
      </w:r>
      <w:r>
        <w:t>programme and impact on customers</w:t>
      </w:r>
      <w:bookmarkEnd w:id="12"/>
    </w:p>
    <w:p w:rsidR="00FC7666" w:rsidRDefault="00FC7666" w:rsidP="00FC7666">
      <w:pPr>
        <w:pStyle w:val="ListParagraph"/>
        <w:numPr>
          <w:ilvl w:val="0"/>
          <w:numId w:val="17"/>
        </w:numPr>
        <w:jc w:val="both"/>
        <w:rPr>
          <w:color w:val="000000" w:themeColor="text1"/>
        </w:rPr>
      </w:pPr>
      <w:r w:rsidRPr="0023157E">
        <w:rPr>
          <w:color w:val="000000" w:themeColor="text1"/>
        </w:rPr>
        <w:t xml:space="preserve">To be the first </w:t>
      </w:r>
      <w:r>
        <w:rPr>
          <w:color w:val="000000" w:themeColor="text1"/>
        </w:rPr>
        <w:t>global industrial solution that can</w:t>
      </w:r>
      <w:r w:rsidRPr="0023157E">
        <w:rPr>
          <w:color w:val="000000" w:themeColor="text1"/>
        </w:rPr>
        <w:t xml:space="preserve">, collect </w:t>
      </w:r>
      <w:r>
        <w:rPr>
          <w:color w:val="000000" w:themeColor="text1"/>
        </w:rPr>
        <w:t>all data types from all sources (i.e.</w:t>
      </w:r>
      <w:r w:rsidRPr="0023157E">
        <w:rPr>
          <w:color w:val="000000" w:themeColor="text1"/>
        </w:rPr>
        <w:t xml:space="preserve"> mix of alert, event and </w:t>
      </w:r>
      <w:r>
        <w:rPr>
          <w:color w:val="000000" w:themeColor="text1"/>
        </w:rPr>
        <w:t>sensor data)</w:t>
      </w:r>
      <w:r w:rsidRPr="0023157E">
        <w:rPr>
          <w:color w:val="000000" w:themeColor="text1"/>
        </w:rPr>
        <w:t xml:space="preserve"> normalise it, </w:t>
      </w:r>
      <w:r>
        <w:rPr>
          <w:color w:val="000000" w:themeColor="text1"/>
        </w:rPr>
        <w:t>and expose it to 3</w:t>
      </w:r>
      <w:r w:rsidRPr="0016164C">
        <w:rPr>
          <w:color w:val="000000" w:themeColor="text1"/>
          <w:vertAlign w:val="superscript"/>
        </w:rPr>
        <w:t>rd</w:t>
      </w:r>
      <w:r>
        <w:rPr>
          <w:color w:val="000000" w:themeColor="text1"/>
        </w:rPr>
        <w:t xml:space="preserve"> party analytics tools. This enables customers to:</w:t>
      </w:r>
    </w:p>
    <w:p w:rsidR="00FC7666" w:rsidRDefault="00FC7666" w:rsidP="00FC7666">
      <w:pPr>
        <w:pStyle w:val="ListParagraph"/>
        <w:numPr>
          <w:ilvl w:val="1"/>
          <w:numId w:val="17"/>
        </w:numPr>
        <w:ind w:left="709"/>
        <w:jc w:val="both"/>
        <w:rPr>
          <w:color w:val="000000" w:themeColor="text1"/>
        </w:rPr>
      </w:pPr>
      <w:r>
        <w:rPr>
          <w:color w:val="000000" w:themeColor="text1"/>
        </w:rPr>
        <w:t xml:space="preserve">Collect </w:t>
      </w:r>
      <w:r w:rsidRPr="00E519D8">
        <w:rPr>
          <w:color w:val="000000" w:themeColor="text1"/>
          <w:u w:val="single"/>
        </w:rPr>
        <w:t>all</w:t>
      </w:r>
      <w:r>
        <w:rPr>
          <w:color w:val="000000" w:themeColor="text1"/>
        </w:rPr>
        <w:t xml:space="preserve"> data types, so as to gain insight into operational improvements &amp; enable benchmarking</w:t>
      </w:r>
    </w:p>
    <w:p w:rsidR="00FC7666" w:rsidRDefault="00FC7666" w:rsidP="00FC7666">
      <w:pPr>
        <w:pStyle w:val="ListParagraph"/>
        <w:numPr>
          <w:ilvl w:val="1"/>
          <w:numId w:val="17"/>
        </w:numPr>
        <w:ind w:left="709"/>
        <w:jc w:val="both"/>
        <w:rPr>
          <w:color w:val="000000" w:themeColor="text1"/>
        </w:rPr>
      </w:pPr>
      <w:r>
        <w:rPr>
          <w:color w:val="000000" w:themeColor="text1"/>
        </w:rPr>
        <w:t>Choose the best analytics tools for their needs, rather than being locked into an end-to-end solution.</w:t>
      </w:r>
    </w:p>
    <w:p w:rsidR="00FC7666" w:rsidRDefault="00FC7666" w:rsidP="00FC7666">
      <w:pPr>
        <w:pStyle w:val="ListParagraph"/>
        <w:numPr>
          <w:ilvl w:val="1"/>
          <w:numId w:val="17"/>
        </w:numPr>
        <w:ind w:left="709"/>
        <w:jc w:val="both"/>
        <w:rPr>
          <w:color w:val="000000" w:themeColor="text1"/>
        </w:rPr>
      </w:pPr>
      <w:r>
        <w:rPr>
          <w:color w:val="000000" w:themeColor="text1"/>
        </w:rPr>
        <w:t>Manage all their data through a single platform so reducing data collection and analytics interface costs</w:t>
      </w:r>
    </w:p>
    <w:p w:rsidR="00FC7666" w:rsidRPr="00701580" w:rsidRDefault="00FC7666" w:rsidP="00FC7666">
      <w:pPr>
        <w:pStyle w:val="ListParagraph"/>
        <w:numPr>
          <w:ilvl w:val="1"/>
          <w:numId w:val="17"/>
        </w:numPr>
        <w:ind w:left="709"/>
        <w:jc w:val="both"/>
        <w:rPr>
          <w:color w:val="000000" w:themeColor="text1"/>
        </w:rPr>
      </w:pPr>
      <w:r>
        <w:rPr>
          <w:color w:val="000000" w:themeColor="text1"/>
        </w:rPr>
        <w:t>Easier performance comparison between assets at a local as well as corporate level of the organisation.</w:t>
      </w:r>
    </w:p>
    <w:p w:rsidR="00FC7666" w:rsidRPr="006A494B" w:rsidRDefault="00FC7666" w:rsidP="00FC7666">
      <w:pPr>
        <w:pStyle w:val="ListParagraph"/>
        <w:numPr>
          <w:ilvl w:val="0"/>
          <w:numId w:val="17"/>
        </w:numPr>
        <w:jc w:val="both"/>
        <w:rPr>
          <w:color w:val="000000" w:themeColor="text1"/>
        </w:rPr>
      </w:pPr>
      <w:r>
        <w:rPr>
          <w:color w:val="000000" w:themeColor="text1"/>
        </w:rPr>
        <w:t xml:space="preserve">To be the first to design a data collection platform with an </w:t>
      </w:r>
      <w:r w:rsidRPr="00E519D8">
        <w:rPr>
          <w:color w:val="000000" w:themeColor="text1"/>
          <w:u w:val="single"/>
        </w:rPr>
        <w:t>open</w:t>
      </w:r>
      <w:r>
        <w:rPr>
          <w:color w:val="000000" w:themeColor="text1"/>
        </w:rPr>
        <w:t xml:space="preserve"> layered architecture that can be located </w:t>
      </w:r>
      <w:r w:rsidRPr="006A494B">
        <w:rPr>
          <w:color w:val="000000" w:themeColor="text1"/>
        </w:rPr>
        <w:t xml:space="preserve">on-premise or in the cloud: The enables customers to integrate the platform into their IT architecture according to the performance requirements of the use case, cost and security needs. They can choose (1) Data Collector </w:t>
      </w:r>
      <w:proofErr w:type="gramStart"/>
      <w:r w:rsidRPr="006A494B">
        <w:rPr>
          <w:color w:val="000000" w:themeColor="text1"/>
        </w:rPr>
        <w:t>only;  (</w:t>
      </w:r>
      <w:proofErr w:type="gramEnd"/>
      <w:r w:rsidRPr="006A494B">
        <w:rPr>
          <w:color w:val="000000" w:themeColor="text1"/>
        </w:rPr>
        <w:t>2) Data Collector, Archiver and Data warehouse with a mix of their preferred analytics tools or MAC specific tools where appropriate; (3) Hosted in the cloud or on premise.</w:t>
      </w:r>
    </w:p>
    <w:p w:rsidR="00FC7666" w:rsidRDefault="00FC7666" w:rsidP="00FC7666">
      <w:pPr>
        <w:pStyle w:val="ListParagraph"/>
        <w:numPr>
          <w:ilvl w:val="0"/>
          <w:numId w:val="17"/>
        </w:numPr>
        <w:jc w:val="both"/>
        <w:rPr>
          <w:color w:val="000000" w:themeColor="text1"/>
        </w:rPr>
      </w:pPr>
      <w:r>
        <w:rPr>
          <w:color w:val="000000" w:themeColor="text1"/>
        </w:rPr>
        <w:t xml:space="preserve">Best in class Parsing Engine for industrial applications with a set up time which offers 50% plus reductions in set up times over </w:t>
      </w:r>
      <w:proofErr w:type="gramStart"/>
      <w:r>
        <w:rPr>
          <w:color w:val="000000" w:themeColor="text1"/>
        </w:rPr>
        <w:t>competitors, and</w:t>
      </w:r>
      <w:proofErr w:type="gramEnd"/>
      <w:r>
        <w:rPr>
          <w:color w:val="000000" w:themeColor="text1"/>
        </w:rPr>
        <w:t xml:space="preserve"> is significantly easier to maintain and use. </w:t>
      </w:r>
    </w:p>
    <w:p w:rsidR="00FC7666" w:rsidRPr="00EB476D" w:rsidRDefault="00FC7666" w:rsidP="00FC7666">
      <w:pPr>
        <w:pStyle w:val="Heading3"/>
      </w:pPr>
      <w:bookmarkStart w:id="13" w:name="_Toc354243157"/>
      <w:r w:rsidRPr="00EB476D">
        <w:t>Competitive advantage of the solution</w:t>
      </w:r>
      <w:bookmarkEnd w:id="13"/>
    </w:p>
    <w:p w:rsidR="00FC7666" w:rsidRPr="00EB476D" w:rsidRDefault="00FC7666" w:rsidP="00FC7666">
      <w:pPr>
        <w:pStyle w:val="Heading4"/>
        <w:jc w:val="both"/>
        <w:rPr>
          <w:rFonts w:cs="Times New Roman"/>
        </w:rPr>
      </w:pPr>
      <w:r w:rsidRPr="00EB476D">
        <w:rPr>
          <w:rFonts w:cs="Times New Roman"/>
        </w:rPr>
        <w:t>Versus State-of-the-Art</w:t>
      </w:r>
    </w:p>
    <w:p w:rsidR="00FC7666" w:rsidRDefault="00FC7666" w:rsidP="00FC7666">
      <w:pPr>
        <w:spacing w:after="120"/>
      </w:pPr>
      <w:r w:rsidRPr="00F45825">
        <w:rPr>
          <w:b/>
        </w:rPr>
        <w:t>Data Collector</w:t>
      </w:r>
      <w:r>
        <w:t xml:space="preserve">: The MAC data collector is different from the state-of-the art in that from its creation in 2009, </w:t>
      </w:r>
      <w:proofErr w:type="gramStart"/>
      <w:r>
        <w:t>it’s</w:t>
      </w:r>
      <w:proofErr w:type="gramEnd"/>
      <w:r>
        <w:t xml:space="preserve"> architecture has had the primary goal of being open to all data types and controllers. This is not the case for most industrial data connectors, which have evolved around a specific data type such as OPC for sensor values, or a specific controller solution. </w:t>
      </w:r>
    </w:p>
    <w:p w:rsidR="00FC7666" w:rsidRDefault="00FC7666" w:rsidP="00FC7666">
      <w:pPr>
        <w:spacing w:after="120"/>
      </w:pPr>
      <w:r w:rsidRPr="00F45825">
        <w:rPr>
          <w:b/>
        </w:rPr>
        <w:t>Parsing Engine</w:t>
      </w:r>
      <w:r>
        <w:t>: MAC has developed a unique parser that is able to pre-process the data for more effective parsing. The Parser itself uses regular expressions (a common approach), but MAC has developed modular programmes at the field level to solve different parsing challenges. This dramatically simplifies the Parsing code, reducing set up time and is significantly less prone to errors.</w:t>
      </w:r>
    </w:p>
    <w:p w:rsidR="00FC7666" w:rsidRDefault="00FC7666" w:rsidP="00FC7666">
      <w:pPr>
        <w:spacing w:after="120"/>
      </w:pPr>
      <w:r w:rsidRPr="00F45825">
        <w:rPr>
          <w:b/>
        </w:rPr>
        <w:t>Universality</w:t>
      </w:r>
      <w:r>
        <w:t xml:space="preserve">: Data collection and parsing capabilities exist as separate solutions, but have not been integrated into a single flexible, layered solution that can collect, normalise and expose a mixture of alarm, event and ‘sensor’ data types. As a </w:t>
      </w:r>
      <w:proofErr w:type="gramStart"/>
      <w:r>
        <w:t>result</w:t>
      </w:r>
      <w:proofErr w:type="gramEnd"/>
      <w:r>
        <w:t xml:space="preserve"> there are </w:t>
      </w:r>
      <w:r>
        <w:rPr>
          <w:color w:val="000000" w:themeColor="text1"/>
        </w:rPr>
        <w:t>(1) d</w:t>
      </w:r>
      <w:r w:rsidRPr="006E7BB5">
        <w:rPr>
          <w:color w:val="000000" w:themeColor="text1"/>
        </w:rPr>
        <w:t>ata collectors exist that connect to many protocols, but are unable to parse and normalise data</w:t>
      </w:r>
      <w:r>
        <w:t>: (2) alarm and event management solutions that parse data to deliver a normalised output.</w:t>
      </w:r>
      <w:r>
        <w:rPr>
          <w:color w:val="000000" w:themeColor="text1"/>
        </w:rPr>
        <w:t xml:space="preserve"> </w:t>
      </w:r>
      <w:r>
        <w:t xml:space="preserve">There are no solutions that do both (1) and (2)! </w:t>
      </w:r>
    </w:p>
    <w:p w:rsidR="00FC7666" w:rsidRPr="00EB476D" w:rsidRDefault="00FC7666" w:rsidP="00FC7666">
      <w:pPr>
        <w:pStyle w:val="Heading4"/>
      </w:pPr>
      <w:r w:rsidRPr="00EB476D">
        <w:t>Versus Competition</w:t>
      </w:r>
    </w:p>
    <w:p w:rsidR="00FC7666" w:rsidRPr="00340ECA" w:rsidRDefault="00FC7666" w:rsidP="00FC7666">
      <w:pPr>
        <w:spacing w:after="120"/>
        <w:jc w:val="both"/>
        <w:rPr>
          <w:u w:val="single"/>
        </w:rPr>
      </w:pPr>
      <w:r>
        <w:rPr>
          <w:b/>
        </w:rPr>
        <w:t>Alarm Management</w:t>
      </w:r>
      <w:r w:rsidRPr="00922D23">
        <w:rPr>
          <w:b/>
        </w:rPr>
        <w:t xml:space="preserve"> Competition:</w:t>
      </w:r>
      <w:r w:rsidRPr="00922D23">
        <w:t xml:space="preserve"> </w:t>
      </w:r>
      <w:r w:rsidRPr="00C17E19">
        <w:t>Current players either provide end-to end solutions l</w:t>
      </w:r>
      <w:r>
        <w:t>imited to their own controllers</w:t>
      </w:r>
      <w:r w:rsidRPr="00C17E19">
        <w:t xml:space="preserve"> and technology tools sets</w:t>
      </w:r>
      <w:r>
        <w:t xml:space="preserve">, </w:t>
      </w:r>
      <w:r w:rsidRPr="00C17E19">
        <w:t xml:space="preserve">as in the case of large </w:t>
      </w:r>
      <w:r>
        <w:t xml:space="preserve">DCS </w:t>
      </w:r>
      <w:r w:rsidRPr="00C17E19">
        <w:t xml:space="preserve">OEMs.  </w:t>
      </w:r>
      <w:r>
        <w:t>Or d</w:t>
      </w:r>
      <w:r w:rsidRPr="00C17E19">
        <w:t>irect competit</w:t>
      </w:r>
      <w:r>
        <w:t>ors in the a</w:t>
      </w:r>
      <w:r w:rsidRPr="00C17E19">
        <w:t xml:space="preserve">larm management space offer closed architectures with </w:t>
      </w:r>
      <w:proofErr w:type="spellStart"/>
      <w:r w:rsidRPr="00C17E19">
        <w:t>self developed</w:t>
      </w:r>
      <w:proofErr w:type="spellEnd"/>
      <w:r w:rsidRPr="00C17E19">
        <w:t xml:space="preserve"> connectors and analytical tools sets. </w:t>
      </w:r>
      <w:r>
        <w:t>None are as open or flexible!</w:t>
      </w:r>
    </w:p>
    <w:p w:rsidR="00FC7666" w:rsidRPr="00340ECA" w:rsidRDefault="00FC7666" w:rsidP="00FC7666">
      <w:pPr>
        <w:spacing w:after="120"/>
        <w:jc w:val="both"/>
      </w:pPr>
      <w:r w:rsidRPr="00922D23">
        <w:rPr>
          <w:b/>
        </w:rPr>
        <w:t>Industrial Internet of Things (IIoT) Platform providers</w:t>
      </w:r>
      <w:r>
        <w:rPr>
          <w:b/>
        </w:rPr>
        <w:t xml:space="preserve">: </w:t>
      </w:r>
      <w:r>
        <w:t>As their</w:t>
      </w:r>
      <w:r w:rsidRPr="00EB476D">
        <w:t xml:space="preserve"> business model is reliant on scale, </w:t>
      </w:r>
      <w:r>
        <w:t>the</w:t>
      </w:r>
      <w:r w:rsidRPr="00EB476D">
        <w:t xml:space="preserve"> focus of these broad based IIoT platform solutions </w:t>
      </w:r>
      <w:r>
        <w:t>has been</w:t>
      </w:r>
      <w:r w:rsidRPr="00EB476D">
        <w:t xml:space="preserve"> on analytics and managing the data for 80% of industrial applications. </w:t>
      </w:r>
      <w:r>
        <w:t>Some have invested in data collector technologies, but these are only able to collect data without normalising it</w:t>
      </w:r>
      <w:r w:rsidRPr="00EB476D">
        <w:t xml:space="preserve">. </w:t>
      </w:r>
      <w:r>
        <w:t>Most currently rely on market place partners or customers to collect the data to be analysed.</w:t>
      </w:r>
    </w:p>
    <w:p w:rsidR="00FC7666" w:rsidRDefault="00FC7666" w:rsidP="00FC7666">
      <w:pPr>
        <w:pStyle w:val="Heading3"/>
      </w:pPr>
      <w:bookmarkStart w:id="14" w:name="_Toc354243158"/>
      <w:r w:rsidRPr="00EB476D">
        <w:t xml:space="preserve">Future </w:t>
      </w:r>
      <w:r>
        <w:t>Developments</w:t>
      </w:r>
      <w:bookmarkEnd w:id="14"/>
    </w:p>
    <w:p w:rsidR="00FC7666" w:rsidRDefault="00FC7666" w:rsidP="00FC7666">
      <w:pPr>
        <w:jc w:val="both"/>
      </w:pPr>
      <w:r>
        <w:t>Key areas for future development are:</w:t>
      </w:r>
    </w:p>
    <w:p w:rsidR="00FC7666" w:rsidRDefault="00FC7666" w:rsidP="00FC7666">
      <w:pPr>
        <w:pStyle w:val="ListParagraph"/>
        <w:numPr>
          <w:ilvl w:val="0"/>
          <w:numId w:val="43"/>
        </w:numPr>
        <w:jc w:val="both"/>
      </w:pPr>
      <w:r>
        <w:t xml:space="preserve">Developing data connectors for Cyber Security platforms and M2M routers: The UDCN platform has the capability to simplify the security management process by collecting security alarms and events that these new platforms </w:t>
      </w:r>
      <w:proofErr w:type="gramStart"/>
      <w:r>
        <w:t>generate, and</w:t>
      </w:r>
      <w:proofErr w:type="gramEnd"/>
      <w:r>
        <w:t xml:space="preserve"> integrating them with operational management data and processes.</w:t>
      </w:r>
    </w:p>
    <w:p w:rsidR="00FC7666" w:rsidRDefault="00FC7666" w:rsidP="00FC7666">
      <w:pPr>
        <w:pStyle w:val="ListParagraph"/>
        <w:numPr>
          <w:ilvl w:val="0"/>
          <w:numId w:val="43"/>
        </w:numPr>
        <w:jc w:val="both"/>
      </w:pPr>
      <w:r>
        <w:t xml:space="preserve">Benchmarking: The capability to normalise data also facilitates the ability to anonymise data. This enables data sets to be put into the public domain to enable benchmarking for asset users and potentially for analytics tool designers. </w:t>
      </w:r>
    </w:p>
    <w:p w:rsidR="00FC7666" w:rsidRPr="00AF4806" w:rsidRDefault="00FC7666" w:rsidP="00FC7666">
      <w:pPr>
        <w:pStyle w:val="Heading1"/>
      </w:pPr>
      <w:bookmarkStart w:id="15" w:name="_Toc354243159"/>
      <w:r>
        <w:t>IMPACT</w:t>
      </w:r>
      <w:bookmarkEnd w:id="15"/>
    </w:p>
    <w:p w:rsidR="00FC7666" w:rsidRPr="00EB476D" w:rsidRDefault="00FC7666" w:rsidP="00FC7666">
      <w:pPr>
        <w:pStyle w:val="Heading2"/>
        <w:jc w:val="both"/>
      </w:pPr>
      <w:bookmarkStart w:id="16" w:name="_Toc354243160"/>
      <w:r w:rsidRPr="00EB476D">
        <w:t>Expected Impacts</w:t>
      </w:r>
      <w:bookmarkEnd w:id="16"/>
    </w:p>
    <w:p w:rsidR="00FC7666" w:rsidRPr="00EB476D" w:rsidRDefault="00FC7666" w:rsidP="00FC7666">
      <w:pPr>
        <w:pStyle w:val="Heading3"/>
      </w:pPr>
      <w:bookmarkStart w:id="17" w:name="_Toc354243161"/>
      <w:r w:rsidRPr="00EB476D">
        <w:t>Markets</w:t>
      </w:r>
      <w:bookmarkEnd w:id="17"/>
      <w:r>
        <w:t xml:space="preserve"> </w:t>
      </w:r>
    </w:p>
    <w:p w:rsidR="00FC7666" w:rsidRDefault="00FC7666" w:rsidP="00FC7666">
      <w:pPr>
        <w:jc w:val="both"/>
      </w:pPr>
      <w:r w:rsidRPr="00EB476D">
        <w:t xml:space="preserve">Currently MAC’s alarm management software operates </w:t>
      </w:r>
      <w:r>
        <w:t>on the</w:t>
      </w:r>
      <w:r w:rsidRPr="00EB476D">
        <w:t xml:space="preserve"> Alarm</w:t>
      </w:r>
      <w:r>
        <w:t xml:space="preserve"> and Event</w:t>
      </w:r>
      <w:r w:rsidRPr="00EB476D">
        <w:t xml:space="preserve"> Management of large complex assets. </w:t>
      </w:r>
      <w:r>
        <w:t xml:space="preserve">Outside this market, solution providers such as GE Predix, </w:t>
      </w:r>
      <w:proofErr w:type="spellStart"/>
      <w:r>
        <w:t>Micosoft</w:t>
      </w:r>
      <w:proofErr w:type="spellEnd"/>
      <w:r>
        <w:t xml:space="preserve"> Azure, Siemens </w:t>
      </w:r>
      <w:proofErr w:type="spellStart"/>
      <w:r>
        <w:t>Mindsphere</w:t>
      </w:r>
      <w:proofErr w:type="spellEnd"/>
      <w:r>
        <w:t xml:space="preserve"> &amp; PTC ThingWorx, </w:t>
      </w:r>
      <w:r w:rsidRPr="00EB476D">
        <w:t xml:space="preserve">provide </w:t>
      </w:r>
      <w:r>
        <w:t>technology</w:t>
      </w:r>
      <w:r w:rsidRPr="00EB476D">
        <w:t xml:space="preserve"> </w:t>
      </w:r>
      <w:r>
        <w:t>platforms and tool sets that allow industrial companies to build their IIoT solutions. They are encouraging providers like MAC to integrate solutions onto their platform, creating a market place where customers can find a comprehensive range of compatible tool sets. Their goal is to become dominant players in the IIoT, a market which is</w:t>
      </w:r>
      <w:r w:rsidRPr="008E1D69">
        <w:t xml:space="preserve"> </w:t>
      </w:r>
      <w:r w:rsidRPr="00EB476D">
        <w:t xml:space="preserve">forecast </w:t>
      </w:r>
      <w:r>
        <w:t>to grow at</w:t>
      </w:r>
      <w:r w:rsidRPr="00EB476D">
        <w:t xml:space="preserve"> </w:t>
      </w:r>
      <w:proofErr w:type="gramStart"/>
      <w:r w:rsidRPr="00EB476D">
        <w:t>approximately 7%</w:t>
      </w:r>
      <w:proofErr w:type="gramEnd"/>
      <w:r>
        <w:t xml:space="preserve"> per annum</w:t>
      </w:r>
      <w:r w:rsidRPr="00EB476D">
        <w:t xml:space="preserve"> over the next 5 years to be</w:t>
      </w:r>
      <w:r>
        <w:t xml:space="preserve"> worth €</w:t>
      </w:r>
      <w:r w:rsidRPr="00EB476D">
        <w:t>1</w:t>
      </w:r>
      <w:r>
        <w:t>15</w:t>
      </w:r>
      <w:r w:rsidRPr="00EB476D">
        <w:t xml:space="preserve">bn </w:t>
      </w:r>
      <w:proofErr w:type="spellStart"/>
      <w:r w:rsidRPr="00EB476D">
        <w:t>world wide</w:t>
      </w:r>
      <w:proofErr w:type="spellEnd"/>
      <w:r w:rsidRPr="00EB476D">
        <w:t xml:space="preserve"> (Industry</w:t>
      </w:r>
      <w:r>
        <w:t xml:space="preserve"> </w:t>
      </w:r>
      <w:r w:rsidRPr="00EB476D">
        <w:t>ARC 2016).</w:t>
      </w:r>
      <w:r w:rsidDel="00090897">
        <w:t xml:space="preserve"> </w:t>
      </w:r>
    </w:p>
    <w:p w:rsidR="00FC7666" w:rsidRDefault="00FC7666" w:rsidP="00FC7666">
      <w:pPr>
        <w:jc w:val="both"/>
      </w:pPr>
      <w:r>
        <w:t xml:space="preserve">MAC’s focus is on providing the major IIoT with connector solutions that simplifies the challenge of gaining access to all data types in a standard </w:t>
      </w:r>
      <w:proofErr w:type="gramStart"/>
      <w:r>
        <w:t>way  This</w:t>
      </w:r>
      <w:proofErr w:type="gramEnd"/>
      <w:r>
        <w:t xml:space="preserve"> domain is part of what the </w:t>
      </w:r>
      <w:r>
        <w:rPr>
          <w:noProof/>
          <w:lang w:eastAsia="en-GB"/>
        </w:rPr>
        <w:drawing>
          <wp:anchor distT="0" distB="0" distL="114300" distR="114300" simplePos="0" relativeHeight="251665408" behindDoc="0" locked="0" layoutInCell="1" allowOverlap="1" wp14:anchorId="32BB7A4F" wp14:editId="5D5000AA">
            <wp:simplePos x="0" y="0"/>
            <wp:positionH relativeFrom="column">
              <wp:posOffset>3798570</wp:posOffset>
            </wp:positionH>
            <wp:positionV relativeFrom="paragraph">
              <wp:posOffset>46355</wp:posOffset>
            </wp:positionV>
            <wp:extent cx="2661285" cy="2390775"/>
            <wp:effectExtent l="0" t="0" r="571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Gartner group call IoT Edge Architecture Technologies. It is the place on the ‘Edge’ of the IIoT and the cloud, where </w:t>
      </w:r>
      <w:proofErr w:type="gramStart"/>
      <w:r>
        <w:t>alarm ,</w:t>
      </w:r>
      <w:proofErr w:type="gramEnd"/>
      <w:r>
        <w:t xml:space="preserve"> event and sensor data is exposed to the cloud. </w:t>
      </w:r>
      <w:hyperlink r:id="rId9" w:history="1">
        <w:r w:rsidRPr="00997105">
          <w:rPr>
            <w:rStyle w:val="Hyperlink"/>
          </w:rPr>
          <w:t>Gartner</w:t>
        </w:r>
      </w:hyperlink>
      <w:r>
        <w:t xml:space="preserve"> go on to say that this is one of the seven key technologies that underpin the IoT, but that understanding of the market is still immature.   To-date mostly North American organisations such as the </w:t>
      </w:r>
      <w:hyperlink r:id="rId10" w:history="1">
        <w:r w:rsidRPr="004F4731">
          <w:rPr>
            <w:rStyle w:val="Hyperlink"/>
          </w:rPr>
          <w:t>OPC Foundation</w:t>
        </w:r>
      </w:hyperlink>
      <w:r>
        <w:t xml:space="preserve">, </w:t>
      </w:r>
      <w:hyperlink r:id="rId11" w:history="1">
        <w:r w:rsidRPr="00EB476D">
          <w:rPr>
            <w:rStyle w:val="Hyperlink"/>
          </w:rPr>
          <w:t>MTC Connect</w:t>
        </w:r>
      </w:hyperlink>
      <w:r w:rsidRPr="00EB476D">
        <w:t xml:space="preserve"> </w:t>
      </w:r>
      <w:r>
        <w:t xml:space="preserve">or the </w:t>
      </w:r>
      <w:hyperlink r:id="rId12" w:history="1">
        <w:r w:rsidRPr="004F4731">
          <w:rPr>
            <w:rStyle w:val="Hyperlink"/>
          </w:rPr>
          <w:t>Open Process Automation forum</w:t>
        </w:r>
      </w:hyperlink>
      <w:r>
        <w:t xml:space="preserve"> have proposed standards to solve the connectivity challenge. Only OPC-UA has really established itself as a non-aligned standard growing to be a software connector market of over €100M today.  But the move to a complete set of global standards has been slow and will only be effective for new product architectures. A 2015 study </w:t>
      </w:r>
      <w:r>
        <w:rPr>
          <w:noProof/>
          <w:lang w:eastAsia="en-GB"/>
        </w:rPr>
        <mc:AlternateContent>
          <mc:Choice Requires="wps">
            <w:drawing>
              <wp:anchor distT="0" distB="0" distL="114300" distR="114300" simplePos="0" relativeHeight="251667456" behindDoc="0" locked="0" layoutInCell="1" allowOverlap="1" wp14:anchorId="61365D09" wp14:editId="7D9C15F5">
                <wp:simplePos x="0" y="0"/>
                <wp:positionH relativeFrom="column">
                  <wp:posOffset>3798570</wp:posOffset>
                </wp:positionH>
                <wp:positionV relativeFrom="paragraph">
                  <wp:posOffset>2494280</wp:posOffset>
                </wp:positionV>
                <wp:extent cx="2696845" cy="20116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96845" cy="201168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FC7666" w:rsidRPr="00CD35B1" w:rsidRDefault="00FC7666" w:rsidP="00FC7666">
                            <w:pPr>
                              <w:pStyle w:val="Caption"/>
                              <w:rPr>
                                <w:b w:val="0"/>
                                <w:i/>
                                <w:color w:val="000000" w:themeColor="text1"/>
                                <w:sz w:val="22"/>
                                <w:szCs w:val="22"/>
                              </w:rPr>
                            </w:pPr>
                            <w:r w:rsidRPr="00CD35B1">
                              <w:rPr>
                                <w:b w:val="0"/>
                                <w:i/>
                                <w:color w:val="000000" w:themeColor="text1"/>
                                <w:sz w:val="22"/>
                                <w:szCs w:val="22"/>
                              </w:rPr>
                              <w:t xml:space="preserve">Figure </w:t>
                            </w:r>
                            <w:r>
                              <w:rPr>
                                <w:b w:val="0"/>
                                <w:i/>
                                <w:color w:val="000000" w:themeColor="text1"/>
                                <w:sz w:val="22"/>
                                <w:szCs w:val="22"/>
                              </w:rPr>
                              <w:t>3</w:t>
                            </w:r>
                            <w:r w:rsidRPr="00CD35B1">
                              <w:rPr>
                                <w:b w:val="0"/>
                                <w:i/>
                                <w:color w:val="000000" w:themeColor="text1"/>
                                <w:sz w:val="22"/>
                                <w:szCs w:val="22"/>
                              </w:rPr>
                              <w:t>: Connector Markets versus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365D09" id="Text Box 16" o:spid="_x0000_s1028" type="#_x0000_t202" style="position:absolute;left:0;text-align:left;margin-left:299.1pt;margin-top:196.4pt;width:212.35pt;height:2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" stroked="f">
                <v:textbox style="mso-fit-shape-to-text:t" inset="0,0,0,0">
                  <w:txbxContent>
                    <w:p w:rsidR="00FC7666" w:rsidRPr="00CD35B1" w:rsidRDefault="00FC7666" w:rsidP="00FC7666">
                      <w:pPr>
                        <w:pStyle w:val="Caption"/>
                        <w:rPr>
                          <w:b w:val="0"/>
                          <w:i/>
                          <w:color w:val="000000" w:themeColor="text1"/>
                          <w:sz w:val="22"/>
                          <w:szCs w:val="22"/>
                        </w:rPr>
                      </w:pPr>
                      <w:r w:rsidRPr="00CD35B1">
                        <w:rPr>
                          <w:b w:val="0"/>
                          <w:i/>
                          <w:color w:val="000000" w:themeColor="text1"/>
                          <w:sz w:val="22"/>
                          <w:szCs w:val="22"/>
                        </w:rPr>
                        <w:t xml:space="preserve">Figure </w:t>
                      </w:r>
                      <w:r>
                        <w:rPr>
                          <w:b w:val="0"/>
                          <w:i/>
                          <w:color w:val="000000" w:themeColor="text1"/>
                          <w:sz w:val="22"/>
                          <w:szCs w:val="22"/>
                        </w:rPr>
                        <w:t>3</w:t>
                      </w:r>
                      <w:r w:rsidRPr="00CD35B1">
                        <w:rPr>
                          <w:b w:val="0"/>
                          <w:i/>
                          <w:color w:val="000000" w:themeColor="text1"/>
                          <w:sz w:val="22"/>
                          <w:szCs w:val="22"/>
                        </w:rPr>
                        <w:t>: Connector Markets versus Use Cases</w:t>
                      </w:r>
                    </w:p>
                  </w:txbxContent>
                </v:textbox>
                <w10:wrap type="square"/>
              </v:shape>
            </w:pict>
          </mc:Fallback>
        </mc:AlternateContent>
      </w:r>
      <w:r>
        <w:t xml:space="preserve">undertaken for </w:t>
      </w:r>
      <w:hyperlink r:id="rId13" w:history="1">
        <w:r w:rsidRPr="0090794D">
          <w:rPr>
            <w:rStyle w:val="Hyperlink"/>
          </w:rPr>
          <w:t>GE by LNS research</w:t>
        </w:r>
      </w:hyperlink>
      <w:r>
        <w:t xml:space="preserve"> described the a key challenge for the IIoT: </w:t>
      </w:r>
      <w:r w:rsidRPr="0090794D">
        <w:rPr>
          <w:i/>
        </w:rPr>
        <w:t>“Despite the industry’s best efforts and deployment of legacy systems, the top two challenges faced by manufacturing organizations are still a lack of collaboration and disparate systems and data sources’</w:t>
      </w:r>
      <w:r>
        <w:t xml:space="preserve"> In a further 2014 Oxford Economics study of 300 executives, 55% recognised that in the future, being able to connect and coordinate with other product systems would be important to successfully exploiting the IIoT capability. OPC_UA is not the complete answer, due to its limited functionality with alarms and events, so other connector solutions such as the UDCN platform must be developed in order for the IIoT to become a game changer across all industry sectors. This conclusion is not only reflected by the Gartner analysis, but also in MAC’s recent sales growth for data collection and alarm management solutions.</w:t>
      </w:r>
    </w:p>
    <w:p w:rsidR="00FC7666" w:rsidRDefault="00FC7666" w:rsidP="00FC7666">
      <w:pPr>
        <w:jc w:val="both"/>
      </w:pPr>
      <w:r>
        <w:t xml:space="preserve">Given this logic, and a current market size </w:t>
      </w:r>
      <w:proofErr w:type="gramStart"/>
      <w:r>
        <w:t>of  €</w:t>
      </w:r>
      <w:proofErr w:type="gramEnd"/>
      <w:r>
        <w:t xml:space="preserve">15-20 million for alarm/event connectors, MAC believes that the this part of the connection market should grow to be the equivalent of OPC software providers in terms of value and time-scale – i.e. €100- 150Million by 2030. To provide another perspective on this growth. The market for historians has grown over a similar time period to be </w:t>
      </w:r>
      <w:proofErr w:type="gramStart"/>
      <w:r>
        <w:t>approximately €3-4bn</w:t>
      </w:r>
      <w:proofErr w:type="gramEnd"/>
      <w:r>
        <w:t xml:space="preserve">, of which Data normalisation technology is an important part. </w:t>
      </w:r>
    </w:p>
    <w:p w:rsidR="00FC7666" w:rsidRDefault="00FC7666" w:rsidP="00FC7666">
      <w:pPr>
        <w:jc w:val="both"/>
      </w:pPr>
      <w:r>
        <w:rPr>
          <w:noProof/>
          <w:lang w:eastAsia="en-GB"/>
        </w:rPr>
        <w:drawing>
          <wp:anchor distT="0" distB="0" distL="114300" distR="114300" simplePos="0" relativeHeight="251668480" behindDoc="0" locked="0" layoutInCell="1" allowOverlap="1" wp14:anchorId="68034339" wp14:editId="6036DF36">
            <wp:simplePos x="0" y="0"/>
            <wp:positionH relativeFrom="column">
              <wp:posOffset>3833495</wp:posOffset>
            </wp:positionH>
            <wp:positionV relativeFrom="paragraph">
              <wp:posOffset>161925</wp:posOffset>
            </wp:positionV>
            <wp:extent cx="2635250" cy="236601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5250" cy="23660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An important element of the feasibility study will be to confirm these market growth assumptions, identify additional connectivity gaps </w:t>
      </w:r>
      <w:proofErr w:type="gramStart"/>
      <w:r>
        <w:t>and  establish</w:t>
      </w:r>
      <w:proofErr w:type="gramEnd"/>
      <w:r>
        <w:t xml:space="preserve"> the optimum product bundles and roll out priorities.</w:t>
      </w:r>
    </w:p>
    <w:p w:rsidR="00FC7666" w:rsidRPr="00EB476D" w:rsidRDefault="00FC7666" w:rsidP="00FC7666">
      <w:pPr>
        <w:pStyle w:val="Heading3"/>
      </w:pPr>
      <w:bookmarkStart w:id="18" w:name="_Toc354243162"/>
      <w:r w:rsidRPr="00EB476D">
        <w:t>Competitive Environment</w:t>
      </w:r>
      <w:bookmarkEnd w:id="18"/>
      <w:r w:rsidRPr="00400DAE">
        <w:rPr>
          <w:noProof/>
          <w:lang w:val="en-US"/>
        </w:rPr>
        <w:t xml:space="preserve"> </w:t>
      </w:r>
    </w:p>
    <w:p w:rsidR="00FC7666" w:rsidRPr="00922D23" w:rsidRDefault="00FC7666" w:rsidP="00FC7666">
      <w:pPr>
        <w:spacing w:after="120"/>
        <w:jc w:val="both"/>
        <w:rPr>
          <w:b/>
        </w:rPr>
      </w:pPr>
      <w:r>
        <w:rPr>
          <w:noProof/>
          <w:lang w:eastAsia="en-GB"/>
        </w:rPr>
        <mc:AlternateContent>
          <mc:Choice Requires="wps">
            <w:drawing>
              <wp:anchor distT="0" distB="0" distL="114300" distR="114300" simplePos="0" relativeHeight="251666432" behindDoc="0" locked="0" layoutInCell="1" allowOverlap="1" wp14:anchorId="341DFDF9" wp14:editId="7DA50DBF">
                <wp:simplePos x="0" y="0"/>
                <wp:positionH relativeFrom="column">
                  <wp:posOffset>3921125</wp:posOffset>
                </wp:positionH>
                <wp:positionV relativeFrom="paragraph">
                  <wp:posOffset>1476375</wp:posOffset>
                </wp:positionV>
                <wp:extent cx="2658110" cy="20116800"/>
                <wp:effectExtent l="0" t="0" r="8890" b="0"/>
                <wp:wrapSquare wrapText="bothSides"/>
                <wp:docPr id="7" name="Text Box 7"/>
                <wp:cNvGraphicFramePr/>
                <a:graphic xmlns:a="http://schemas.openxmlformats.org/drawingml/2006/main">
                  <a:graphicData uri="http://schemas.microsoft.com/office/word/2010/wordprocessingShape">
                    <wps:wsp>
                      <wps:cNvSpPr txBox="1"/>
                      <wps:spPr>
                        <a:xfrm>
                          <a:off x="0" y="0"/>
                          <a:ext cx="2658110" cy="201168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FC7666" w:rsidRPr="00075E23" w:rsidRDefault="00FC7666" w:rsidP="00FC7666">
                            <w:pPr>
                              <w:pStyle w:val="Caption"/>
                              <w:rPr>
                                <w:b w:val="0"/>
                                <w:i/>
                                <w:noProof/>
                                <w:color w:val="000000" w:themeColor="text1"/>
                                <w:sz w:val="22"/>
                                <w:szCs w:val="22"/>
                                <w:lang w:val="en-US"/>
                              </w:rPr>
                            </w:pPr>
                            <w:r w:rsidRPr="00CD35B1">
                              <w:rPr>
                                <w:b w:val="0"/>
                                <w:i/>
                                <w:color w:val="000000" w:themeColor="text1"/>
                                <w:sz w:val="22"/>
                                <w:szCs w:val="22"/>
                              </w:rPr>
                              <w:t>F</w:t>
                            </w:r>
                            <w:r>
                              <w:rPr>
                                <w:b w:val="0"/>
                                <w:i/>
                                <w:color w:val="000000" w:themeColor="text1"/>
                                <w:sz w:val="22"/>
                                <w:szCs w:val="22"/>
                              </w:rPr>
                              <w:t>igure 4</w:t>
                            </w:r>
                            <w:r w:rsidRPr="00CD35B1">
                              <w:rPr>
                                <w:b w:val="0"/>
                                <w:i/>
                                <w:color w:val="000000" w:themeColor="text1"/>
                                <w:sz w:val="22"/>
                                <w:szCs w:val="22"/>
                              </w:rPr>
                              <w:t>: Competitive landscape v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1DFDF9" id="Text Box 7" o:spid="_x0000_s1029" type="#_x0000_t202" style="position:absolute;left:0;text-align:left;margin-left:308.75pt;margin-top:116.25pt;width:209.3pt;height:2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" stroked="f">
                <v:textbox style="mso-fit-shape-to-text:t" inset="0,0,0,0">
                  <w:txbxContent>
                    <w:p w:rsidR="00FC7666" w:rsidRPr="00075E23" w:rsidRDefault="00FC7666" w:rsidP="00FC7666">
                      <w:pPr>
                        <w:pStyle w:val="Caption"/>
                        <w:rPr>
                          <w:b w:val="0"/>
                          <w:i/>
                          <w:noProof/>
                          <w:color w:val="000000" w:themeColor="text1"/>
                          <w:sz w:val="22"/>
                          <w:szCs w:val="22"/>
                          <w:lang w:val="en-US"/>
                        </w:rPr>
                      </w:pPr>
                      <w:r w:rsidRPr="00CD35B1">
                        <w:rPr>
                          <w:b w:val="0"/>
                          <w:i/>
                          <w:color w:val="000000" w:themeColor="text1"/>
                          <w:sz w:val="22"/>
                          <w:szCs w:val="22"/>
                        </w:rPr>
                        <w:t>F</w:t>
                      </w:r>
                      <w:r>
                        <w:rPr>
                          <w:b w:val="0"/>
                          <w:i/>
                          <w:color w:val="000000" w:themeColor="text1"/>
                          <w:sz w:val="22"/>
                          <w:szCs w:val="22"/>
                        </w:rPr>
                        <w:t>igure 4</w:t>
                      </w:r>
                      <w:r w:rsidRPr="00CD35B1">
                        <w:rPr>
                          <w:b w:val="0"/>
                          <w:i/>
                          <w:color w:val="000000" w:themeColor="text1"/>
                          <w:sz w:val="22"/>
                          <w:szCs w:val="22"/>
                        </w:rPr>
                        <w:t>: Competitive landscape v Use cases</w:t>
                      </w:r>
                    </w:p>
                  </w:txbxContent>
                </v:textbox>
                <w10:wrap type="square"/>
              </v:shape>
            </w:pict>
          </mc:Fallback>
        </mc:AlternateContent>
      </w:r>
      <w:r w:rsidRPr="00922D23">
        <w:rPr>
          <w:b/>
        </w:rPr>
        <w:t>Direct Alarm management</w:t>
      </w:r>
      <w:r>
        <w:rPr>
          <w:b/>
        </w:rPr>
        <w:t xml:space="preserve"> competitors</w:t>
      </w:r>
      <w:r w:rsidRPr="00922D23">
        <w:rPr>
          <w:b/>
        </w:rPr>
        <w:t>:</w:t>
      </w:r>
      <w:r>
        <w:rPr>
          <w:b/>
        </w:rPr>
        <w:t xml:space="preserve"> </w:t>
      </w:r>
      <w:r>
        <w:t>As MAC’s, k</w:t>
      </w:r>
      <w:r w:rsidRPr="00EB476D">
        <w:t xml:space="preserve">ey </w:t>
      </w:r>
      <w:r>
        <w:t xml:space="preserve">direct </w:t>
      </w:r>
      <w:r w:rsidRPr="00EB476D">
        <w:t>competitors</w:t>
      </w:r>
      <w:r>
        <w:t xml:space="preserve">, </w:t>
      </w:r>
      <w:hyperlink r:id="rId15" w:history="1">
        <w:r w:rsidRPr="00B83599">
          <w:rPr>
            <w:rStyle w:val="Hyperlink"/>
          </w:rPr>
          <w:t>PAS</w:t>
        </w:r>
      </w:hyperlink>
      <w:r w:rsidRPr="00B83599">
        <w:rPr>
          <w:color w:val="000000" w:themeColor="text1"/>
        </w:rPr>
        <w:t xml:space="preserve">, </w:t>
      </w:r>
      <w:hyperlink r:id="rId16" w:history="1">
        <w:proofErr w:type="spellStart"/>
        <w:r w:rsidRPr="00D07A82">
          <w:rPr>
            <w:rStyle w:val="Hyperlink"/>
          </w:rPr>
          <w:t>TiPS</w:t>
        </w:r>
        <w:proofErr w:type="spellEnd"/>
      </w:hyperlink>
      <w:r>
        <w:rPr>
          <w:rStyle w:val="Hyperlink"/>
        </w:rPr>
        <w:t xml:space="preserve"> </w:t>
      </w:r>
      <w:r>
        <w:rPr>
          <w:color w:val="000000" w:themeColor="text1"/>
        </w:rPr>
        <w:t xml:space="preserve">(US based) </w:t>
      </w:r>
      <w:r w:rsidRPr="00B83599">
        <w:rPr>
          <w:color w:val="000000" w:themeColor="text1"/>
        </w:rPr>
        <w:t>and</w:t>
      </w:r>
      <w:r w:rsidRPr="00D07A82">
        <w:rPr>
          <w:rStyle w:val="Hyperlink"/>
        </w:rPr>
        <w:t xml:space="preserve"> </w:t>
      </w:r>
      <w:hyperlink r:id="rId17" w:history="1">
        <w:r w:rsidRPr="00D07A82">
          <w:rPr>
            <w:rStyle w:val="Hyperlink"/>
          </w:rPr>
          <w:t>UREASON</w:t>
        </w:r>
      </w:hyperlink>
      <w:r w:rsidRPr="00D07A82">
        <w:rPr>
          <w:color w:val="000000" w:themeColor="text1"/>
        </w:rPr>
        <w:t xml:space="preserve"> (Europe</w:t>
      </w:r>
      <w:r>
        <w:rPr>
          <w:color w:val="000000" w:themeColor="text1"/>
        </w:rPr>
        <w:t>an)</w:t>
      </w:r>
      <w:r w:rsidRPr="00B83599">
        <w:rPr>
          <w:color w:val="000000" w:themeColor="text1"/>
        </w:rPr>
        <w:t xml:space="preserve"> are</w:t>
      </w:r>
      <w:r>
        <w:rPr>
          <w:color w:val="000000" w:themeColor="text1"/>
        </w:rPr>
        <w:t xml:space="preserve"> all SME’s</w:t>
      </w:r>
      <w:r w:rsidRPr="00B83599">
        <w:rPr>
          <w:color w:val="000000" w:themeColor="text1"/>
        </w:rPr>
        <w:t xml:space="preserve"> trying to create competitive advantage through their own self</w:t>
      </w:r>
      <w:r w:rsidRPr="00EB476D">
        <w:t xml:space="preserve"> developed analytics &amp; services t</w:t>
      </w:r>
      <w:r>
        <w:t>o manage and rationalise alarms (figure 4).</w:t>
      </w:r>
      <w:r w:rsidRPr="00EB476D">
        <w:t xml:space="preserve"> </w:t>
      </w:r>
      <w:r>
        <w:t>B</w:t>
      </w:r>
      <w:r w:rsidRPr="00EB476D">
        <w:t>y</w:t>
      </w:r>
      <w:r>
        <w:t xml:space="preserve"> re-positioning itself within, a core technology of the IoT Edge Architecture (Data Collection and Normalisation), MAC will not compete on analytics with platform heavyweights but will be a collector and application partner. </w:t>
      </w:r>
    </w:p>
    <w:p w:rsidR="00FC7666" w:rsidRPr="00CC21B2" w:rsidRDefault="00FC7666" w:rsidP="00FC7666">
      <w:pPr>
        <w:spacing w:after="120"/>
        <w:jc w:val="both"/>
        <w:rPr>
          <w:u w:val="single"/>
        </w:rPr>
      </w:pPr>
      <w:r w:rsidRPr="00F35ED6">
        <w:rPr>
          <w:b/>
        </w:rPr>
        <w:t>Direct OEM</w:t>
      </w:r>
      <w:r>
        <w:rPr>
          <w:b/>
        </w:rPr>
        <w:t xml:space="preserve"> DCS competitors</w:t>
      </w:r>
      <w:r w:rsidRPr="00F35ED6">
        <w:rPr>
          <w:b/>
        </w:rPr>
        <w:t xml:space="preserve">: </w:t>
      </w:r>
      <w:r w:rsidRPr="00F35ED6">
        <w:t>Large</w:t>
      </w:r>
      <w:r w:rsidRPr="00EB476D">
        <w:t xml:space="preserve"> OEM’s provide alarm management and predictive solutions primarily </w:t>
      </w:r>
      <w:proofErr w:type="gramStart"/>
      <w:r w:rsidRPr="00EB476D">
        <w:t>for</w:t>
      </w:r>
      <w:r w:rsidRPr="00400DAE">
        <w:rPr>
          <w:noProof/>
          <w:lang w:val="en-US"/>
        </w:rPr>
        <w:t xml:space="preserve"> </w:t>
      </w:r>
      <w:r w:rsidRPr="00EB476D">
        <w:t xml:space="preserve"> their</w:t>
      </w:r>
      <w:proofErr w:type="gramEnd"/>
      <w:r>
        <w:t xml:space="preserve"> own equipment but are increasingly looking to widen their scope</w:t>
      </w:r>
      <w:r w:rsidRPr="00EB476D">
        <w:t xml:space="preserve">. If the technology solution that underpins the MAC platform is </w:t>
      </w:r>
      <w:r>
        <w:t>perceived as ‘Best of Breed’</w:t>
      </w:r>
      <w:r w:rsidRPr="00EB476D">
        <w:t xml:space="preserve">, </w:t>
      </w:r>
      <w:r>
        <w:t xml:space="preserve">OEMs such </w:t>
      </w:r>
      <w:proofErr w:type="gramStart"/>
      <w:r>
        <w:t xml:space="preserve">as </w:t>
      </w:r>
      <w:r w:rsidRPr="00CB386B">
        <w:t xml:space="preserve"> </w:t>
      </w:r>
      <w:r w:rsidRPr="00EB476D">
        <w:t>Honeywell</w:t>
      </w:r>
      <w:proofErr w:type="gramEnd"/>
      <w:r w:rsidRPr="00EB476D">
        <w:t>, ABB, Siemens</w:t>
      </w:r>
      <w:r>
        <w:t>, Rockwell</w:t>
      </w:r>
      <w:r w:rsidRPr="00EB476D">
        <w:t xml:space="preserve"> and Schneider Electric </w:t>
      </w:r>
      <w:r>
        <w:t>should</w:t>
      </w:r>
      <w:r w:rsidRPr="00EB476D">
        <w:t xml:space="preserve"> become channel</w:t>
      </w:r>
      <w:r>
        <w:t>s</w:t>
      </w:r>
      <w:r w:rsidRPr="00EB476D">
        <w:t xml:space="preserve"> </w:t>
      </w:r>
      <w:r>
        <w:t>for sales growth, or face being forced out of alarm and event management due to a lack of connectivity to other systems.</w:t>
      </w:r>
    </w:p>
    <w:p w:rsidR="00FC7666" w:rsidRPr="00075E23" w:rsidRDefault="00FC7666" w:rsidP="00FC7666">
      <w:pPr>
        <w:spacing w:after="120"/>
        <w:jc w:val="both"/>
        <w:rPr>
          <w:b/>
        </w:rPr>
      </w:pPr>
      <w:r w:rsidRPr="00F206AC">
        <w:rPr>
          <w:b/>
        </w:rPr>
        <w:t>Industrial Internet of Things (IIoT) Platform providers</w:t>
      </w:r>
      <w:r>
        <w:t xml:space="preserve">: </w:t>
      </w:r>
      <w:r>
        <w:rPr>
          <w:color w:val="000000" w:themeColor="text1"/>
        </w:rPr>
        <w:t>M</w:t>
      </w:r>
      <w:r w:rsidRPr="00CC5728">
        <w:rPr>
          <w:color w:val="000000" w:themeColor="text1"/>
        </w:rPr>
        <w:t xml:space="preserve">ajor corporations </w:t>
      </w:r>
      <w:r>
        <w:rPr>
          <w:color w:val="000000" w:themeColor="text1"/>
        </w:rPr>
        <w:t>are developing</w:t>
      </w:r>
      <w:r w:rsidRPr="00CC5728">
        <w:rPr>
          <w:color w:val="000000" w:themeColor="text1"/>
        </w:rPr>
        <w:t xml:space="preserve"> broad ba</w:t>
      </w:r>
      <w:r>
        <w:rPr>
          <w:color w:val="000000" w:themeColor="text1"/>
        </w:rPr>
        <w:t>sed platforms that offer end-to-</w:t>
      </w:r>
      <w:r w:rsidRPr="00CC5728">
        <w:rPr>
          <w:color w:val="000000" w:themeColor="text1"/>
        </w:rPr>
        <w:t xml:space="preserve">end solutions from data collection to analytics. </w:t>
      </w:r>
      <w:r>
        <w:rPr>
          <w:color w:val="000000" w:themeColor="text1"/>
        </w:rPr>
        <w:t>Kepware</w:t>
      </w:r>
      <w:r w:rsidRPr="00CC5728">
        <w:rPr>
          <w:color w:val="000000" w:themeColor="text1"/>
        </w:rPr>
        <w:t xml:space="preserve"> </w:t>
      </w:r>
      <w:r>
        <w:rPr>
          <w:color w:val="000000" w:themeColor="text1"/>
        </w:rPr>
        <w:t>(</w:t>
      </w:r>
      <w:r w:rsidRPr="00CC5728">
        <w:rPr>
          <w:color w:val="000000" w:themeColor="text1"/>
        </w:rPr>
        <w:t xml:space="preserve">purchased </w:t>
      </w:r>
      <w:r>
        <w:rPr>
          <w:color w:val="000000" w:themeColor="text1"/>
        </w:rPr>
        <w:t>by PTC/ThingWorx)</w:t>
      </w:r>
      <w:r w:rsidRPr="00CC5728">
        <w:rPr>
          <w:color w:val="000000" w:themeColor="text1"/>
        </w:rPr>
        <w:t xml:space="preserve"> and </w:t>
      </w:r>
      <w:proofErr w:type="spellStart"/>
      <w:r w:rsidRPr="00CC5728">
        <w:rPr>
          <w:color w:val="000000" w:themeColor="text1"/>
        </w:rPr>
        <w:t>OsiSoft</w:t>
      </w:r>
      <w:proofErr w:type="spellEnd"/>
      <w:r>
        <w:t xml:space="preserve"> (PI) can collect data from a wide variety of protocols but they have limitations. Kepware primarily works with standard sensor values, while PI has limited alarm/event management capability and is not able to parse/normalise this data type. Analytics providers such as GE, Siemens and Microsoft have a greater focus on creating an applications market place ecosystem and are relying more on customers or partners for data collection. MAC’s</w:t>
      </w:r>
      <w:r w:rsidRPr="00EB476D">
        <w:t xml:space="preserve"> intent is not to compete with </w:t>
      </w:r>
      <w:r>
        <w:t>these providers</w:t>
      </w:r>
      <w:r w:rsidRPr="00EB476D">
        <w:t xml:space="preserve">, but rather </w:t>
      </w:r>
      <w:r>
        <w:t xml:space="preserve">to become a complimentary partner and supplier, when alarm and event data types outside their normal scope have to be collected, or there is a need to connect to a range of disparate control systems, private cloud connectivity platforms and applications such as </w:t>
      </w:r>
      <w:hyperlink r:id="rId18" w:history="1">
        <w:r w:rsidRPr="00CA631B">
          <w:rPr>
            <w:rStyle w:val="Hyperlink"/>
          </w:rPr>
          <w:t>eWON Talk2M</w:t>
        </w:r>
      </w:hyperlink>
      <w:r>
        <w:t>,</w:t>
      </w:r>
    </w:p>
    <w:p w:rsidR="00FC7666" w:rsidRPr="00EB476D" w:rsidRDefault="00FC7666" w:rsidP="00FC7666">
      <w:pPr>
        <w:pStyle w:val="Heading3"/>
      </w:pPr>
      <w:bookmarkStart w:id="19" w:name="_Toc354243163"/>
      <w:r w:rsidRPr="00EB476D">
        <w:t>Customer Segments</w:t>
      </w:r>
      <w:r>
        <w:t xml:space="preserve"> &amp; Target Use cases</w:t>
      </w:r>
      <w:bookmarkEnd w:id="19"/>
    </w:p>
    <w:p w:rsidR="00FC7666" w:rsidRPr="00EB476D" w:rsidRDefault="00FC7666" w:rsidP="00FC7666">
      <w:pPr>
        <w:spacing w:after="120"/>
        <w:jc w:val="both"/>
      </w:pPr>
      <w:r>
        <w:t>As previously described there are two broad customer segments being targeted</w:t>
      </w:r>
    </w:p>
    <w:p w:rsidR="00FC7666" w:rsidRPr="00EB476D" w:rsidRDefault="00FC7666" w:rsidP="00FC7666">
      <w:pPr>
        <w:pStyle w:val="ListParagraph"/>
        <w:numPr>
          <w:ilvl w:val="0"/>
          <w:numId w:val="29"/>
        </w:numPr>
        <w:spacing w:after="120"/>
        <w:ind w:left="357" w:hanging="357"/>
        <w:jc w:val="both"/>
      </w:pPr>
      <w:r w:rsidRPr="00AE1A96">
        <w:rPr>
          <w:b/>
        </w:rPr>
        <w:t>Large Complex Assets:</w:t>
      </w:r>
      <w:r>
        <w:t xml:space="preserve"> </w:t>
      </w:r>
      <w:r w:rsidRPr="00D6599A">
        <w:t xml:space="preserve">These are usually large mission critical assets or infrastructures where failure can lead to (1) Loss of life; (2) Severe environmental impact; (3) </w:t>
      </w:r>
      <w:r>
        <w:t>Loss of the</w:t>
      </w:r>
      <w:r w:rsidRPr="00D6599A">
        <w:t xml:space="preserve"> large assets</w:t>
      </w:r>
      <w:r>
        <w:t xml:space="preserve"> </w:t>
      </w:r>
      <w:r w:rsidRPr="00D6599A">
        <w:t>(4) Significant reputational damage.</w:t>
      </w:r>
      <w:r>
        <w:t xml:space="preserve"> Their needs are described in ‘</w:t>
      </w:r>
      <w:r w:rsidRPr="00AE1A96">
        <w:rPr>
          <w:i/>
        </w:rPr>
        <w:t>section 1.1.2 Problem being solved’</w:t>
      </w:r>
      <w:r>
        <w:t xml:space="preserve">. </w:t>
      </w:r>
      <w:r>
        <w:br/>
        <w:t xml:space="preserve">The target industry use cases would be Power Generation (Nuclear, Traditional &amp; Clean Tech technologies), Oil &amp; Gas (upstream, </w:t>
      </w:r>
      <w:proofErr w:type="spellStart"/>
      <w:r>
        <w:t>down stream</w:t>
      </w:r>
      <w:proofErr w:type="spellEnd"/>
      <w:r>
        <w:t xml:space="preserve"> and pipeline) as well other critical infrastructure businesses such as Water and Utilities. </w:t>
      </w:r>
    </w:p>
    <w:p w:rsidR="00FC7666" w:rsidRDefault="00FC7666" w:rsidP="00FC7666">
      <w:pPr>
        <w:pStyle w:val="ListParagraph"/>
        <w:numPr>
          <w:ilvl w:val="0"/>
          <w:numId w:val="29"/>
        </w:numPr>
        <w:spacing w:after="120"/>
        <w:jc w:val="both"/>
      </w:pPr>
      <w:r w:rsidRPr="004F4B67">
        <w:rPr>
          <w:b/>
        </w:rPr>
        <w:t>Complex Operations:</w:t>
      </w:r>
      <w:r>
        <w:t xml:space="preserve"> As the cost of failure for operations with 100+ connected assets </w:t>
      </w:r>
      <w:proofErr w:type="gramStart"/>
      <w:r>
        <w:t>increases</w:t>
      </w:r>
      <w:proofErr w:type="gramEnd"/>
      <w:r>
        <w:t xml:space="preserve">, so their challenges become very similar to large complex assets, at which time the UDCN platform’s value proposition will become increasingly relevant to this customer segment. </w:t>
      </w:r>
      <w:r>
        <w:br/>
        <w:t>The target industry use cases would be Capital Equipment OEMs with a large</w:t>
      </w:r>
      <w:r w:rsidRPr="00EB476D">
        <w:t xml:space="preserve"> install</w:t>
      </w:r>
      <w:r>
        <w:t>ed</w:t>
      </w:r>
      <w:r w:rsidRPr="00EB476D">
        <w:t xml:space="preserve"> base </w:t>
      </w:r>
      <w:r>
        <w:t>(</w:t>
      </w:r>
      <w:proofErr w:type="spellStart"/>
      <w:r>
        <w:t>eg</w:t>
      </w:r>
      <w:proofErr w:type="spellEnd"/>
      <w:r>
        <w:t xml:space="preserve"> Lift manufacturers &amp; Packaging Equipment), System</w:t>
      </w:r>
      <w:r w:rsidRPr="00EB476D">
        <w:t xml:space="preserve"> integrators</w:t>
      </w:r>
      <w:r>
        <w:t>, Building/</w:t>
      </w:r>
      <w:r w:rsidRPr="00EB476D">
        <w:t>Facilities</w:t>
      </w:r>
      <w:r>
        <w:t>/Infrastructure</w:t>
      </w:r>
      <w:r w:rsidRPr="00EB476D">
        <w:t xml:space="preserve"> Management</w:t>
      </w:r>
      <w:r>
        <w:t>. I this segment the integration of Alarm and Events with sensor data will become more important as functionality is pushed back into the products or the Edge.</w:t>
      </w:r>
    </w:p>
    <w:p w:rsidR="00FC7666" w:rsidRDefault="00FC7666" w:rsidP="00FC7666">
      <w:pPr>
        <w:pStyle w:val="Heading3"/>
      </w:pPr>
      <w:bookmarkStart w:id="20" w:name="_Toc354243164"/>
      <w:r>
        <w:t>Channel Strategy</w:t>
      </w:r>
      <w:bookmarkEnd w:id="20"/>
    </w:p>
    <w:p w:rsidR="00FC7666" w:rsidRDefault="00FC7666" w:rsidP="00FC7666">
      <w:pPr>
        <w:spacing w:after="120"/>
      </w:pPr>
      <w:r>
        <w:t>There are three key elements to the channel strategy:</w:t>
      </w:r>
    </w:p>
    <w:p w:rsidR="00FC7666" w:rsidRDefault="00FC7666" w:rsidP="00FC7666">
      <w:pPr>
        <w:pStyle w:val="ListParagraph"/>
        <w:numPr>
          <w:ilvl w:val="0"/>
          <w:numId w:val="27"/>
        </w:numPr>
      </w:pPr>
      <w:r w:rsidRPr="00B04714">
        <w:rPr>
          <w:b/>
        </w:rPr>
        <w:t>Direct Sales team</w:t>
      </w:r>
      <w:r>
        <w:t xml:space="preserve">: MAC already has experience and extensive contacts selling into complex asset users. </w:t>
      </w:r>
      <w:proofErr w:type="gramStart"/>
      <w:r>
        <w:t>However</w:t>
      </w:r>
      <w:proofErr w:type="gramEnd"/>
      <w:r>
        <w:t xml:space="preserve"> this is a relatively small part of the market and so indirect channels must be developed to drive scale in other higher volume use cases.</w:t>
      </w:r>
    </w:p>
    <w:p w:rsidR="00FC7666" w:rsidRDefault="00FC7666" w:rsidP="00FC7666">
      <w:pPr>
        <w:pStyle w:val="ListParagraph"/>
        <w:numPr>
          <w:ilvl w:val="0"/>
          <w:numId w:val="27"/>
        </w:numPr>
      </w:pPr>
      <w:r w:rsidRPr="00B04714">
        <w:rPr>
          <w:b/>
        </w:rPr>
        <w:t xml:space="preserve">IIoT Platform and OEM Alarm </w:t>
      </w:r>
      <w:r>
        <w:rPr>
          <w:b/>
        </w:rPr>
        <w:t>Management</w:t>
      </w:r>
      <w:r w:rsidRPr="00B04714">
        <w:rPr>
          <w:b/>
        </w:rPr>
        <w:t xml:space="preserve"> </w:t>
      </w:r>
      <w:r>
        <w:rPr>
          <w:b/>
        </w:rPr>
        <w:t>solution providers</w:t>
      </w:r>
      <w:r>
        <w:t>: This channel is critical to scaling the business. Developing these relationships as a complimentary partner is a priority and needs to be further explored and evaluated further within the feasibility study.</w:t>
      </w:r>
    </w:p>
    <w:p w:rsidR="00FC7666" w:rsidRDefault="00FC7666" w:rsidP="00FC7666">
      <w:pPr>
        <w:pStyle w:val="ListParagraph"/>
        <w:numPr>
          <w:ilvl w:val="0"/>
          <w:numId w:val="27"/>
        </w:numPr>
        <w:spacing w:after="120"/>
        <w:ind w:left="357" w:hanging="357"/>
      </w:pPr>
      <w:r w:rsidRPr="00B04714">
        <w:rPr>
          <w:b/>
        </w:rPr>
        <w:t>System Integrators</w:t>
      </w:r>
      <w:r>
        <w:t xml:space="preserve">: the complexity of many IIoT solution has created a need for system integrators to support companies in the delivery of an effective solutions than can deliver on their goals. Often with the power to specify (or strongly influence specification), large </w:t>
      </w:r>
      <w:proofErr w:type="spellStart"/>
      <w:r>
        <w:t>IIot</w:t>
      </w:r>
      <w:proofErr w:type="spellEnd"/>
      <w:r>
        <w:t xml:space="preserve"> and Process Automation integrators will become an important channel.</w:t>
      </w:r>
    </w:p>
    <w:p w:rsidR="00FC7666" w:rsidRPr="00EB476D" w:rsidRDefault="00FC7666" w:rsidP="00FC7666">
      <w:pPr>
        <w:pStyle w:val="Heading3"/>
      </w:pPr>
      <w:bookmarkStart w:id="21" w:name="_Toc354243165"/>
      <w:r w:rsidRPr="00EB476D">
        <w:t>Economic Benefits and Unique Selling Points</w:t>
      </w:r>
      <w:bookmarkEnd w:id="21"/>
    </w:p>
    <w:p w:rsidR="00FC7666" w:rsidRPr="00A95ECD" w:rsidRDefault="00FC7666" w:rsidP="00FC7666">
      <w:pPr>
        <w:pStyle w:val="NoSpacing"/>
        <w:rPr>
          <w:b/>
        </w:rPr>
      </w:pPr>
      <w:r w:rsidRPr="00A95ECD">
        <w:rPr>
          <w:b/>
        </w:rPr>
        <w:t>1. Economic benefits to Asset Users</w:t>
      </w:r>
    </w:p>
    <w:p w:rsidR="00FC7666" w:rsidRDefault="00FC7666" w:rsidP="00FC7666">
      <w:pPr>
        <w:pStyle w:val="ListParagraph"/>
        <w:numPr>
          <w:ilvl w:val="0"/>
          <w:numId w:val="20"/>
        </w:numPr>
        <w:jc w:val="both"/>
      </w:pPr>
      <w:r>
        <w:t>Cost effective asset life extension or incorporation of legacy equipment into the latest IIoT solutions.</w:t>
      </w:r>
    </w:p>
    <w:p w:rsidR="00FC7666" w:rsidRPr="00EB476D" w:rsidRDefault="00FC7666" w:rsidP="00FC7666">
      <w:pPr>
        <w:pStyle w:val="ListParagraph"/>
        <w:numPr>
          <w:ilvl w:val="0"/>
          <w:numId w:val="20"/>
        </w:numPr>
        <w:jc w:val="both"/>
      </w:pPr>
      <w:r>
        <w:t>O</w:t>
      </w:r>
      <w:r w:rsidRPr="00EB476D">
        <w:t xml:space="preserve">perating </w:t>
      </w:r>
      <w:r>
        <w:t>efficiency improvement through benchmarking and greater insight delivered through the collection of all the relevant data.</w:t>
      </w:r>
    </w:p>
    <w:p w:rsidR="00FC7666" w:rsidRPr="00EB476D" w:rsidRDefault="00FC7666" w:rsidP="00FC7666">
      <w:pPr>
        <w:pStyle w:val="ListParagraph"/>
        <w:numPr>
          <w:ilvl w:val="0"/>
          <w:numId w:val="20"/>
        </w:numPr>
        <w:jc w:val="both"/>
      </w:pPr>
      <w:r>
        <w:t>Reduced r</w:t>
      </w:r>
      <w:r w:rsidRPr="00EB476D">
        <w:t>isk profile on asset safety</w:t>
      </w:r>
      <w:r>
        <w:t xml:space="preserve"> based on data analytics.</w:t>
      </w:r>
    </w:p>
    <w:p w:rsidR="00FC7666" w:rsidRDefault="00FC7666" w:rsidP="00FC7666">
      <w:pPr>
        <w:pStyle w:val="ListParagraph"/>
        <w:numPr>
          <w:ilvl w:val="0"/>
          <w:numId w:val="20"/>
        </w:numPr>
        <w:spacing w:after="0"/>
        <w:ind w:left="357" w:hanging="357"/>
      </w:pPr>
      <w:r w:rsidRPr="00EB476D">
        <w:t xml:space="preserve">Reduced data collection costs </w:t>
      </w:r>
      <w:r>
        <w:t>versus</w:t>
      </w:r>
      <w:r w:rsidRPr="00EB476D">
        <w:t xml:space="preserve"> bespoke designed</w:t>
      </w:r>
      <w:r>
        <w:t xml:space="preserve"> systems or reverse engineered</w:t>
      </w:r>
      <w:r w:rsidRPr="00EB476D">
        <w:t xml:space="preserve"> systems</w:t>
      </w:r>
      <w:r>
        <w:t>.</w:t>
      </w:r>
    </w:p>
    <w:p w:rsidR="00FC7666" w:rsidRPr="0037653A" w:rsidRDefault="00FC7666" w:rsidP="00FC7666">
      <w:pPr>
        <w:pStyle w:val="NoSpacing"/>
        <w:jc w:val="both"/>
        <w:rPr>
          <w:b/>
        </w:rPr>
      </w:pPr>
      <w:r>
        <w:rPr>
          <w:b/>
        </w:rPr>
        <w:t xml:space="preserve">2. </w:t>
      </w:r>
      <w:r w:rsidRPr="0037653A">
        <w:rPr>
          <w:b/>
        </w:rPr>
        <w:t>Unique Selling Points</w:t>
      </w:r>
    </w:p>
    <w:p w:rsidR="00FC7666" w:rsidRPr="00EB476D" w:rsidRDefault="00FC7666" w:rsidP="00FC7666">
      <w:pPr>
        <w:pStyle w:val="ListParagraph"/>
        <w:numPr>
          <w:ilvl w:val="0"/>
          <w:numId w:val="21"/>
        </w:numPr>
        <w:jc w:val="both"/>
      </w:pPr>
      <w:r>
        <w:t xml:space="preserve">The only solution to offer </w:t>
      </w:r>
      <w:r w:rsidRPr="00EB476D">
        <w:t>collect</w:t>
      </w:r>
      <w:r>
        <w:t>ion of</w:t>
      </w:r>
      <w:r w:rsidRPr="00EB476D">
        <w:t xml:space="preserve"> </w:t>
      </w:r>
      <w:r>
        <w:t>all the relevant</w:t>
      </w:r>
      <w:r w:rsidRPr="00EB476D">
        <w:t xml:space="preserve"> data from disparate data sources</w:t>
      </w:r>
      <w:r>
        <w:t xml:space="preserve"> through </w:t>
      </w:r>
      <w:r w:rsidRPr="00423829">
        <w:rPr>
          <w:u w:val="single"/>
        </w:rPr>
        <w:t>one</w:t>
      </w:r>
      <w:r>
        <w:t xml:space="preserve"> platform.</w:t>
      </w:r>
    </w:p>
    <w:p w:rsidR="00FC7666" w:rsidRPr="00EB476D" w:rsidRDefault="00FC7666" w:rsidP="00FC7666">
      <w:pPr>
        <w:pStyle w:val="ListParagraph"/>
        <w:numPr>
          <w:ilvl w:val="0"/>
          <w:numId w:val="21"/>
        </w:numPr>
        <w:jc w:val="both"/>
      </w:pPr>
      <w:r>
        <w:t>Only p</w:t>
      </w:r>
      <w:r w:rsidRPr="00EB476D">
        <w:t>rovide</w:t>
      </w:r>
      <w:r>
        <w:t>r of</w:t>
      </w:r>
      <w:r w:rsidRPr="00EB476D">
        <w:t xml:space="preserve"> normalised data </w:t>
      </w:r>
      <w:r>
        <w:t xml:space="preserve">across all data types:  alarm, event and ‘sensor’ data. </w:t>
      </w:r>
    </w:p>
    <w:p w:rsidR="00FC7666" w:rsidRDefault="00FC7666" w:rsidP="00FC7666">
      <w:pPr>
        <w:pStyle w:val="ListParagraph"/>
        <w:numPr>
          <w:ilvl w:val="0"/>
          <w:numId w:val="21"/>
        </w:numPr>
        <w:spacing w:after="120"/>
        <w:ind w:left="357" w:hanging="357"/>
        <w:jc w:val="both"/>
      </w:pPr>
      <w:r>
        <w:t xml:space="preserve">Flexibility to integrate in client’s architecture: Open to </w:t>
      </w:r>
      <w:r w:rsidRPr="00EB476D">
        <w:t>3</w:t>
      </w:r>
      <w:r w:rsidRPr="00D6599A">
        <w:rPr>
          <w:vertAlign w:val="superscript"/>
        </w:rPr>
        <w:t>rd</w:t>
      </w:r>
      <w:r w:rsidRPr="00EB476D">
        <w:t xml:space="preserve"> party analytics applications</w:t>
      </w:r>
      <w:r>
        <w:t>, with cloud/on-premise options or only purchasing the Universal connector.</w:t>
      </w:r>
    </w:p>
    <w:p w:rsidR="00FC7666" w:rsidRDefault="00FC7666" w:rsidP="00FC7666">
      <w:pPr>
        <w:pStyle w:val="ListParagraph"/>
        <w:numPr>
          <w:ilvl w:val="0"/>
          <w:numId w:val="21"/>
        </w:numPr>
        <w:spacing w:after="120"/>
        <w:ind w:left="357" w:hanging="357"/>
        <w:jc w:val="both"/>
      </w:pPr>
      <w:r>
        <w:t>Analytics programmers have only to manage one interface with the base data, rather than multiple standards.</w:t>
      </w:r>
    </w:p>
    <w:p w:rsidR="00FC7666" w:rsidRDefault="00FC7666" w:rsidP="00FC7666">
      <w:pPr>
        <w:pStyle w:val="Heading3"/>
      </w:pPr>
      <w:bookmarkStart w:id="22" w:name="_Toc354243166"/>
      <w:r>
        <w:t>Global / European Impact</w:t>
      </w:r>
      <w:bookmarkEnd w:id="22"/>
    </w:p>
    <w:p w:rsidR="00FC7666" w:rsidRDefault="00FC7666" w:rsidP="00FC7666">
      <w:pPr>
        <w:spacing w:after="120"/>
      </w:pPr>
      <w:r>
        <w:t xml:space="preserve">This programme will develop a European market leader in data collection, which together with other suppliers such as HMS/eWON, builds a critical mass of specialist SME solution providers within Europe that compliments industry giant such as Siemens, ABB and Groupe Schneider investing in IIoT platforms, thus ensuring greater competitiveness. In </w:t>
      </w:r>
      <w:proofErr w:type="gramStart"/>
      <w:r>
        <w:t>addition</w:t>
      </w:r>
      <w:proofErr w:type="gramEnd"/>
      <w:r>
        <w:t xml:space="preserve"> a greater critical mass, generates new high value knowledge jobs, in a technology area where more opportunity will arise for European business growth.</w:t>
      </w:r>
    </w:p>
    <w:p w:rsidR="00FC7666" w:rsidRPr="00EB476D" w:rsidRDefault="00FC7666" w:rsidP="00FC7666">
      <w:pPr>
        <w:pStyle w:val="Heading3"/>
      </w:pPr>
      <w:bookmarkStart w:id="23" w:name="_Toc354243167"/>
      <w:r w:rsidRPr="00EB476D">
        <w:t>Key Barriers to Commercialisation</w:t>
      </w:r>
      <w:bookmarkEnd w:id="23"/>
    </w:p>
    <w:p w:rsidR="00FC7666" w:rsidRPr="00EB476D" w:rsidRDefault="00FC7666" w:rsidP="00FC7666">
      <w:pPr>
        <w:pStyle w:val="NoSpacing"/>
        <w:jc w:val="both"/>
      </w:pPr>
      <w:r w:rsidRPr="00EB476D">
        <w:t xml:space="preserve">The key barriers to commercialisation </w:t>
      </w:r>
      <w:r>
        <w:t>are</w:t>
      </w:r>
      <w:r w:rsidRPr="00EB476D">
        <w:t xml:space="preserve"> resources:</w:t>
      </w:r>
    </w:p>
    <w:p w:rsidR="00FC7666" w:rsidRPr="00EB476D" w:rsidRDefault="00FC7666" w:rsidP="00FC7666">
      <w:pPr>
        <w:pStyle w:val="ListParagraph"/>
        <w:numPr>
          <w:ilvl w:val="0"/>
          <w:numId w:val="22"/>
        </w:numPr>
        <w:jc w:val="both"/>
      </w:pPr>
      <w:r w:rsidRPr="00EB476D">
        <w:t xml:space="preserve">Development resources to investigate and create the </w:t>
      </w:r>
      <w:r>
        <w:t>platform and connectors.</w:t>
      </w:r>
    </w:p>
    <w:p w:rsidR="00FC7666" w:rsidRPr="00EB476D" w:rsidRDefault="00FC7666" w:rsidP="00FC7666">
      <w:pPr>
        <w:pStyle w:val="ListParagraph"/>
        <w:numPr>
          <w:ilvl w:val="0"/>
          <w:numId w:val="22"/>
        </w:numPr>
        <w:spacing w:after="120"/>
        <w:ind w:left="357" w:hanging="357"/>
        <w:jc w:val="both"/>
      </w:pPr>
      <w:r w:rsidRPr="00EB476D">
        <w:t xml:space="preserve">Sales &amp; marketing resources to target a wider </w:t>
      </w:r>
      <w:r>
        <w:t xml:space="preserve">global </w:t>
      </w:r>
      <w:r w:rsidRPr="00EB476D">
        <w:t xml:space="preserve">market </w:t>
      </w:r>
      <w:r>
        <w:t>through indirect sales channels &amp; partnerships.</w:t>
      </w:r>
    </w:p>
    <w:p w:rsidR="00FC7666" w:rsidRPr="00EB476D" w:rsidRDefault="00FC7666" w:rsidP="00FC7666">
      <w:pPr>
        <w:spacing w:after="120"/>
        <w:jc w:val="both"/>
      </w:pPr>
      <w:r>
        <w:t>Hence the next phase of funding will not only focus on technology development, but also the market plan.</w:t>
      </w:r>
    </w:p>
    <w:p w:rsidR="00FC7666" w:rsidRPr="00EB476D" w:rsidRDefault="00FC7666" w:rsidP="00FC7666">
      <w:pPr>
        <w:pStyle w:val="Heading3"/>
      </w:pPr>
      <w:bookmarkStart w:id="24" w:name="_Toc354243168"/>
      <w:r w:rsidRPr="00EB476D">
        <w:t>Key Stakeholders</w:t>
      </w:r>
      <w:bookmarkEnd w:id="24"/>
    </w:p>
    <w:p w:rsidR="00FC7666" w:rsidRPr="00EB476D" w:rsidRDefault="00FC7666" w:rsidP="00FC7666">
      <w:pPr>
        <w:pStyle w:val="NoSpacing"/>
        <w:jc w:val="both"/>
      </w:pPr>
      <w:r>
        <w:t>The key</w:t>
      </w:r>
      <w:r w:rsidRPr="00EB476D">
        <w:t xml:space="preserve"> stakeholders </w:t>
      </w:r>
      <w:r>
        <w:t>to coordinate for successful exploitation of the platform are</w:t>
      </w:r>
      <w:r w:rsidRPr="00EB476D">
        <w:t>:</w:t>
      </w:r>
    </w:p>
    <w:p w:rsidR="00FC7666" w:rsidRPr="00EB476D" w:rsidRDefault="00FC7666" w:rsidP="00FC7666">
      <w:pPr>
        <w:pStyle w:val="ListParagraph"/>
        <w:numPr>
          <w:ilvl w:val="0"/>
          <w:numId w:val="23"/>
        </w:numPr>
        <w:jc w:val="both"/>
      </w:pPr>
      <w:r w:rsidRPr="00EB476D">
        <w:t>MAC Solution board (primary investors)</w:t>
      </w:r>
      <w:r>
        <w:t xml:space="preserve"> and </w:t>
      </w:r>
      <w:r w:rsidRPr="00EB476D">
        <w:t>Employees</w:t>
      </w:r>
    </w:p>
    <w:p w:rsidR="00FC7666" w:rsidRPr="00EB476D" w:rsidRDefault="00FC7666" w:rsidP="00FC7666">
      <w:pPr>
        <w:pStyle w:val="ListParagraph"/>
        <w:numPr>
          <w:ilvl w:val="0"/>
          <w:numId w:val="23"/>
        </w:numPr>
        <w:jc w:val="both"/>
      </w:pPr>
      <w:r w:rsidRPr="00EB476D">
        <w:t xml:space="preserve">Partnerships with </w:t>
      </w:r>
      <w:r>
        <w:t>IIoT platform providers, 2 or 3 OEM’s and</w:t>
      </w:r>
      <w:r w:rsidRPr="00EB476D">
        <w:t xml:space="preserve"> </w:t>
      </w:r>
      <w:r>
        <w:t>n</w:t>
      </w:r>
      <w:r w:rsidRPr="00EB476D">
        <w:t>ew clients</w:t>
      </w:r>
    </w:p>
    <w:p w:rsidR="00FC7666" w:rsidRPr="00EB476D" w:rsidRDefault="00FC7666" w:rsidP="00FC7666">
      <w:pPr>
        <w:pStyle w:val="ListParagraph"/>
        <w:numPr>
          <w:ilvl w:val="0"/>
          <w:numId w:val="23"/>
        </w:numPr>
        <w:spacing w:after="120"/>
        <w:ind w:left="714" w:hanging="357"/>
        <w:jc w:val="both"/>
      </w:pPr>
      <w:r>
        <w:t xml:space="preserve">Universities: </w:t>
      </w:r>
      <w:r w:rsidRPr="00EB476D">
        <w:t>Thought Leadership</w:t>
      </w:r>
      <w:r>
        <w:t>, especially in the areas of machine learning and analytics</w:t>
      </w:r>
    </w:p>
    <w:p w:rsidR="00FC7666" w:rsidRPr="00EB476D" w:rsidRDefault="00FC7666" w:rsidP="00FC7666">
      <w:pPr>
        <w:pStyle w:val="Heading3"/>
      </w:pPr>
      <w:bookmarkStart w:id="25" w:name="_Toc354243169"/>
      <w:r>
        <w:t xml:space="preserve">Fit with </w:t>
      </w:r>
      <w:r w:rsidRPr="00EB476D">
        <w:t>Company</w:t>
      </w:r>
      <w:r>
        <w:t xml:space="preserve"> Strategic Growth Goals</w:t>
      </w:r>
      <w:bookmarkEnd w:id="25"/>
    </w:p>
    <w:p w:rsidR="00FC7666" w:rsidRDefault="00FC7666" w:rsidP="00FC7666">
      <w:pPr>
        <w:spacing w:after="120"/>
      </w:pPr>
      <w:r w:rsidRPr="00EB476D">
        <w:t xml:space="preserve">MAC Solutions </w:t>
      </w:r>
      <w:r>
        <w:t xml:space="preserve">operates as two business divisions: (1) A Software Developer of Alarm Management </w:t>
      </w:r>
      <w:proofErr w:type="gramStart"/>
      <w:r>
        <w:t xml:space="preserve">solutions;   </w:t>
      </w:r>
      <w:proofErr w:type="gramEnd"/>
      <w:r>
        <w:t xml:space="preserve"> (2) </w:t>
      </w:r>
      <w:r w:rsidRPr="00EB476D">
        <w:t xml:space="preserve">Technical Distributor for hardware and software products to enable </w:t>
      </w:r>
      <w:r>
        <w:t>customers to connect assets to one another securely and then to analyse that data</w:t>
      </w:r>
      <w:r w:rsidRPr="00EB476D">
        <w:t>.</w:t>
      </w:r>
      <w:r>
        <w:t xml:space="preserve"> </w:t>
      </w:r>
    </w:p>
    <w:p w:rsidR="00FC7666" w:rsidRPr="00EB476D" w:rsidRDefault="00FC7666" w:rsidP="00FC7666">
      <w:pPr>
        <w:spacing w:after="120"/>
        <w:jc w:val="both"/>
      </w:pPr>
      <w:r>
        <w:t>MAC’s growth strategy has</w:t>
      </w:r>
      <w:r w:rsidRPr="00EB476D">
        <w:t xml:space="preserve"> </w:t>
      </w:r>
      <w:r>
        <w:t>two components</w:t>
      </w:r>
      <w:r w:rsidRPr="00EB476D">
        <w:t>:</w:t>
      </w:r>
    </w:p>
    <w:p w:rsidR="00FC7666" w:rsidRPr="00EB476D" w:rsidRDefault="00FC7666" w:rsidP="00FC7666">
      <w:pPr>
        <w:pStyle w:val="ListParagraph"/>
        <w:numPr>
          <w:ilvl w:val="0"/>
          <w:numId w:val="24"/>
        </w:numPr>
        <w:jc w:val="both"/>
      </w:pPr>
      <w:r>
        <w:t>Alarm Management: develop its capabilities, expand into new segments and to globalise its operations</w:t>
      </w:r>
    </w:p>
    <w:p w:rsidR="00FC7666" w:rsidRPr="00EB476D" w:rsidRDefault="00FC7666" w:rsidP="00FC7666">
      <w:pPr>
        <w:pStyle w:val="ListParagraph"/>
        <w:numPr>
          <w:ilvl w:val="0"/>
          <w:numId w:val="24"/>
        </w:numPr>
        <w:spacing w:after="120"/>
        <w:ind w:left="357" w:hanging="357"/>
        <w:jc w:val="both"/>
      </w:pPr>
      <w:r>
        <w:t>Technical Distribution: F</w:t>
      </w:r>
      <w:r w:rsidRPr="00EB476D">
        <w:t>ocus on growth technologies with</w:t>
      </w:r>
      <w:r>
        <w:t>in</w:t>
      </w:r>
      <w:r w:rsidRPr="00EB476D">
        <w:t xml:space="preserve"> </w:t>
      </w:r>
      <w:r>
        <w:t>the data communications and IIoT t</w:t>
      </w:r>
      <w:r w:rsidRPr="00EB476D">
        <w:t>echnology Stack</w:t>
      </w:r>
      <w:r>
        <w:t>.</w:t>
      </w:r>
    </w:p>
    <w:p w:rsidR="00FC7666" w:rsidRDefault="00FC7666" w:rsidP="00FC7666">
      <w:pPr>
        <w:spacing w:after="120"/>
        <w:jc w:val="both"/>
        <w:rPr>
          <w:color w:val="000000" w:themeColor="text1"/>
        </w:rPr>
      </w:pPr>
      <w:r>
        <w:t>T</w:t>
      </w:r>
      <w:r w:rsidRPr="00EB476D">
        <w:t xml:space="preserve">his </w:t>
      </w:r>
      <w:r w:rsidRPr="003916A8">
        <w:rPr>
          <w:color w:val="000000" w:themeColor="text1"/>
        </w:rPr>
        <w:t>innovation project satisfies both</w:t>
      </w:r>
      <w:r>
        <w:rPr>
          <w:color w:val="000000" w:themeColor="text1"/>
        </w:rPr>
        <w:t xml:space="preserve"> strategies, in that it </w:t>
      </w:r>
      <w:r w:rsidRPr="003916A8">
        <w:rPr>
          <w:color w:val="000000" w:themeColor="text1"/>
        </w:rPr>
        <w:t xml:space="preserve">will dramatically change the growth profile </w:t>
      </w:r>
      <w:r>
        <w:rPr>
          <w:color w:val="000000" w:themeColor="text1"/>
        </w:rPr>
        <w:t>its Alarm Management division by developing new capabilities for the IIoT technology stack.</w:t>
      </w:r>
    </w:p>
    <w:p w:rsidR="00FC7666" w:rsidRDefault="00FC7666" w:rsidP="00FC7666">
      <w:pPr>
        <w:spacing w:after="120"/>
        <w:jc w:val="both"/>
        <w:rPr>
          <w:color w:val="000000" w:themeColor="text1"/>
        </w:rPr>
      </w:pPr>
      <w:r>
        <w:rPr>
          <w:color w:val="000000" w:themeColor="text1"/>
        </w:rPr>
        <w:t xml:space="preserve">Currently the Alarm business is </w:t>
      </w:r>
      <w:r w:rsidRPr="003916A8">
        <w:rPr>
          <w:color w:val="000000" w:themeColor="text1"/>
        </w:rPr>
        <w:t xml:space="preserve">a €1M business employing ~ 10 FTE generating a 14% ROS. </w:t>
      </w:r>
      <w:r>
        <w:rPr>
          <w:color w:val="000000" w:themeColor="text1"/>
        </w:rPr>
        <w:t xml:space="preserve"> </w:t>
      </w:r>
      <w:r w:rsidRPr="003916A8">
        <w:rPr>
          <w:color w:val="000000" w:themeColor="text1"/>
        </w:rPr>
        <w:t>Within 5 years the goal is to be €1</w:t>
      </w:r>
      <w:r>
        <w:rPr>
          <w:color w:val="000000" w:themeColor="text1"/>
        </w:rPr>
        <w:t>5</w:t>
      </w:r>
      <w:r w:rsidRPr="003916A8">
        <w:rPr>
          <w:color w:val="000000" w:themeColor="text1"/>
        </w:rPr>
        <w:t xml:space="preserve"> million stand-alone business, that is able to grow to €30M in 10 years employing 200 people and generating a return of 20% ROS.</w:t>
      </w:r>
    </w:p>
    <w:p w:rsidR="00FC7666" w:rsidRDefault="00FC7666" w:rsidP="00FC7666">
      <w:pPr>
        <w:spacing w:after="120"/>
        <w:jc w:val="both"/>
        <w:rPr>
          <w:color w:val="000000" w:themeColor="text1"/>
        </w:rPr>
      </w:pPr>
      <w:r>
        <w:rPr>
          <w:color w:val="000000" w:themeColor="text1"/>
        </w:rPr>
        <w:t>75% of this headcount would be within the R&amp;D organisation based at an Innovation centre in the North of England. The remaining headcount will be within the Sales organisation (include Pre-sales application engineering) and be located locally to design centres of targeted industries. Initially this would be Europe and North America, but also increasingly, Asia, China and South America.</w:t>
      </w:r>
    </w:p>
    <w:p w:rsidR="00FC7666" w:rsidRPr="00EB476D" w:rsidRDefault="00FC7666" w:rsidP="00FC7666">
      <w:pPr>
        <w:pStyle w:val="Heading2"/>
        <w:jc w:val="both"/>
        <w:rPr>
          <w:rFonts w:cs="Times New Roman"/>
        </w:rPr>
      </w:pPr>
      <w:bookmarkStart w:id="26" w:name="_Toc354243170"/>
      <w:r w:rsidRPr="00EB476D">
        <w:rPr>
          <w:rFonts w:cs="Times New Roman"/>
        </w:rPr>
        <w:t>Measures to Maximise Impact</w:t>
      </w:r>
      <w:bookmarkEnd w:id="26"/>
    </w:p>
    <w:p w:rsidR="00FC7666" w:rsidRDefault="00FC7666" w:rsidP="00FC7666">
      <w:pPr>
        <w:pStyle w:val="Heading3"/>
      </w:pPr>
      <w:bookmarkStart w:id="27" w:name="_Toc354243171"/>
      <w:r w:rsidRPr="00EB476D">
        <w:t>Dissemination and exploitation of Results</w:t>
      </w:r>
      <w:bookmarkEnd w:id="27"/>
    </w:p>
    <w:p w:rsidR="00FC7666" w:rsidRPr="008B1D11" w:rsidRDefault="00FC7666" w:rsidP="00FC7666">
      <w:r>
        <w:t xml:space="preserve">The UDCN platform will be sold both in a perpetual and subscription licence form.  It is estimated that first sales will be within 12-18 months of commencing development coming from customers participating in the beta phase of the development programme. The cost of the phase 2 development programme is estimated to be €700-1000K </w:t>
      </w:r>
    </w:p>
    <w:p w:rsidR="00FC7666" w:rsidRPr="008B1D11" w:rsidRDefault="00FC7666" w:rsidP="00FC7666">
      <w:pPr>
        <w:pStyle w:val="Heading4"/>
        <w:jc w:val="both"/>
        <w:rPr>
          <w:rFonts w:cs="Times New Roman"/>
        </w:rPr>
      </w:pPr>
      <w:r w:rsidRPr="00EB476D">
        <w:rPr>
          <w:rFonts w:cs="Times New Roman"/>
        </w:rPr>
        <w:t>Commercial Plan at Launch</w:t>
      </w:r>
    </w:p>
    <w:p w:rsidR="00FC7666" w:rsidRPr="00EB476D" w:rsidRDefault="00FC7666" w:rsidP="00FC7666">
      <w:pPr>
        <w:jc w:val="both"/>
      </w:pPr>
      <w:r>
        <w:t xml:space="preserve">At launch, the strategy will target indirect channels such as </w:t>
      </w:r>
      <w:r w:rsidRPr="00EB476D">
        <w:t>OEM</w:t>
      </w:r>
      <w:r>
        <w:t>’s</w:t>
      </w:r>
      <w:r w:rsidRPr="00EB476D">
        <w:t xml:space="preserve"> and IIoT Solution Providers</w:t>
      </w:r>
      <w:r>
        <w:t>, to target new markets. Existing customers will be offered the opportunity to transition their applications to these new platforms and/or take advantage of new analytical tools.</w:t>
      </w:r>
    </w:p>
    <w:p w:rsidR="00FC7666" w:rsidRPr="00EB476D" w:rsidRDefault="00FC7666" w:rsidP="00FC7666">
      <w:pPr>
        <w:pStyle w:val="Heading4"/>
        <w:jc w:val="both"/>
        <w:rPr>
          <w:rFonts w:cs="Times New Roman"/>
        </w:rPr>
      </w:pPr>
      <w:r>
        <w:rPr>
          <w:rFonts w:cs="Times New Roman"/>
        </w:rPr>
        <w:t xml:space="preserve">How does the </w:t>
      </w:r>
      <w:r w:rsidRPr="00EB476D">
        <w:rPr>
          <w:rFonts w:cs="Times New Roman"/>
        </w:rPr>
        <w:t xml:space="preserve">Phase 1 </w:t>
      </w:r>
      <w:proofErr w:type="gramStart"/>
      <w:r w:rsidRPr="00EB476D">
        <w:rPr>
          <w:rFonts w:cs="Times New Roman"/>
        </w:rPr>
        <w:t xml:space="preserve">SME  </w:t>
      </w:r>
      <w:r>
        <w:rPr>
          <w:rFonts w:cs="Times New Roman"/>
        </w:rPr>
        <w:t>Instrument</w:t>
      </w:r>
      <w:proofErr w:type="gramEnd"/>
      <w:r>
        <w:rPr>
          <w:rFonts w:cs="Times New Roman"/>
        </w:rPr>
        <w:t xml:space="preserve"> support MAC’s strategy</w:t>
      </w:r>
      <w:r w:rsidRPr="00EB476D">
        <w:rPr>
          <w:rFonts w:cs="Times New Roman"/>
        </w:rPr>
        <w:t xml:space="preserve"> </w:t>
      </w:r>
    </w:p>
    <w:p w:rsidR="00FC7666" w:rsidRDefault="00FC7666" w:rsidP="00FC7666">
      <w:pPr>
        <w:jc w:val="both"/>
      </w:pPr>
      <w:r w:rsidRPr="00F46000">
        <w:t xml:space="preserve">The requested support will provide additional resource to faster develop a robust and aggressive investment plan, through </w:t>
      </w:r>
      <w:r>
        <w:t>funding</w:t>
      </w:r>
      <w:r w:rsidRPr="00F46000">
        <w:t xml:space="preserve"> a proof of concept and market </w:t>
      </w:r>
      <w:r>
        <w:t>research</w:t>
      </w:r>
      <w:r w:rsidRPr="00F46000">
        <w:t xml:space="preserve">. The relationships and knowledge gained in this phase will directly feed into the phase 2 plan that will develop the product in partnership with key IIoT platform providers and Beta </w:t>
      </w:r>
      <w:proofErr w:type="gramStart"/>
      <w:r w:rsidRPr="00F46000">
        <w:t>customers.</w:t>
      </w:r>
      <w:r>
        <w:t>.</w:t>
      </w:r>
      <w:proofErr w:type="gramEnd"/>
      <w:r>
        <w:t xml:space="preserve"> </w:t>
      </w:r>
    </w:p>
    <w:p w:rsidR="00FC7666" w:rsidRPr="00EB476D" w:rsidRDefault="00FC7666" w:rsidP="00FC7666">
      <w:pPr>
        <w:pStyle w:val="Heading3"/>
      </w:pPr>
      <w:bookmarkStart w:id="28" w:name="_Toc354243172"/>
      <w:r w:rsidRPr="00EB476D">
        <w:t>Intellectual Property, knowledge protections and regulatory issues</w:t>
      </w:r>
      <w:bookmarkEnd w:id="28"/>
    </w:p>
    <w:p w:rsidR="00FC7666" w:rsidRDefault="00FC7666" w:rsidP="00FC7666">
      <w:pPr>
        <w:pStyle w:val="ListParagraph"/>
        <w:numPr>
          <w:ilvl w:val="0"/>
          <w:numId w:val="25"/>
        </w:numPr>
        <w:ind w:left="426" w:hanging="426"/>
        <w:jc w:val="both"/>
        <w:rPr>
          <w:color w:val="000000" w:themeColor="text1"/>
        </w:rPr>
      </w:pPr>
      <w:r>
        <w:t xml:space="preserve">Much of the potentially patentable development is already contained within ProcessVue. </w:t>
      </w:r>
    </w:p>
    <w:p w:rsidR="00FC7666" w:rsidRPr="00075E23" w:rsidRDefault="00FC7666" w:rsidP="00FC7666">
      <w:pPr>
        <w:pStyle w:val="ListParagraph"/>
        <w:numPr>
          <w:ilvl w:val="0"/>
          <w:numId w:val="25"/>
        </w:numPr>
        <w:ind w:left="426" w:hanging="426"/>
        <w:jc w:val="both"/>
        <w:rPr>
          <w:color w:val="000000" w:themeColor="text1"/>
        </w:rPr>
      </w:pPr>
      <w:r>
        <w:t>A Freedom to Operate analysis has not been undertaken and will be part of the Feasibility study. This will identify potential areas for patents such as a new parsing wizard.</w:t>
      </w:r>
    </w:p>
    <w:p w:rsidR="00FC7666" w:rsidRPr="00CF36DE" w:rsidRDefault="00FC7666" w:rsidP="00FC7666">
      <w:pPr>
        <w:pStyle w:val="ListParagraph"/>
        <w:numPr>
          <w:ilvl w:val="0"/>
          <w:numId w:val="25"/>
        </w:numPr>
        <w:ind w:left="426" w:hanging="426"/>
        <w:jc w:val="both"/>
        <w:rPr>
          <w:color w:val="000000" w:themeColor="text1"/>
        </w:rPr>
      </w:pPr>
      <w:r>
        <w:rPr>
          <w:color w:val="000000" w:themeColor="text1"/>
        </w:rPr>
        <w:t>In order to make the platform</w:t>
      </w:r>
      <w:r w:rsidRPr="003916A8">
        <w:rPr>
          <w:color w:val="000000" w:themeColor="text1"/>
        </w:rPr>
        <w:t xml:space="preserve"> </w:t>
      </w:r>
      <w:r>
        <w:rPr>
          <w:color w:val="000000" w:themeColor="text1"/>
        </w:rPr>
        <w:t xml:space="preserve">accessible </w:t>
      </w:r>
      <w:r w:rsidRPr="003916A8">
        <w:rPr>
          <w:color w:val="000000" w:themeColor="text1"/>
        </w:rPr>
        <w:t xml:space="preserve">solution </w:t>
      </w:r>
      <w:r>
        <w:t xml:space="preserve">will have to support IIoT data query methodologies and protocols such </w:t>
      </w:r>
      <w:proofErr w:type="gramStart"/>
      <w:r>
        <w:t>a</w:t>
      </w:r>
      <w:proofErr w:type="gramEnd"/>
      <w:r>
        <w:t xml:space="preserve"> OPC-UA, MQTT, REST and JSON</w:t>
      </w:r>
      <w:r w:rsidRPr="003916A8">
        <w:rPr>
          <w:color w:val="000000" w:themeColor="text1"/>
        </w:rPr>
        <w:t>.</w:t>
      </w:r>
    </w:p>
    <w:p w:rsidR="00FC7666" w:rsidRPr="00EB476D" w:rsidRDefault="00FC7666" w:rsidP="00FC7666">
      <w:pPr>
        <w:pStyle w:val="Heading1"/>
      </w:pPr>
      <w:bookmarkStart w:id="29" w:name="_Toc354243173"/>
      <w:r>
        <w:t>IMPLEMENTATION</w:t>
      </w:r>
      <w:bookmarkEnd w:id="29"/>
    </w:p>
    <w:p w:rsidR="00FC7666" w:rsidRPr="00EB476D" w:rsidRDefault="00FC7666" w:rsidP="00FC7666">
      <w:pPr>
        <w:pStyle w:val="Heading2"/>
        <w:rPr>
          <w:rFonts w:cs="Times New Roman"/>
        </w:rPr>
      </w:pPr>
      <w:bookmarkStart w:id="30" w:name="_Toc354243174"/>
      <w:r w:rsidRPr="00EB476D">
        <w:rPr>
          <w:rFonts w:cs="Times New Roman"/>
        </w:rPr>
        <w:t>Work Plan – Work package and deliverable</w:t>
      </w:r>
      <w:bookmarkEnd w:id="30"/>
    </w:p>
    <w:p w:rsidR="00FC7666" w:rsidRPr="00EB476D" w:rsidRDefault="00FC7666" w:rsidP="00FC7666">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4"/>
        <w:gridCol w:w="7029"/>
      </w:tblGrid>
      <w:tr w:rsidR="00FC7666" w:rsidRPr="00EB476D" w:rsidTr="00075E23">
        <w:tc>
          <w:tcPr>
            <w:tcW w:w="2790" w:type="dxa"/>
            <w:tcBorders>
              <w:bottom w:val="single" w:sz="4" w:space="0" w:color="auto"/>
            </w:tcBorders>
          </w:tcPr>
          <w:p w:rsidR="00FC7666" w:rsidRPr="00EB476D" w:rsidRDefault="00FC7666" w:rsidP="00075E23">
            <w:pPr>
              <w:overflowPunct w:val="0"/>
              <w:autoSpaceDE w:val="0"/>
              <w:autoSpaceDN w:val="0"/>
              <w:adjustRightInd w:val="0"/>
              <w:spacing w:after="120"/>
              <w:textAlignment w:val="baseline"/>
              <w:rPr>
                <w:b/>
              </w:rPr>
            </w:pPr>
            <w:r w:rsidRPr="00EB476D">
              <w:rPr>
                <w:b/>
              </w:rPr>
              <w:t>Work Package Title</w:t>
            </w:r>
          </w:p>
        </w:tc>
        <w:tc>
          <w:tcPr>
            <w:tcW w:w="7524" w:type="dxa"/>
            <w:tcBorders>
              <w:bottom w:val="single" w:sz="4" w:space="0" w:color="auto"/>
            </w:tcBorders>
          </w:tcPr>
          <w:p w:rsidR="00FC7666" w:rsidRPr="00EB476D" w:rsidRDefault="00FC7666" w:rsidP="00075E23">
            <w:pPr>
              <w:overflowPunct w:val="0"/>
              <w:autoSpaceDE w:val="0"/>
              <w:autoSpaceDN w:val="0"/>
              <w:adjustRightInd w:val="0"/>
              <w:spacing w:after="0"/>
              <w:textAlignment w:val="baseline"/>
            </w:pPr>
            <w:r>
              <w:t>Feasibility Study</w:t>
            </w:r>
          </w:p>
        </w:tc>
      </w:tr>
      <w:tr w:rsidR="00FC7666" w:rsidRPr="00EB476D" w:rsidTr="00075E23">
        <w:trPr>
          <w:trHeight w:val="53"/>
        </w:trPr>
        <w:tc>
          <w:tcPr>
            <w:tcW w:w="2790" w:type="dxa"/>
            <w:tcBorders>
              <w:top w:val="single" w:sz="4" w:space="0" w:color="auto"/>
              <w:left w:val="nil"/>
              <w:bottom w:val="single" w:sz="4" w:space="0" w:color="auto"/>
              <w:right w:val="nil"/>
            </w:tcBorders>
          </w:tcPr>
          <w:p w:rsidR="00FC7666" w:rsidRPr="00090897" w:rsidRDefault="00FC7666" w:rsidP="00075E23">
            <w:pPr>
              <w:overflowPunct w:val="0"/>
              <w:autoSpaceDE w:val="0"/>
              <w:autoSpaceDN w:val="0"/>
              <w:adjustRightInd w:val="0"/>
              <w:spacing w:after="0" w:line="240" w:lineRule="auto"/>
              <w:textAlignment w:val="baseline"/>
              <w:rPr>
                <w:sz w:val="16"/>
                <w:szCs w:val="16"/>
              </w:rPr>
            </w:pPr>
          </w:p>
        </w:tc>
        <w:tc>
          <w:tcPr>
            <w:tcW w:w="7524" w:type="dxa"/>
            <w:tcBorders>
              <w:top w:val="single" w:sz="4" w:space="0" w:color="auto"/>
              <w:left w:val="nil"/>
              <w:bottom w:val="single" w:sz="4" w:space="0" w:color="auto"/>
              <w:right w:val="nil"/>
            </w:tcBorders>
          </w:tcPr>
          <w:p w:rsidR="00FC7666" w:rsidRPr="00AF4806" w:rsidRDefault="00FC7666" w:rsidP="00075E23">
            <w:pPr>
              <w:overflowPunct w:val="0"/>
              <w:autoSpaceDE w:val="0"/>
              <w:autoSpaceDN w:val="0"/>
              <w:adjustRightInd w:val="0"/>
              <w:spacing w:after="0" w:line="240" w:lineRule="auto"/>
              <w:textAlignment w:val="baseline"/>
              <w:rPr>
                <w:sz w:val="16"/>
                <w:szCs w:val="16"/>
              </w:rPr>
            </w:pPr>
          </w:p>
        </w:tc>
      </w:tr>
      <w:tr w:rsidR="00FC7666" w:rsidRPr="00EB476D" w:rsidTr="00075E23">
        <w:tc>
          <w:tcPr>
            <w:tcW w:w="10314" w:type="dxa"/>
            <w:gridSpan w:val="2"/>
            <w:tcBorders>
              <w:top w:val="single" w:sz="4" w:space="0" w:color="auto"/>
              <w:bottom w:val="single" w:sz="4" w:space="0" w:color="auto"/>
            </w:tcBorders>
          </w:tcPr>
          <w:p w:rsidR="00FC7666" w:rsidRPr="00EB476D" w:rsidRDefault="00FC7666" w:rsidP="00075E23">
            <w:pPr>
              <w:overflowPunct w:val="0"/>
              <w:autoSpaceDE w:val="0"/>
              <w:autoSpaceDN w:val="0"/>
              <w:adjustRightInd w:val="0"/>
              <w:spacing w:after="120"/>
              <w:textAlignment w:val="baseline"/>
            </w:pPr>
            <w:r>
              <w:t>Objectives: Within 6 months of funding approval to provide to the MAC Board the data, analysis, recommendation and options for investment in the growth and transformation of their ProcessVue business. This should define the</w:t>
            </w:r>
            <w:r w:rsidRPr="00EB476D">
              <w:t xml:space="preserve"> </w:t>
            </w:r>
            <w:r>
              <w:t>Market Plan, Technology Plan and Business Case/Investment plan</w:t>
            </w:r>
          </w:p>
        </w:tc>
      </w:tr>
      <w:tr w:rsidR="00FC7666" w:rsidRPr="00EB476D" w:rsidTr="00075E23">
        <w:tc>
          <w:tcPr>
            <w:tcW w:w="10314" w:type="dxa"/>
            <w:gridSpan w:val="2"/>
            <w:tcBorders>
              <w:left w:val="nil"/>
              <w:bottom w:val="single" w:sz="4" w:space="0" w:color="auto"/>
              <w:right w:val="nil"/>
            </w:tcBorders>
          </w:tcPr>
          <w:p w:rsidR="00FC7666" w:rsidRPr="00AF4806" w:rsidRDefault="00FC7666" w:rsidP="00075E23">
            <w:pPr>
              <w:overflowPunct w:val="0"/>
              <w:autoSpaceDE w:val="0"/>
              <w:autoSpaceDN w:val="0"/>
              <w:adjustRightInd w:val="0"/>
              <w:spacing w:after="0" w:line="240" w:lineRule="auto"/>
              <w:textAlignment w:val="baseline"/>
              <w:rPr>
                <w:b/>
                <w:sz w:val="16"/>
                <w:szCs w:val="16"/>
              </w:rPr>
            </w:pPr>
          </w:p>
        </w:tc>
      </w:tr>
      <w:tr w:rsidR="00FC7666" w:rsidRPr="00EB476D" w:rsidTr="00075E23">
        <w:tc>
          <w:tcPr>
            <w:tcW w:w="10314" w:type="dxa"/>
            <w:gridSpan w:val="2"/>
            <w:tcBorders>
              <w:top w:val="single" w:sz="4" w:space="0" w:color="auto"/>
              <w:bottom w:val="single" w:sz="4" w:space="0" w:color="auto"/>
            </w:tcBorders>
          </w:tcPr>
          <w:p w:rsidR="00FC7666" w:rsidRPr="00E27B08" w:rsidRDefault="00FC7666" w:rsidP="00075E23">
            <w:pPr>
              <w:pStyle w:val="NoSpacing"/>
              <w:rPr>
                <w:b/>
              </w:rPr>
            </w:pPr>
            <w:r w:rsidRPr="00E27B08">
              <w:rPr>
                <w:b/>
              </w:rPr>
              <w:t xml:space="preserve">Description of the work </w:t>
            </w:r>
          </w:p>
          <w:p w:rsidR="00FC7666" w:rsidRDefault="00FC7666" w:rsidP="00FC7666">
            <w:pPr>
              <w:pStyle w:val="NoSpacing"/>
              <w:numPr>
                <w:ilvl w:val="1"/>
                <w:numId w:val="42"/>
              </w:numPr>
            </w:pPr>
            <w:r w:rsidRPr="008B0C39">
              <w:rPr>
                <w:b/>
              </w:rPr>
              <w:t xml:space="preserve">Market </w:t>
            </w:r>
            <w:r>
              <w:rPr>
                <w:b/>
              </w:rPr>
              <w:t>Plan</w:t>
            </w:r>
            <w:r w:rsidRPr="008B0C39">
              <w:rPr>
                <w:b/>
              </w:rPr>
              <w:t xml:space="preserve"> (approx. 25-30 days)</w:t>
            </w:r>
            <w:r>
              <w:br/>
              <w:t xml:space="preserve">This will be led by the ProcessVue product manager and supported by business consultant who will bring expertise in market research and value proposition development (profiles are in section 4.2).  Funding will pay for the use of an external consultant to undertake much of this study, in order to overcome resource shortages as well as introducing new skills to the team. The scope of the research will be </w:t>
            </w:r>
            <w:proofErr w:type="gramStart"/>
            <w:r>
              <w:t>cover</w:t>
            </w:r>
            <w:proofErr w:type="gramEnd"/>
            <w:r>
              <w:t xml:space="preserve"> the Global Market, but interviews will focus on European customer requirements.</w:t>
            </w:r>
            <w:r>
              <w:br/>
            </w:r>
          </w:p>
          <w:p w:rsidR="00FC7666" w:rsidRPr="00EB476D" w:rsidRDefault="00FC7666" w:rsidP="00075E23">
            <w:pPr>
              <w:pStyle w:val="NoSpacing"/>
            </w:pPr>
            <w:r>
              <w:t>Key activities to generate the market Plan will be:</w:t>
            </w:r>
          </w:p>
          <w:p w:rsidR="00FC7666" w:rsidRDefault="00FC7666" w:rsidP="00FC7666">
            <w:pPr>
              <w:pStyle w:val="NoSpacing"/>
              <w:numPr>
                <w:ilvl w:val="2"/>
                <w:numId w:val="42"/>
              </w:numPr>
            </w:pPr>
            <w:r>
              <w:t>Desk research on connector</w:t>
            </w:r>
            <w:r w:rsidRPr="00EB476D">
              <w:t xml:space="preserve"> market in the IIoT Technology stack</w:t>
            </w:r>
            <w:r>
              <w:t>, the key growth drivers and trends</w:t>
            </w:r>
          </w:p>
          <w:p w:rsidR="00FC7666" w:rsidRDefault="00FC7666" w:rsidP="00FC7666">
            <w:pPr>
              <w:pStyle w:val="NoSpacing"/>
              <w:numPr>
                <w:ilvl w:val="2"/>
                <w:numId w:val="42"/>
              </w:numPr>
            </w:pPr>
            <w:r w:rsidRPr="00EB476D">
              <w:t>Customer interviews to confirm use case value propositions, target markets</w:t>
            </w:r>
            <w:r>
              <w:t xml:space="preserve">, </w:t>
            </w:r>
            <w:r w:rsidRPr="00EB476D">
              <w:t>growth</w:t>
            </w:r>
            <w:r>
              <w:t xml:space="preserve"> and market trends. In particular how they tackle the legacy issue,</w:t>
            </w:r>
          </w:p>
          <w:p w:rsidR="00FC7666" w:rsidRDefault="00FC7666" w:rsidP="00FC7666">
            <w:pPr>
              <w:pStyle w:val="NoSpacing"/>
              <w:numPr>
                <w:ilvl w:val="2"/>
                <w:numId w:val="42"/>
              </w:numPr>
            </w:pPr>
            <w:r>
              <w:t>Customer Value Chain analysis to identify the total cost of data collection, so as to build the value proposition.</w:t>
            </w:r>
          </w:p>
          <w:p w:rsidR="00FC7666" w:rsidRDefault="00FC7666" w:rsidP="00FC7666">
            <w:pPr>
              <w:pStyle w:val="NoSpacing"/>
              <w:numPr>
                <w:ilvl w:val="2"/>
                <w:numId w:val="42"/>
              </w:numPr>
            </w:pPr>
            <w:r>
              <w:t>Competitor analysis of alternative strategies, and alternative solutions such as standards. In particular the timing of when standards are likely to significantly impact the market.</w:t>
            </w:r>
          </w:p>
          <w:p w:rsidR="00FC7666" w:rsidRPr="00530041" w:rsidRDefault="00FC7666" w:rsidP="00FC7666">
            <w:pPr>
              <w:pStyle w:val="NoSpacing"/>
              <w:numPr>
                <w:ilvl w:val="2"/>
                <w:numId w:val="42"/>
              </w:numPr>
            </w:pPr>
            <w:r w:rsidRPr="00EB476D">
              <w:t xml:space="preserve">IIoT platform providers </w:t>
            </w:r>
            <w:r>
              <w:t>discussion to validate the channel strategy, In particular understanding their specific needs for a universal data collection and normalisation platform.</w:t>
            </w:r>
            <w:r>
              <w:br/>
            </w:r>
            <w:r>
              <w:br/>
            </w:r>
          </w:p>
          <w:p w:rsidR="00FC7666" w:rsidRPr="008B0C39" w:rsidRDefault="00FC7666" w:rsidP="00FC7666">
            <w:pPr>
              <w:pStyle w:val="NoSpacing"/>
              <w:numPr>
                <w:ilvl w:val="1"/>
                <w:numId w:val="42"/>
              </w:numPr>
              <w:rPr>
                <w:b/>
              </w:rPr>
            </w:pPr>
            <w:r w:rsidRPr="008B0C39">
              <w:rPr>
                <w:b/>
              </w:rPr>
              <w:t xml:space="preserve">Technology </w:t>
            </w:r>
            <w:r>
              <w:rPr>
                <w:b/>
              </w:rPr>
              <w:t>Plan</w:t>
            </w:r>
            <w:r w:rsidRPr="008B0C39">
              <w:rPr>
                <w:b/>
              </w:rPr>
              <w:t xml:space="preserve"> </w:t>
            </w:r>
            <w:r>
              <w:rPr>
                <w:b/>
              </w:rPr>
              <w:t>(approx. 14</w:t>
            </w:r>
            <w:r w:rsidRPr="008B0C39">
              <w:rPr>
                <w:b/>
              </w:rPr>
              <w:t>0days)</w:t>
            </w:r>
          </w:p>
          <w:p w:rsidR="00FC7666" w:rsidRDefault="00FC7666" w:rsidP="00075E23">
            <w:pPr>
              <w:pStyle w:val="NoSpacing"/>
              <w:ind w:left="360"/>
            </w:pPr>
            <w:r>
              <w:t>This will be led by the MAC Director of Software development supported by his development team. The funding will allow an additional software engineer to be hired to ensure this additional workload does not impact the day-to-day support of the business. It will also upgrade the technical competency of the team in the areas of IIoT database query techniques and protocols.</w:t>
            </w:r>
          </w:p>
          <w:p w:rsidR="00FC7666" w:rsidRDefault="00FC7666" w:rsidP="00075E23">
            <w:pPr>
              <w:pStyle w:val="NoSpacing"/>
              <w:ind w:left="360"/>
            </w:pPr>
          </w:p>
          <w:p w:rsidR="00FC7666" w:rsidRPr="00EB476D" w:rsidRDefault="00FC7666" w:rsidP="00075E23">
            <w:pPr>
              <w:pStyle w:val="NoSpacing"/>
            </w:pPr>
            <w:r>
              <w:t>Key activities will be:</w:t>
            </w:r>
          </w:p>
          <w:p w:rsidR="00FC7666" w:rsidRDefault="00FC7666" w:rsidP="00FC7666">
            <w:pPr>
              <w:pStyle w:val="NoSpacing"/>
              <w:numPr>
                <w:ilvl w:val="2"/>
                <w:numId w:val="42"/>
              </w:numPr>
            </w:pPr>
            <w:r>
              <w:t xml:space="preserve">Develop a proof of concept with the GE IIoT centre of excellence (known as the Foundry) in Paris </w:t>
            </w:r>
          </w:p>
          <w:p w:rsidR="00FC7666" w:rsidRDefault="00FC7666" w:rsidP="00FC7666">
            <w:pPr>
              <w:pStyle w:val="NoSpacing"/>
              <w:numPr>
                <w:ilvl w:val="2"/>
                <w:numId w:val="42"/>
              </w:numPr>
            </w:pPr>
            <w:r w:rsidRPr="00EB476D">
              <w:t>Patent search on technologies</w:t>
            </w:r>
            <w:r>
              <w:t xml:space="preserve"> in particular parsing and the possibility of patent protection</w:t>
            </w:r>
          </w:p>
          <w:p w:rsidR="00FC7666" w:rsidRDefault="00FC7666" w:rsidP="00FC7666">
            <w:pPr>
              <w:pStyle w:val="NoSpacing"/>
              <w:numPr>
                <w:ilvl w:val="2"/>
                <w:numId w:val="42"/>
              </w:numPr>
            </w:pPr>
            <w:r>
              <w:t>Assessment of which standard interface should be used between 3</w:t>
            </w:r>
            <w:r w:rsidRPr="008553A1">
              <w:rPr>
                <w:vertAlign w:val="superscript"/>
              </w:rPr>
              <w:t>rd</w:t>
            </w:r>
            <w:r>
              <w:t xml:space="preserve"> Party Analytics and the data warehouse.</w:t>
            </w:r>
          </w:p>
          <w:p w:rsidR="00FC7666" w:rsidRDefault="00FC7666" w:rsidP="00FC7666">
            <w:pPr>
              <w:pStyle w:val="NoSpacing"/>
              <w:numPr>
                <w:ilvl w:val="2"/>
                <w:numId w:val="42"/>
              </w:numPr>
            </w:pPr>
            <w:r>
              <w:t>Assessment of Data Parsing Optimisation and develop a roadmap to sustain competitive advantage</w:t>
            </w:r>
          </w:p>
          <w:p w:rsidR="00FC7666" w:rsidRDefault="00FC7666" w:rsidP="00FC7666">
            <w:pPr>
              <w:pStyle w:val="NoSpacing"/>
              <w:numPr>
                <w:ilvl w:val="2"/>
                <w:numId w:val="42"/>
              </w:numPr>
            </w:pPr>
            <w:r>
              <w:t>Assessment of the system architecture required to interface the different layers of the platform</w:t>
            </w:r>
          </w:p>
          <w:p w:rsidR="00FC7666" w:rsidRPr="00EB476D" w:rsidRDefault="00FC7666" w:rsidP="00FC7666">
            <w:pPr>
              <w:pStyle w:val="NoSpacing"/>
              <w:numPr>
                <w:ilvl w:val="2"/>
                <w:numId w:val="42"/>
              </w:numPr>
            </w:pPr>
            <w:r>
              <w:t xml:space="preserve">Development of the software specification, resource </w:t>
            </w:r>
            <w:proofErr w:type="gramStart"/>
            <w:r>
              <w:t>plan ,</w:t>
            </w:r>
            <w:proofErr w:type="gramEnd"/>
            <w:r>
              <w:t xml:space="preserve"> costing’s and timings</w:t>
            </w:r>
            <w:r>
              <w:br/>
            </w:r>
          </w:p>
          <w:p w:rsidR="00FC7666" w:rsidRPr="008B0C39" w:rsidRDefault="00FC7666" w:rsidP="00FC7666">
            <w:pPr>
              <w:pStyle w:val="NoSpacing"/>
              <w:numPr>
                <w:ilvl w:val="1"/>
                <w:numId w:val="42"/>
              </w:numPr>
              <w:rPr>
                <w:b/>
              </w:rPr>
            </w:pPr>
            <w:r w:rsidRPr="008B0C39">
              <w:rPr>
                <w:b/>
              </w:rPr>
              <w:t>Business plan written (approx. 12 days)</w:t>
            </w:r>
          </w:p>
          <w:p w:rsidR="00FC7666" w:rsidRDefault="00FC7666" w:rsidP="00075E23">
            <w:pPr>
              <w:pStyle w:val="NoSpacing"/>
              <w:ind w:left="360"/>
            </w:pPr>
            <w:r>
              <w:t>This will be led by the MAC Managing Director and supported by business consultant who will bring business planning &amp; forecasting expertise. As this person will have also helped develop the market plan and the Technology Development Resource plan, they will help tie the project together.</w:t>
            </w:r>
          </w:p>
          <w:p w:rsidR="00FC7666" w:rsidRDefault="00FC7666" w:rsidP="00075E23">
            <w:pPr>
              <w:pStyle w:val="NoSpacing"/>
              <w:ind w:left="360"/>
            </w:pPr>
          </w:p>
          <w:p w:rsidR="00FC7666" w:rsidRPr="00EB476D" w:rsidRDefault="00FC7666" w:rsidP="00075E23">
            <w:pPr>
              <w:pStyle w:val="NoSpacing"/>
            </w:pPr>
            <w:r>
              <w:t>Key activities will be:</w:t>
            </w:r>
          </w:p>
          <w:p w:rsidR="00FC7666" w:rsidRDefault="00FC7666" w:rsidP="00FC7666">
            <w:pPr>
              <w:pStyle w:val="NoSpacing"/>
              <w:numPr>
                <w:ilvl w:val="2"/>
                <w:numId w:val="42"/>
              </w:numPr>
            </w:pPr>
            <w:r w:rsidRPr="00EB476D">
              <w:t>Develop Financial business case and options</w:t>
            </w:r>
            <w:r>
              <w:t xml:space="preserve"> </w:t>
            </w:r>
          </w:p>
          <w:p w:rsidR="00FC7666" w:rsidRPr="00AF4806" w:rsidRDefault="00FC7666" w:rsidP="00FC7666">
            <w:pPr>
              <w:pStyle w:val="NoSpacing"/>
              <w:numPr>
                <w:ilvl w:val="2"/>
                <w:numId w:val="42"/>
              </w:numPr>
            </w:pPr>
            <w:r>
              <w:t>Review Market &amp; Technology assessment and w</w:t>
            </w:r>
            <w:r w:rsidRPr="00EB476D">
              <w:t>rite Business Plan</w:t>
            </w:r>
          </w:p>
        </w:tc>
      </w:tr>
      <w:tr w:rsidR="00FC7666" w:rsidRPr="00EB476D" w:rsidTr="00075E23">
        <w:tc>
          <w:tcPr>
            <w:tcW w:w="10314" w:type="dxa"/>
            <w:gridSpan w:val="2"/>
            <w:tcBorders>
              <w:left w:val="nil"/>
              <w:right w:val="nil"/>
            </w:tcBorders>
          </w:tcPr>
          <w:p w:rsidR="00FC7666" w:rsidRPr="00EB476D" w:rsidRDefault="00FC7666" w:rsidP="00075E23">
            <w:pPr>
              <w:overflowPunct w:val="0"/>
              <w:autoSpaceDE w:val="0"/>
              <w:autoSpaceDN w:val="0"/>
              <w:adjustRightInd w:val="0"/>
              <w:spacing w:after="0" w:line="240" w:lineRule="auto"/>
              <w:textAlignment w:val="baseline"/>
              <w:rPr>
                <w:b/>
              </w:rPr>
            </w:pPr>
          </w:p>
        </w:tc>
      </w:tr>
      <w:tr w:rsidR="00FC7666" w:rsidRPr="00EB476D" w:rsidTr="00075E23">
        <w:tc>
          <w:tcPr>
            <w:tcW w:w="10314" w:type="dxa"/>
            <w:gridSpan w:val="2"/>
          </w:tcPr>
          <w:p w:rsidR="00FC7666" w:rsidRDefault="00FC7666" w:rsidP="00075E23">
            <w:pPr>
              <w:pStyle w:val="NoSpacing"/>
            </w:pPr>
            <w:r w:rsidRPr="00EB476D">
              <w:rPr>
                <w:b/>
              </w:rPr>
              <w:t>Deliverable:</w:t>
            </w:r>
            <w:r>
              <w:t xml:space="preserve"> (assuming Feasibility Study starts Month 0)</w:t>
            </w:r>
          </w:p>
          <w:p w:rsidR="00FC7666" w:rsidRDefault="00FC7666" w:rsidP="00075E23">
            <w:pPr>
              <w:pStyle w:val="NoSpacing"/>
            </w:pPr>
            <w:r w:rsidRPr="00EB476D">
              <w:t>Feasibility report which would include:</w:t>
            </w:r>
          </w:p>
          <w:p w:rsidR="00FC7666" w:rsidRPr="00EB476D" w:rsidRDefault="00FC7666" w:rsidP="00075E23">
            <w:pPr>
              <w:pStyle w:val="NoSpacing"/>
            </w:pPr>
          </w:p>
          <w:p w:rsidR="00FC7666" w:rsidRDefault="00FC7666" w:rsidP="00FC7666">
            <w:pPr>
              <w:pStyle w:val="NoSpacing"/>
              <w:numPr>
                <w:ilvl w:val="0"/>
                <w:numId w:val="11"/>
              </w:numPr>
            </w:pPr>
            <w:r w:rsidRPr="00EB476D">
              <w:t>Market Assessment</w:t>
            </w:r>
            <w:r>
              <w:t>: written report of findings to be delivered: Month 4</w:t>
            </w:r>
          </w:p>
          <w:p w:rsidR="00FC7666" w:rsidRDefault="00FC7666" w:rsidP="00FC7666">
            <w:pPr>
              <w:pStyle w:val="NoSpacing"/>
              <w:numPr>
                <w:ilvl w:val="0"/>
                <w:numId w:val="11"/>
              </w:numPr>
            </w:pPr>
            <w:r w:rsidRPr="00EB476D">
              <w:t>Technology Assessment and Development plan</w:t>
            </w:r>
            <w:r>
              <w:t xml:space="preserve"> including software specification: Month 4</w:t>
            </w:r>
          </w:p>
          <w:p w:rsidR="00FC7666" w:rsidRPr="00EB476D" w:rsidRDefault="00FC7666" w:rsidP="00FC7666">
            <w:pPr>
              <w:pStyle w:val="NoSpacing"/>
              <w:numPr>
                <w:ilvl w:val="0"/>
                <w:numId w:val="11"/>
              </w:numPr>
            </w:pPr>
            <w:r w:rsidRPr="00EB476D">
              <w:t>Business Plan with supporting business case</w:t>
            </w:r>
            <w:r>
              <w:t xml:space="preserve"> &amp; supporting presentation: Month 6</w:t>
            </w:r>
          </w:p>
        </w:tc>
      </w:tr>
    </w:tbl>
    <w:p w:rsidR="00FC7666" w:rsidRPr="00EB476D" w:rsidRDefault="00FC7666" w:rsidP="00FC7666"/>
    <w:p w:rsidR="00FC7666" w:rsidRPr="00EB476D" w:rsidRDefault="00FC7666" w:rsidP="00FC7666">
      <w:pPr>
        <w:pStyle w:val="Heading2"/>
        <w:rPr>
          <w:rFonts w:cs="Times New Roman"/>
        </w:rPr>
      </w:pPr>
      <w:bookmarkStart w:id="31" w:name="_Toc354243175"/>
      <w:r w:rsidRPr="00EB476D">
        <w:rPr>
          <w:noProof/>
          <w:lang w:eastAsia="en-GB"/>
        </w:rPr>
        <w:drawing>
          <wp:anchor distT="0" distB="0" distL="114300" distR="114300" simplePos="0" relativeHeight="251659264" behindDoc="0" locked="0" layoutInCell="1" allowOverlap="1" wp14:anchorId="400D65DA" wp14:editId="5D0933A3">
            <wp:simplePos x="0" y="0"/>
            <wp:positionH relativeFrom="column">
              <wp:posOffset>2694305</wp:posOffset>
            </wp:positionH>
            <wp:positionV relativeFrom="paragraph">
              <wp:posOffset>184785</wp:posOffset>
            </wp:positionV>
            <wp:extent cx="3802380" cy="1624965"/>
            <wp:effectExtent l="0" t="0" r="762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380" cy="16249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B476D">
        <w:rPr>
          <w:rFonts w:cs="Times New Roman"/>
        </w:rPr>
        <w:t>Management Structure and procedures</w:t>
      </w:r>
      <w:bookmarkEnd w:id="31"/>
    </w:p>
    <w:p w:rsidR="00FC7666" w:rsidRDefault="00FC7666" w:rsidP="00FC7666">
      <w:pPr>
        <w:jc w:val="both"/>
      </w:pPr>
      <w:r w:rsidRPr="00EB476D">
        <w:t>The board will make all decisions on the project. The directors that compromise the board will use the res</w:t>
      </w:r>
      <w:r>
        <w:t>ources they are responsible for to execute the project.</w:t>
      </w:r>
    </w:p>
    <w:p w:rsidR="00FC7666" w:rsidRDefault="00FC7666" w:rsidP="00FC7666"/>
    <w:p w:rsidR="00FC7666" w:rsidRPr="00EB476D" w:rsidRDefault="00FC7666" w:rsidP="00FC7666"/>
    <w:p w:rsidR="00FC7666" w:rsidRPr="00EB476D" w:rsidRDefault="00FC7666" w:rsidP="00FC7666">
      <w:pPr>
        <w:pStyle w:val="Heading2"/>
        <w:rPr>
          <w:rFonts w:cs="Times New Roman"/>
        </w:rPr>
      </w:pPr>
      <w:bookmarkStart w:id="32" w:name="_Toc354243176"/>
      <w:r w:rsidRPr="00EB476D">
        <w:rPr>
          <w:rFonts w:cs="Times New Roman"/>
        </w:rPr>
        <w:t>Resources to be committed</w:t>
      </w:r>
      <w:bookmarkEnd w:id="32"/>
    </w:p>
    <w:tbl>
      <w:tblPr>
        <w:tblStyle w:val="TableGrid"/>
        <w:tblW w:w="9583" w:type="dxa"/>
        <w:shd w:val="clear" w:color="auto" w:fill="333333"/>
        <w:tblLook w:val="04A0" w:firstRow="1" w:lastRow="0" w:firstColumn="1" w:lastColumn="0" w:noHBand="0" w:noVBand="1"/>
      </w:tblPr>
      <w:tblGrid>
        <w:gridCol w:w="1507"/>
        <w:gridCol w:w="1862"/>
        <w:gridCol w:w="1506"/>
        <w:gridCol w:w="1650"/>
        <w:gridCol w:w="1534"/>
        <w:gridCol w:w="1524"/>
      </w:tblGrid>
      <w:tr w:rsidR="00FC7666" w:rsidRPr="00EB476D" w:rsidTr="00075E23">
        <w:tc>
          <w:tcPr>
            <w:tcW w:w="1507" w:type="dxa"/>
            <w:tcBorders>
              <w:top w:val="nil"/>
              <w:left w:val="nil"/>
              <w:bottom w:val="nil"/>
              <w:right w:val="single" w:sz="4" w:space="0" w:color="FFFFFF" w:themeColor="background1"/>
            </w:tcBorders>
            <w:shd w:val="clear" w:color="auto" w:fill="333333"/>
          </w:tcPr>
          <w:p w:rsidR="00FC7666" w:rsidRPr="00EB476D" w:rsidRDefault="00FC7666" w:rsidP="00075E23"/>
        </w:tc>
        <w:tc>
          <w:tcPr>
            <w:tcW w:w="18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r w:rsidRPr="00EB476D">
              <w:rPr>
                <w:color w:val="FFFFFF" w:themeColor="background1"/>
              </w:rPr>
              <w:t>A. Costs of the feasibility study / Direct and Indirect costs of the action</w:t>
            </w:r>
          </w:p>
        </w:tc>
        <w:tc>
          <w:tcPr>
            <w:tcW w:w="1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Default="00FC7666" w:rsidP="00075E23">
            <w:pPr>
              <w:spacing w:after="0"/>
              <w:jc w:val="center"/>
              <w:rPr>
                <w:color w:val="FFFFFF" w:themeColor="background1"/>
              </w:rPr>
            </w:pPr>
            <w:r w:rsidRPr="00EB476D">
              <w:rPr>
                <w:color w:val="FFFFFF" w:themeColor="background1"/>
              </w:rPr>
              <w:t>Total Costs</w:t>
            </w:r>
            <w:r>
              <w:rPr>
                <w:color w:val="FFFFFF" w:themeColor="background1"/>
              </w:rPr>
              <w:t xml:space="preserve"> </w:t>
            </w:r>
          </w:p>
          <w:p w:rsidR="00FC7666" w:rsidRDefault="00FC7666" w:rsidP="00075E23">
            <w:pPr>
              <w:spacing w:after="0"/>
              <w:jc w:val="center"/>
              <w:rPr>
                <w:color w:val="FFFFFF" w:themeColor="background1"/>
              </w:rPr>
            </w:pPr>
          </w:p>
          <w:p w:rsidR="00FC7666" w:rsidRPr="00EB476D" w:rsidRDefault="00FC7666" w:rsidP="00075E23">
            <w:pPr>
              <w:spacing w:after="0"/>
              <w:jc w:val="center"/>
              <w:rPr>
                <w:color w:val="FFFFFF" w:themeColor="background1"/>
              </w:rPr>
            </w:pPr>
            <w:r w:rsidRPr="00EB476D">
              <w:rPr>
                <w:color w:val="FFFFFF" w:themeColor="background1"/>
              </w:rPr>
              <w:t>EUR</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spacing w:after="0"/>
              <w:jc w:val="center"/>
              <w:rPr>
                <w:color w:val="FFFFFF" w:themeColor="background1"/>
              </w:rPr>
            </w:pPr>
            <w:r w:rsidRPr="00EB476D">
              <w:rPr>
                <w:color w:val="FFFFFF" w:themeColor="background1"/>
              </w:rPr>
              <w:t>Reimbursement rate%</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Default="00FC7666" w:rsidP="00075E23">
            <w:pPr>
              <w:spacing w:after="0"/>
              <w:jc w:val="center"/>
              <w:rPr>
                <w:color w:val="FFFFFF" w:themeColor="background1"/>
              </w:rPr>
            </w:pPr>
            <w:r w:rsidRPr="00EB476D">
              <w:rPr>
                <w:color w:val="FFFFFF" w:themeColor="background1"/>
              </w:rPr>
              <w:t xml:space="preserve">Maximum </w:t>
            </w:r>
            <w:r>
              <w:rPr>
                <w:color w:val="FFFFFF" w:themeColor="background1"/>
              </w:rPr>
              <w:t>E</w:t>
            </w:r>
            <w:r w:rsidRPr="00EB476D">
              <w:rPr>
                <w:color w:val="FFFFFF" w:themeColor="background1"/>
              </w:rPr>
              <w:t>U</w:t>
            </w:r>
            <w:r>
              <w:rPr>
                <w:color w:val="FFFFFF" w:themeColor="background1"/>
              </w:rPr>
              <w:t xml:space="preserve"> </w:t>
            </w:r>
            <w:r w:rsidRPr="00EB476D">
              <w:rPr>
                <w:color w:val="FFFFFF" w:themeColor="background1"/>
              </w:rPr>
              <w:t>Contribution</w:t>
            </w:r>
          </w:p>
          <w:p w:rsidR="00FC7666" w:rsidRPr="00EB476D" w:rsidRDefault="00FC7666" w:rsidP="00075E23">
            <w:pPr>
              <w:spacing w:after="0"/>
              <w:jc w:val="center"/>
              <w:rPr>
                <w:color w:val="FFFFFF" w:themeColor="background1"/>
              </w:rPr>
            </w:pPr>
            <w:r>
              <w:rPr>
                <w:color w:val="FFFFFF" w:themeColor="background1"/>
              </w:rPr>
              <w:t>EUR</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Default="00FC7666" w:rsidP="00075E23">
            <w:pPr>
              <w:spacing w:after="0"/>
              <w:jc w:val="center"/>
              <w:rPr>
                <w:color w:val="FFFFFF" w:themeColor="background1"/>
              </w:rPr>
            </w:pPr>
            <w:r w:rsidRPr="00EB476D">
              <w:rPr>
                <w:color w:val="FFFFFF" w:themeColor="background1"/>
              </w:rPr>
              <w:t>Maximum grant amount</w:t>
            </w:r>
          </w:p>
          <w:p w:rsidR="00FC7666" w:rsidRPr="00EB476D" w:rsidRDefault="00FC7666" w:rsidP="00075E23">
            <w:pPr>
              <w:spacing w:after="0"/>
              <w:jc w:val="center"/>
              <w:rPr>
                <w:color w:val="FFFFFF" w:themeColor="background1"/>
              </w:rPr>
            </w:pPr>
            <w:r>
              <w:rPr>
                <w:color w:val="FFFFFF" w:themeColor="background1"/>
              </w:rPr>
              <w:t>EUR</w:t>
            </w:r>
          </w:p>
        </w:tc>
      </w:tr>
      <w:tr w:rsidR="00FC7666" w:rsidRPr="00EB476D" w:rsidTr="00075E23">
        <w:tc>
          <w:tcPr>
            <w:tcW w:w="1507" w:type="dxa"/>
            <w:tcBorders>
              <w:top w:val="nil"/>
              <w:right w:val="single" w:sz="4" w:space="0" w:color="FFFFFF" w:themeColor="background1"/>
            </w:tcBorders>
            <w:shd w:val="clear" w:color="auto" w:fill="333333"/>
          </w:tcPr>
          <w:p w:rsidR="00FC7666" w:rsidRPr="00EB476D" w:rsidRDefault="00FC7666" w:rsidP="00075E23">
            <w:pPr>
              <w:rPr>
                <w:color w:val="FFFFFF" w:themeColor="background1"/>
              </w:rPr>
            </w:pPr>
            <w:r w:rsidRPr="00EB476D">
              <w:rPr>
                <w:color w:val="FFFFFF" w:themeColor="background1"/>
              </w:rPr>
              <w:t>Form of Costs</w:t>
            </w:r>
          </w:p>
        </w:tc>
        <w:tc>
          <w:tcPr>
            <w:tcW w:w="18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r w:rsidRPr="00EB476D">
              <w:rPr>
                <w:color w:val="FFFFFF" w:themeColor="background1"/>
              </w:rPr>
              <w:t>Lump sum</w:t>
            </w:r>
          </w:p>
        </w:tc>
        <w:tc>
          <w:tcPr>
            <w:tcW w:w="1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33333"/>
          </w:tcPr>
          <w:p w:rsidR="00FC7666" w:rsidRPr="00EB476D" w:rsidRDefault="00FC7666" w:rsidP="00075E23">
            <w:pPr>
              <w:jc w:val="center"/>
              <w:rPr>
                <w:color w:val="FFFFFF" w:themeColor="background1"/>
              </w:rPr>
            </w:pPr>
          </w:p>
        </w:tc>
      </w:tr>
      <w:tr w:rsidR="00FC7666" w:rsidRPr="00EB476D" w:rsidTr="00075E23">
        <w:tc>
          <w:tcPr>
            <w:tcW w:w="1507" w:type="dxa"/>
            <w:shd w:val="clear" w:color="auto" w:fill="333333"/>
          </w:tcPr>
          <w:p w:rsidR="00FC7666" w:rsidRPr="00EB476D" w:rsidRDefault="00FC7666" w:rsidP="00075E23">
            <w:pPr>
              <w:rPr>
                <w:color w:val="FFFFFF" w:themeColor="background1"/>
              </w:rPr>
            </w:pPr>
          </w:p>
        </w:tc>
        <w:tc>
          <w:tcPr>
            <w:tcW w:w="1862" w:type="dxa"/>
            <w:tcBorders>
              <w:top w:val="single" w:sz="4" w:space="0" w:color="FFFFFF" w:themeColor="background1"/>
            </w:tcBorders>
            <w:shd w:val="clear" w:color="auto" w:fill="CCCCCC"/>
          </w:tcPr>
          <w:p w:rsidR="00FC7666" w:rsidRPr="00EB476D" w:rsidRDefault="00FC7666" w:rsidP="00075E23">
            <w:pPr>
              <w:jc w:val="center"/>
            </w:pPr>
            <w:r w:rsidRPr="00EB476D">
              <w:t>50 000</w:t>
            </w:r>
          </w:p>
        </w:tc>
        <w:tc>
          <w:tcPr>
            <w:tcW w:w="1506" w:type="dxa"/>
            <w:tcBorders>
              <w:top w:val="single" w:sz="4" w:space="0" w:color="FFFFFF" w:themeColor="background1"/>
            </w:tcBorders>
            <w:shd w:val="clear" w:color="auto" w:fill="CCCCCC"/>
          </w:tcPr>
          <w:p w:rsidR="00FC7666" w:rsidRPr="00EB476D" w:rsidRDefault="00FC7666" w:rsidP="00075E23">
            <w:pPr>
              <w:jc w:val="center"/>
            </w:pPr>
            <w:r w:rsidRPr="00EB476D">
              <w:t>71 429</w:t>
            </w:r>
          </w:p>
        </w:tc>
        <w:tc>
          <w:tcPr>
            <w:tcW w:w="1650" w:type="dxa"/>
            <w:tcBorders>
              <w:top w:val="single" w:sz="4" w:space="0" w:color="FFFFFF" w:themeColor="background1"/>
            </w:tcBorders>
            <w:shd w:val="clear" w:color="auto" w:fill="CCCCCC"/>
          </w:tcPr>
          <w:p w:rsidR="00FC7666" w:rsidRPr="00EB476D" w:rsidRDefault="00FC7666" w:rsidP="00075E23">
            <w:pPr>
              <w:jc w:val="center"/>
            </w:pPr>
            <w:r w:rsidRPr="00EB476D">
              <w:t>70%</w:t>
            </w:r>
          </w:p>
        </w:tc>
        <w:tc>
          <w:tcPr>
            <w:tcW w:w="1534" w:type="dxa"/>
            <w:tcBorders>
              <w:top w:val="single" w:sz="4" w:space="0" w:color="FFFFFF" w:themeColor="background1"/>
            </w:tcBorders>
            <w:shd w:val="clear" w:color="auto" w:fill="CCCCCC"/>
          </w:tcPr>
          <w:p w:rsidR="00FC7666" w:rsidRPr="00EB476D" w:rsidRDefault="00FC7666" w:rsidP="00075E23">
            <w:pPr>
              <w:jc w:val="center"/>
            </w:pPr>
            <w:r w:rsidRPr="00EB476D">
              <w:t>50 000</w:t>
            </w:r>
          </w:p>
        </w:tc>
        <w:tc>
          <w:tcPr>
            <w:tcW w:w="1524" w:type="dxa"/>
            <w:tcBorders>
              <w:top w:val="single" w:sz="4" w:space="0" w:color="FFFFFF" w:themeColor="background1"/>
            </w:tcBorders>
            <w:shd w:val="clear" w:color="auto" w:fill="CCCCCC"/>
          </w:tcPr>
          <w:p w:rsidR="00FC7666" w:rsidRPr="00EB476D" w:rsidRDefault="00FC7666" w:rsidP="00075E23">
            <w:pPr>
              <w:jc w:val="center"/>
            </w:pPr>
            <w:r w:rsidRPr="00EB476D">
              <w:t>50 000</w:t>
            </w:r>
          </w:p>
        </w:tc>
      </w:tr>
    </w:tbl>
    <w:p w:rsidR="00FC7666" w:rsidRDefault="00FC7666" w:rsidP="00FC7666"/>
    <w:p w:rsidR="00FC7666" w:rsidRDefault="00FC7666" w:rsidP="00FC7666">
      <w:pPr>
        <w:spacing w:after="0" w:line="240" w:lineRule="auto"/>
      </w:pPr>
    </w:p>
    <w:p w:rsidR="00FC7666" w:rsidRPr="00EB476D" w:rsidRDefault="00FC7666" w:rsidP="00FC7666"/>
    <w:p w:rsidR="00FC7666" w:rsidRPr="00F47D12" w:rsidRDefault="00FC7666" w:rsidP="00FC7666">
      <w:pPr>
        <w:pStyle w:val="Heading1"/>
        <w:rPr>
          <w:iCs/>
          <w:lang w:val="en-US" w:eastAsia="en-GB"/>
        </w:rPr>
      </w:pPr>
      <w:bookmarkStart w:id="33" w:name="_Toc354243177"/>
      <w:r w:rsidRPr="00F47D12">
        <w:t>Members</w:t>
      </w:r>
      <w:r w:rsidRPr="00F47D12">
        <w:rPr>
          <w:lang w:val="en-US" w:eastAsia="en-GB"/>
        </w:rPr>
        <w:t xml:space="preserve"> of the consortium</w:t>
      </w:r>
      <w:bookmarkEnd w:id="33"/>
      <w:r w:rsidRPr="00F47D12">
        <w:rPr>
          <w:lang w:val="en-US" w:eastAsia="en-GB"/>
        </w:rPr>
        <w:t xml:space="preserve"> </w:t>
      </w:r>
    </w:p>
    <w:p w:rsidR="00FC7666" w:rsidRDefault="00FC7666" w:rsidP="00FC7666">
      <w:pPr>
        <w:pStyle w:val="Heading2"/>
        <w:rPr>
          <w:lang w:val="en-US" w:eastAsia="en-GB"/>
        </w:rPr>
      </w:pPr>
      <w:bookmarkStart w:id="34" w:name="_Toc353437679"/>
      <w:bookmarkStart w:id="35" w:name="_Toc354238969"/>
      <w:bookmarkStart w:id="36" w:name="_Toc354240968"/>
      <w:bookmarkStart w:id="37" w:name="_Toc354243178"/>
      <w:r>
        <w:rPr>
          <w:lang w:val="en-US" w:eastAsia="en-GB"/>
        </w:rPr>
        <w:t>Legal Entity &amp; Role</w:t>
      </w:r>
      <w:bookmarkEnd w:id="34"/>
      <w:bookmarkEnd w:id="35"/>
      <w:bookmarkEnd w:id="36"/>
      <w:bookmarkEnd w:id="37"/>
    </w:p>
    <w:p w:rsidR="00FC7666" w:rsidRDefault="00FC7666" w:rsidP="00FC7666">
      <w:pPr>
        <w:rPr>
          <w:lang w:val="en-US" w:eastAsia="en-GB"/>
        </w:rPr>
      </w:pPr>
      <w:r>
        <w:rPr>
          <w:lang w:val="en-US" w:eastAsia="en-GB"/>
        </w:rPr>
        <w:t>The legal entity undertaking the project will be MAC Solutions (UK) Ltd. As the owner of the key resources for this project, it will be responsible for management and delivery of all aspects of the Feasibility Study.</w:t>
      </w:r>
    </w:p>
    <w:p w:rsidR="00FC7666" w:rsidRDefault="00FC7666" w:rsidP="00FC7666">
      <w:pPr>
        <w:pStyle w:val="Heading2"/>
        <w:rPr>
          <w:lang w:val="en-US" w:eastAsia="en-GB"/>
        </w:rPr>
      </w:pPr>
      <w:bookmarkStart w:id="38" w:name="_Toc353437680"/>
      <w:bookmarkStart w:id="39" w:name="_Toc354238970"/>
      <w:bookmarkStart w:id="40" w:name="_Toc354240969"/>
      <w:bookmarkStart w:id="41" w:name="_Toc354243179"/>
      <w:r w:rsidRPr="00F47D12">
        <w:t>Key</w:t>
      </w:r>
      <w:r>
        <w:rPr>
          <w:lang w:val="en-US" w:eastAsia="en-GB"/>
        </w:rPr>
        <w:t xml:space="preserve"> people</w:t>
      </w:r>
      <w:bookmarkEnd w:id="38"/>
      <w:bookmarkEnd w:id="39"/>
      <w:bookmarkEnd w:id="40"/>
      <w:bookmarkEnd w:id="41"/>
    </w:p>
    <w:p w:rsidR="00FC7666" w:rsidRDefault="00FC7666" w:rsidP="00FC7666">
      <w:pPr>
        <w:rPr>
          <w:sz w:val="24"/>
          <w:szCs w:val="24"/>
          <w:lang w:val="en-US" w:eastAsia="en-GB"/>
        </w:rPr>
      </w:pPr>
      <w:r>
        <w:rPr>
          <w:sz w:val="24"/>
          <w:szCs w:val="24"/>
          <w:lang w:val="en-US" w:eastAsia="en-GB"/>
        </w:rPr>
        <w:t>The key personnel with MAC Solutions responsible for the project</w:t>
      </w:r>
    </w:p>
    <w:p w:rsidR="00FC7666" w:rsidRPr="00F47D12" w:rsidRDefault="00FC7666" w:rsidP="00FC7666">
      <w:pPr>
        <w:rPr>
          <w:sz w:val="24"/>
          <w:szCs w:val="24"/>
          <w:u w:val="single"/>
          <w:lang w:val="en-US" w:eastAsia="en-GB"/>
        </w:rPr>
      </w:pPr>
      <w:r w:rsidRPr="00F47D12">
        <w:rPr>
          <w:sz w:val="24"/>
          <w:szCs w:val="24"/>
          <w:u w:val="single"/>
          <w:lang w:val="en-US" w:eastAsia="en-GB"/>
        </w:rPr>
        <w:t>John Pritchard (male) – Managing Director</w:t>
      </w:r>
    </w:p>
    <w:p w:rsidR="00FC7666" w:rsidRDefault="00FC7666" w:rsidP="00FC7666">
      <w:pPr>
        <w:pStyle w:val="ListParagraph"/>
        <w:numPr>
          <w:ilvl w:val="0"/>
          <w:numId w:val="30"/>
        </w:numPr>
        <w:rPr>
          <w:sz w:val="24"/>
          <w:szCs w:val="24"/>
          <w:lang w:val="en-US" w:eastAsia="en-GB"/>
        </w:rPr>
      </w:pPr>
      <w:r>
        <w:rPr>
          <w:sz w:val="24"/>
          <w:szCs w:val="24"/>
          <w:lang w:val="en-US" w:eastAsia="en-GB"/>
        </w:rPr>
        <w:t>Shareholder and Managing Director since 2012</w:t>
      </w:r>
    </w:p>
    <w:p w:rsidR="00FC7666" w:rsidRDefault="00FC7666" w:rsidP="00FC7666">
      <w:pPr>
        <w:pStyle w:val="ListParagraph"/>
        <w:numPr>
          <w:ilvl w:val="0"/>
          <w:numId w:val="30"/>
        </w:numPr>
        <w:rPr>
          <w:sz w:val="24"/>
          <w:szCs w:val="24"/>
          <w:lang w:val="en-US" w:eastAsia="en-GB"/>
        </w:rPr>
      </w:pPr>
      <w:r>
        <w:rPr>
          <w:sz w:val="24"/>
          <w:szCs w:val="24"/>
          <w:lang w:val="en-US" w:eastAsia="en-GB"/>
        </w:rPr>
        <w:t>John is a proven business leader within the industrial Automation field. Previous positions include:</w:t>
      </w:r>
    </w:p>
    <w:p w:rsidR="00FC7666" w:rsidRDefault="00FC7666" w:rsidP="00FC7666">
      <w:pPr>
        <w:pStyle w:val="ListParagraph"/>
        <w:numPr>
          <w:ilvl w:val="1"/>
          <w:numId w:val="30"/>
        </w:numPr>
        <w:rPr>
          <w:sz w:val="24"/>
          <w:szCs w:val="24"/>
          <w:lang w:val="en-US" w:eastAsia="en-GB"/>
        </w:rPr>
      </w:pPr>
      <w:r>
        <w:rPr>
          <w:sz w:val="24"/>
          <w:szCs w:val="24"/>
          <w:lang w:val="en-US" w:eastAsia="en-GB"/>
        </w:rPr>
        <w:t xml:space="preserve">CEO </w:t>
      </w:r>
      <w:proofErr w:type="spellStart"/>
      <w:r>
        <w:rPr>
          <w:sz w:val="24"/>
          <w:szCs w:val="24"/>
          <w:lang w:val="en-US" w:eastAsia="en-GB"/>
        </w:rPr>
        <w:t>Stomasys</w:t>
      </w:r>
      <w:proofErr w:type="spellEnd"/>
      <w:r>
        <w:rPr>
          <w:sz w:val="24"/>
          <w:szCs w:val="24"/>
          <w:lang w:val="en-US" w:eastAsia="en-GB"/>
        </w:rPr>
        <w:t xml:space="preserve"> (2010 - 2011)</w:t>
      </w:r>
    </w:p>
    <w:p w:rsidR="00FC7666" w:rsidRDefault="00FC7666" w:rsidP="00FC7666">
      <w:pPr>
        <w:pStyle w:val="ListParagraph"/>
        <w:numPr>
          <w:ilvl w:val="1"/>
          <w:numId w:val="30"/>
        </w:numPr>
        <w:rPr>
          <w:sz w:val="24"/>
          <w:szCs w:val="24"/>
          <w:lang w:val="en-US" w:eastAsia="en-GB"/>
        </w:rPr>
      </w:pPr>
      <w:r>
        <w:rPr>
          <w:sz w:val="24"/>
          <w:szCs w:val="24"/>
          <w:lang w:val="en-US" w:eastAsia="en-GB"/>
        </w:rPr>
        <w:t>VP &amp; GM GE Fanuc Intelligent Platforms (2005-2009)</w:t>
      </w:r>
    </w:p>
    <w:p w:rsidR="00FC7666" w:rsidRDefault="00FC7666" w:rsidP="00FC7666">
      <w:pPr>
        <w:pStyle w:val="ListParagraph"/>
        <w:numPr>
          <w:ilvl w:val="1"/>
          <w:numId w:val="30"/>
        </w:numPr>
        <w:rPr>
          <w:sz w:val="24"/>
          <w:szCs w:val="24"/>
          <w:lang w:val="en-US" w:eastAsia="en-GB"/>
        </w:rPr>
      </w:pPr>
      <w:r>
        <w:rPr>
          <w:sz w:val="24"/>
          <w:szCs w:val="24"/>
          <w:lang w:val="en-US" w:eastAsia="en-GB"/>
        </w:rPr>
        <w:t>President PLC/Solutions Business (2003-2005)</w:t>
      </w:r>
    </w:p>
    <w:p w:rsidR="00FC7666" w:rsidRPr="00F47D12" w:rsidRDefault="00FC7666" w:rsidP="00FC7666">
      <w:pPr>
        <w:rPr>
          <w:sz w:val="24"/>
          <w:szCs w:val="24"/>
          <w:u w:val="single"/>
          <w:lang w:val="en-US" w:eastAsia="en-GB"/>
        </w:rPr>
      </w:pPr>
      <w:r w:rsidRPr="00F47D12">
        <w:rPr>
          <w:sz w:val="24"/>
          <w:szCs w:val="24"/>
          <w:u w:val="single"/>
          <w:lang w:val="en-US" w:eastAsia="en-GB"/>
        </w:rPr>
        <w:t>Andrew Swallow (male)</w:t>
      </w:r>
      <w:r>
        <w:rPr>
          <w:sz w:val="24"/>
          <w:szCs w:val="24"/>
          <w:u w:val="single"/>
          <w:lang w:val="en-US" w:eastAsia="en-GB"/>
        </w:rPr>
        <w:t xml:space="preserve"> </w:t>
      </w:r>
      <w:r w:rsidRPr="00F47D12">
        <w:rPr>
          <w:sz w:val="24"/>
          <w:szCs w:val="24"/>
          <w:u w:val="single"/>
          <w:lang w:val="en-US" w:eastAsia="en-GB"/>
        </w:rPr>
        <w:t>- Director Software Development</w:t>
      </w:r>
    </w:p>
    <w:p w:rsidR="00FC7666" w:rsidRDefault="00FC7666" w:rsidP="00FC7666">
      <w:pPr>
        <w:pStyle w:val="ListParagraph"/>
        <w:numPr>
          <w:ilvl w:val="0"/>
          <w:numId w:val="31"/>
        </w:numPr>
        <w:rPr>
          <w:sz w:val="24"/>
          <w:szCs w:val="24"/>
          <w:lang w:val="en-US" w:eastAsia="en-GB"/>
        </w:rPr>
      </w:pPr>
      <w:r>
        <w:rPr>
          <w:sz w:val="24"/>
          <w:szCs w:val="24"/>
          <w:lang w:val="en-US" w:eastAsia="en-GB"/>
        </w:rPr>
        <w:t>Shareholder and MAC-Solutions D</w:t>
      </w:r>
      <w:r w:rsidRPr="00F47D12">
        <w:rPr>
          <w:sz w:val="24"/>
          <w:szCs w:val="24"/>
          <w:lang w:val="en-US" w:eastAsia="en-GB"/>
        </w:rPr>
        <w:t>irector since 2013</w:t>
      </w:r>
    </w:p>
    <w:p w:rsidR="00FC7666" w:rsidRDefault="00FC7666" w:rsidP="00FC7666">
      <w:pPr>
        <w:pStyle w:val="ListParagraph"/>
        <w:numPr>
          <w:ilvl w:val="0"/>
          <w:numId w:val="31"/>
        </w:numPr>
        <w:rPr>
          <w:sz w:val="24"/>
          <w:szCs w:val="24"/>
          <w:lang w:val="en-US" w:eastAsia="en-GB"/>
        </w:rPr>
      </w:pPr>
      <w:r>
        <w:rPr>
          <w:sz w:val="24"/>
          <w:szCs w:val="24"/>
          <w:lang w:val="en-US" w:eastAsia="en-GB"/>
        </w:rPr>
        <w:t xml:space="preserve">Andrew has over </w:t>
      </w:r>
      <w:proofErr w:type="gramStart"/>
      <w:r>
        <w:rPr>
          <w:sz w:val="24"/>
          <w:szCs w:val="24"/>
          <w:lang w:val="en-US" w:eastAsia="en-GB"/>
        </w:rPr>
        <w:t>25 year</w:t>
      </w:r>
      <w:proofErr w:type="gramEnd"/>
      <w:r>
        <w:rPr>
          <w:sz w:val="24"/>
          <w:szCs w:val="24"/>
          <w:lang w:val="en-US" w:eastAsia="en-GB"/>
        </w:rPr>
        <w:t xml:space="preserve"> experience in software design and development within the Alarm management field. His previous positions include:</w:t>
      </w:r>
    </w:p>
    <w:p w:rsidR="00FC7666" w:rsidRDefault="00FC7666" w:rsidP="00FC7666">
      <w:pPr>
        <w:pStyle w:val="ListParagraph"/>
        <w:numPr>
          <w:ilvl w:val="1"/>
          <w:numId w:val="31"/>
        </w:numPr>
        <w:rPr>
          <w:sz w:val="24"/>
          <w:szCs w:val="24"/>
          <w:lang w:val="en-US" w:eastAsia="en-GB"/>
        </w:rPr>
      </w:pPr>
      <w:r>
        <w:rPr>
          <w:sz w:val="24"/>
          <w:szCs w:val="24"/>
          <w:lang w:val="en-US" w:eastAsia="en-GB"/>
        </w:rPr>
        <w:t>Managing Director at Asgard Technologies Ltd (2008 – 2013)</w:t>
      </w:r>
    </w:p>
    <w:p w:rsidR="00FC7666" w:rsidRDefault="00FC7666" w:rsidP="00FC7666">
      <w:pPr>
        <w:pStyle w:val="ListParagraph"/>
        <w:numPr>
          <w:ilvl w:val="1"/>
          <w:numId w:val="31"/>
        </w:numPr>
        <w:rPr>
          <w:sz w:val="24"/>
          <w:szCs w:val="24"/>
          <w:lang w:val="en-US" w:eastAsia="en-GB"/>
        </w:rPr>
      </w:pPr>
      <w:r>
        <w:rPr>
          <w:sz w:val="24"/>
          <w:szCs w:val="24"/>
          <w:lang w:val="en-US" w:eastAsia="en-GB"/>
        </w:rPr>
        <w:t>Technical Director at Industrial Control Software (1989 – 2007)</w:t>
      </w:r>
    </w:p>
    <w:p w:rsidR="00FC7666" w:rsidRPr="00DC30DB" w:rsidRDefault="00FC7666" w:rsidP="00FC7666">
      <w:pPr>
        <w:rPr>
          <w:sz w:val="24"/>
          <w:szCs w:val="24"/>
          <w:u w:val="single"/>
          <w:lang w:val="en-US" w:eastAsia="en-GB"/>
        </w:rPr>
      </w:pPr>
      <w:r w:rsidRPr="00DC30DB">
        <w:rPr>
          <w:sz w:val="24"/>
          <w:szCs w:val="24"/>
          <w:u w:val="single"/>
          <w:lang w:val="en-US" w:eastAsia="en-GB"/>
        </w:rPr>
        <w:t>Jason Cook (male) – Product Manager</w:t>
      </w:r>
    </w:p>
    <w:p w:rsidR="00FC7666" w:rsidRDefault="00FC7666" w:rsidP="00FC7666">
      <w:pPr>
        <w:pStyle w:val="ListParagraph"/>
        <w:numPr>
          <w:ilvl w:val="0"/>
          <w:numId w:val="32"/>
        </w:numPr>
        <w:rPr>
          <w:sz w:val="24"/>
          <w:szCs w:val="24"/>
          <w:lang w:val="en-US" w:eastAsia="en-GB"/>
        </w:rPr>
      </w:pPr>
      <w:r>
        <w:rPr>
          <w:sz w:val="24"/>
          <w:szCs w:val="24"/>
          <w:lang w:val="en-US" w:eastAsia="en-GB"/>
        </w:rPr>
        <w:t>Employee at MAC Solutions since 20012</w:t>
      </w:r>
    </w:p>
    <w:p w:rsidR="00FC7666" w:rsidRDefault="00FC7666" w:rsidP="00FC7666">
      <w:pPr>
        <w:pStyle w:val="ListParagraph"/>
        <w:numPr>
          <w:ilvl w:val="0"/>
          <w:numId w:val="32"/>
        </w:numPr>
        <w:rPr>
          <w:sz w:val="24"/>
          <w:szCs w:val="24"/>
          <w:lang w:val="en-US" w:eastAsia="en-GB"/>
        </w:rPr>
      </w:pPr>
      <w:r>
        <w:rPr>
          <w:sz w:val="24"/>
          <w:szCs w:val="24"/>
          <w:lang w:val="en-US" w:eastAsia="en-GB"/>
        </w:rPr>
        <w:t xml:space="preserve">Jason has over 10 </w:t>
      </w:r>
      <w:proofErr w:type="spellStart"/>
      <w:r>
        <w:rPr>
          <w:sz w:val="24"/>
          <w:szCs w:val="24"/>
          <w:lang w:val="en-US" w:eastAsia="en-GB"/>
        </w:rPr>
        <w:t>years experience</w:t>
      </w:r>
      <w:proofErr w:type="spellEnd"/>
      <w:r>
        <w:rPr>
          <w:sz w:val="24"/>
          <w:szCs w:val="24"/>
          <w:lang w:val="en-US" w:eastAsia="en-GB"/>
        </w:rPr>
        <w:t xml:space="preserve"> selling and marketing Alarm Management systems. Previous positions include:</w:t>
      </w:r>
    </w:p>
    <w:p w:rsidR="00FC7666" w:rsidRDefault="00FC7666" w:rsidP="00FC7666">
      <w:pPr>
        <w:pStyle w:val="ListParagraph"/>
        <w:numPr>
          <w:ilvl w:val="1"/>
          <w:numId w:val="32"/>
        </w:numPr>
        <w:rPr>
          <w:sz w:val="24"/>
          <w:szCs w:val="24"/>
          <w:lang w:val="en-US" w:eastAsia="en-GB"/>
        </w:rPr>
      </w:pPr>
      <w:r>
        <w:rPr>
          <w:sz w:val="24"/>
          <w:szCs w:val="24"/>
          <w:lang w:val="en-US" w:eastAsia="en-GB"/>
        </w:rPr>
        <w:t>Sales Engineer at Honeywell Process Solutions (2010-2012)</w:t>
      </w:r>
    </w:p>
    <w:p w:rsidR="00FC7666" w:rsidRDefault="00FC7666" w:rsidP="00FC7666">
      <w:pPr>
        <w:pStyle w:val="ListParagraph"/>
        <w:numPr>
          <w:ilvl w:val="1"/>
          <w:numId w:val="32"/>
        </w:numPr>
        <w:rPr>
          <w:sz w:val="24"/>
          <w:szCs w:val="24"/>
          <w:lang w:val="en-US" w:eastAsia="en-GB"/>
        </w:rPr>
      </w:pPr>
      <w:r>
        <w:rPr>
          <w:sz w:val="24"/>
          <w:szCs w:val="24"/>
          <w:lang w:val="en-US" w:eastAsia="en-GB"/>
        </w:rPr>
        <w:t xml:space="preserve">UK Sales at </w:t>
      </w:r>
      <w:proofErr w:type="spellStart"/>
      <w:r>
        <w:rPr>
          <w:sz w:val="24"/>
          <w:szCs w:val="24"/>
          <w:lang w:val="en-US" w:eastAsia="en-GB"/>
        </w:rPr>
        <w:t>Matrikon</w:t>
      </w:r>
      <w:proofErr w:type="spellEnd"/>
      <w:r>
        <w:rPr>
          <w:sz w:val="24"/>
          <w:szCs w:val="24"/>
          <w:lang w:val="en-US" w:eastAsia="en-GB"/>
        </w:rPr>
        <w:t xml:space="preserve"> (2007 – 2010)</w:t>
      </w:r>
    </w:p>
    <w:p w:rsidR="00FC7666" w:rsidRDefault="00FC7666" w:rsidP="00FC7666">
      <w:pPr>
        <w:pStyle w:val="ListParagraph"/>
        <w:numPr>
          <w:ilvl w:val="1"/>
          <w:numId w:val="32"/>
        </w:numPr>
        <w:rPr>
          <w:sz w:val="24"/>
          <w:szCs w:val="24"/>
          <w:lang w:val="en-US" w:eastAsia="en-GB"/>
        </w:rPr>
      </w:pPr>
      <w:r>
        <w:rPr>
          <w:sz w:val="24"/>
          <w:szCs w:val="24"/>
          <w:lang w:val="en-US" w:eastAsia="en-GB"/>
        </w:rPr>
        <w:t>Technical Support Engineer at Industrial Controls Software (2006)</w:t>
      </w:r>
    </w:p>
    <w:p w:rsidR="00FC7666" w:rsidRPr="00DC30DB" w:rsidRDefault="00FC7666" w:rsidP="00FC7666">
      <w:pPr>
        <w:rPr>
          <w:sz w:val="24"/>
          <w:szCs w:val="24"/>
          <w:u w:val="single"/>
          <w:lang w:val="en-US" w:eastAsia="en-GB"/>
        </w:rPr>
      </w:pPr>
      <w:r w:rsidRPr="00DC30DB">
        <w:rPr>
          <w:sz w:val="24"/>
          <w:szCs w:val="24"/>
          <w:u w:val="single"/>
          <w:lang w:val="en-US" w:eastAsia="en-GB"/>
        </w:rPr>
        <w:t>Nick Frank (male) – business consultant</w:t>
      </w:r>
    </w:p>
    <w:p w:rsidR="00FC7666" w:rsidRDefault="00FC7666" w:rsidP="00FC7666">
      <w:pPr>
        <w:pStyle w:val="ListParagraph"/>
        <w:numPr>
          <w:ilvl w:val="0"/>
          <w:numId w:val="33"/>
        </w:numPr>
        <w:rPr>
          <w:sz w:val="24"/>
          <w:szCs w:val="24"/>
          <w:lang w:val="en-US" w:eastAsia="en-GB"/>
        </w:rPr>
      </w:pPr>
      <w:r>
        <w:rPr>
          <w:sz w:val="24"/>
          <w:szCs w:val="24"/>
          <w:lang w:val="en-US" w:eastAsia="en-GB"/>
        </w:rPr>
        <w:t xml:space="preserve">Employee at Growth Stages </w:t>
      </w:r>
      <w:proofErr w:type="spellStart"/>
      <w:r>
        <w:rPr>
          <w:sz w:val="24"/>
          <w:szCs w:val="24"/>
          <w:lang w:val="en-US" w:eastAsia="en-GB"/>
        </w:rPr>
        <w:t>Sarl</w:t>
      </w:r>
      <w:proofErr w:type="spellEnd"/>
      <w:r>
        <w:rPr>
          <w:sz w:val="24"/>
          <w:szCs w:val="24"/>
          <w:lang w:val="en-US" w:eastAsia="en-GB"/>
        </w:rPr>
        <w:t xml:space="preserve"> since 2010 and an expert in supporting companies to grow through leveraging their technology and inherent knowhow. Previous to moving into consultancy Nick worked in leadership positions within industry:</w:t>
      </w:r>
    </w:p>
    <w:p w:rsidR="00FC7666" w:rsidRDefault="00FC7666" w:rsidP="00FC7666">
      <w:pPr>
        <w:pStyle w:val="ListParagraph"/>
        <w:numPr>
          <w:ilvl w:val="1"/>
          <w:numId w:val="33"/>
        </w:numPr>
        <w:rPr>
          <w:sz w:val="24"/>
          <w:szCs w:val="24"/>
          <w:lang w:val="en-US" w:eastAsia="en-GB"/>
        </w:rPr>
      </w:pPr>
      <w:r>
        <w:rPr>
          <w:sz w:val="24"/>
          <w:szCs w:val="24"/>
          <w:lang w:val="en-US" w:eastAsia="en-GB"/>
        </w:rPr>
        <w:t>General Manager After Market Sales at Husky Injection Molding Systems (2007-2010)</w:t>
      </w:r>
    </w:p>
    <w:p w:rsidR="00FC7666" w:rsidRDefault="00FC7666" w:rsidP="00FC7666">
      <w:pPr>
        <w:pStyle w:val="ListParagraph"/>
        <w:numPr>
          <w:ilvl w:val="1"/>
          <w:numId w:val="33"/>
        </w:numPr>
        <w:rPr>
          <w:sz w:val="24"/>
          <w:szCs w:val="24"/>
          <w:lang w:val="en-US" w:eastAsia="en-GB"/>
        </w:rPr>
      </w:pPr>
      <w:r>
        <w:rPr>
          <w:sz w:val="24"/>
          <w:szCs w:val="24"/>
          <w:lang w:val="en-US" w:eastAsia="en-GB"/>
        </w:rPr>
        <w:t xml:space="preserve">Director Customer Services </w:t>
      </w:r>
      <w:proofErr w:type="spellStart"/>
      <w:proofErr w:type="gramStart"/>
      <w:r>
        <w:rPr>
          <w:sz w:val="24"/>
          <w:szCs w:val="24"/>
          <w:lang w:val="en-US" w:eastAsia="en-GB"/>
        </w:rPr>
        <w:t>Acument</w:t>
      </w:r>
      <w:proofErr w:type="spellEnd"/>
      <w:r>
        <w:rPr>
          <w:sz w:val="24"/>
          <w:szCs w:val="24"/>
          <w:lang w:val="en-US" w:eastAsia="en-GB"/>
        </w:rPr>
        <w:t>(</w:t>
      </w:r>
      <w:proofErr w:type="spellStart"/>
      <w:proofErr w:type="gramEnd"/>
      <w:r>
        <w:rPr>
          <w:sz w:val="24"/>
          <w:szCs w:val="24"/>
          <w:lang w:val="en-US" w:eastAsia="en-GB"/>
        </w:rPr>
        <w:t>ex Textron</w:t>
      </w:r>
      <w:proofErr w:type="spellEnd"/>
      <w:r>
        <w:rPr>
          <w:sz w:val="24"/>
          <w:szCs w:val="24"/>
          <w:lang w:val="en-US" w:eastAsia="en-GB"/>
        </w:rPr>
        <w:t>) Fastening Systems (2005-2007)</w:t>
      </w:r>
    </w:p>
    <w:p w:rsidR="00FC7666" w:rsidRDefault="00FC7666" w:rsidP="00FC7666">
      <w:pPr>
        <w:pStyle w:val="ListParagraph"/>
        <w:numPr>
          <w:ilvl w:val="1"/>
          <w:numId w:val="33"/>
        </w:numPr>
        <w:rPr>
          <w:sz w:val="24"/>
          <w:szCs w:val="24"/>
          <w:lang w:val="en-US" w:eastAsia="en-GB"/>
        </w:rPr>
      </w:pPr>
      <w:r>
        <w:rPr>
          <w:sz w:val="24"/>
          <w:szCs w:val="24"/>
          <w:lang w:val="en-US" w:eastAsia="en-GB"/>
        </w:rPr>
        <w:t xml:space="preserve">Director Full Service at </w:t>
      </w:r>
      <w:proofErr w:type="spellStart"/>
      <w:r>
        <w:rPr>
          <w:sz w:val="24"/>
          <w:szCs w:val="24"/>
          <w:lang w:val="en-US" w:eastAsia="en-GB"/>
        </w:rPr>
        <w:t>Texton</w:t>
      </w:r>
      <w:proofErr w:type="spellEnd"/>
      <w:r>
        <w:rPr>
          <w:sz w:val="24"/>
          <w:szCs w:val="24"/>
          <w:lang w:val="en-US" w:eastAsia="en-GB"/>
        </w:rPr>
        <w:t xml:space="preserve"> Fastening Systems - </w:t>
      </w:r>
      <w:proofErr w:type="spellStart"/>
      <w:r>
        <w:rPr>
          <w:sz w:val="24"/>
          <w:szCs w:val="24"/>
          <w:lang w:val="en-US" w:eastAsia="en-GB"/>
        </w:rPr>
        <w:t>Texron</w:t>
      </w:r>
      <w:proofErr w:type="spellEnd"/>
      <w:r>
        <w:rPr>
          <w:sz w:val="24"/>
          <w:szCs w:val="24"/>
          <w:lang w:val="en-US" w:eastAsia="en-GB"/>
        </w:rPr>
        <w:t xml:space="preserve"> Inc (1993-2005)</w:t>
      </w:r>
    </w:p>
    <w:p w:rsidR="00FC7666" w:rsidRDefault="00FC7666" w:rsidP="00FC7666">
      <w:pPr>
        <w:spacing w:after="0" w:line="240" w:lineRule="auto"/>
        <w:rPr>
          <w:sz w:val="24"/>
          <w:szCs w:val="24"/>
          <w:lang w:val="en-US" w:eastAsia="en-GB"/>
        </w:rPr>
      </w:pPr>
      <w:r>
        <w:rPr>
          <w:sz w:val="24"/>
          <w:szCs w:val="24"/>
          <w:lang w:val="en-US" w:eastAsia="en-GB"/>
        </w:rPr>
        <w:br w:type="page"/>
      </w:r>
    </w:p>
    <w:p w:rsidR="00FC7666" w:rsidRDefault="00FC7666" w:rsidP="00FC7666">
      <w:pPr>
        <w:pStyle w:val="ListParagraph"/>
        <w:ind w:left="1440"/>
        <w:rPr>
          <w:sz w:val="24"/>
          <w:szCs w:val="24"/>
          <w:lang w:val="en-US" w:eastAsia="en-GB"/>
        </w:rPr>
      </w:pPr>
    </w:p>
    <w:p w:rsidR="00FC7666" w:rsidRDefault="00FC7666" w:rsidP="00FC7666">
      <w:pPr>
        <w:pStyle w:val="Heading2"/>
        <w:rPr>
          <w:lang w:val="en-US" w:eastAsia="en-GB"/>
        </w:rPr>
      </w:pPr>
      <w:bookmarkStart w:id="42" w:name="_Toc353437681"/>
      <w:bookmarkStart w:id="43" w:name="_Toc354238971"/>
      <w:bookmarkStart w:id="44" w:name="_Toc354240970"/>
      <w:bookmarkStart w:id="45" w:name="_Toc354243180"/>
      <w:r>
        <w:rPr>
          <w:lang w:val="en-US" w:eastAsia="en-GB"/>
        </w:rPr>
        <w:t>Product and Services Relevant to the Project</w:t>
      </w:r>
      <w:bookmarkEnd w:id="42"/>
      <w:bookmarkEnd w:id="43"/>
      <w:bookmarkEnd w:id="44"/>
      <w:bookmarkEnd w:id="45"/>
    </w:p>
    <w:p w:rsidR="00FC7666" w:rsidRDefault="00A355F8" w:rsidP="00FC7666">
      <w:pPr>
        <w:pStyle w:val="ListParagraph"/>
        <w:numPr>
          <w:ilvl w:val="0"/>
          <w:numId w:val="35"/>
        </w:numPr>
        <w:ind w:left="714" w:hanging="357"/>
        <w:jc w:val="both"/>
      </w:pPr>
      <w:hyperlink r:id="rId20" w:history="1">
        <w:r w:rsidR="00FC7666" w:rsidRPr="00177C17">
          <w:rPr>
            <w:rStyle w:val="Hyperlink"/>
          </w:rPr>
          <w:t>ProcessVue</w:t>
        </w:r>
      </w:hyperlink>
      <w:r w:rsidR="00FC7666">
        <w:t xml:space="preserve"> launched in 2010: an alarm and event analyser comprising of data collectors and parsing engine</w:t>
      </w:r>
    </w:p>
    <w:p w:rsidR="00FC7666" w:rsidRPr="00EB476D" w:rsidRDefault="00A355F8" w:rsidP="00FC7666">
      <w:pPr>
        <w:pStyle w:val="ListParagraph"/>
        <w:numPr>
          <w:ilvl w:val="0"/>
          <w:numId w:val="35"/>
        </w:numPr>
        <w:ind w:left="714" w:hanging="357"/>
        <w:jc w:val="both"/>
      </w:pPr>
      <w:hyperlink r:id="rId21" w:history="1">
        <w:r w:rsidR="00FC7666" w:rsidRPr="00177C17">
          <w:rPr>
            <w:rStyle w:val="Hyperlink"/>
          </w:rPr>
          <w:t>Guardian</w:t>
        </w:r>
      </w:hyperlink>
      <w:r w:rsidR="00FC7666" w:rsidRPr="00EB476D">
        <w:t xml:space="preserve"> </w:t>
      </w:r>
      <w:r w:rsidR="00FC7666">
        <w:t xml:space="preserve">launched in 2014: </w:t>
      </w:r>
      <w:r w:rsidR="00FC7666" w:rsidRPr="00EB476D">
        <w:t>a</w:t>
      </w:r>
      <w:r w:rsidR="00FC7666">
        <w:t xml:space="preserve">n alarm management </w:t>
      </w:r>
      <w:r w:rsidR="00FC7666" w:rsidRPr="00EB476D">
        <w:t xml:space="preserve">tool that when combined with consulting expertise is used to </w:t>
      </w:r>
      <w:r w:rsidR="00FC7666">
        <w:t xml:space="preserve">increase asset productivity and safety through the </w:t>
      </w:r>
      <w:r w:rsidR="00FC7666" w:rsidRPr="00EB476D">
        <w:t>rationalis</w:t>
      </w:r>
      <w:r w:rsidR="00FC7666">
        <w:t>ation</w:t>
      </w:r>
      <w:r w:rsidR="00FC7666" w:rsidRPr="00EB476D">
        <w:t xml:space="preserve"> </w:t>
      </w:r>
      <w:r w:rsidR="00FC7666">
        <w:t xml:space="preserve">and reduction of nuisance </w:t>
      </w:r>
      <w:r w:rsidR="00FC7666" w:rsidRPr="00EB476D">
        <w:t>alarms.</w:t>
      </w:r>
    </w:p>
    <w:p w:rsidR="00FC7666" w:rsidRPr="00EB476D" w:rsidRDefault="00FC7666" w:rsidP="00FC7666">
      <w:pPr>
        <w:pStyle w:val="ListParagraph"/>
        <w:numPr>
          <w:ilvl w:val="0"/>
          <w:numId w:val="35"/>
        </w:numPr>
        <w:ind w:left="714" w:hanging="357"/>
        <w:jc w:val="both"/>
      </w:pPr>
      <w:r>
        <w:t xml:space="preserve">AssetVue a </w:t>
      </w:r>
      <w:hyperlink r:id="rId22" w:history="1">
        <w:r w:rsidRPr="00177C17">
          <w:rPr>
            <w:rStyle w:val="Hyperlink"/>
          </w:rPr>
          <w:t>M2M cockpit</w:t>
        </w:r>
      </w:hyperlink>
      <w:r w:rsidRPr="00EB476D">
        <w:t xml:space="preserve"> launched in 2013 is aimed at equipment SME’s utilising the market leader in Industrial Routers</w:t>
      </w:r>
      <w:r>
        <w:t xml:space="preserve"> </w:t>
      </w:r>
      <w:r w:rsidRPr="00EB476D">
        <w:t>(</w:t>
      </w:r>
      <w:hyperlink r:id="rId23" w:history="1">
        <w:r w:rsidRPr="00E430CD">
          <w:rPr>
            <w:rStyle w:val="Hyperlink"/>
          </w:rPr>
          <w:t>eWON</w:t>
        </w:r>
      </w:hyperlink>
      <w:r w:rsidRPr="00EB476D">
        <w:t xml:space="preserve"> for which MAC is the UK </w:t>
      </w:r>
      <w:r>
        <w:t>representative</w:t>
      </w:r>
      <w:r w:rsidRPr="00EB476D">
        <w:t xml:space="preserve">), to be able to </w:t>
      </w:r>
      <w:r>
        <w:t>perform predictive maintenance and monitor asset performance</w:t>
      </w:r>
    </w:p>
    <w:p w:rsidR="00FC7666" w:rsidRDefault="00A355F8" w:rsidP="00FC7666">
      <w:pPr>
        <w:pStyle w:val="ListParagraph"/>
        <w:numPr>
          <w:ilvl w:val="0"/>
          <w:numId w:val="35"/>
        </w:numPr>
        <w:ind w:left="714" w:hanging="357"/>
        <w:jc w:val="both"/>
      </w:pPr>
      <w:hyperlink r:id="rId24" w:history="1">
        <w:r w:rsidR="00FC7666" w:rsidRPr="00605727">
          <w:rPr>
            <w:rStyle w:val="Hyperlink"/>
          </w:rPr>
          <w:t>Fetch IIoT Collector Software</w:t>
        </w:r>
      </w:hyperlink>
      <w:r w:rsidR="00FC7666" w:rsidRPr="00EB476D">
        <w:t xml:space="preserve"> launched in 2014</w:t>
      </w:r>
      <w:r w:rsidR="00FC7666">
        <w:t>,</w:t>
      </w:r>
      <w:r w:rsidR="00FC7666" w:rsidRPr="00EB476D">
        <w:t xml:space="preserve"> enables </w:t>
      </w:r>
      <w:r w:rsidR="00FC7666">
        <w:t xml:space="preserve">data to be collected from the </w:t>
      </w:r>
      <w:r w:rsidR="00FC7666" w:rsidRPr="003960A4">
        <w:t>eWON router via the Talk2M cloud platform</w:t>
      </w:r>
      <w:r w:rsidR="00FC7666">
        <w:t>.</w:t>
      </w:r>
    </w:p>
    <w:p w:rsidR="00FC7666" w:rsidRDefault="00A355F8" w:rsidP="00FC7666">
      <w:pPr>
        <w:pStyle w:val="ListParagraph"/>
        <w:numPr>
          <w:ilvl w:val="0"/>
          <w:numId w:val="35"/>
        </w:numPr>
        <w:ind w:left="714" w:hanging="357"/>
        <w:jc w:val="both"/>
      </w:pPr>
      <w:hyperlink r:id="rId25" w:history="1">
        <w:r w:rsidR="00FC7666" w:rsidRPr="00605727">
          <w:rPr>
            <w:rStyle w:val="Hyperlink"/>
          </w:rPr>
          <w:t>Cyber Security product</w:t>
        </w:r>
      </w:hyperlink>
      <w:r w:rsidR="00FC7666">
        <w:rPr>
          <w:rStyle w:val="Hyperlink"/>
        </w:rPr>
        <w:t>s</w:t>
      </w:r>
      <w:r w:rsidR="00FC7666">
        <w:t xml:space="preserve">: range of products distributed including </w:t>
      </w:r>
      <w:r w:rsidR="00FC7666" w:rsidRPr="00605727">
        <w:t>X</w:t>
      </w:r>
      <w:r w:rsidR="00FC7666">
        <w:t>-</w:t>
      </w:r>
      <w:r w:rsidR="00FC7666" w:rsidRPr="00605727">
        <w:t xml:space="preserve">Sense which collects real-time data, ensuring detection of unfamiliar activity using its machine learning, modelling abilities and state </w:t>
      </w:r>
      <w:r w:rsidR="00FC7666">
        <w:t xml:space="preserve">of the art </w:t>
      </w:r>
      <w:r w:rsidR="00FC7666" w:rsidRPr="00605727">
        <w:t xml:space="preserve">machine </w:t>
      </w:r>
      <w:r w:rsidR="00FC7666">
        <w:t xml:space="preserve">learning </w:t>
      </w:r>
      <w:r w:rsidR="00FC7666" w:rsidRPr="00605727">
        <w:t>design.</w:t>
      </w:r>
    </w:p>
    <w:p w:rsidR="00FC7666" w:rsidRDefault="00FC7666" w:rsidP="00FC7666">
      <w:pPr>
        <w:pStyle w:val="Heading2"/>
      </w:pPr>
      <w:bookmarkStart w:id="46" w:name="_Toc353437682"/>
      <w:bookmarkStart w:id="47" w:name="_Toc354238972"/>
      <w:bookmarkStart w:id="48" w:name="_Toc354240971"/>
      <w:bookmarkStart w:id="49" w:name="_Toc354243181"/>
      <w:r w:rsidRPr="00177C17">
        <w:rPr>
          <w:lang w:val="en-US" w:eastAsia="en-GB"/>
        </w:rPr>
        <w:t>Recent</w:t>
      </w:r>
      <w:r>
        <w:t xml:space="preserve"> Significant projects</w:t>
      </w:r>
      <w:bookmarkEnd w:id="46"/>
      <w:bookmarkEnd w:id="47"/>
      <w:bookmarkEnd w:id="48"/>
      <w:bookmarkEnd w:id="49"/>
    </w:p>
    <w:p w:rsidR="00FC7666" w:rsidRPr="006F374D" w:rsidRDefault="00A355F8" w:rsidP="00FC7666">
      <w:pPr>
        <w:pStyle w:val="ListParagraph"/>
        <w:numPr>
          <w:ilvl w:val="0"/>
          <w:numId w:val="36"/>
        </w:numPr>
        <w:jc w:val="both"/>
        <w:rPr>
          <w:rFonts w:ascii="Times" w:eastAsia="Times New Roman" w:hAnsi="Times"/>
          <w:sz w:val="20"/>
          <w:szCs w:val="20"/>
        </w:rPr>
      </w:pPr>
      <w:hyperlink r:id="rId26" w:history="1">
        <w:r w:rsidR="00FC7666" w:rsidRPr="00243220">
          <w:rPr>
            <w:rStyle w:val="Hyperlink"/>
          </w:rPr>
          <w:t>West Burton B Power Station</w:t>
        </w:r>
      </w:hyperlink>
      <w:r w:rsidR="00FC7666">
        <w:t xml:space="preserve">: </w:t>
      </w:r>
      <w:r w:rsidR="00FC7666" w:rsidRPr="00243220">
        <w:t>By implementing ProcessVue® alarm management software at its West Burton B gas-fired power station, EDF Energy can now perform accurate process alarm analysis and has taken huge steps in rationalising and reducing alarm</w:t>
      </w:r>
      <w:r w:rsidR="00FC7666" w:rsidRPr="00243220">
        <w:rPr>
          <w:rFonts w:ascii="Open Sans" w:eastAsia="Times New Roman" w:hAnsi="Open Sans"/>
          <w:color w:val="444040"/>
          <w:sz w:val="20"/>
          <w:szCs w:val="20"/>
          <w:shd w:val="clear" w:color="auto" w:fill="FFFFFF"/>
        </w:rPr>
        <w:t xml:space="preserve"> </w:t>
      </w:r>
      <w:r w:rsidR="00FC7666" w:rsidRPr="00243220">
        <w:t>loads on operators at the site.</w:t>
      </w:r>
    </w:p>
    <w:p w:rsidR="00FC7666" w:rsidRDefault="00A355F8" w:rsidP="00FC7666">
      <w:pPr>
        <w:pStyle w:val="ListParagraph"/>
        <w:numPr>
          <w:ilvl w:val="0"/>
          <w:numId w:val="36"/>
        </w:numPr>
        <w:jc w:val="both"/>
      </w:pPr>
      <w:hyperlink r:id="rId27" w:history="1">
        <w:r w:rsidR="00FC7666" w:rsidRPr="00E0343B">
          <w:rPr>
            <w:color w:val="0000FF"/>
            <w:u w:val="single"/>
          </w:rPr>
          <w:t>UK-Belgium bi-directional gas pipeline</w:t>
        </w:r>
      </w:hyperlink>
      <w:r w:rsidR="00FC7666">
        <w:t xml:space="preserve">: </w:t>
      </w:r>
      <w:r w:rsidR="00FC7666" w:rsidRPr="006F374D">
        <w:t xml:space="preserve">By implementing ProcessVue® alarm management software at its </w:t>
      </w:r>
      <w:proofErr w:type="spellStart"/>
      <w:r w:rsidR="00FC7666" w:rsidRPr="006F374D">
        <w:t>Bacton</w:t>
      </w:r>
      <w:proofErr w:type="spellEnd"/>
      <w:r w:rsidR="00FC7666" w:rsidRPr="006F374D">
        <w:t xml:space="preserve"> and Zeebrugge gas terminals, Interconnector UK (IUK) can now perform accurate alarm analysis across the two terminals and gain an accurate picture of the number of alarms operators have to deal with.</w:t>
      </w:r>
    </w:p>
    <w:p w:rsidR="00FC7666" w:rsidRPr="006F374D" w:rsidRDefault="00A355F8" w:rsidP="00FC7666">
      <w:pPr>
        <w:pStyle w:val="ListParagraph"/>
        <w:numPr>
          <w:ilvl w:val="0"/>
          <w:numId w:val="36"/>
        </w:numPr>
        <w:jc w:val="both"/>
      </w:pPr>
      <w:hyperlink r:id="rId28" w:history="1">
        <w:r w:rsidR="00FC7666" w:rsidRPr="006F374D">
          <w:rPr>
            <w:rStyle w:val="Hyperlink"/>
          </w:rPr>
          <w:t>Biomass Power Station</w:t>
        </w:r>
      </w:hyperlink>
      <w:r w:rsidR="00FC7666">
        <w:t xml:space="preserve">:  </w:t>
      </w:r>
      <w:r w:rsidR="00FC7666" w:rsidRPr="006F374D">
        <w:t xml:space="preserve">By implementing new alarm management and KPI Reporting software, engineers at </w:t>
      </w:r>
      <w:r w:rsidR="00FC7666">
        <w:t xml:space="preserve">the </w:t>
      </w:r>
      <w:proofErr w:type="spellStart"/>
      <w:r w:rsidR="00FC7666">
        <w:t>worlds</w:t>
      </w:r>
      <w:proofErr w:type="spellEnd"/>
      <w:r w:rsidR="00FC7666">
        <w:t xml:space="preserve"> </w:t>
      </w:r>
      <w:proofErr w:type="gramStart"/>
      <w:r w:rsidR="00FC7666">
        <w:t xml:space="preserve">largest </w:t>
      </w:r>
      <w:r w:rsidR="00FC7666" w:rsidRPr="006F374D">
        <w:t xml:space="preserve"> biomass</w:t>
      </w:r>
      <w:proofErr w:type="gramEnd"/>
      <w:r w:rsidR="00FC7666" w:rsidRPr="006F374D">
        <w:t xml:space="preserve"> power station are now able to easily and quickly identify KPIs for alarm trends and to analyse the root causes of plant upsets (i.e. events that lead to a loss of production).</w:t>
      </w:r>
    </w:p>
    <w:p w:rsidR="00FC7666" w:rsidRDefault="00A355F8" w:rsidP="00FC7666">
      <w:pPr>
        <w:pStyle w:val="ListParagraph"/>
        <w:numPr>
          <w:ilvl w:val="0"/>
          <w:numId w:val="36"/>
        </w:numPr>
        <w:jc w:val="both"/>
      </w:pPr>
      <w:hyperlink r:id="rId29" w:history="1">
        <w:r w:rsidR="00FC7666" w:rsidRPr="006F374D">
          <w:rPr>
            <w:rStyle w:val="Hyperlink"/>
          </w:rPr>
          <w:t>Oil &amp; Gas Facility</w:t>
        </w:r>
      </w:hyperlink>
      <w:r w:rsidR="00FC7666" w:rsidRPr="006F374D">
        <w:t>: By replacing an ageing, unreliable SOE printer system with ProcessVue software, Premier Oil’s Balmoral facility has experienced zero software outages since it was installed two years ago. The 100% reliability of ProcessVue ensures that data from safety-critical plant is always logged, enabling engineers to identify the cause of a plant upset, including the sequence of events (SOE) leading up to this.</w:t>
      </w:r>
    </w:p>
    <w:p w:rsidR="00FC7666" w:rsidRDefault="00A355F8" w:rsidP="00FC7666">
      <w:pPr>
        <w:pStyle w:val="ListParagraph"/>
        <w:numPr>
          <w:ilvl w:val="0"/>
          <w:numId w:val="36"/>
        </w:numPr>
        <w:jc w:val="both"/>
      </w:pPr>
      <w:hyperlink r:id="rId30" w:history="1">
        <w:r w:rsidR="00FC7666">
          <w:rPr>
            <w:rStyle w:val="Hyperlink"/>
          </w:rPr>
          <w:t>Thames Water</w:t>
        </w:r>
      </w:hyperlink>
      <w:r w:rsidR="00FC7666">
        <w:t>: with 14 million customers and 4,500 employees. Thames Water operates and maintains 100 water treatment works, 30 raw water reservoirs, 288 pumping stations and 235 clean water service reservoirs. MAC Solutions supplied over 750 eWON routers to collect data from these assets in order that the data could be monitored and analysed in a SCADA system at its central control room.</w:t>
      </w:r>
    </w:p>
    <w:p w:rsidR="00FC7666" w:rsidRPr="00766375" w:rsidRDefault="00FC7666" w:rsidP="00FC7666">
      <w:pPr>
        <w:jc w:val="both"/>
      </w:pPr>
    </w:p>
    <w:p w:rsidR="00FC7666" w:rsidRDefault="00FC7666" w:rsidP="00FC7666">
      <w:pPr>
        <w:pStyle w:val="Heading2"/>
        <w:rPr>
          <w:lang w:val="en-US" w:eastAsia="en-GB"/>
        </w:rPr>
      </w:pPr>
      <w:bookmarkStart w:id="50" w:name="_Toc353437683"/>
      <w:bookmarkStart w:id="51" w:name="_Toc354238973"/>
      <w:bookmarkStart w:id="52" w:name="_Toc354240972"/>
      <w:bookmarkStart w:id="53" w:name="_Toc354243182"/>
      <w:r>
        <w:rPr>
          <w:lang w:val="en-US" w:eastAsia="en-GB"/>
        </w:rPr>
        <w:t>Significant Infrastructure</w:t>
      </w:r>
      <w:bookmarkEnd w:id="50"/>
      <w:bookmarkEnd w:id="51"/>
      <w:bookmarkEnd w:id="52"/>
      <w:bookmarkEnd w:id="53"/>
    </w:p>
    <w:p w:rsidR="00FC7666" w:rsidRPr="00766375" w:rsidRDefault="00FC7666" w:rsidP="00FC7666">
      <w:r>
        <w:t xml:space="preserve">The project will be based in the MAC Solutions Software Development Centre, located at the Tapton Park Innovation </w:t>
      </w:r>
      <w:proofErr w:type="spellStart"/>
      <w:r>
        <w:t>Center</w:t>
      </w:r>
      <w:proofErr w:type="spellEnd"/>
      <w:r>
        <w:t xml:space="preserve">, Chesterfield, UK. This is the location where the current software team is </w:t>
      </w:r>
      <w:proofErr w:type="gramStart"/>
      <w:r>
        <w:t>located</w:t>
      </w:r>
      <w:proofErr w:type="gramEnd"/>
      <w:r>
        <w:t xml:space="preserve"> and it is envisioned they will provide the bulk of resources. No new major technology items are required to support the feasibility study </w:t>
      </w:r>
    </w:p>
    <w:p w:rsidR="00FC7666" w:rsidRDefault="00FC7666" w:rsidP="00FC7666">
      <w:pPr>
        <w:pStyle w:val="Heading2"/>
        <w:rPr>
          <w:lang w:val="en-US" w:eastAsia="en-GB"/>
        </w:rPr>
      </w:pPr>
      <w:bookmarkStart w:id="54" w:name="_Toc353437684"/>
      <w:bookmarkStart w:id="55" w:name="_Toc354238974"/>
      <w:bookmarkStart w:id="56" w:name="_Toc354240973"/>
      <w:bookmarkStart w:id="57" w:name="_Toc354243183"/>
      <w:r>
        <w:rPr>
          <w:lang w:val="en-US" w:eastAsia="en-GB"/>
        </w:rPr>
        <w:t>Third Parties</w:t>
      </w:r>
      <w:bookmarkEnd w:id="54"/>
      <w:bookmarkEnd w:id="55"/>
      <w:bookmarkEnd w:id="56"/>
      <w:bookmarkEnd w:id="57"/>
    </w:p>
    <w:p w:rsidR="00FC7666" w:rsidRDefault="00FC7666" w:rsidP="00FC7666">
      <w:r>
        <w:t>External support will be used for the following tasks</w:t>
      </w:r>
    </w:p>
    <w:p w:rsidR="00FC7666" w:rsidRDefault="00FC7666" w:rsidP="00FC7666">
      <w:r>
        <w:t>Business Consultant – Nick Frank</w:t>
      </w:r>
    </w:p>
    <w:p w:rsidR="00FC7666" w:rsidRDefault="00FC7666" w:rsidP="00FC7666">
      <w:pPr>
        <w:pStyle w:val="ListParagraph"/>
        <w:numPr>
          <w:ilvl w:val="0"/>
          <w:numId w:val="33"/>
        </w:numPr>
      </w:pPr>
      <w:r>
        <w:t>Customer Insight / Value chain analysis to confirm revenue potential</w:t>
      </w:r>
    </w:p>
    <w:p w:rsidR="00FC7666" w:rsidRDefault="00FC7666" w:rsidP="00FC7666">
      <w:pPr>
        <w:pStyle w:val="ListParagraph"/>
        <w:numPr>
          <w:ilvl w:val="0"/>
          <w:numId w:val="33"/>
        </w:numPr>
      </w:pPr>
      <w:r>
        <w:t>Business plan and financials development</w:t>
      </w:r>
    </w:p>
    <w:p w:rsidR="00FC7666" w:rsidRDefault="00FC7666" w:rsidP="00FC7666">
      <w:r>
        <w:t>Technology Consultant(s)</w:t>
      </w:r>
    </w:p>
    <w:p w:rsidR="00FC7666" w:rsidRDefault="00FC7666" w:rsidP="00FC7666">
      <w:pPr>
        <w:pStyle w:val="ListParagraph"/>
        <w:numPr>
          <w:ilvl w:val="0"/>
          <w:numId w:val="34"/>
        </w:numPr>
      </w:pPr>
      <w:r>
        <w:t>To support the development of the Technology feasibility study, additional resources will be contracted in to deliver the objectives</w:t>
      </w:r>
    </w:p>
    <w:p w:rsidR="00FC7666" w:rsidRDefault="00FC7666" w:rsidP="00FC7666">
      <w:pPr>
        <w:pStyle w:val="ListParagraph"/>
        <w:numPr>
          <w:ilvl w:val="0"/>
          <w:numId w:val="34"/>
        </w:numPr>
      </w:pPr>
      <w:r>
        <w:t>Specialist knowledge in the area of machine learning will be used to understand how this technology could be applied to this solution</w:t>
      </w:r>
    </w:p>
    <w:p w:rsidR="00FC7666" w:rsidRPr="00FB299A" w:rsidRDefault="00FC7666" w:rsidP="00FC7666">
      <w:pPr>
        <w:pStyle w:val="ListParagraph"/>
        <w:numPr>
          <w:ilvl w:val="0"/>
          <w:numId w:val="34"/>
        </w:numPr>
      </w:pPr>
      <w:r>
        <w:t>These person(s) have yet to be identified.</w:t>
      </w:r>
    </w:p>
    <w:p w:rsidR="00FC7666" w:rsidRPr="00EB476D" w:rsidRDefault="00FC7666" w:rsidP="00FC7666">
      <w:pPr>
        <w:pStyle w:val="Heading1"/>
      </w:pPr>
      <w:bookmarkStart w:id="58" w:name="_Toc354243184"/>
      <w:r w:rsidRPr="00EB476D">
        <w:t>Ethics and Security</w:t>
      </w:r>
      <w:bookmarkEnd w:id="58"/>
    </w:p>
    <w:p w:rsidR="00FC7666" w:rsidRPr="00EB476D" w:rsidRDefault="00FC7666" w:rsidP="00FC7666">
      <w:pPr>
        <w:pStyle w:val="Heading2"/>
        <w:rPr>
          <w:rFonts w:cs="Times New Roman"/>
        </w:rPr>
      </w:pPr>
      <w:bookmarkStart w:id="59" w:name="_Toc351218217"/>
      <w:bookmarkStart w:id="60" w:name="_Toc351651710"/>
      <w:bookmarkStart w:id="61" w:name="_Toc352842577"/>
      <w:bookmarkStart w:id="62" w:name="_Toc352863061"/>
      <w:bookmarkStart w:id="63" w:name="_Toc353437686"/>
      <w:bookmarkStart w:id="64" w:name="_Toc354238976"/>
      <w:bookmarkStart w:id="65" w:name="_Toc354240975"/>
      <w:bookmarkStart w:id="66" w:name="_Toc354243185"/>
      <w:r w:rsidRPr="00EB476D">
        <w:rPr>
          <w:rFonts w:cs="Times New Roman"/>
        </w:rPr>
        <w:t>Ethics</w:t>
      </w:r>
      <w:bookmarkEnd w:id="59"/>
      <w:bookmarkEnd w:id="60"/>
      <w:bookmarkEnd w:id="61"/>
      <w:bookmarkEnd w:id="62"/>
      <w:bookmarkEnd w:id="63"/>
      <w:bookmarkEnd w:id="64"/>
      <w:bookmarkEnd w:id="65"/>
      <w:bookmarkEnd w:id="66"/>
    </w:p>
    <w:p w:rsidR="00FC7666" w:rsidRDefault="00FC7666" w:rsidP="00FC7666">
      <w:r w:rsidRPr="00EB476D">
        <w:t>There are no Ethics Issues</w:t>
      </w:r>
    </w:p>
    <w:p w:rsidR="00FC7666" w:rsidRPr="00EB476D" w:rsidRDefault="00FC7666" w:rsidP="00FC7666">
      <w:pPr>
        <w:pStyle w:val="NoSpacing"/>
      </w:pPr>
    </w:p>
    <w:p w:rsidR="00FC7666" w:rsidRPr="00EB476D" w:rsidRDefault="00FC7666" w:rsidP="00FC7666">
      <w:pPr>
        <w:pStyle w:val="Heading2"/>
        <w:rPr>
          <w:rFonts w:cs="Times New Roman"/>
        </w:rPr>
      </w:pPr>
      <w:bookmarkStart w:id="67" w:name="_Toc351218218"/>
      <w:bookmarkStart w:id="68" w:name="_Toc351651711"/>
      <w:bookmarkStart w:id="69" w:name="_Toc352842578"/>
      <w:bookmarkStart w:id="70" w:name="_Toc352863062"/>
      <w:bookmarkStart w:id="71" w:name="_Toc353437687"/>
      <w:bookmarkStart w:id="72" w:name="_Toc354238977"/>
      <w:bookmarkStart w:id="73" w:name="_Toc354240976"/>
      <w:bookmarkStart w:id="74" w:name="_Toc354243186"/>
      <w:r w:rsidRPr="00EB476D">
        <w:rPr>
          <w:rFonts w:cs="Times New Roman"/>
        </w:rPr>
        <w:t>Security</w:t>
      </w:r>
      <w:bookmarkEnd w:id="67"/>
      <w:bookmarkEnd w:id="68"/>
      <w:bookmarkEnd w:id="69"/>
      <w:bookmarkEnd w:id="70"/>
      <w:bookmarkEnd w:id="71"/>
      <w:bookmarkEnd w:id="72"/>
      <w:bookmarkEnd w:id="73"/>
      <w:bookmarkEnd w:id="74"/>
    </w:p>
    <w:p w:rsidR="00FC7666" w:rsidRPr="00EB476D" w:rsidRDefault="00FC7666" w:rsidP="00FC7666">
      <w:pPr>
        <w:pStyle w:val="ListParagraph"/>
        <w:numPr>
          <w:ilvl w:val="0"/>
          <w:numId w:val="26"/>
        </w:numPr>
      </w:pPr>
      <w:r w:rsidRPr="00EB476D">
        <w:t>Activities or results raising security issues – NO</w:t>
      </w:r>
    </w:p>
    <w:p w:rsidR="00FC7666" w:rsidRPr="00EB476D" w:rsidRDefault="00FC7666" w:rsidP="00FC7666">
      <w:pPr>
        <w:pStyle w:val="ListParagraph"/>
        <w:numPr>
          <w:ilvl w:val="0"/>
          <w:numId w:val="26"/>
        </w:numPr>
      </w:pPr>
      <w:r>
        <w:t>EU</w:t>
      </w:r>
      <w:r w:rsidRPr="00EB476D">
        <w:t xml:space="preserve"> Classified Information as background or results - NO</w:t>
      </w:r>
    </w:p>
    <w:p w:rsidR="00E32F67" w:rsidRDefault="00E32F67" w:rsidP="00A22D9C">
      <w:pPr>
        <w:pStyle w:val="ListParagraph"/>
      </w:pPr>
    </w:p>
    <w:sectPr w:rsidR="00E32F67" w:rsidSect="00FC7666">
      <w:pgSz w:w="11900" w:h="16820"/>
      <w:pgMar w:top="1440" w:right="993"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EDD"/>
    <w:multiLevelType w:val="hybridMultilevel"/>
    <w:tmpl w:val="74043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4375B"/>
    <w:multiLevelType w:val="hybridMultilevel"/>
    <w:tmpl w:val="AAD2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3931"/>
    <w:multiLevelType w:val="hybridMultilevel"/>
    <w:tmpl w:val="7C62186C"/>
    <w:lvl w:ilvl="0" w:tplc="C54A4254">
      <w:numFmt w:val="bullet"/>
      <w:lvlText w:val="-"/>
      <w:lvlJc w:val="left"/>
      <w:pPr>
        <w:tabs>
          <w:tab w:val="num" w:pos="1080"/>
        </w:tabs>
        <w:ind w:left="1080" w:hanging="360"/>
      </w:pPr>
      <w:rPr>
        <w:rFonts w:ascii="Calibri" w:eastAsia="Times New Roman" w:hAnsi="Calibri" w:hint="default"/>
      </w:rPr>
    </w:lvl>
    <w:lvl w:ilvl="1" w:tplc="C54A4254">
      <w:numFmt w:val="bullet"/>
      <w:lvlText w:val="-"/>
      <w:lvlJc w:val="left"/>
      <w:pPr>
        <w:tabs>
          <w:tab w:val="num" w:pos="1800"/>
        </w:tabs>
        <w:ind w:left="1800" w:hanging="360"/>
      </w:pPr>
      <w:rPr>
        <w:rFonts w:ascii="Calibri" w:eastAsia="Times New Roman" w:hAnsi="Calibr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853B7D"/>
    <w:multiLevelType w:val="hybridMultilevel"/>
    <w:tmpl w:val="CF34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21FE"/>
    <w:multiLevelType w:val="hybridMultilevel"/>
    <w:tmpl w:val="8BD85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2061B"/>
    <w:multiLevelType w:val="hybridMultilevel"/>
    <w:tmpl w:val="4B72D79A"/>
    <w:lvl w:ilvl="0" w:tplc="EF3A27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2B3BF6"/>
    <w:multiLevelType w:val="multilevel"/>
    <w:tmpl w:val="71C86C9A"/>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E4C3501"/>
    <w:multiLevelType w:val="hybridMultilevel"/>
    <w:tmpl w:val="71041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26B2F"/>
    <w:multiLevelType w:val="multilevel"/>
    <w:tmpl w:val="71C86C9A"/>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15:restartNumberingAfterBreak="0">
    <w:nsid w:val="10E438C7"/>
    <w:multiLevelType w:val="hybridMultilevel"/>
    <w:tmpl w:val="ECA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20B3E"/>
    <w:multiLevelType w:val="hybridMultilevel"/>
    <w:tmpl w:val="DFD22378"/>
    <w:lvl w:ilvl="0" w:tplc="C54A4254">
      <w:numFmt w:val="bullet"/>
      <w:lvlText w:val="-"/>
      <w:lvlJc w:val="left"/>
      <w:pPr>
        <w:tabs>
          <w:tab w:val="num" w:pos="720"/>
        </w:tabs>
        <w:ind w:left="720" w:hanging="360"/>
      </w:pPr>
      <w:rPr>
        <w:rFonts w:ascii="Calibri" w:eastAsia="Times New Roman" w:hAnsi="Calibri"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1140E6"/>
    <w:multiLevelType w:val="hybridMultilevel"/>
    <w:tmpl w:val="D85A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72F18"/>
    <w:multiLevelType w:val="hybridMultilevel"/>
    <w:tmpl w:val="D82E036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18897F8C"/>
    <w:multiLevelType w:val="hybridMultilevel"/>
    <w:tmpl w:val="F5E28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98007B"/>
    <w:multiLevelType w:val="hybridMultilevel"/>
    <w:tmpl w:val="2E74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D4062"/>
    <w:multiLevelType w:val="hybridMultilevel"/>
    <w:tmpl w:val="49989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EA15D1"/>
    <w:multiLevelType w:val="hybridMultilevel"/>
    <w:tmpl w:val="D84EBF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3034089D"/>
    <w:multiLevelType w:val="multilevel"/>
    <w:tmpl w:val="71C86C9A"/>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325A5BC7"/>
    <w:multiLevelType w:val="hybridMultilevel"/>
    <w:tmpl w:val="6DDE7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6307B6"/>
    <w:multiLevelType w:val="hybridMultilevel"/>
    <w:tmpl w:val="01B4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A19A9"/>
    <w:multiLevelType w:val="hybridMultilevel"/>
    <w:tmpl w:val="186C5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841DCE"/>
    <w:multiLevelType w:val="hybridMultilevel"/>
    <w:tmpl w:val="1AC20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D21FE"/>
    <w:multiLevelType w:val="hybridMultilevel"/>
    <w:tmpl w:val="3B883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8674F6"/>
    <w:multiLevelType w:val="hybridMultilevel"/>
    <w:tmpl w:val="B22CC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AD61C0"/>
    <w:multiLevelType w:val="multilevel"/>
    <w:tmpl w:val="9258D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E3767DD"/>
    <w:multiLevelType w:val="multilevel"/>
    <w:tmpl w:val="71C86C9A"/>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4EBF4611"/>
    <w:multiLevelType w:val="multilevel"/>
    <w:tmpl w:val="71C86C9A"/>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031389E"/>
    <w:multiLevelType w:val="hybridMultilevel"/>
    <w:tmpl w:val="B95C6C46"/>
    <w:lvl w:ilvl="0" w:tplc="2B0E446E">
      <w:start w:val="1"/>
      <w:numFmt w:val="decimal"/>
      <w:lvlText w:val="%1."/>
      <w:lvlJc w:val="left"/>
      <w:pPr>
        <w:ind w:left="705" w:hanging="360"/>
      </w:pPr>
      <w:rPr>
        <w:rFonts w:cs="Times New Roman" w:hint="default"/>
      </w:rPr>
    </w:lvl>
    <w:lvl w:ilvl="1" w:tplc="08090019" w:tentative="1">
      <w:start w:val="1"/>
      <w:numFmt w:val="lowerLetter"/>
      <w:lvlText w:val="%2."/>
      <w:lvlJc w:val="left"/>
      <w:pPr>
        <w:ind w:left="1425" w:hanging="360"/>
      </w:pPr>
      <w:rPr>
        <w:rFonts w:cs="Times New Roman"/>
      </w:rPr>
    </w:lvl>
    <w:lvl w:ilvl="2" w:tplc="0809001B" w:tentative="1">
      <w:start w:val="1"/>
      <w:numFmt w:val="lowerRoman"/>
      <w:lvlText w:val="%3."/>
      <w:lvlJc w:val="right"/>
      <w:pPr>
        <w:ind w:left="2145" w:hanging="180"/>
      </w:pPr>
      <w:rPr>
        <w:rFonts w:cs="Times New Roman"/>
      </w:rPr>
    </w:lvl>
    <w:lvl w:ilvl="3" w:tplc="0809000F" w:tentative="1">
      <w:start w:val="1"/>
      <w:numFmt w:val="decimal"/>
      <w:lvlText w:val="%4."/>
      <w:lvlJc w:val="left"/>
      <w:pPr>
        <w:ind w:left="2865" w:hanging="360"/>
      </w:pPr>
      <w:rPr>
        <w:rFonts w:cs="Times New Roman"/>
      </w:rPr>
    </w:lvl>
    <w:lvl w:ilvl="4" w:tplc="08090019" w:tentative="1">
      <w:start w:val="1"/>
      <w:numFmt w:val="lowerLetter"/>
      <w:lvlText w:val="%5."/>
      <w:lvlJc w:val="left"/>
      <w:pPr>
        <w:ind w:left="3585" w:hanging="360"/>
      </w:pPr>
      <w:rPr>
        <w:rFonts w:cs="Times New Roman"/>
      </w:rPr>
    </w:lvl>
    <w:lvl w:ilvl="5" w:tplc="0809001B" w:tentative="1">
      <w:start w:val="1"/>
      <w:numFmt w:val="lowerRoman"/>
      <w:lvlText w:val="%6."/>
      <w:lvlJc w:val="right"/>
      <w:pPr>
        <w:ind w:left="4305" w:hanging="180"/>
      </w:pPr>
      <w:rPr>
        <w:rFonts w:cs="Times New Roman"/>
      </w:rPr>
    </w:lvl>
    <w:lvl w:ilvl="6" w:tplc="0809000F" w:tentative="1">
      <w:start w:val="1"/>
      <w:numFmt w:val="decimal"/>
      <w:lvlText w:val="%7."/>
      <w:lvlJc w:val="left"/>
      <w:pPr>
        <w:ind w:left="5025" w:hanging="360"/>
      </w:pPr>
      <w:rPr>
        <w:rFonts w:cs="Times New Roman"/>
      </w:rPr>
    </w:lvl>
    <w:lvl w:ilvl="7" w:tplc="08090019" w:tentative="1">
      <w:start w:val="1"/>
      <w:numFmt w:val="lowerLetter"/>
      <w:lvlText w:val="%8."/>
      <w:lvlJc w:val="left"/>
      <w:pPr>
        <w:ind w:left="5745" w:hanging="360"/>
      </w:pPr>
      <w:rPr>
        <w:rFonts w:cs="Times New Roman"/>
      </w:rPr>
    </w:lvl>
    <w:lvl w:ilvl="8" w:tplc="0809001B" w:tentative="1">
      <w:start w:val="1"/>
      <w:numFmt w:val="lowerRoman"/>
      <w:lvlText w:val="%9."/>
      <w:lvlJc w:val="right"/>
      <w:pPr>
        <w:ind w:left="6465" w:hanging="180"/>
      </w:pPr>
      <w:rPr>
        <w:rFonts w:cs="Times New Roman"/>
      </w:rPr>
    </w:lvl>
  </w:abstractNum>
  <w:abstractNum w:abstractNumId="28" w15:restartNumberingAfterBreak="0">
    <w:nsid w:val="503F529E"/>
    <w:multiLevelType w:val="hybridMultilevel"/>
    <w:tmpl w:val="5150E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334C43"/>
    <w:multiLevelType w:val="hybridMultilevel"/>
    <w:tmpl w:val="B3042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2B7B0C"/>
    <w:multiLevelType w:val="multilevel"/>
    <w:tmpl w:val="F440E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2CB0B4E"/>
    <w:multiLevelType w:val="hybridMultilevel"/>
    <w:tmpl w:val="E0E8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970FAF"/>
    <w:multiLevelType w:val="hybridMultilevel"/>
    <w:tmpl w:val="A684A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FA1434"/>
    <w:multiLevelType w:val="multilevel"/>
    <w:tmpl w:val="95B4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D6502"/>
    <w:multiLevelType w:val="hybridMultilevel"/>
    <w:tmpl w:val="72A6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915FD"/>
    <w:multiLevelType w:val="hybridMultilevel"/>
    <w:tmpl w:val="71C86C9A"/>
    <w:lvl w:ilvl="0" w:tplc="35FA1E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2A5588"/>
    <w:multiLevelType w:val="hybridMultilevel"/>
    <w:tmpl w:val="912EF868"/>
    <w:lvl w:ilvl="0" w:tplc="5F72F654">
      <w:start w:val="1"/>
      <w:numFmt w:val="decimal"/>
      <w:lvlText w:val="%1."/>
      <w:lvlJc w:val="left"/>
      <w:pPr>
        <w:ind w:left="705" w:hanging="360"/>
      </w:pPr>
      <w:rPr>
        <w:rFonts w:cs="Times New Roman" w:hint="default"/>
      </w:rPr>
    </w:lvl>
    <w:lvl w:ilvl="1" w:tplc="08090019" w:tentative="1">
      <w:start w:val="1"/>
      <w:numFmt w:val="lowerLetter"/>
      <w:lvlText w:val="%2."/>
      <w:lvlJc w:val="left"/>
      <w:pPr>
        <w:ind w:left="1425" w:hanging="360"/>
      </w:pPr>
      <w:rPr>
        <w:rFonts w:cs="Times New Roman"/>
      </w:rPr>
    </w:lvl>
    <w:lvl w:ilvl="2" w:tplc="0809001B" w:tentative="1">
      <w:start w:val="1"/>
      <w:numFmt w:val="lowerRoman"/>
      <w:lvlText w:val="%3."/>
      <w:lvlJc w:val="right"/>
      <w:pPr>
        <w:ind w:left="2145" w:hanging="180"/>
      </w:pPr>
      <w:rPr>
        <w:rFonts w:cs="Times New Roman"/>
      </w:rPr>
    </w:lvl>
    <w:lvl w:ilvl="3" w:tplc="0809000F" w:tentative="1">
      <w:start w:val="1"/>
      <w:numFmt w:val="decimal"/>
      <w:lvlText w:val="%4."/>
      <w:lvlJc w:val="left"/>
      <w:pPr>
        <w:ind w:left="2865" w:hanging="360"/>
      </w:pPr>
      <w:rPr>
        <w:rFonts w:cs="Times New Roman"/>
      </w:rPr>
    </w:lvl>
    <w:lvl w:ilvl="4" w:tplc="08090019" w:tentative="1">
      <w:start w:val="1"/>
      <w:numFmt w:val="lowerLetter"/>
      <w:lvlText w:val="%5."/>
      <w:lvlJc w:val="left"/>
      <w:pPr>
        <w:ind w:left="3585" w:hanging="360"/>
      </w:pPr>
      <w:rPr>
        <w:rFonts w:cs="Times New Roman"/>
      </w:rPr>
    </w:lvl>
    <w:lvl w:ilvl="5" w:tplc="0809001B" w:tentative="1">
      <w:start w:val="1"/>
      <w:numFmt w:val="lowerRoman"/>
      <w:lvlText w:val="%6."/>
      <w:lvlJc w:val="right"/>
      <w:pPr>
        <w:ind w:left="4305" w:hanging="180"/>
      </w:pPr>
      <w:rPr>
        <w:rFonts w:cs="Times New Roman"/>
      </w:rPr>
    </w:lvl>
    <w:lvl w:ilvl="6" w:tplc="0809000F" w:tentative="1">
      <w:start w:val="1"/>
      <w:numFmt w:val="decimal"/>
      <w:lvlText w:val="%7."/>
      <w:lvlJc w:val="left"/>
      <w:pPr>
        <w:ind w:left="5025" w:hanging="360"/>
      </w:pPr>
      <w:rPr>
        <w:rFonts w:cs="Times New Roman"/>
      </w:rPr>
    </w:lvl>
    <w:lvl w:ilvl="7" w:tplc="08090019" w:tentative="1">
      <w:start w:val="1"/>
      <w:numFmt w:val="lowerLetter"/>
      <w:lvlText w:val="%8."/>
      <w:lvlJc w:val="left"/>
      <w:pPr>
        <w:ind w:left="5745" w:hanging="360"/>
      </w:pPr>
      <w:rPr>
        <w:rFonts w:cs="Times New Roman"/>
      </w:rPr>
    </w:lvl>
    <w:lvl w:ilvl="8" w:tplc="0809001B" w:tentative="1">
      <w:start w:val="1"/>
      <w:numFmt w:val="lowerRoman"/>
      <w:lvlText w:val="%9."/>
      <w:lvlJc w:val="right"/>
      <w:pPr>
        <w:ind w:left="6465" w:hanging="180"/>
      </w:pPr>
      <w:rPr>
        <w:rFonts w:cs="Times New Roman"/>
      </w:rPr>
    </w:lvl>
  </w:abstractNum>
  <w:abstractNum w:abstractNumId="37" w15:restartNumberingAfterBreak="0">
    <w:nsid w:val="683D38BC"/>
    <w:multiLevelType w:val="multilevel"/>
    <w:tmpl w:val="71C86C9A"/>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69390ACF"/>
    <w:multiLevelType w:val="hybridMultilevel"/>
    <w:tmpl w:val="B0C61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B560FF"/>
    <w:multiLevelType w:val="hybridMultilevel"/>
    <w:tmpl w:val="CAE69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813573"/>
    <w:multiLevelType w:val="hybridMultilevel"/>
    <w:tmpl w:val="6E46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11CFD"/>
    <w:multiLevelType w:val="hybridMultilevel"/>
    <w:tmpl w:val="7DC44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F72FB"/>
    <w:multiLevelType w:val="multilevel"/>
    <w:tmpl w:val="71C86C9A"/>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6"/>
  </w:num>
  <w:num w:numId="2">
    <w:abstractNumId w:val="27"/>
  </w:num>
  <w:num w:numId="3">
    <w:abstractNumId w:val="36"/>
  </w:num>
  <w:num w:numId="4">
    <w:abstractNumId w:val="10"/>
  </w:num>
  <w:num w:numId="5">
    <w:abstractNumId w:val="2"/>
  </w:num>
  <w:num w:numId="6">
    <w:abstractNumId w:val="5"/>
  </w:num>
  <w:num w:numId="7">
    <w:abstractNumId w:val="30"/>
  </w:num>
  <w:num w:numId="8">
    <w:abstractNumId w:val="34"/>
  </w:num>
  <w:num w:numId="9">
    <w:abstractNumId w:val="9"/>
  </w:num>
  <w:num w:numId="10">
    <w:abstractNumId w:val="11"/>
  </w:num>
  <w:num w:numId="11">
    <w:abstractNumId w:val="28"/>
  </w:num>
  <w:num w:numId="12">
    <w:abstractNumId w:val="18"/>
  </w:num>
  <w:num w:numId="13">
    <w:abstractNumId w:val="29"/>
  </w:num>
  <w:num w:numId="14">
    <w:abstractNumId w:val="35"/>
  </w:num>
  <w:num w:numId="15">
    <w:abstractNumId w:val="42"/>
  </w:num>
  <w:num w:numId="16">
    <w:abstractNumId w:val="8"/>
  </w:num>
  <w:num w:numId="17">
    <w:abstractNumId w:val="17"/>
  </w:num>
  <w:num w:numId="18">
    <w:abstractNumId w:val="25"/>
  </w:num>
  <w:num w:numId="19">
    <w:abstractNumId w:val="6"/>
  </w:num>
  <w:num w:numId="20">
    <w:abstractNumId w:val="13"/>
  </w:num>
  <w:num w:numId="21">
    <w:abstractNumId w:val="39"/>
  </w:num>
  <w:num w:numId="22">
    <w:abstractNumId w:val="37"/>
  </w:num>
  <w:num w:numId="23">
    <w:abstractNumId w:val="19"/>
  </w:num>
  <w:num w:numId="24">
    <w:abstractNumId w:val="26"/>
  </w:num>
  <w:num w:numId="25">
    <w:abstractNumId w:val="38"/>
  </w:num>
  <w:num w:numId="26">
    <w:abstractNumId w:val="31"/>
  </w:num>
  <w:num w:numId="27">
    <w:abstractNumId w:val="22"/>
  </w:num>
  <w:num w:numId="28">
    <w:abstractNumId w:val="15"/>
  </w:num>
  <w:num w:numId="29">
    <w:abstractNumId w:val="23"/>
  </w:num>
  <w:num w:numId="30">
    <w:abstractNumId w:val="3"/>
  </w:num>
  <w:num w:numId="31">
    <w:abstractNumId w:val="7"/>
  </w:num>
  <w:num w:numId="32">
    <w:abstractNumId w:val="0"/>
  </w:num>
  <w:num w:numId="33">
    <w:abstractNumId w:val="41"/>
  </w:num>
  <w:num w:numId="34">
    <w:abstractNumId w:val="14"/>
  </w:num>
  <w:num w:numId="35">
    <w:abstractNumId w:val="4"/>
  </w:num>
  <w:num w:numId="36">
    <w:abstractNumId w:val="21"/>
  </w:num>
  <w:num w:numId="37">
    <w:abstractNumId w:val="1"/>
  </w:num>
  <w:num w:numId="38">
    <w:abstractNumId w:val="40"/>
  </w:num>
  <w:num w:numId="39">
    <w:abstractNumId w:val="32"/>
  </w:num>
  <w:num w:numId="40">
    <w:abstractNumId w:val="20"/>
  </w:num>
  <w:num w:numId="41">
    <w:abstractNumId w:val="33"/>
  </w:num>
  <w:num w:numId="42">
    <w:abstractNumId w:val="2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D9C"/>
    <w:rsid w:val="0000004B"/>
    <w:rsid w:val="000931C7"/>
    <w:rsid w:val="0010460A"/>
    <w:rsid w:val="00130550"/>
    <w:rsid w:val="00156706"/>
    <w:rsid w:val="00256A4A"/>
    <w:rsid w:val="00271CBD"/>
    <w:rsid w:val="00287248"/>
    <w:rsid w:val="002B760C"/>
    <w:rsid w:val="002E42E8"/>
    <w:rsid w:val="00376FCA"/>
    <w:rsid w:val="00383776"/>
    <w:rsid w:val="003A240C"/>
    <w:rsid w:val="00407BDA"/>
    <w:rsid w:val="004A436D"/>
    <w:rsid w:val="00501D50"/>
    <w:rsid w:val="00557D4D"/>
    <w:rsid w:val="005E696D"/>
    <w:rsid w:val="0063041D"/>
    <w:rsid w:val="0064293F"/>
    <w:rsid w:val="00654C9B"/>
    <w:rsid w:val="00671690"/>
    <w:rsid w:val="006A770B"/>
    <w:rsid w:val="00700FC6"/>
    <w:rsid w:val="00732E41"/>
    <w:rsid w:val="007724F3"/>
    <w:rsid w:val="007A546D"/>
    <w:rsid w:val="007C6537"/>
    <w:rsid w:val="007F685F"/>
    <w:rsid w:val="00837E82"/>
    <w:rsid w:val="008E4E1A"/>
    <w:rsid w:val="009A4B7A"/>
    <w:rsid w:val="00A04A29"/>
    <w:rsid w:val="00A22D9C"/>
    <w:rsid w:val="00A24E0E"/>
    <w:rsid w:val="00A61DB3"/>
    <w:rsid w:val="00A66739"/>
    <w:rsid w:val="00A86F3D"/>
    <w:rsid w:val="00AA71AF"/>
    <w:rsid w:val="00AB015D"/>
    <w:rsid w:val="00B20B2F"/>
    <w:rsid w:val="00B526CF"/>
    <w:rsid w:val="00B74844"/>
    <w:rsid w:val="00BA1201"/>
    <w:rsid w:val="00BE0D9F"/>
    <w:rsid w:val="00C4422B"/>
    <w:rsid w:val="00C46831"/>
    <w:rsid w:val="00C5433E"/>
    <w:rsid w:val="00C95728"/>
    <w:rsid w:val="00CA4BA3"/>
    <w:rsid w:val="00CB3B04"/>
    <w:rsid w:val="00CC1E2B"/>
    <w:rsid w:val="00D654FF"/>
    <w:rsid w:val="00D973CB"/>
    <w:rsid w:val="00DE7A08"/>
    <w:rsid w:val="00E22F38"/>
    <w:rsid w:val="00E23D8B"/>
    <w:rsid w:val="00E32F67"/>
    <w:rsid w:val="00E40F4F"/>
    <w:rsid w:val="00EA58C0"/>
    <w:rsid w:val="00EC2975"/>
    <w:rsid w:val="00EC4CAB"/>
    <w:rsid w:val="00EF384B"/>
    <w:rsid w:val="00F0179E"/>
    <w:rsid w:val="00F34D2B"/>
    <w:rsid w:val="00F440E5"/>
    <w:rsid w:val="00F8682F"/>
    <w:rsid w:val="00FA2A31"/>
    <w:rsid w:val="00FA4C18"/>
    <w:rsid w:val="00FC6519"/>
    <w:rsid w:val="00FC7666"/>
    <w:rsid w:val="00FD074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4AA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7248"/>
    <w:pPr>
      <w:spacing w:after="200" w:line="276" w:lineRule="auto"/>
    </w:pPr>
    <w:rPr>
      <w:lang w:val="en-GB"/>
    </w:rPr>
  </w:style>
  <w:style w:type="paragraph" w:styleId="Heading1">
    <w:name w:val="heading 1"/>
    <w:basedOn w:val="Normal"/>
    <w:next w:val="Normal"/>
    <w:link w:val="Heading1Char"/>
    <w:uiPriority w:val="9"/>
    <w:qFormat/>
    <w:locked/>
    <w:rsid w:val="00FC7666"/>
    <w:pPr>
      <w:keepNext/>
      <w:keepLines/>
      <w:numPr>
        <w:numId w:val="7"/>
      </w:numPr>
      <w:spacing w:before="240" w:after="0"/>
      <w:outlineLvl w:val="0"/>
    </w:pPr>
    <w:rPr>
      <w:rFonts w:ascii="Times New Roman" w:eastAsiaTheme="majorEastAsia" w:hAnsi="Times New Roman"/>
      <w:b/>
      <w:bCs/>
      <w:color w:val="000000" w:themeColor="text1"/>
      <w:sz w:val="24"/>
      <w:szCs w:val="32"/>
    </w:rPr>
  </w:style>
  <w:style w:type="paragraph" w:styleId="Heading2">
    <w:name w:val="heading 2"/>
    <w:basedOn w:val="Normal"/>
    <w:next w:val="Normal"/>
    <w:link w:val="Heading2Char"/>
    <w:uiPriority w:val="9"/>
    <w:unhideWhenUsed/>
    <w:qFormat/>
    <w:locked/>
    <w:rsid w:val="00FC7666"/>
    <w:pPr>
      <w:keepNext/>
      <w:keepLines/>
      <w:numPr>
        <w:ilvl w:val="1"/>
        <w:numId w:val="7"/>
      </w:numPr>
      <w:spacing w:after="0"/>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uiPriority w:val="9"/>
    <w:unhideWhenUsed/>
    <w:qFormat/>
    <w:locked/>
    <w:rsid w:val="00FC7666"/>
    <w:pPr>
      <w:keepNext/>
      <w:keepLines/>
      <w:numPr>
        <w:ilvl w:val="2"/>
        <w:numId w:val="7"/>
      </w:numPr>
      <w:spacing w:after="0"/>
      <w:jc w:val="both"/>
      <w:outlineLvl w:val="2"/>
    </w:pPr>
    <w:rPr>
      <w:rFonts w:ascii="Times New Roman" w:eastAsiaTheme="majorEastAsia" w:hAnsi="Times New Roman"/>
      <w:b/>
      <w:bCs/>
      <w:color w:val="000000" w:themeColor="text1"/>
    </w:rPr>
  </w:style>
  <w:style w:type="paragraph" w:styleId="Heading4">
    <w:name w:val="heading 4"/>
    <w:basedOn w:val="Normal"/>
    <w:next w:val="Normal"/>
    <w:link w:val="Heading4Char"/>
    <w:uiPriority w:val="9"/>
    <w:unhideWhenUsed/>
    <w:qFormat/>
    <w:locked/>
    <w:rsid w:val="00FC7666"/>
    <w:pPr>
      <w:keepNext/>
      <w:keepLines/>
      <w:numPr>
        <w:ilvl w:val="3"/>
        <w:numId w:val="7"/>
      </w:numPr>
      <w:spacing w:after="0"/>
      <w:outlineLvl w:val="3"/>
    </w:pPr>
    <w:rPr>
      <w:rFonts w:ascii="Times New Roman" w:eastAsiaTheme="majorEastAsia" w:hAnsi="Times New Roman" w:cstheme="majorBidi"/>
      <w:b/>
      <w:bCs/>
      <w:i/>
      <w:iCs/>
      <w:color w:val="000000" w:themeColor="text1"/>
    </w:rPr>
  </w:style>
  <w:style w:type="paragraph" w:styleId="Heading5">
    <w:name w:val="heading 5"/>
    <w:basedOn w:val="Normal"/>
    <w:next w:val="Normal"/>
    <w:link w:val="Heading5Char"/>
    <w:uiPriority w:val="9"/>
    <w:unhideWhenUsed/>
    <w:qFormat/>
    <w:locked/>
    <w:rsid w:val="00FC766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locked/>
    <w:rsid w:val="00FC766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FC766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FC766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FC766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2D9C"/>
    <w:pPr>
      <w:ind w:left="720"/>
      <w:contextualSpacing/>
    </w:pPr>
  </w:style>
  <w:style w:type="paragraph" w:styleId="BalloonText">
    <w:name w:val="Balloon Text"/>
    <w:basedOn w:val="Normal"/>
    <w:link w:val="BalloonTextChar"/>
    <w:uiPriority w:val="99"/>
    <w:semiHidden/>
    <w:unhideWhenUsed/>
    <w:rsid w:val="00376FC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FCA"/>
    <w:rPr>
      <w:rFonts w:ascii="Lucida Grande" w:hAnsi="Lucida Grande"/>
      <w:sz w:val="18"/>
      <w:szCs w:val="18"/>
      <w:lang w:val="en-GB"/>
    </w:rPr>
  </w:style>
  <w:style w:type="paragraph" w:styleId="DocumentMap">
    <w:name w:val="Document Map"/>
    <w:basedOn w:val="Normal"/>
    <w:link w:val="DocumentMapChar"/>
    <w:uiPriority w:val="99"/>
    <w:semiHidden/>
    <w:unhideWhenUsed/>
    <w:rsid w:val="00EC4CAB"/>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EC4CAB"/>
    <w:rPr>
      <w:rFonts w:ascii="Times New Roman" w:hAnsi="Times New Roman"/>
      <w:sz w:val="24"/>
      <w:szCs w:val="24"/>
      <w:lang w:val="en-GB"/>
    </w:rPr>
  </w:style>
  <w:style w:type="character" w:customStyle="1" w:styleId="Heading1Char">
    <w:name w:val="Heading 1 Char"/>
    <w:basedOn w:val="DefaultParagraphFont"/>
    <w:link w:val="Heading1"/>
    <w:uiPriority w:val="9"/>
    <w:rsid w:val="00FC7666"/>
    <w:rPr>
      <w:rFonts w:ascii="Times New Roman" w:eastAsiaTheme="majorEastAsia" w:hAnsi="Times New Roman"/>
      <w:b/>
      <w:bCs/>
      <w:color w:val="000000" w:themeColor="text1"/>
      <w:sz w:val="24"/>
      <w:szCs w:val="32"/>
      <w:lang w:val="en-GB"/>
    </w:rPr>
  </w:style>
  <w:style w:type="character" w:customStyle="1" w:styleId="Heading2Char">
    <w:name w:val="Heading 2 Char"/>
    <w:basedOn w:val="DefaultParagraphFont"/>
    <w:link w:val="Heading2"/>
    <w:uiPriority w:val="9"/>
    <w:rsid w:val="00FC7666"/>
    <w:rPr>
      <w:rFonts w:ascii="Times New Roman" w:eastAsiaTheme="majorEastAsia" w:hAnsi="Times New Roman" w:cstheme="majorBidi"/>
      <w:b/>
      <w:bCs/>
      <w:color w:val="000000" w:themeColor="text1"/>
      <w:szCs w:val="26"/>
      <w:lang w:val="en-GB"/>
    </w:rPr>
  </w:style>
  <w:style w:type="character" w:customStyle="1" w:styleId="Heading3Char">
    <w:name w:val="Heading 3 Char"/>
    <w:basedOn w:val="DefaultParagraphFont"/>
    <w:link w:val="Heading3"/>
    <w:uiPriority w:val="9"/>
    <w:rsid w:val="00FC7666"/>
    <w:rPr>
      <w:rFonts w:ascii="Times New Roman" w:eastAsiaTheme="majorEastAsia" w:hAnsi="Times New Roman"/>
      <w:b/>
      <w:bCs/>
      <w:color w:val="000000" w:themeColor="text1"/>
      <w:lang w:val="en-GB"/>
    </w:rPr>
  </w:style>
  <w:style w:type="character" w:customStyle="1" w:styleId="Heading4Char">
    <w:name w:val="Heading 4 Char"/>
    <w:basedOn w:val="DefaultParagraphFont"/>
    <w:link w:val="Heading4"/>
    <w:uiPriority w:val="9"/>
    <w:rsid w:val="00FC7666"/>
    <w:rPr>
      <w:rFonts w:ascii="Times New Roman" w:eastAsiaTheme="majorEastAsia" w:hAnsi="Times New Roman" w:cstheme="majorBidi"/>
      <w:b/>
      <w:bCs/>
      <w:i/>
      <w:iCs/>
      <w:color w:val="000000" w:themeColor="text1"/>
      <w:lang w:val="en-GB"/>
    </w:rPr>
  </w:style>
  <w:style w:type="character" w:customStyle="1" w:styleId="Heading5Char">
    <w:name w:val="Heading 5 Char"/>
    <w:basedOn w:val="DefaultParagraphFont"/>
    <w:link w:val="Heading5"/>
    <w:uiPriority w:val="9"/>
    <w:rsid w:val="00FC7666"/>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FC7666"/>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FC7666"/>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FC766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C7666"/>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unhideWhenUsed/>
    <w:rsid w:val="00FC7666"/>
    <w:pPr>
      <w:tabs>
        <w:tab w:val="center" w:pos="4513"/>
        <w:tab w:val="right" w:pos="9026"/>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C7666"/>
    <w:rPr>
      <w:rFonts w:ascii="Times New Roman" w:hAnsi="Times New Roman"/>
      <w:lang w:val="en-GB"/>
    </w:rPr>
  </w:style>
  <w:style w:type="paragraph" w:styleId="Footer">
    <w:name w:val="footer"/>
    <w:basedOn w:val="Normal"/>
    <w:link w:val="FooterChar"/>
    <w:uiPriority w:val="99"/>
    <w:unhideWhenUsed/>
    <w:rsid w:val="00FC7666"/>
    <w:pPr>
      <w:tabs>
        <w:tab w:val="center" w:pos="4513"/>
        <w:tab w:val="right" w:pos="9026"/>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FC7666"/>
    <w:rPr>
      <w:rFonts w:ascii="Times New Roman" w:hAnsi="Times New Roman"/>
      <w:lang w:val="en-GB"/>
    </w:rPr>
  </w:style>
  <w:style w:type="character" w:styleId="Hyperlink">
    <w:name w:val="Hyperlink"/>
    <w:basedOn w:val="DefaultParagraphFont"/>
    <w:uiPriority w:val="99"/>
    <w:unhideWhenUsed/>
    <w:rsid w:val="00FC7666"/>
    <w:rPr>
      <w:color w:val="0000FF"/>
      <w:u w:val="single"/>
    </w:rPr>
  </w:style>
  <w:style w:type="character" w:styleId="Strong">
    <w:name w:val="Strong"/>
    <w:basedOn w:val="DefaultParagraphFont"/>
    <w:uiPriority w:val="22"/>
    <w:qFormat/>
    <w:locked/>
    <w:rsid w:val="00FC7666"/>
    <w:rPr>
      <w:b/>
      <w:bCs/>
    </w:rPr>
  </w:style>
  <w:style w:type="paragraph" w:styleId="TOCHeading">
    <w:name w:val="TOC Heading"/>
    <w:basedOn w:val="Heading1"/>
    <w:next w:val="Normal"/>
    <w:uiPriority w:val="39"/>
    <w:unhideWhenUsed/>
    <w:qFormat/>
    <w:rsid w:val="00FC7666"/>
    <w:pPr>
      <w:outlineLvl w:val="9"/>
    </w:pPr>
    <w:rPr>
      <w:color w:val="365F91" w:themeColor="accent1" w:themeShade="BF"/>
      <w:sz w:val="28"/>
      <w:szCs w:val="28"/>
      <w:lang w:val="en-US"/>
    </w:rPr>
  </w:style>
  <w:style w:type="paragraph" w:styleId="TOC1">
    <w:name w:val="toc 1"/>
    <w:basedOn w:val="Normal"/>
    <w:next w:val="Normal"/>
    <w:autoRedefine/>
    <w:uiPriority w:val="39"/>
    <w:unhideWhenUsed/>
    <w:locked/>
    <w:rsid w:val="00FC7666"/>
    <w:pPr>
      <w:spacing w:before="120" w:after="0"/>
    </w:pPr>
    <w:rPr>
      <w:rFonts w:asciiTheme="minorHAnsi" w:hAnsiTheme="minorHAnsi"/>
      <w:b/>
      <w:sz w:val="24"/>
      <w:szCs w:val="24"/>
    </w:rPr>
  </w:style>
  <w:style w:type="paragraph" w:styleId="TOC2">
    <w:name w:val="toc 2"/>
    <w:basedOn w:val="Normal"/>
    <w:next w:val="Normal"/>
    <w:autoRedefine/>
    <w:uiPriority w:val="39"/>
    <w:unhideWhenUsed/>
    <w:locked/>
    <w:rsid w:val="00FC7666"/>
    <w:pPr>
      <w:spacing w:after="0"/>
      <w:ind w:left="220"/>
    </w:pPr>
    <w:rPr>
      <w:rFonts w:asciiTheme="minorHAnsi" w:hAnsiTheme="minorHAnsi"/>
      <w:b/>
    </w:rPr>
  </w:style>
  <w:style w:type="paragraph" w:styleId="TOC3">
    <w:name w:val="toc 3"/>
    <w:basedOn w:val="Normal"/>
    <w:next w:val="Normal"/>
    <w:autoRedefine/>
    <w:uiPriority w:val="39"/>
    <w:unhideWhenUsed/>
    <w:locked/>
    <w:rsid w:val="00FC7666"/>
    <w:pPr>
      <w:spacing w:after="0"/>
      <w:ind w:left="440"/>
    </w:pPr>
    <w:rPr>
      <w:rFonts w:asciiTheme="minorHAnsi" w:hAnsiTheme="minorHAnsi"/>
    </w:rPr>
  </w:style>
  <w:style w:type="paragraph" w:styleId="TOC4">
    <w:name w:val="toc 4"/>
    <w:basedOn w:val="Normal"/>
    <w:next w:val="Normal"/>
    <w:autoRedefine/>
    <w:uiPriority w:val="39"/>
    <w:unhideWhenUsed/>
    <w:locked/>
    <w:rsid w:val="00FC7666"/>
    <w:pPr>
      <w:spacing w:after="0"/>
      <w:ind w:left="660"/>
    </w:pPr>
    <w:rPr>
      <w:rFonts w:asciiTheme="minorHAnsi" w:hAnsiTheme="minorHAnsi"/>
      <w:sz w:val="20"/>
      <w:szCs w:val="20"/>
    </w:rPr>
  </w:style>
  <w:style w:type="paragraph" w:styleId="TOC5">
    <w:name w:val="toc 5"/>
    <w:basedOn w:val="Normal"/>
    <w:next w:val="Normal"/>
    <w:autoRedefine/>
    <w:uiPriority w:val="39"/>
    <w:unhideWhenUsed/>
    <w:locked/>
    <w:rsid w:val="00FC7666"/>
    <w:pPr>
      <w:spacing w:after="0"/>
      <w:ind w:left="880"/>
    </w:pPr>
    <w:rPr>
      <w:rFonts w:asciiTheme="minorHAnsi" w:hAnsiTheme="minorHAnsi"/>
      <w:sz w:val="20"/>
      <w:szCs w:val="20"/>
    </w:rPr>
  </w:style>
  <w:style w:type="paragraph" w:styleId="TOC6">
    <w:name w:val="toc 6"/>
    <w:basedOn w:val="Normal"/>
    <w:next w:val="Normal"/>
    <w:autoRedefine/>
    <w:uiPriority w:val="39"/>
    <w:unhideWhenUsed/>
    <w:locked/>
    <w:rsid w:val="00FC7666"/>
    <w:pPr>
      <w:spacing w:after="0"/>
      <w:ind w:left="1100"/>
    </w:pPr>
    <w:rPr>
      <w:rFonts w:asciiTheme="minorHAnsi" w:hAnsiTheme="minorHAnsi"/>
      <w:sz w:val="20"/>
      <w:szCs w:val="20"/>
    </w:rPr>
  </w:style>
  <w:style w:type="paragraph" w:styleId="TOC7">
    <w:name w:val="toc 7"/>
    <w:basedOn w:val="Normal"/>
    <w:next w:val="Normal"/>
    <w:autoRedefine/>
    <w:uiPriority w:val="39"/>
    <w:unhideWhenUsed/>
    <w:locked/>
    <w:rsid w:val="00FC7666"/>
    <w:pPr>
      <w:spacing w:after="0"/>
      <w:ind w:left="1320"/>
    </w:pPr>
    <w:rPr>
      <w:rFonts w:asciiTheme="minorHAnsi" w:hAnsiTheme="minorHAnsi"/>
      <w:sz w:val="20"/>
      <w:szCs w:val="20"/>
    </w:rPr>
  </w:style>
  <w:style w:type="paragraph" w:styleId="TOC8">
    <w:name w:val="toc 8"/>
    <w:basedOn w:val="Normal"/>
    <w:next w:val="Normal"/>
    <w:autoRedefine/>
    <w:uiPriority w:val="39"/>
    <w:unhideWhenUsed/>
    <w:locked/>
    <w:rsid w:val="00FC7666"/>
    <w:pPr>
      <w:spacing w:after="0"/>
      <w:ind w:left="1540"/>
    </w:pPr>
    <w:rPr>
      <w:rFonts w:asciiTheme="minorHAnsi" w:hAnsiTheme="minorHAnsi"/>
      <w:sz w:val="20"/>
      <w:szCs w:val="20"/>
    </w:rPr>
  </w:style>
  <w:style w:type="paragraph" w:styleId="TOC9">
    <w:name w:val="toc 9"/>
    <w:basedOn w:val="Normal"/>
    <w:next w:val="Normal"/>
    <w:autoRedefine/>
    <w:uiPriority w:val="39"/>
    <w:unhideWhenUsed/>
    <w:locked/>
    <w:rsid w:val="00FC7666"/>
    <w:pPr>
      <w:spacing w:after="0"/>
      <w:ind w:left="1760"/>
    </w:pPr>
    <w:rPr>
      <w:rFonts w:asciiTheme="minorHAnsi" w:hAnsiTheme="minorHAnsi"/>
      <w:sz w:val="20"/>
      <w:szCs w:val="20"/>
    </w:rPr>
  </w:style>
  <w:style w:type="paragraph" w:styleId="NoSpacing">
    <w:name w:val="No Spacing"/>
    <w:uiPriority w:val="1"/>
    <w:qFormat/>
    <w:rsid w:val="00FC7666"/>
    <w:rPr>
      <w:rFonts w:ascii="Times New Roman" w:hAnsi="Times New Roman"/>
      <w:lang w:val="en-GB"/>
    </w:rPr>
  </w:style>
  <w:style w:type="paragraph" w:styleId="Caption">
    <w:name w:val="caption"/>
    <w:basedOn w:val="Normal"/>
    <w:next w:val="Normal"/>
    <w:uiPriority w:val="35"/>
    <w:unhideWhenUsed/>
    <w:qFormat/>
    <w:locked/>
    <w:rsid w:val="00FC7666"/>
    <w:pPr>
      <w:spacing w:line="240" w:lineRule="auto"/>
    </w:pPr>
    <w:rPr>
      <w:rFonts w:ascii="Times New Roman" w:hAnsi="Times New Roman"/>
      <w:b/>
      <w:bCs/>
      <w:color w:val="4F81BD" w:themeColor="accent1"/>
      <w:sz w:val="18"/>
      <w:szCs w:val="18"/>
    </w:rPr>
  </w:style>
  <w:style w:type="table" w:styleId="TableGrid">
    <w:name w:val="Table Grid"/>
    <w:basedOn w:val="TableNormal"/>
    <w:uiPriority w:val="59"/>
    <w:locked/>
    <w:rsid w:val="00FC7666"/>
    <w:rPr>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7666"/>
    <w:rPr>
      <w:color w:val="800080" w:themeColor="followedHyperlink"/>
      <w:u w:val="single"/>
    </w:rPr>
  </w:style>
  <w:style w:type="character" w:styleId="CommentReference">
    <w:name w:val="annotation reference"/>
    <w:basedOn w:val="DefaultParagraphFont"/>
    <w:uiPriority w:val="99"/>
    <w:semiHidden/>
    <w:unhideWhenUsed/>
    <w:rsid w:val="00FC7666"/>
    <w:rPr>
      <w:sz w:val="18"/>
      <w:szCs w:val="18"/>
    </w:rPr>
  </w:style>
  <w:style w:type="paragraph" w:styleId="CommentText">
    <w:name w:val="annotation text"/>
    <w:basedOn w:val="Normal"/>
    <w:link w:val="CommentTextChar"/>
    <w:uiPriority w:val="99"/>
    <w:semiHidden/>
    <w:unhideWhenUsed/>
    <w:rsid w:val="00FC7666"/>
    <w:pPr>
      <w:spacing w:line="240" w:lineRule="auto"/>
    </w:pPr>
    <w:rPr>
      <w:rFonts w:ascii="Times New Roman" w:hAnsi="Times New Roman"/>
      <w:sz w:val="24"/>
      <w:szCs w:val="24"/>
    </w:rPr>
  </w:style>
  <w:style w:type="character" w:customStyle="1" w:styleId="CommentTextChar">
    <w:name w:val="Comment Text Char"/>
    <w:basedOn w:val="DefaultParagraphFont"/>
    <w:link w:val="CommentText"/>
    <w:uiPriority w:val="99"/>
    <w:semiHidden/>
    <w:rsid w:val="00FC7666"/>
    <w:rPr>
      <w:rFonts w:ascii="Times New Roman" w:hAnsi="Times New Roman"/>
      <w:sz w:val="24"/>
      <w:szCs w:val="24"/>
      <w:lang w:val="en-GB"/>
    </w:rPr>
  </w:style>
  <w:style w:type="paragraph" w:styleId="CommentSubject">
    <w:name w:val="annotation subject"/>
    <w:basedOn w:val="CommentText"/>
    <w:next w:val="CommentText"/>
    <w:link w:val="CommentSubjectChar"/>
    <w:uiPriority w:val="99"/>
    <w:semiHidden/>
    <w:unhideWhenUsed/>
    <w:rsid w:val="00FC7666"/>
    <w:rPr>
      <w:b/>
      <w:bCs/>
      <w:sz w:val="20"/>
      <w:szCs w:val="20"/>
    </w:rPr>
  </w:style>
  <w:style w:type="character" w:customStyle="1" w:styleId="CommentSubjectChar">
    <w:name w:val="Comment Subject Char"/>
    <w:basedOn w:val="CommentTextChar"/>
    <w:link w:val="CommentSubject"/>
    <w:uiPriority w:val="99"/>
    <w:semiHidden/>
    <w:rsid w:val="00FC7666"/>
    <w:rPr>
      <w:rFonts w:ascii="Times New Roman" w:hAnsi="Times New Roman"/>
      <w:b/>
      <w:bCs/>
      <w:sz w:val="20"/>
      <w:szCs w:val="20"/>
      <w:lang w:val="en-GB"/>
    </w:rPr>
  </w:style>
  <w:style w:type="paragraph" w:styleId="NormalWeb">
    <w:name w:val="Normal (Web)"/>
    <w:basedOn w:val="Normal"/>
    <w:uiPriority w:val="99"/>
    <w:semiHidden/>
    <w:unhideWhenUsed/>
    <w:rsid w:val="00FC7666"/>
    <w:pPr>
      <w:spacing w:before="100" w:beforeAutospacing="1" w:after="100" w:afterAutospacing="1" w:line="240" w:lineRule="auto"/>
    </w:pPr>
    <w:rPr>
      <w:rFonts w:ascii="Times" w:hAnsi="Times"/>
      <w:sz w:val="20"/>
      <w:szCs w:val="20"/>
    </w:rPr>
  </w:style>
  <w:style w:type="paragraph" w:styleId="Revision">
    <w:name w:val="Revision"/>
    <w:hidden/>
    <w:uiPriority w:val="99"/>
    <w:semiHidden/>
    <w:rsid w:val="00FC7666"/>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geautomation.com/blog/iiot-defining-solutions-same-old" TargetMode="External"/><Relationship Id="rId18" Type="http://schemas.openxmlformats.org/officeDocument/2006/relationships/hyperlink" Target="mailto:https://ewon.biz/products/talk2m" TargetMode="External"/><Relationship Id="rId26" Type="http://schemas.openxmlformats.org/officeDocument/2006/relationships/hyperlink" Target="https://www.processvue.com/en/resources/case-studies/107-processvue-helps-rationalise-process-alarms-at-west-burton-b-power-station" TargetMode="External"/><Relationship Id="rId3" Type="http://schemas.openxmlformats.org/officeDocument/2006/relationships/settings" Target="settings.xml"/><Relationship Id="rId21" Type="http://schemas.openxmlformats.org/officeDocument/2006/relationships/hyperlink" Target="https://www.processvue.com/en/products/master-alarm-database" TargetMode="External"/><Relationship Id="rId7" Type="http://schemas.openxmlformats.org/officeDocument/2006/relationships/image" Target="media/image3.jpeg"/><Relationship Id="rId12" Type="http://schemas.openxmlformats.org/officeDocument/2006/relationships/hyperlink" Target="http://www.opengroup.org/open-process-automation" TargetMode="External"/><Relationship Id="rId17" Type="http://schemas.openxmlformats.org/officeDocument/2006/relationships/hyperlink" Target="http://ureason.com" TargetMode="External"/><Relationship Id="rId25" Type="http://schemas.openxmlformats.org/officeDocument/2006/relationships/hyperlink" Target="https://www.mac-solutions.net/en/products/m-2-m/cyber-security/item/218-x-sense" TargetMode="External"/><Relationship Id="rId2" Type="http://schemas.openxmlformats.org/officeDocument/2006/relationships/styles" Target="styles.xml"/><Relationship Id="rId16" Type="http://schemas.openxmlformats.org/officeDocument/2006/relationships/hyperlink" Target="http://tipsweb.com" TargetMode="External"/><Relationship Id="rId20" Type="http://schemas.openxmlformats.org/officeDocument/2006/relationships/hyperlink" Target="https://www.processvue.com/en/" TargetMode="External"/><Relationship Id="rId29" Type="http://schemas.openxmlformats.org/officeDocument/2006/relationships/hyperlink" Target="https://www.processvue.com/en/resources/case-studies/66-premier-oi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mtconnect.org" TargetMode="External"/><Relationship Id="rId24" Type="http://schemas.openxmlformats.org/officeDocument/2006/relationships/hyperlink" Target="https://www.mac-solutions.net/en/products/m-2-m/fetch-software"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as.com/company/about-us" TargetMode="External"/><Relationship Id="rId23" Type="http://schemas.openxmlformats.org/officeDocument/2006/relationships/hyperlink" Target="http://www.ewon.biz" TargetMode="External"/><Relationship Id="rId28" Type="http://schemas.openxmlformats.org/officeDocument/2006/relationships/hyperlink" Target="https://www.processvue.com/en/resources/case-studies/72-processvue-improves-alarm-management-and-kpi-reporting-at-biomass-power-station" TargetMode="External"/><Relationship Id="rId10" Type="http://schemas.openxmlformats.org/officeDocument/2006/relationships/hyperlink" Target="https://opcfoundation.org/about/opc-technologies/opc-ua/" TargetMode="Externa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rtner.com/smarterwithgartner/7-technologies-underpin-the-hype-cycle-for-the-internet-of-things-2016/" TargetMode="External"/><Relationship Id="rId14" Type="http://schemas.openxmlformats.org/officeDocument/2006/relationships/image" Target="media/image5.emf"/><Relationship Id="rId22" Type="http://schemas.openxmlformats.org/officeDocument/2006/relationships/hyperlink" Target="http://assetvue.mac-solutions.co.uk:8080" TargetMode="External"/><Relationship Id="rId27" Type="http://schemas.openxmlformats.org/officeDocument/2006/relationships/hyperlink" Target="https://www.processvue.com/en/resources/case-studies/108-processvue-solves-two-way-remote-alarm-management-challenge-on-uk-belgium-bi-directional-gas-pipeline" TargetMode="External"/><Relationship Id="rId30" Type="http://schemas.openxmlformats.org/officeDocument/2006/relationships/hyperlink" Target="https://www.processvue.com/en/resources/case-studies/65-processvue-at-dr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6590</Words>
  <Characters>37564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Asgard/ M</vt:lpstr>
    </vt:vector>
  </TitlesOfParts>
  <Company/>
  <LinksUpToDate>false</LinksUpToDate>
  <CharactersWithSpaces>44066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Asgard/ M</dc:title>
  <dc:creator>Chris Steele</dc:creator>
  <cp:lastModifiedBy>John Pritchard</cp:lastModifiedBy>
  <cp:revision>7</cp:revision>
  <dcterms:created xsi:type="dcterms:W3CDTF">2017-10-25T14:54:00Z</dcterms:created>
  <dcterms:modified xsi:type="dcterms:W3CDTF">2018-10-03T15:00:00Z</dcterms:modified>
</cp:coreProperties>
</file>