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0DE75" w14:textId="1FB6DB6C" w:rsidR="00093645" w:rsidRDefault="00093645" w:rsidP="00093645">
      <w:pPr>
        <w:rPr>
          <w:b/>
          <w:bCs/>
          <w:sz w:val="32"/>
          <w:szCs w:val="32"/>
        </w:rPr>
      </w:pPr>
      <w:r w:rsidRPr="00DB538E">
        <w:rPr>
          <w:b/>
          <w:bCs/>
          <w:sz w:val="32"/>
          <w:szCs w:val="32"/>
        </w:rPr>
        <w:t xml:space="preserve">Module audit </w:t>
      </w:r>
      <w:r>
        <w:rPr>
          <w:b/>
          <w:bCs/>
          <w:sz w:val="32"/>
          <w:szCs w:val="32"/>
        </w:rPr>
        <w:t>–</w:t>
      </w:r>
      <w:r w:rsidRPr="00DB538E">
        <w:rPr>
          <w:b/>
          <w:bCs/>
          <w:sz w:val="32"/>
          <w:szCs w:val="32"/>
        </w:rPr>
        <w:t xml:space="preserve"> checklist</w:t>
      </w:r>
      <w:r>
        <w:rPr>
          <w:b/>
          <w:bCs/>
          <w:sz w:val="32"/>
          <w:szCs w:val="32"/>
        </w:rPr>
        <w:t xml:space="preserve"> (</w:t>
      </w:r>
      <w:r w:rsidR="00CC66EE">
        <w:rPr>
          <w:b/>
          <w:bCs/>
          <w:sz w:val="32"/>
          <w:szCs w:val="32"/>
        </w:rPr>
        <w:t>“</w:t>
      </w:r>
      <w:r w:rsidR="00262AFE">
        <w:rPr>
          <w:b/>
          <w:bCs/>
          <w:sz w:val="32"/>
          <w:szCs w:val="32"/>
        </w:rPr>
        <w:t>Below</w:t>
      </w:r>
      <w:r>
        <w:rPr>
          <w:b/>
          <w:bCs/>
          <w:sz w:val="32"/>
          <w:szCs w:val="32"/>
        </w:rPr>
        <w:t>/Meets/Exceeds</w:t>
      </w:r>
      <w:r w:rsidR="00CC66EE">
        <w:rPr>
          <w:b/>
          <w:bCs/>
          <w:sz w:val="32"/>
          <w:szCs w:val="32"/>
        </w:rPr>
        <w:t>”</w:t>
      </w:r>
      <w:r>
        <w:rPr>
          <w:b/>
          <w:bCs/>
          <w:sz w:val="32"/>
          <w:szCs w:val="32"/>
        </w:rPr>
        <w:t>)</w:t>
      </w:r>
      <w:r w:rsidR="00CC66EE">
        <w:rPr>
          <w:b/>
          <w:bCs/>
          <w:sz w:val="32"/>
          <w:szCs w:val="32"/>
        </w:rPr>
        <w:t xml:space="preserve"> – July 2020</w:t>
      </w:r>
    </w:p>
    <w:p w14:paraId="002CE927" w14:textId="6EFD125B" w:rsidR="00093645" w:rsidRPr="00262AFE" w:rsidRDefault="00093645" w:rsidP="00262AFE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262AFE">
        <w:rPr>
          <w:color w:val="4472C4" w:themeColor="accent1"/>
          <w:sz w:val="24"/>
          <w:szCs w:val="24"/>
        </w:rPr>
        <w:t xml:space="preserve">Refer to the original checklist for </w:t>
      </w:r>
      <w:r w:rsidR="00242B0F" w:rsidRPr="00262AFE">
        <w:rPr>
          <w:color w:val="4472C4" w:themeColor="accent1"/>
          <w:sz w:val="24"/>
          <w:szCs w:val="24"/>
        </w:rPr>
        <w:t xml:space="preserve">further </w:t>
      </w:r>
      <w:r w:rsidRPr="00262AFE">
        <w:rPr>
          <w:color w:val="4472C4" w:themeColor="accent1"/>
          <w:sz w:val="24"/>
          <w:szCs w:val="24"/>
        </w:rPr>
        <w:t>details of each item</w:t>
      </w:r>
    </w:p>
    <w:p w14:paraId="7DB6258A" w14:textId="4EA9CB65" w:rsidR="00242B0F" w:rsidRPr="00262AFE" w:rsidRDefault="00242B0F" w:rsidP="00262AFE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262AFE">
        <w:rPr>
          <w:color w:val="4472C4" w:themeColor="accent1"/>
          <w:sz w:val="24"/>
          <w:szCs w:val="24"/>
        </w:rPr>
        <w:t xml:space="preserve">Record current provision either </w:t>
      </w:r>
      <w:r w:rsidR="00262AFE">
        <w:rPr>
          <w:color w:val="4472C4" w:themeColor="accent1"/>
          <w:sz w:val="24"/>
          <w:szCs w:val="24"/>
        </w:rPr>
        <w:t>B</w:t>
      </w:r>
      <w:r w:rsidRPr="00262AFE">
        <w:rPr>
          <w:color w:val="4472C4" w:themeColor="accent1"/>
          <w:sz w:val="24"/>
          <w:szCs w:val="24"/>
        </w:rPr>
        <w:t xml:space="preserve"> = </w:t>
      </w:r>
      <w:r w:rsidR="00262AFE">
        <w:rPr>
          <w:color w:val="4472C4" w:themeColor="accent1"/>
          <w:sz w:val="24"/>
          <w:szCs w:val="24"/>
        </w:rPr>
        <w:t>Below</w:t>
      </w:r>
      <w:r w:rsidRPr="00262AFE">
        <w:rPr>
          <w:color w:val="4472C4" w:themeColor="accent1"/>
          <w:sz w:val="24"/>
          <w:szCs w:val="24"/>
        </w:rPr>
        <w:t xml:space="preserve"> checklist requirements, M = Meets, E = Exceeds</w:t>
      </w:r>
    </w:p>
    <w:p w14:paraId="2725889D" w14:textId="2A63690A" w:rsidR="00262AFE" w:rsidRPr="00262AFE" w:rsidRDefault="00CC66EE" w:rsidP="00262AFE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Comment: </w:t>
      </w:r>
      <w:r w:rsidR="00262AFE" w:rsidRPr="00262AFE">
        <w:rPr>
          <w:color w:val="4472C4" w:themeColor="accent1"/>
          <w:sz w:val="24"/>
          <w:szCs w:val="24"/>
        </w:rPr>
        <w:t>Note issues or elements requiring development</w:t>
      </w:r>
    </w:p>
    <w:p w14:paraId="08D3075F" w14:textId="77777777" w:rsidR="00093645" w:rsidRDefault="00093645" w:rsidP="00093645"/>
    <w:tbl>
      <w:tblPr>
        <w:tblStyle w:val="TableGrid"/>
        <w:tblW w:w="14594" w:type="dxa"/>
        <w:tblLook w:val="04A0" w:firstRow="1" w:lastRow="0" w:firstColumn="1" w:lastColumn="0" w:noHBand="0" w:noVBand="1"/>
      </w:tblPr>
      <w:tblGrid>
        <w:gridCol w:w="722"/>
        <w:gridCol w:w="4667"/>
        <w:gridCol w:w="485"/>
        <w:gridCol w:w="564"/>
        <w:gridCol w:w="498"/>
        <w:gridCol w:w="7658"/>
      </w:tblGrid>
      <w:tr w:rsidR="00093645" w:rsidRPr="00DB538E" w14:paraId="27073CA0" w14:textId="77777777" w:rsidTr="00262AFE">
        <w:trPr>
          <w:trHeight w:val="567"/>
          <w:tblHeader/>
        </w:trPr>
        <w:tc>
          <w:tcPr>
            <w:tcW w:w="722" w:type="dxa"/>
            <w:shd w:val="clear" w:color="auto" w:fill="D9D9D9" w:themeFill="background1" w:themeFillShade="D9"/>
          </w:tcPr>
          <w:p w14:paraId="22CE8B53" w14:textId="77777777" w:rsidR="00093645" w:rsidRPr="00093645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3"/>
              </w:rPr>
            </w:pPr>
          </w:p>
        </w:tc>
        <w:tc>
          <w:tcPr>
            <w:tcW w:w="4667" w:type="dxa"/>
            <w:shd w:val="clear" w:color="auto" w:fill="D9D9D9" w:themeFill="background1" w:themeFillShade="D9"/>
          </w:tcPr>
          <w:p w14:paraId="68C3B163" w14:textId="792D59AF" w:rsidR="00093645" w:rsidRPr="00093645" w:rsidRDefault="00C72EB9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3"/>
              </w:rPr>
            </w:pPr>
            <w:r>
              <w:rPr>
                <w:rFonts w:ascii="Arial" w:hAnsi="Arial" w:cs="Arial"/>
                <w:b/>
                <w:bCs/>
                <w:sz w:val="23"/>
              </w:rPr>
              <w:t>Points to Consider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14:paraId="367912AF" w14:textId="473DE2A5" w:rsidR="00093645" w:rsidRPr="00093645" w:rsidRDefault="00262AFE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3"/>
              </w:rPr>
            </w:pPr>
            <w:r>
              <w:rPr>
                <w:rFonts w:ascii="Arial" w:hAnsi="Arial" w:cs="Arial"/>
                <w:b/>
                <w:bCs/>
                <w:sz w:val="23"/>
              </w:rPr>
              <w:t>B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14:paraId="5DCE96BE" w14:textId="296E8F09" w:rsidR="00093645" w:rsidRPr="00093645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3"/>
              </w:rPr>
            </w:pPr>
            <w:r w:rsidRPr="00093645">
              <w:rPr>
                <w:rFonts w:ascii="Arial" w:hAnsi="Arial" w:cs="Arial"/>
                <w:b/>
                <w:bCs/>
                <w:sz w:val="23"/>
              </w:rPr>
              <w:t>M</w:t>
            </w:r>
          </w:p>
        </w:tc>
        <w:tc>
          <w:tcPr>
            <w:tcW w:w="498" w:type="dxa"/>
            <w:shd w:val="clear" w:color="auto" w:fill="D9D9D9" w:themeFill="background1" w:themeFillShade="D9"/>
          </w:tcPr>
          <w:p w14:paraId="5979E8B0" w14:textId="229787D6" w:rsidR="00093645" w:rsidRPr="00093645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3"/>
              </w:rPr>
            </w:pPr>
            <w:r w:rsidRPr="00093645">
              <w:rPr>
                <w:rFonts w:ascii="Arial" w:hAnsi="Arial" w:cs="Arial"/>
                <w:b/>
                <w:bCs/>
                <w:sz w:val="23"/>
              </w:rPr>
              <w:t>E</w:t>
            </w:r>
          </w:p>
        </w:tc>
        <w:tc>
          <w:tcPr>
            <w:tcW w:w="7658" w:type="dxa"/>
            <w:shd w:val="clear" w:color="auto" w:fill="D9D9D9" w:themeFill="background1" w:themeFillShade="D9"/>
          </w:tcPr>
          <w:p w14:paraId="34E096D5" w14:textId="6BE75026" w:rsidR="00093645" w:rsidRPr="00093645" w:rsidRDefault="00C72EB9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3"/>
              </w:rPr>
            </w:pPr>
            <w:r>
              <w:rPr>
                <w:rFonts w:ascii="Arial" w:hAnsi="Arial" w:cs="Arial"/>
                <w:b/>
                <w:bCs/>
                <w:sz w:val="23"/>
              </w:rPr>
              <w:t>Guidance</w:t>
            </w:r>
          </w:p>
        </w:tc>
      </w:tr>
      <w:tr w:rsidR="00093645" w:rsidRPr="00DB538E" w14:paraId="11E387C5" w14:textId="77777777" w:rsidTr="00262AFE">
        <w:trPr>
          <w:trHeight w:val="680"/>
        </w:trPr>
        <w:tc>
          <w:tcPr>
            <w:tcW w:w="722" w:type="dxa"/>
            <w:shd w:val="clear" w:color="auto" w:fill="C5E0B3" w:themeFill="accent6" w:themeFillTint="66"/>
          </w:tcPr>
          <w:p w14:paraId="5BAD9865" w14:textId="77321A02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VLE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14:paraId="05C5FC5D" w14:textId="77777777" w:rsidR="00262AF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B538E">
              <w:rPr>
                <w:rFonts w:ascii="Arial" w:hAnsi="Arial" w:cs="Arial"/>
                <w:b/>
                <w:bCs/>
                <w:sz w:val="26"/>
                <w:szCs w:val="26"/>
              </w:rPr>
              <w:t>VLE Level Compliance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</w:p>
          <w:p w14:paraId="2DBC4577" w14:textId="5DEEACD3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485" w:type="dxa"/>
            <w:shd w:val="clear" w:color="auto" w:fill="C5E0B3" w:themeFill="accent6" w:themeFillTint="66"/>
          </w:tcPr>
          <w:p w14:paraId="2AC1B9DA" w14:textId="7777777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564" w:type="dxa"/>
            <w:shd w:val="clear" w:color="auto" w:fill="C5E0B3" w:themeFill="accent6" w:themeFillTint="66"/>
          </w:tcPr>
          <w:p w14:paraId="6503AEF1" w14:textId="7777777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498" w:type="dxa"/>
            <w:shd w:val="clear" w:color="auto" w:fill="C5E0B3" w:themeFill="accent6" w:themeFillTint="66"/>
          </w:tcPr>
          <w:p w14:paraId="595B5015" w14:textId="7777777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7658" w:type="dxa"/>
            <w:shd w:val="clear" w:color="auto" w:fill="C5E0B3" w:themeFill="accent6" w:themeFillTint="66"/>
          </w:tcPr>
          <w:p w14:paraId="1F1C0B20" w14:textId="77777777" w:rsidR="00093645" w:rsidRPr="00262AF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93645" w:rsidRPr="00DB538E" w14:paraId="6FD57F3E" w14:textId="77777777" w:rsidTr="00262AFE">
        <w:trPr>
          <w:trHeight w:val="680"/>
        </w:trPr>
        <w:tc>
          <w:tcPr>
            <w:tcW w:w="722" w:type="dxa"/>
            <w:vAlign w:val="center"/>
          </w:tcPr>
          <w:p w14:paraId="6AFDA636" w14:textId="7777777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</w:p>
        </w:tc>
        <w:tc>
          <w:tcPr>
            <w:tcW w:w="4667" w:type="dxa"/>
            <w:vAlign w:val="center"/>
          </w:tcPr>
          <w:p w14:paraId="1FDE6359" w14:textId="7777777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</w:rPr>
            </w:pPr>
            <w:r w:rsidRPr="00DB538E">
              <w:rPr>
                <w:rFonts w:ascii="Arial" w:hAnsi="Arial" w:cs="Arial"/>
              </w:rPr>
              <w:t>VLE Level 1 compliance</w:t>
            </w:r>
          </w:p>
        </w:tc>
        <w:tc>
          <w:tcPr>
            <w:tcW w:w="485" w:type="dxa"/>
            <w:vAlign w:val="center"/>
          </w:tcPr>
          <w:p w14:paraId="31961F61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564" w:type="dxa"/>
            <w:vAlign w:val="center"/>
          </w:tcPr>
          <w:p w14:paraId="673EA21B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8" w:type="dxa"/>
            <w:vAlign w:val="center"/>
          </w:tcPr>
          <w:p w14:paraId="68DDC5CA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658" w:type="dxa"/>
            <w:vAlign w:val="center"/>
          </w:tcPr>
          <w:p w14:paraId="1EF9CA60" w14:textId="33DFFDC5" w:rsidR="00093645" w:rsidRPr="00262AFE" w:rsidRDefault="00B13F50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234D21" w:rsidRPr="00234D21">
                <w:rPr>
                  <w:rStyle w:val="Hyperlink"/>
                  <w:rFonts w:ascii="Arial" w:hAnsi="Arial" w:cs="Arial"/>
                  <w:sz w:val="20"/>
                  <w:szCs w:val="20"/>
                </w:rPr>
                <w:t>VLE Framework final Levels 1 2 3.pdf</w:t>
              </w:r>
            </w:hyperlink>
          </w:p>
        </w:tc>
      </w:tr>
      <w:tr w:rsidR="00093645" w:rsidRPr="00DB538E" w14:paraId="11F2A51A" w14:textId="77777777" w:rsidTr="00262AFE">
        <w:trPr>
          <w:trHeight w:val="680"/>
        </w:trPr>
        <w:tc>
          <w:tcPr>
            <w:tcW w:w="722" w:type="dxa"/>
            <w:vAlign w:val="center"/>
          </w:tcPr>
          <w:p w14:paraId="6C7F5A78" w14:textId="7777777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</w:p>
        </w:tc>
        <w:tc>
          <w:tcPr>
            <w:tcW w:w="4667" w:type="dxa"/>
            <w:vAlign w:val="center"/>
          </w:tcPr>
          <w:p w14:paraId="299D009C" w14:textId="77777777" w:rsidR="00093645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</w:rPr>
            </w:pPr>
            <w:r w:rsidRPr="00093645">
              <w:rPr>
                <w:rFonts w:ascii="Arial" w:hAnsi="Arial" w:cs="Arial"/>
              </w:rPr>
              <w:t xml:space="preserve">VLE Level 2 compliance </w:t>
            </w:r>
          </w:p>
          <w:p w14:paraId="6CBE8BA0" w14:textId="79E6E2F0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</w:rPr>
            </w:pPr>
            <w:r w:rsidRPr="00DB538E">
              <w:rPr>
                <w:rFonts w:ascii="Arial" w:hAnsi="Arial" w:cs="Arial"/>
              </w:rPr>
              <w:t>(4 learning activity types).</w:t>
            </w:r>
          </w:p>
        </w:tc>
        <w:tc>
          <w:tcPr>
            <w:tcW w:w="485" w:type="dxa"/>
            <w:vAlign w:val="center"/>
          </w:tcPr>
          <w:p w14:paraId="64FF77D4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564" w:type="dxa"/>
            <w:vAlign w:val="center"/>
          </w:tcPr>
          <w:p w14:paraId="37A4DFDA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8" w:type="dxa"/>
            <w:vAlign w:val="center"/>
          </w:tcPr>
          <w:p w14:paraId="4B2C6DE2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658" w:type="dxa"/>
            <w:vAlign w:val="center"/>
          </w:tcPr>
          <w:p w14:paraId="02806015" w14:textId="709A640E" w:rsidR="00093645" w:rsidRPr="00262AFE" w:rsidRDefault="00B13F50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234D21" w:rsidRPr="00234D21">
                <w:rPr>
                  <w:rStyle w:val="Hyperlink"/>
                  <w:rFonts w:ascii="Arial" w:hAnsi="Arial" w:cs="Arial"/>
                  <w:sz w:val="20"/>
                  <w:szCs w:val="20"/>
                </w:rPr>
                <w:t>VLE Framework final Levels 1 2 3.pdf</w:t>
              </w:r>
            </w:hyperlink>
          </w:p>
        </w:tc>
      </w:tr>
      <w:tr w:rsidR="00093645" w:rsidRPr="00DB538E" w14:paraId="04E8F9A8" w14:textId="77777777" w:rsidTr="00262AFE">
        <w:trPr>
          <w:trHeight w:val="680"/>
        </w:trPr>
        <w:tc>
          <w:tcPr>
            <w:tcW w:w="722" w:type="dxa"/>
            <w:shd w:val="clear" w:color="auto" w:fill="C5E0B3" w:themeFill="accent6" w:themeFillTint="66"/>
          </w:tcPr>
          <w:p w14:paraId="3420401D" w14:textId="6B4A745A" w:rsidR="00093645" w:rsidRPr="00093645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3"/>
              </w:rPr>
            </w:pPr>
            <w:r w:rsidRPr="00093645">
              <w:rPr>
                <w:rFonts w:ascii="Arial" w:hAnsi="Arial" w:cs="Arial"/>
                <w:b/>
                <w:bCs/>
                <w:sz w:val="23"/>
              </w:rPr>
              <w:t>1.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14:paraId="54485D8B" w14:textId="3D739FEE" w:rsidR="00093645" w:rsidRPr="00093645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3"/>
              </w:rPr>
            </w:pPr>
            <w:r w:rsidRPr="00093645">
              <w:rPr>
                <w:rFonts w:ascii="Arial" w:hAnsi="Arial" w:cs="Arial"/>
                <w:b/>
                <w:bCs/>
                <w:sz w:val="23"/>
              </w:rPr>
              <w:t>Introduction</w:t>
            </w:r>
          </w:p>
        </w:tc>
        <w:tc>
          <w:tcPr>
            <w:tcW w:w="485" w:type="dxa"/>
            <w:shd w:val="clear" w:color="auto" w:fill="C5E0B3" w:themeFill="accent6" w:themeFillTint="66"/>
          </w:tcPr>
          <w:p w14:paraId="7739827F" w14:textId="77777777" w:rsidR="00093645" w:rsidRPr="00093645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b/>
                <w:bCs/>
                <w:sz w:val="23"/>
              </w:rPr>
            </w:pPr>
          </w:p>
        </w:tc>
        <w:tc>
          <w:tcPr>
            <w:tcW w:w="564" w:type="dxa"/>
            <w:shd w:val="clear" w:color="auto" w:fill="C5E0B3" w:themeFill="accent6" w:themeFillTint="66"/>
          </w:tcPr>
          <w:p w14:paraId="74503CA4" w14:textId="77777777" w:rsidR="00093645" w:rsidRPr="00093645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b/>
                <w:bCs/>
                <w:sz w:val="23"/>
              </w:rPr>
            </w:pPr>
          </w:p>
        </w:tc>
        <w:tc>
          <w:tcPr>
            <w:tcW w:w="498" w:type="dxa"/>
            <w:shd w:val="clear" w:color="auto" w:fill="C5E0B3" w:themeFill="accent6" w:themeFillTint="66"/>
          </w:tcPr>
          <w:p w14:paraId="45335F2E" w14:textId="77777777" w:rsidR="00093645" w:rsidRPr="00093645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b/>
                <w:bCs/>
                <w:sz w:val="23"/>
              </w:rPr>
            </w:pPr>
          </w:p>
        </w:tc>
        <w:tc>
          <w:tcPr>
            <w:tcW w:w="7658" w:type="dxa"/>
            <w:shd w:val="clear" w:color="auto" w:fill="C5E0B3" w:themeFill="accent6" w:themeFillTint="66"/>
          </w:tcPr>
          <w:p w14:paraId="5ED74E70" w14:textId="77777777" w:rsidR="00093645" w:rsidRPr="00262AF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93645" w:rsidRPr="00DB538E" w14:paraId="3AEE1DE3" w14:textId="77777777" w:rsidTr="00262AFE">
        <w:trPr>
          <w:trHeight w:val="782"/>
        </w:trPr>
        <w:tc>
          <w:tcPr>
            <w:tcW w:w="722" w:type="dxa"/>
          </w:tcPr>
          <w:p w14:paraId="30CE8D96" w14:textId="60833251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1.1</w:t>
            </w:r>
          </w:p>
        </w:tc>
        <w:tc>
          <w:tcPr>
            <w:tcW w:w="4667" w:type="dxa"/>
          </w:tcPr>
          <w:p w14:paraId="7F1A7BB8" w14:textId="21169540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 w:rsidRPr="00DB538E">
              <w:rPr>
                <w:rFonts w:ascii="Arial" w:hAnsi="Arial" w:cs="Arial"/>
              </w:rPr>
              <w:t>A welcome page with some introductory information about the module and tutor</w:t>
            </w:r>
            <w:r w:rsidR="00242B0F">
              <w:rPr>
                <w:rFonts w:ascii="Arial" w:hAnsi="Arial" w:cs="Arial"/>
              </w:rPr>
              <w:t>.</w:t>
            </w:r>
          </w:p>
        </w:tc>
        <w:tc>
          <w:tcPr>
            <w:tcW w:w="485" w:type="dxa"/>
          </w:tcPr>
          <w:p w14:paraId="360945F1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564" w:type="dxa"/>
          </w:tcPr>
          <w:p w14:paraId="1CCD1162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8" w:type="dxa"/>
          </w:tcPr>
          <w:p w14:paraId="0220A67C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658" w:type="dxa"/>
          </w:tcPr>
          <w:p w14:paraId="399F9A45" w14:textId="70C7A130" w:rsidR="00093645" w:rsidRPr="00262AFE" w:rsidRDefault="005E2DFF" w:rsidP="00B77D3C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video and update module information where needed. E-champs </w:t>
            </w:r>
            <w:r w:rsidR="00B77D3C">
              <w:rPr>
                <w:rFonts w:ascii="Arial" w:hAnsi="Arial" w:cs="Arial"/>
                <w:sz w:val="20"/>
                <w:szCs w:val="20"/>
              </w:rPr>
              <w:t xml:space="preserve">can help with the layout. See 1.4 and 2.4 relating to the welcome page.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93645" w:rsidRPr="00DB538E" w14:paraId="3D06D015" w14:textId="77777777" w:rsidTr="00262AFE">
        <w:trPr>
          <w:trHeight w:val="782"/>
        </w:trPr>
        <w:tc>
          <w:tcPr>
            <w:tcW w:w="722" w:type="dxa"/>
          </w:tcPr>
          <w:p w14:paraId="5BFD6F9F" w14:textId="7641073D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1.2</w:t>
            </w:r>
          </w:p>
        </w:tc>
        <w:tc>
          <w:tcPr>
            <w:tcW w:w="4667" w:type="dxa"/>
          </w:tcPr>
          <w:p w14:paraId="24AFFEA8" w14:textId="1985122A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 w:rsidRPr="00DB538E">
              <w:rPr>
                <w:rFonts w:ascii="Arial" w:hAnsi="Arial" w:cs="Arial"/>
              </w:rPr>
              <w:t>A revised Module Handbook</w:t>
            </w:r>
            <w:r w:rsidR="00242B0F">
              <w:rPr>
                <w:rFonts w:ascii="Arial" w:hAnsi="Arial" w:cs="Arial"/>
              </w:rPr>
              <w:t>.</w:t>
            </w:r>
          </w:p>
        </w:tc>
        <w:tc>
          <w:tcPr>
            <w:tcW w:w="485" w:type="dxa"/>
          </w:tcPr>
          <w:p w14:paraId="0EC928FC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564" w:type="dxa"/>
          </w:tcPr>
          <w:p w14:paraId="5635F6A1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8" w:type="dxa"/>
          </w:tcPr>
          <w:p w14:paraId="6F436955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658" w:type="dxa"/>
          </w:tcPr>
          <w:p w14:paraId="082CE2D6" w14:textId="7C025FF9" w:rsidR="00093645" w:rsidRPr="00262AFE" w:rsidRDefault="005E2DFF" w:rsidP="001C3BE4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the </w:t>
            </w:r>
            <w:r w:rsidR="00234D21">
              <w:rPr>
                <w:rFonts w:ascii="Arial" w:hAnsi="Arial" w:cs="Arial"/>
                <w:sz w:val="20"/>
                <w:szCs w:val="20"/>
              </w:rPr>
              <w:t xml:space="preserve">agreed template </w:t>
            </w:r>
            <w:r>
              <w:rPr>
                <w:rFonts w:ascii="Arial" w:hAnsi="Arial" w:cs="Arial"/>
                <w:sz w:val="20"/>
                <w:szCs w:val="20"/>
              </w:rPr>
              <w:t xml:space="preserve">word doc. </w:t>
            </w:r>
            <w:hyperlink r:id="rId9" w:history="1">
              <w:r w:rsidR="00B77D3C" w:rsidRPr="00B77D3C">
                <w:rPr>
                  <w:rStyle w:val="Hyperlink"/>
                  <w:rFonts w:ascii="Arial" w:hAnsi="Arial" w:cs="Arial"/>
                  <w:sz w:val="20"/>
                  <w:szCs w:val="20"/>
                </w:rPr>
                <w:t>Module Handbook Template 2</w:t>
              </w:r>
              <w:r w:rsidR="00B77D3C" w:rsidRPr="00B77D3C">
                <w:rPr>
                  <w:rStyle w:val="Hyperlink"/>
                  <w:rFonts w:ascii="Arial" w:hAnsi="Arial" w:cs="Arial"/>
                  <w:sz w:val="20"/>
                  <w:szCs w:val="20"/>
                </w:rPr>
                <w:t>0</w:t>
              </w:r>
              <w:r w:rsidR="00B77D3C" w:rsidRPr="00B77D3C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21.docx</w:t>
              </w:r>
            </w:hyperlink>
            <w:r w:rsidR="00D312F9">
              <w:rPr>
                <w:rFonts w:ascii="Arial" w:hAnsi="Arial" w:cs="Arial"/>
                <w:sz w:val="20"/>
                <w:szCs w:val="20"/>
              </w:rPr>
              <w:t xml:space="preserve"> Sections highlight</w:t>
            </w:r>
            <w:r w:rsidR="001C3BE4">
              <w:rPr>
                <w:rFonts w:ascii="Arial" w:hAnsi="Arial" w:cs="Arial"/>
                <w:sz w:val="20"/>
                <w:szCs w:val="20"/>
              </w:rPr>
              <w:t>ed in yellow need to be updated for</w:t>
            </w:r>
            <w:bookmarkStart w:id="0" w:name="_GoBack"/>
            <w:bookmarkEnd w:id="0"/>
            <w:r w:rsidR="00D312F9">
              <w:rPr>
                <w:rFonts w:ascii="Arial" w:hAnsi="Arial" w:cs="Arial"/>
                <w:sz w:val="20"/>
                <w:szCs w:val="20"/>
              </w:rPr>
              <w:t xml:space="preserve"> each module. </w:t>
            </w:r>
          </w:p>
        </w:tc>
      </w:tr>
      <w:tr w:rsidR="00093645" w:rsidRPr="00DB538E" w14:paraId="5A9CF2F0" w14:textId="77777777" w:rsidTr="00262AFE">
        <w:trPr>
          <w:trHeight w:val="782"/>
        </w:trPr>
        <w:tc>
          <w:tcPr>
            <w:tcW w:w="722" w:type="dxa"/>
          </w:tcPr>
          <w:p w14:paraId="49699324" w14:textId="043C3270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1.3</w:t>
            </w:r>
          </w:p>
        </w:tc>
        <w:tc>
          <w:tcPr>
            <w:tcW w:w="4667" w:type="dxa"/>
          </w:tcPr>
          <w:p w14:paraId="723E99ED" w14:textId="2EF03A39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 w:rsidRPr="00DB538E">
              <w:rPr>
                <w:rFonts w:ascii="Arial" w:hAnsi="Arial" w:cs="Arial"/>
              </w:rPr>
              <w:t>A module map</w:t>
            </w:r>
            <w:r w:rsidR="00242B0F">
              <w:rPr>
                <w:rFonts w:ascii="Arial" w:hAnsi="Arial" w:cs="Arial"/>
              </w:rPr>
              <w:t>.</w:t>
            </w:r>
          </w:p>
        </w:tc>
        <w:tc>
          <w:tcPr>
            <w:tcW w:w="485" w:type="dxa"/>
          </w:tcPr>
          <w:p w14:paraId="66A40EBC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564" w:type="dxa"/>
          </w:tcPr>
          <w:p w14:paraId="3ED62308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8" w:type="dxa"/>
          </w:tcPr>
          <w:p w14:paraId="380AB07D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658" w:type="dxa"/>
          </w:tcPr>
          <w:p w14:paraId="0D21894C" w14:textId="33027560" w:rsidR="00093645" w:rsidRPr="00262AFE" w:rsidRDefault="00C72EB9" w:rsidP="00C72EB9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should be </w:t>
            </w:r>
            <w:r w:rsidR="005E2DFF">
              <w:rPr>
                <w:rFonts w:ascii="Arial" w:hAnsi="Arial" w:cs="Arial"/>
                <w:sz w:val="20"/>
                <w:szCs w:val="20"/>
              </w:rPr>
              <w:t>link</w:t>
            </w:r>
            <w:r>
              <w:rPr>
                <w:rFonts w:ascii="Arial" w:hAnsi="Arial" w:cs="Arial"/>
                <w:sz w:val="20"/>
                <w:szCs w:val="20"/>
              </w:rPr>
              <w:t>ed</w:t>
            </w:r>
            <w:r w:rsidR="005E2DFF">
              <w:rPr>
                <w:rFonts w:ascii="Arial" w:hAnsi="Arial" w:cs="Arial"/>
                <w:sz w:val="20"/>
                <w:szCs w:val="20"/>
              </w:rPr>
              <w:t xml:space="preserve"> be to the weekly </w:t>
            </w:r>
            <w:r>
              <w:rPr>
                <w:rFonts w:ascii="Arial" w:hAnsi="Arial" w:cs="Arial"/>
                <w:sz w:val="20"/>
                <w:szCs w:val="20"/>
              </w:rPr>
              <w:t xml:space="preserve">content for each week. Check with your e-champ for template. </w:t>
            </w:r>
            <w:r w:rsidR="005E2DF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93645" w:rsidRPr="00DB538E" w14:paraId="32D8830E" w14:textId="77777777" w:rsidTr="00262AFE">
        <w:trPr>
          <w:trHeight w:val="782"/>
        </w:trPr>
        <w:tc>
          <w:tcPr>
            <w:tcW w:w="722" w:type="dxa"/>
          </w:tcPr>
          <w:p w14:paraId="5220C238" w14:textId="367628D0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1.4</w:t>
            </w:r>
          </w:p>
        </w:tc>
        <w:tc>
          <w:tcPr>
            <w:tcW w:w="4667" w:type="dxa"/>
          </w:tcPr>
          <w:p w14:paraId="4DC7C0CD" w14:textId="50F67220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 w:rsidRPr="00DB538E">
              <w:rPr>
                <w:rFonts w:ascii="Arial" w:hAnsi="Arial" w:cs="Arial"/>
              </w:rPr>
              <w:t>A demonstration of the learning platform and where students will find everything they need</w:t>
            </w:r>
            <w:r w:rsidR="00242B0F">
              <w:rPr>
                <w:rFonts w:ascii="Arial" w:hAnsi="Arial" w:cs="Arial"/>
              </w:rPr>
              <w:t>.</w:t>
            </w:r>
          </w:p>
        </w:tc>
        <w:tc>
          <w:tcPr>
            <w:tcW w:w="485" w:type="dxa"/>
          </w:tcPr>
          <w:p w14:paraId="033C45E1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564" w:type="dxa"/>
          </w:tcPr>
          <w:p w14:paraId="3A516E34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8" w:type="dxa"/>
          </w:tcPr>
          <w:p w14:paraId="60FD93D6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658" w:type="dxa"/>
          </w:tcPr>
          <w:p w14:paraId="7B1D6C81" w14:textId="7C6B5A9C" w:rsidR="00093645" w:rsidRPr="00262AFE" w:rsidRDefault="005E2DFF" w:rsidP="00234D21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C72EB9">
              <w:rPr>
                <w:rFonts w:ascii="Arial" w:hAnsi="Arial" w:cs="Arial"/>
                <w:sz w:val="20"/>
                <w:szCs w:val="20"/>
              </w:rPr>
              <w:t>be created once updates have been put in place to reflect the requirements of the checklist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234D21">
              <w:rPr>
                <w:rFonts w:ascii="Arial" w:hAnsi="Arial" w:cs="Arial"/>
                <w:sz w:val="20"/>
                <w:szCs w:val="20"/>
              </w:rPr>
              <w:t xml:space="preserve">To be included as a screencast on the welcome page. </w:t>
            </w:r>
            <w:r w:rsidR="00D312F9">
              <w:rPr>
                <w:rFonts w:ascii="Arial" w:hAnsi="Arial" w:cs="Arial"/>
                <w:sz w:val="20"/>
                <w:szCs w:val="20"/>
              </w:rPr>
              <w:t xml:space="preserve">Check with e-champ for guidance. </w:t>
            </w:r>
          </w:p>
        </w:tc>
      </w:tr>
      <w:tr w:rsidR="00093645" w:rsidRPr="00DB538E" w14:paraId="4785022F" w14:textId="77777777" w:rsidTr="00262AFE">
        <w:trPr>
          <w:trHeight w:val="782"/>
        </w:trPr>
        <w:tc>
          <w:tcPr>
            <w:tcW w:w="722" w:type="dxa"/>
          </w:tcPr>
          <w:p w14:paraId="37288308" w14:textId="1600BF9D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1.5</w:t>
            </w:r>
          </w:p>
        </w:tc>
        <w:tc>
          <w:tcPr>
            <w:tcW w:w="4667" w:type="dxa"/>
          </w:tcPr>
          <w:p w14:paraId="2837A6AB" w14:textId="4958F8FA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 w:rsidRPr="00DB538E">
              <w:rPr>
                <w:rFonts w:ascii="Arial" w:hAnsi="Arial" w:cs="Arial"/>
              </w:rPr>
              <w:t xml:space="preserve">At least one </w:t>
            </w:r>
            <w:r w:rsidR="00242B0F">
              <w:rPr>
                <w:rFonts w:ascii="Arial" w:hAnsi="Arial" w:cs="Arial"/>
              </w:rPr>
              <w:t xml:space="preserve">(group) </w:t>
            </w:r>
            <w:r w:rsidRPr="00DB538E">
              <w:rPr>
                <w:rFonts w:ascii="Arial" w:hAnsi="Arial" w:cs="Arial"/>
              </w:rPr>
              <w:t>induction activity</w:t>
            </w:r>
            <w:r w:rsidR="00234D21">
              <w:rPr>
                <w:rFonts w:ascii="Arial" w:hAnsi="Arial" w:cs="Arial"/>
              </w:rPr>
              <w:t xml:space="preserve"> e.g. ic</w:t>
            </w:r>
            <w:r w:rsidR="00242B0F">
              <w:rPr>
                <w:rFonts w:ascii="Arial" w:hAnsi="Arial" w:cs="Arial"/>
              </w:rPr>
              <w:t>e-breaker</w:t>
            </w:r>
          </w:p>
        </w:tc>
        <w:tc>
          <w:tcPr>
            <w:tcW w:w="485" w:type="dxa"/>
          </w:tcPr>
          <w:p w14:paraId="7A01C303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564" w:type="dxa"/>
          </w:tcPr>
          <w:p w14:paraId="30A34293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8" w:type="dxa"/>
          </w:tcPr>
          <w:p w14:paraId="023DDE3E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658" w:type="dxa"/>
          </w:tcPr>
          <w:p w14:paraId="1A83A606" w14:textId="7A3C1B4A" w:rsidR="00093645" w:rsidRPr="00262AFE" w:rsidRDefault="00234D21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be included either in the welcome page or at the start of week 1 materials </w:t>
            </w:r>
          </w:p>
        </w:tc>
      </w:tr>
      <w:tr w:rsidR="00093645" w:rsidRPr="00DB538E" w14:paraId="5CE39462" w14:textId="77777777" w:rsidTr="00262AFE">
        <w:trPr>
          <w:trHeight w:val="782"/>
        </w:trPr>
        <w:tc>
          <w:tcPr>
            <w:tcW w:w="722" w:type="dxa"/>
          </w:tcPr>
          <w:p w14:paraId="54B192EC" w14:textId="191F8380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1.6</w:t>
            </w:r>
          </w:p>
        </w:tc>
        <w:tc>
          <w:tcPr>
            <w:tcW w:w="4667" w:type="dxa"/>
          </w:tcPr>
          <w:p w14:paraId="3B5E5D5F" w14:textId="7777777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 w:rsidRPr="00DB538E">
              <w:rPr>
                <w:rFonts w:ascii="Arial" w:hAnsi="Arial" w:cs="Arial"/>
              </w:rPr>
              <w:t>A student guide to learning online.</w:t>
            </w:r>
          </w:p>
        </w:tc>
        <w:tc>
          <w:tcPr>
            <w:tcW w:w="485" w:type="dxa"/>
          </w:tcPr>
          <w:p w14:paraId="2E30E618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564" w:type="dxa"/>
          </w:tcPr>
          <w:p w14:paraId="24F805BB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8" w:type="dxa"/>
          </w:tcPr>
          <w:p w14:paraId="5A0096B2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658" w:type="dxa"/>
          </w:tcPr>
          <w:p w14:paraId="63A21A9B" w14:textId="5BF50B44" w:rsidR="00093645" w:rsidRPr="00262AFE" w:rsidRDefault="00B20684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Provided by SG</w:t>
            </w:r>
            <w:r w:rsidR="00D312F9">
              <w:rPr>
                <w:rFonts w:ascii="Arial" w:hAnsi="Arial" w:cs="Arial"/>
                <w:sz w:val="20"/>
                <w:szCs w:val="20"/>
              </w:rPr>
              <w:t xml:space="preserve"> (Pending) </w:t>
            </w:r>
          </w:p>
        </w:tc>
      </w:tr>
    </w:tbl>
    <w:p w14:paraId="30DEAF97" w14:textId="4F40379D" w:rsidR="00093645" w:rsidRDefault="00093645"/>
    <w:tbl>
      <w:tblPr>
        <w:tblStyle w:val="TableGrid"/>
        <w:tblW w:w="13705" w:type="dxa"/>
        <w:tblLook w:val="04A0" w:firstRow="1" w:lastRow="0" w:firstColumn="1" w:lastColumn="0" w:noHBand="0" w:noVBand="1"/>
      </w:tblPr>
      <w:tblGrid>
        <w:gridCol w:w="593"/>
        <w:gridCol w:w="4481"/>
        <w:gridCol w:w="450"/>
        <w:gridCol w:w="466"/>
        <w:gridCol w:w="495"/>
        <w:gridCol w:w="7220"/>
      </w:tblGrid>
      <w:tr w:rsidR="00CC66EE" w:rsidRPr="00DB538E" w14:paraId="75A41989" w14:textId="77777777" w:rsidTr="00CC66EE">
        <w:trPr>
          <w:trHeight w:val="567"/>
        </w:trPr>
        <w:tc>
          <w:tcPr>
            <w:tcW w:w="593" w:type="dxa"/>
            <w:shd w:val="clear" w:color="auto" w:fill="D9D9D9" w:themeFill="background1" w:themeFillShade="D9"/>
          </w:tcPr>
          <w:p w14:paraId="2496CA80" w14:textId="77777777" w:rsidR="00093645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3"/>
              </w:rPr>
            </w:pPr>
          </w:p>
        </w:tc>
        <w:tc>
          <w:tcPr>
            <w:tcW w:w="4481" w:type="dxa"/>
            <w:shd w:val="clear" w:color="auto" w:fill="D9D9D9" w:themeFill="background1" w:themeFillShade="D9"/>
          </w:tcPr>
          <w:p w14:paraId="47E3489F" w14:textId="77777777" w:rsidR="00093645" w:rsidRPr="00DB538E" w:rsidRDefault="00093645" w:rsidP="00FD5D6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14:paraId="7565D779" w14:textId="4BB16532" w:rsidR="00093645" w:rsidRPr="00DB538E" w:rsidRDefault="00262AFE" w:rsidP="00093645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b/>
                <w:bCs/>
                <w:sz w:val="23"/>
              </w:rPr>
            </w:pPr>
            <w:r>
              <w:rPr>
                <w:rFonts w:ascii="Arial" w:hAnsi="Arial" w:cs="Arial"/>
                <w:b/>
                <w:bCs/>
                <w:sz w:val="23"/>
              </w:rPr>
              <w:t>B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5F082362" w14:textId="3463D3B7" w:rsidR="00093645" w:rsidRPr="00DB538E" w:rsidRDefault="00093645" w:rsidP="00093645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b/>
                <w:bCs/>
                <w:sz w:val="23"/>
              </w:rPr>
            </w:pPr>
            <w:r>
              <w:rPr>
                <w:rFonts w:ascii="Arial" w:hAnsi="Arial" w:cs="Arial"/>
                <w:b/>
                <w:bCs/>
                <w:sz w:val="23"/>
              </w:rPr>
              <w:t>M</w:t>
            </w:r>
          </w:p>
        </w:tc>
        <w:tc>
          <w:tcPr>
            <w:tcW w:w="495" w:type="dxa"/>
            <w:shd w:val="clear" w:color="auto" w:fill="D9D9D9" w:themeFill="background1" w:themeFillShade="D9"/>
          </w:tcPr>
          <w:p w14:paraId="56424C21" w14:textId="74BDE586" w:rsidR="00093645" w:rsidRPr="00DB538E" w:rsidRDefault="00093645" w:rsidP="00093645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b/>
                <w:bCs/>
                <w:sz w:val="23"/>
              </w:rPr>
            </w:pPr>
            <w:r>
              <w:rPr>
                <w:rFonts w:ascii="Arial" w:hAnsi="Arial" w:cs="Arial"/>
                <w:b/>
                <w:bCs/>
                <w:sz w:val="23"/>
              </w:rPr>
              <w:t>E</w:t>
            </w:r>
          </w:p>
        </w:tc>
        <w:tc>
          <w:tcPr>
            <w:tcW w:w="7220" w:type="dxa"/>
            <w:shd w:val="clear" w:color="auto" w:fill="D9D9D9" w:themeFill="background1" w:themeFillShade="D9"/>
          </w:tcPr>
          <w:p w14:paraId="486F6C8C" w14:textId="499F89ED" w:rsidR="00093645" w:rsidRPr="00DB538E" w:rsidRDefault="00F11427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3"/>
              </w:rPr>
            </w:pPr>
            <w:r>
              <w:rPr>
                <w:rFonts w:ascii="Arial" w:hAnsi="Arial" w:cs="Arial"/>
                <w:b/>
                <w:bCs/>
                <w:sz w:val="23"/>
              </w:rPr>
              <w:t>Guidance</w:t>
            </w:r>
          </w:p>
        </w:tc>
      </w:tr>
      <w:tr w:rsidR="00CC66EE" w:rsidRPr="00DB538E" w14:paraId="5C09B6E1" w14:textId="77777777" w:rsidTr="00CC66EE">
        <w:trPr>
          <w:trHeight w:val="567"/>
        </w:trPr>
        <w:tc>
          <w:tcPr>
            <w:tcW w:w="593" w:type="dxa"/>
            <w:shd w:val="clear" w:color="auto" w:fill="C5E0B3" w:themeFill="accent6" w:themeFillTint="66"/>
          </w:tcPr>
          <w:p w14:paraId="31BC85A7" w14:textId="3E67D838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3"/>
              </w:rPr>
            </w:pPr>
            <w:r>
              <w:rPr>
                <w:rFonts w:ascii="Arial" w:hAnsi="Arial" w:cs="Arial"/>
                <w:b/>
                <w:bCs/>
                <w:sz w:val="23"/>
              </w:rPr>
              <w:t>2.</w:t>
            </w:r>
          </w:p>
        </w:tc>
        <w:tc>
          <w:tcPr>
            <w:tcW w:w="4481" w:type="dxa"/>
            <w:shd w:val="clear" w:color="auto" w:fill="C5E0B3" w:themeFill="accent6" w:themeFillTint="66"/>
          </w:tcPr>
          <w:p w14:paraId="286025AC" w14:textId="77777777" w:rsidR="00093645" w:rsidRPr="00DB538E" w:rsidRDefault="00093645" w:rsidP="00FD5D6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proofErr w:type="spellStart"/>
            <w:r w:rsidRPr="00DB538E">
              <w:rPr>
                <w:rFonts w:ascii="Arial" w:hAnsi="Arial" w:cs="Arial"/>
                <w:b/>
                <w:bCs/>
              </w:rPr>
              <w:t>Organisation</w:t>
            </w:r>
            <w:proofErr w:type="spellEnd"/>
            <w:r w:rsidRPr="00DB538E">
              <w:rPr>
                <w:rFonts w:ascii="Arial" w:hAnsi="Arial" w:cs="Arial"/>
                <w:b/>
                <w:bCs/>
              </w:rPr>
              <w:t xml:space="preserve"> and Learning Activities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B91EE56" w14:textId="7777777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3"/>
              </w:rPr>
            </w:pPr>
          </w:p>
        </w:tc>
        <w:tc>
          <w:tcPr>
            <w:tcW w:w="466" w:type="dxa"/>
            <w:shd w:val="clear" w:color="auto" w:fill="C5E0B3" w:themeFill="accent6" w:themeFillTint="66"/>
          </w:tcPr>
          <w:p w14:paraId="78710B37" w14:textId="7777777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3"/>
              </w:rPr>
            </w:pPr>
          </w:p>
        </w:tc>
        <w:tc>
          <w:tcPr>
            <w:tcW w:w="495" w:type="dxa"/>
            <w:shd w:val="clear" w:color="auto" w:fill="C5E0B3" w:themeFill="accent6" w:themeFillTint="66"/>
          </w:tcPr>
          <w:p w14:paraId="23C8431B" w14:textId="7777777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3"/>
              </w:rPr>
            </w:pPr>
          </w:p>
        </w:tc>
        <w:tc>
          <w:tcPr>
            <w:tcW w:w="7220" w:type="dxa"/>
            <w:shd w:val="clear" w:color="auto" w:fill="C5E0B3" w:themeFill="accent6" w:themeFillTint="66"/>
          </w:tcPr>
          <w:p w14:paraId="54C31BAE" w14:textId="77777777" w:rsidR="00093645" w:rsidRPr="00262AF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0"/>
                <w:szCs w:val="18"/>
              </w:rPr>
            </w:pPr>
          </w:p>
        </w:tc>
      </w:tr>
      <w:tr w:rsidR="00093645" w:rsidRPr="00DB538E" w14:paraId="2E8C34F7" w14:textId="77777777" w:rsidTr="00CC66EE">
        <w:trPr>
          <w:trHeight w:val="894"/>
        </w:trPr>
        <w:tc>
          <w:tcPr>
            <w:tcW w:w="593" w:type="dxa"/>
          </w:tcPr>
          <w:p w14:paraId="6FE8B107" w14:textId="3BEFE0F3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2.1</w:t>
            </w:r>
          </w:p>
        </w:tc>
        <w:tc>
          <w:tcPr>
            <w:tcW w:w="4481" w:type="dxa"/>
          </w:tcPr>
          <w:p w14:paraId="4CDC50D4" w14:textId="76E883A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</w:rPr>
            </w:pPr>
            <w:r w:rsidRPr="00DB538E">
              <w:rPr>
                <w:rFonts w:ascii="Arial" w:hAnsi="Arial" w:cs="Arial"/>
              </w:rPr>
              <w:t xml:space="preserve">Learning </w:t>
            </w:r>
            <w:proofErr w:type="spellStart"/>
            <w:r w:rsidRPr="00DB538E">
              <w:rPr>
                <w:rFonts w:ascii="Arial" w:hAnsi="Arial" w:cs="Arial"/>
              </w:rPr>
              <w:t>organised</w:t>
            </w:r>
            <w:proofErr w:type="spellEnd"/>
            <w:r w:rsidRPr="00DB538E">
              <w:rPr>
                <w:rFonts w:ascii="Arial" w:hAnsi="Arial" w:cs="Arial"/>
              </w:rPr>
              <w:t xml:space="preserve"> by week and numbered sequentially at both week and activity level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50" w:type="dxa"/>
          </w:tcPr>
          <w:p w14:paraId="3B15B573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66" w:type="dxa"/>
          </w:tcPr>
          <w:p w14:paraId="4ADECDD9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5" w:type="dxa"/>
          </w:tcPr>
          <w:p w14:paraId="608BEC33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220" w:type="dxa"/>
          </w:tcPr>
          <w:p w14:paraId="6BA40673" w14:textId="70B6F196" w:rsidR="00DB0A9E" w:rsidRDefault="005E2DFF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To organize materials in 10 numbered weekly folders. Main activities to be numbered in </w:t>
            </w:r>
            <w:r w:rsidR="00C72EB9">
              <w:rPr>
                <w:rFonts w:ascii="Arial" w:hAnsi="Arial" w:cs="Arial"/>
                <w:sz w:val="20"/>
                <w:szCs w:val="18"/>
              </w:rPr>
              <w:t>each folder</w:t>
            </w:r>
            <w:r w:rsidRPr="00C72EB9">
              <w:rPr>
                <w:rFonts w:ascii="Arial" w:hAnsi="Arial" w:cs="Arial"/>
                <w:sz w:val="20"/>
                <w:szCs w:val="20"/>
              </w:rPr>
              <w:t>.</w:t>
            </w:r>
            <w:r w:rsidR="00C72EB9" w:rsidRPr="00C72E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6003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Items within each</w:t>
            </w:r>
            <w:r w:rsidR="00C72EB9" w:rsidRPr="00E623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lesson to be </w:t>
            </w:r>
            <w:proofErr w:type="spellStart"/>
            <w:r w:rsidR="00C72EB9" w:rsidRPr="00E623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organised</w:t>
            </w:r>
            <w:proofErr w:type="spellEnd"/>
            <w:r w:rsidR="00C72EB9" w:rsidRPr="00E623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chronologically to allow students to work on tasks in correct order from top to bottom.</w:t>
            </w:r>
            <w:r w:rsidR="00C72EB9" w:rsidRPr="00E623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2F14FB8" w14:textId="4FE6FDD0" w:rsidR="00C72EB9" w:rsidRPr="00262AFE" w:rsidRDefault="00C72EB9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93645" w:rsidRPr="00DB538E" w14:paraId="082E5E15" w14:textId="77777777" w:rsidTr="00CC66EE">
        <w:trPr>
          <w:trHeight w:val="894"/>
        </w:trPr>
        <w:tc>
          <w:tcPr>
            <w:tcW w:w="593" w:type="dxa"/>
          </w:tcPr>
          <w:p w14:paraId="53D8A997" w14:textId="4577F054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2.2</w:t>
            </w:r>
          </w:p>
        </w:tc>
        <w:tc>
          <w:tcPr>
            <w:tcW w:w="4481" w:type="dxa"/>
          </w:tcPr>
          <w:p w14:paraId="39EEF919" w14:textId="1CF3861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</w:rPr>
            </w:pPr>
            <w:r w:rsidRPr="00DB538E">
              <w:rPr>
                <w:rFonts w:ascii="Arial" w:hAnsi="Arial" w:cs="Arial"/>
              </w:rPr>
              <w:t>All learning activities incorporate a clear narrative</w:t>
            </w:r>
            <w:r w:rsidR="00242B0F">
              <w:rPr>
                <w:rFonts w:ascii="Arial" w:hAnsi="Arial" w:cs="Arial"/>
              </w:rPr>
              <w:t xml:space="preserve"> explaining how they fit in..</w:t>
            </w:r>
          </w:p>
        </w:tc>
        <w:tc>
          <w:tcPr>
            <w:tcW w:w="450" w:type="dxa"/>
          </w:tcPr>
          <w:p w14:paraId="1FD6F57F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66" w:type="dxa"/>
          </w:tcPr>
          <w:p w14:paraId="1494D292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5" w:type="dxa"/>
          </w:tcPr>
          <w:p w14:paraId="2C5EDED1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220" w:type="dxa"/>
          </w:tcPr>
          <w:p w14:paraId="4E96BF1B" w14:textId="22A51C32" w:rsidR="00093645" w:rsidRPr="00262AFE" w:rsidRDefault="00A61D4C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Narrative to be added under each title or activity name.</w:t>
            </w:r>
            <w:r w:rsidR="001C12C9">
              <w:rPr>
                <w:rFonts w:ascii="Arial" w:hAnsi="Arial" w:cs="Arial"/>
                <w:sz w:val="20"/>
                <w:szCs w:val="18"/>
              </w:rPr>
              <w:t xml:space="preserve"> Students should be guided through the material and shown how each activity/task is linked to what they have done in the previous activity/task.  </w:t>
            </w:r>
          </w:p>
        </w:tc>
      </w:tr>
      <w:tr w:rsidR="00093645" w:rsidRPr="00DB538E" w14:paraId="75D8382E" w14:textId="77777777" w:rsidTr="00CC66EE">
        <w:trPr>
          <w:trHeight w:val="894"/>
        </w:trPr>
        <w:tc>
          <w:tcPr>
            <w:tcW w:w="593" w:type="dxa"/>
          </w:tcPr>
          <w:p w14:paraId="75DBF4FD" w14:textId="43035EAE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2.3</w:t>
            </w:r>
          </w:p>
        </w:tc>
        <w:tc>
          <w:tcPr>
            <w:tcW w:w="4481" w:type="dxa"/>
          </w:tcPr>
          <w:p w14:paraId="125271F1" w14:textId="7AA3B550" w:rsidR="00093645" w:rsidRPr="00DB538E" w:rsidRDefault="00262AFE" w:rsidP="00FD5D6F">
            <w:pPr>
              <w:pStyle w:val="BodyText"/>
              <w:spacing w:before="9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="00093645" w:rsidRPr="00DB538E">
              <w:rPr>
                <w:rFonts w:ascii="Arial" w:hAnsi="Arial" w:cs="Arial"/>
              </w:rPr>
              <w:t xml:space="preserve">eekly </w:t>
            </w:r>
            <w:r w:rsidR="00242B0F">
              <w:rPr>
                <w:rFonts w:ascii="Arial" w:hAnsi="Arial" w:cs="Arial"/>
              </w:rPr>
              <w:t xml:space="preserve">(min) </w:t>
            </w:r>
            <w:r w:rsidR="00093645" w:rsidRPr="00DB538E">
              <w:rPr>
                <w:rFonts w:ascii="Arial" w:hAnsi="Arial" w:cs="Arial"/>
              </w:rPr>
              <w:t>communication</w:t>
            </w:r>
            <w:r w:rsidR="00242B0F">
              <w:rPr>
                <w:rFonts w:ascii="Arial" w:hAnsi="Arial" w:cs="Arial"/>
              </w:rPr>
              <w:t xml:space="preserve"> </w:t>
            </w:r>
            <w:r w:rsidR="00093645" w:rsidRPr="00DB538E">
              <w:rPr>
                <w:rFonts w:ascii="Arial" w:hAnsi="Arial" w:cs="Arial"/>
              </w:rPr>
              <w:t>to students sets</w:t>
            </w:r>
            <w:r w:rsidR="00CC66EE">
              <w:rPr>
                <w:rFonts w:ascii="Arial" w:hAnsi="Arial" w:cs="Arial"/>
              </w:rPr>
              <w:t xml:space="preserve"> out </w:t>
            </w:r>
            <w:r w:rsidR="00CC66EE" w:rsidRPr="00DB538E">
              <w:rPr>
                <w:rFonts w:ascii="Arial" w:hAnsi="Arial" w:cs="Arial"/>
              </w:rPr>
              <w:t xml:space="preserve">the learning outcomes </w:t>
            </w:r>
            <w:r w:rsidR="00093645" w:rsidRPr="00DB538E">
              <w:rPr>
                <w:rFonts w:ascii="Arial" w:hAnsi="Arial" w:cs="Arial"/>
              </w:rPr>
              <w:t xml:space="preserve">for the week ahead </w:t>
            </w:r>
            <w:r w:rsidR="00CC66EE">
              <w:rPr>
                <w:rFonts w:ascii="Arial" w:hAnsi="Arial" w:cs="Arial"/>
              </w:rPr>
              <w:t xml:space="preserve">- </w:t>
            </w:r>
            <w:r w:rsidR="00242B0F">
              <w:rPr>
                <w:rFonts w:ascii="Arial" w:hAnsi="Arial" w:cs="Arial"/>
              </w:rPr>
              <w:t>VLE announcements?</w:t>
            </w:r>
          </w:p>
        </w:tc>
        <w:tc>
          <w:tcPr>
            <w:tcW w:w="450" w:type="dxa"/>
          </w:tcPr>
          <w:p w14:paraId="7FE9F0E8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66" w:type="dxa"/>
          </w:tcPr>
          <w:p w14:paraId="4CCBE3A0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5" w:type="dxa"/>
          </w:tcPr>
          <w:p w14:paraId="44E847F8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220" w:type="dxa"/>
          </w:tcPr>
          <w:p w14:paraId="1E1DBC94" w14:textId="3A2AD4B8" w:rsidR="00093645" w:rsidRPr="00262AFE" w:rsidRDefault="00556D3F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WAP</w:t>
            </w:r>
            <w:r w:rsidR="001C12C9">
              <w:rPr>
                <w:rFonts w:ascii="Arial" w:hAnsi="Arial" w:cs="Arial"/>
                <w:sz w:val="20"/>
                <w:szCs w:val="18"/>
              </w:rPr>
              <w:t xml:space="preserve"> (Weekly Activity Plan)</w:t>
            </w:r>
            <w:r w:rsidR="00A61D4C">
              <w:rPr>
                <w:rFonts w:ascii="Arial" w:hAnsi="Arial" w:cs="Arial"/>
                <w:sz w:val="20"/>
                <w:szCs w:val="18"/>
              </w:rPr>
              <w:t>. Depts. to produce ver</w:t>
            </w:r>
            <w:r w:rsidR="00234D21">
              <w:rPr>
                <w:rFonts w:ascii="Arial" w:hAnsi="Arial" w:cs="Arial"/>
                <w:sz w:val="20"/>
                <w:szCs w:val="18"/>
              </w:rPr>
              <w:t>sion if not already using this.</w:t>
            </w:r>
            <w:r w:rsidR="001D5C88">
              <w:rPr>
                <w:rFonts w:ascii="Arial" w:hAnsi="Arial" w:cs="Arial"/>
                <w:sz w:val="20"/>
                <w:szCs w:val="18"/>
              </w:rPr>
              <w:t xml:space="preserve"> Check with your Head of Dept. if you’re not sure what to use here. </w:t>
            </w:r>
          </w:p>
        </w:tc>
      </w:tr>
      <w:tr w:rsidR="00093645" w:rsidRPr="00DB538E" w14:paraId="0B16D285" w14:textId="77777777" w:rsidTr="00CC66EE">
        <w:trPr>
          <w:trHeight w:val="894"/>
        </w:trPr>
        <w:tc>
          <w:tcPr>
            <w:tcW w:w="593" w:type="dxa"/>
          </w:tcPr>
          <w:p w14:paraId="02F02251" w14:textId="2B696EFD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2.4</w:t>
            </w:r>
          </w:p>
        </w:tc>
        <w:tc>
          <w:tcPr>
            <w:tcW w:w="4481" w:type="dxa"/>
          </w:tcPr>
          <w:p w14:paraId="51613C97" w14:textId="7777777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</w:rPr>
            </w:pPr>
            <w:r w:rsidRPr="00DB538E">
              <w:rPr>
                <w:rFonts w:ascii="Arial" w:hAnsi="Arial" w:cs="Arial"/>
              </w:rPr>
              <w:t>A tutor video each week introducing the topic</w:t>
            </w:r>
          </w:p>
        </w:tc>
        <w:tc>
          <w:tcPr>
            <w:tcW w:w="450" w:type="dxa"/>
          </w:tcPr>
          <w:p w14:paraId="1A5E4B6C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66" w:type="dxa"/>
          </w:tcPr>
          <w:p w14:paraId="2E801B31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5" w:type="dxa"/>
          </w:tcPr>
          <w:p w14:paraId="03A0000B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220" w:type="dxa"/>
          </w:tcPr>
          <w:p w14:paraId="2C2E6649" w14:textId="561157B4" w:rsidR="00093645" w:rsidRPr="00262AFE" w:rsidRDefault="0060039C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M</w:t>
            </w:r>
            <w:r w:rsidR="00A61D4C">
              <w:rPr>
                <w:rFonts w:ascii="Arial" w:hAnsi="Arial" w:cs="Arial"/>
                <w:sz w:val="20"/>
                <w:szCs w:val="18"/>
              </w:rPr>
              <w:t>od</w:t>
            </w:r>
            <w:r>
              <w:rPr>
                <w:rFonts w:ascii="Arial" w:hAnsi="Arial" w:cs="Arial"/>
                <w:sz w:val="20"/>
                <w:szCs w:val="18"/>
              </w:rPr>
              <w:t>ule leaders and/or</w:t>
            </w:r>
            <w:r w:rsidR="001D5C88">
              <w:rPr>
                <w:rFonts w:ascii="Arial" w:hAnsi="Arial" w:cs="Arial"/>
                <w:sz w:val="20"/>
                <w:szCs w:val="18"/>
              </w:rPr>
              <w:t xml:space="preserve"> tutors should</w:t>
            </w:r>
            <w:r w:rsidR="00A61D4C">
              <w:rPr>
                <w:rFonts w:ascii="Arial" w:hAnsi="Arial" w:cs="Arial"/>
                <w:sz w:val="20"/>
                <w:szCs w:val="18"/>
              </w:rPr>
              <w:t xml:space="preserve"> produce these</w:t>
            </w:r>
            <w:r w:rsidR="001D5C88">
              <w:rPr>
                <w:rFonts w:ascii="Arial" w:hAnsi="Arial" w:cs="Arial"/>
                <w:sz w:val="20"/>
                <w:szCs w:val="18"/>
              </w:rPr>
              <w:t xml:space="preserve"> for the module</w:t>
            </w:r>
            <w:r w:rsidR="00A61D4C">
              <w:rPr>
                <w:rFonts w:ascii="Arial" w:hAnsi="Arial" w:cs="Arial"/>
                <w:sz w:val="20"/>
                <w:szCs w:val="18"/>
              </w:rPr>
              <w:t>.</w:t>
            </w:r>
            <w:r w:rsidR="001D5C88">
              <w:rPr>
                <w:rFonts w:ascii="Arial" w:hAnsi="Arial" w:cs="Arial"/>
                <w:sz w:val="20"/>
                <w:szCs w:val="18"/>
              </w:rPr>
              <w:t xml:space="preserve"> Not ever tutor teaching the module needs to produce an individual video.</w:t>
            </w:r>
            <w:r w:rsidR="00A61D4C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A61D4C">
              <w:rPr>
                <w:rFonts w:ascii="Arial" w:hAnsi="Arial" w:cs="Arial"/>
                <w:sz w:val="20"/>
                <w:szCs w:val="18"/>
              </w:rPr>
              <w:t>HoD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>/e-champ</w:t>
            </w:r>
            <w:r w:rsidR="00A61D4C">
              <w:rPr>
                <w:rFonts w:ascii="Arial" w:hAnsi="Arial" w:cs="Arial"/>
                <w:sz w:val="20"/>
                <w:szCs w:val="18"/>
              </w:rPr>
              <w:t xml:space="preserve"> to agree with their module developers and teams.</w:t>
            </w:r>
            <w:r w:rsidR="001D5C88">
              <w:rPr>
                <w:rFonts w:ascii="Arial" w:hAnsi="Arial" w:cs="Arial"/>
                <w:sz w:val="20"/>
                <w:szCs w:val="18"/>
              </w:rPr>
              <w:t xml:space="preserve"> See following for some tips on producing effective videos: </w:t>
            </w:r>
            <w:hyperlink r:id="rId10" w:history="1">
              <w:r w:rsidR="001C216C" w:rsidRPr="001C216C">
                <w:rPr>
                  <w:rStyle w:val="Hyperlink"/>
                  <w:rFonts w:ascii="Arial" w:hAnsi="Arial" w:cs="Arial"/>
                  <w:sz w:val="20"/>
                  <w:szCs w:val="18"/>
                </w:rPr>
                <w:t>Video Tips.pptx</w:t>
              </w:r>
            </w:hyperlink>
          </w:p>
        </w:tc>
      </w:tr>
      <w:tr w:rsidR="00093645" w:rsidRPr="00DB538E" w14:paraId="5ACDA0F3" w14:textId="77777777" w:rsidTr="00CC66EE">
        <w:trPr>
          <w:trHeight w:val="894"/>
        </w:trPr>
        <w:tc>
          <w:tcPr>
            <w:tcW w:w="593" w:type="dxa"/>
          </w:tcPr>
          <w:p w14:paraId="0596DD2F" w14:textId="41A173DC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2.5</w:t>
            </w:r>
          </w:p>
        </w:tc>
        <w:tc>
          <w:tcPr>
            <w:tcW w:w="4481" w:type="dxa"/>
          </w:tcPr>
          <w:p w14:paraId="07B015A4" w14:textId="5A5BEE74" w:rsidR="00093645" w:rsidRPr="00DB538E" w:rsidRDefault="00CC66EE" w:rsidP="00FD5D6F">
            <w:pPr>
              <w:pStyle w:val="BodyText"/>
              <w:spacing w:before="9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093645" w:rsidRPr="00DB538E">
              <w:rPr>
                <w:rFonts w:ascii="Arial" w:hAnsi="Arial" w:cs="Arial"/>
              </w:rPr>
              <w:t>alance of student-</w:t>
            </w:r>
            <w:proofErr w:type="spellStart"/>
            <w:r w:rsidR="00093645" w:rsidRPr="00DB538E">
              <w:rPr>
                <w:rFonts w:ascii="Arial" w:hAnsi="Arial" w:cs="Arial"/>
              </w:rPr>
              <w:t>centred</w:t>
            </w:r>
            <w:proofErr w:type="spellEnd"/>
            <w:r w:rsidR="00093645" w:rsidRPr="00DB538E">
              <w:rPr>
                <w:rFonts w:ascii="Arial" w:hAnsi="Arial" w:cs="Arial"/>
              </w:rPr>
              <w:t xml:space="preserve"> learning activities broadly in line with Expectation 1</w:t>
            </w:r>
          </w:p>
        </w:tc>
        <w:tc>
          <w:tcPr>
            <w:tcW w:w="450" w:type="dxa"/>
          </w:tcPr>
          <w:p w14:paraId="093AE596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66" w:type="dxa"/>
          </w:tcPr>
          <w:p w14:paraId="33865707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5" w:type="dxa"/>
          </w:tcPr>
          <w:p w14:paraId="43C56F79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220" w:type="dxa"/>
          </w:tcPr>
          <w:p w14:paraId="61232094" w14:textId="77777777" w:rsidR="00E62280" w:rsidRDefault="00E62280" w:rsidP="001C216C">
            <w:pPr>
              <w:rPr>
                <w:rFonts w:ascii="Arial" w:hAnsi="Arial" w:cs="Arial"/>
                <w:sz w:val="20"/>
                <w:szCs w:val="20"/>
              </w:rPr>
            </w:pPr>
            <w:r w:rsidRPr="00E62280">
              <w:rPr>
                <w:rFonts w:ascii="Arial" w:hAnsi="Arial" w:cs="Arial"/>
                <w:sz w:val="20"/>
                <w:szCs w:val="20"/>
              </w:rPr>
              <w:t>T</w:t>
            </w:r>
            <w:r w:rsidR="001C216C">
              <w:rPr>
                <w:rFonts w:ascii="Arial" w:hAnsi="Arial" w:cs="Arial"/>
                <w:sz w:val="20"/>
                <w:szCs w:val="20"/>
              </w:rPr>
              <w:t>he existing t</w:t>
            </w:r>
            <w:r w:rsidRPr="00E62280">
              <w:rPr>
                <w:rFonts w:ascii="Arial" w:hAnsi="Arial" w:cs="Arial"/>
                <w:sz w:val="20"/>
                <w:szCs w:val="20"/>
              </w:rPr>
              <w:t xml:space="preserve">emplate is set up </w:t>
            </w:r>
            <w:r w:rsidR="001C216C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Pr="00E62280">
              <w:rPr>
                <w:rFonts w:ascii="Arial" w:hAnsi="Arial" w:cs="Arial"/>
                <w:sz w:val="20"/>
                <w:szCs w:val="20"/>
              </w:rPr>
              <w:t>a good bala</w:t>
            </w:r>
            <w:r w:rsidR="00234D21">
              <w:rPr>
                <w:rFonts w:ascii="Arial" w:hAnsi="Arial" w:cs="Arial"/>
                <w:sz w:val="20"/>
                <w:szCs w:val="20"/>
              </w:rPr>
              <w:t>nce of activities, but</w:t>
            </w:r>
            <w:r w:rsidRPr="00E62280">
              <w:rPr>
                <w:rFonts w:ascii="Arial" w:hAnsi="Arial" w:cs="Arial"/>
                <w:sz w:val="20"/>
                <w:szCs w:val="20"/>
              </w:rPr>
              <w:t xml:space="preserve"> material should be reviewed, as normal at the start of the year,</w:t>
            </w:r>
            <w:r w:rsidR="001C216C">
              <w:rPr>
                <w:rFonts w:ascii="Arial" w:hAnsi="Arial" w:cs="Arial"/>
                <w:sz w:val="20"/>
                <w:szCs w:val="20"/>
              </w:rPr>
              <w:t xml:space="preserve"> also</w:t>
            </w:r>
            <w:r w:rsidRPr="00E62280">
              <w:rPr>
                <w:rFonts w:ascii="Arial" w:hAnsi="Arial" w:cs="Arial"/>
                <w:sz w:val="20"/>
                <w:szCs w:val="20"/>
              </w:rPr>
              <w:t xml:space="preserve"> considering the new online learning environment.</w:t>
            </w:r>
          </w:p>
          <w:p w14:paraId="4CAF7C34" w14:textId="016B739D" w:rsidR="0060039C" w:rsidRPr="00994334" w:rsidRDefault="0060039C" w:rsidP="006003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 Learning, Teaching and Assessment Framework in the</w:t>
            </w:r>
            <w:r w:rsidRPr="00994334">
              <w:rPr>
                <w:rFonts w:ascii="Arial" w:hAnsi="Arial" w:cs="Arial"/>
                <w:sz w:val="20"/>
                <w:szCs w:val="20"/>
              </w:rPr>
              <w:t xml:space="preserve"> ‘Pri</w:t>
            </w:r>
            <w:r>
              <w:rPr>
                <w:rFonts w:ascii="Arial" w:hAnsi="Arial" w:cs="Arial"/>
                <w:sz w:val="20"/>
                <w:szCs w:val="20"/>
              </w:rPr>
              <w:t>nciples and Expectations’ paper</w:t>
            </w:r>
            <w:r w:rsidRPr="0099433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8525D30" w14:textId="033CA7D1" w:rsidR="0060039C" w:rsidRPr="00E62280" w:rsidRDefault="0060039C" w:rsidP="0060039C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Pr="00994334">
                <w:rPr>
                  <w:rStyle w:val="Hyperlink"/>
                  <w:rFonts w:ascii="Arial" w:hAnsi="Arial" w:cs="Arial"/>
                  <w:sz w:val="20"/>
                  <w:szCs w:val="20"/>
                </w:rPr>
                <w:t>CV259 Principles and Expectations for Learning Teaching and Assessment 2020 (003).docx</w:t>
              </w:r>
            </w:hyperlink>
          </w:p>
        </w:tc>
      </w:tr>
      <w:tr w:rsidR="00093645" w:rsidRPr="00DB538E" w14:paraId="7AE2CBE7" w14:textId="77777777" w:rsidTr="00CC66EE">
        <w:trPr>
          <w:trHeight w:val="894"/>
        </w:trPr>
        <w:tc>
          <w:tcPr>
            <w:tcW w:w="593" w:type="dxa"/>
          </w:tcPr>
          <w:p w14:paraId="1DA4720E" w14:textId="6DFD6E0F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2.6</w:t>
            </w:r>
          </w:p>
        </w:tc>
        <w:tc>
          <w:tcPr>
            <w:tcW w:w="4481" w:type="dxa"/>
          </w:tcPr>
          <w:p w14:paraId="48B84C84" w14:textId="774216CC" w:rsidR="00093645" w:rsidRPr="00DB538E" w:rsidRDefault="00CC66EE" w:rsidP="00FD5D6F">
            <w:pPr>
              <w:pStyle w:val="BodyText"/>
              <w:spacing w:before="9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Engaging and varied </w:t>
            </w:r>
            <w:r w:rsidRPr="00CC66EE">
              <w:rPr>
                <w:rFonts w:ascii="Arial" w:hAnsi="Arial" w:cs="Arial"/>
                <w:b/>
                <w:bCs/>
              </w:rPr>
              <w:t>l</w:t>
            </w:r>
            <w:r w:rsidR="00093645" w:rsidRPr="00CC66EE">
              <w:rPr>
                <w:rFonts w:ascii="Arial" w:hAnsi="Arial" w:cs="Arial"/>
                <w:b/>
                <w:bCs/>
              </w:rPr>
              <w:t>earning activities</w:t>
            </w:r>
            <w:r w:rsidR="00093645" w:rsidRPr="00DB538E">
              <w:rPr>
                <w:rFonts w:ascii="Arial" w:hAnsi="Arial" w:cs="Arial"/>
              </w:rPr>
              <w:t xml:space="preserve">; appropriate to learning outcomes and </w:t>
            </w:r>
            <w:r>
              <w:rPr>
                <w:rFonts w:ascii="Arial" w:hAnsi="Arial" w:cs="Arial"/>
              </w:rPr>
              <w:t xml:space="preserve">delivery </w:t>
            </w:r>
            <w:r w:rsidR="00093645" w:rsidRPr="00DB538E">
              <w:rPr>
                <w:rFonts w:ascii="Arial" w:hAnsi="Arial" w:cs="Arial"/>
              </w:rPr>
              <w:t>mode</w:t>
            </w:r>
            <w:r>
              <w:rPr>
                <w:rFonts w:ascii="Arial" w:hAnsi="Arial" w:cs="Arial"/>
              </w:rPr>
              <w:t xml:space="preserve">; </w:t>
            </w:r>
            <w:r w:rsidR="00093645" w:rsidRPr="00DB538E">
              <w:rPr>
                <w:rFonts w:ascii="Arial" w:hAnsi="Arial" w:cs="Arial"/>
              </w:rPr>
              <w:t>encourage student</w:t>
            </w:r>
            <w:r>
              <w:rPr>
                <w:rFonts w:ascii="Arial" w:hAnsi="Arial" w:cs="Arial"/>
              </w:rPr>
              <w:t xml:space="preserve"> </w:t>
            </w:r>
            <w:r w:rsidR="00093645" w:rsidRPr="00DB538E">
              <w:rPr>
                <w:rFonts w:ascii="Arial" w:hAnsi="Arial" w:cs="Arial"/>
              </w:rPr>
              <w:t>interact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50" w:type="dxa"/>
          </w:tcPr>
          <w:p w14:paraId="615C3E17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66" w:type="dxa"/>
          </w:tcPr>
          <w:p w14:paraId="2AC6E5E7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5" w:type="dxa"/>
          </w:tcPr>
          <w:p w14:paraId="2B6E97D3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220" w:type="dxa"/>
          </w:tcPr>
          <w:p w14:paraId="4CC34960" w14:textId="7217A102" w:rsidR="00093645" w:rsidRPr="00262AFE" w:rsidRDefault="001C216C" w:rsidP="001C216C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Consider varied delivery modes. </w:t>
            </w:r>
            <w:r w:rsidR="00E62280">
              <w:rPr>
                <w:rFonts w:ascii="Arial" w:hAnsi="Arial" w:cs="Arial"/>
                <w:sz w:val="20"/>
                <w:szCs w:val="18"/>
              </w:rPr>
              <w:t xml:space="preserve">Developers should consider the use of </w:t>
            </w:r>
            <w:proofErr w:type="spellStart"/>
            <w:r w:rsidR="00E62280">
              <w:rPr>
                <w:rFonts w:ascii="Arial" w:hAnsi="Arial" w:cs="Arial"/>
                <w:sz w:val="20"/>
                <w:szCs w:val="18"/>
              </w:rPr>
              <w:t>Padlet</w:t>
            </w:r>
            <w:proofErr w:type="spellEnd"/>
            <w:r w:rsidR="00E62280">
              <w:rPr>
                <w:rFonts w:ascii="Arial" w:hAnsi="Arial" w:cs="Arial"/>
                <w:sz w:val="20"/>
                <w:szCs w:val="18"/>
              </w:rPr>
              <w:t xml:space="preserve">, </w:t>
            </w:r>
            <w:proofErr w:type="spellStart"/>
            <w:r w:rsidR="00E62280">
              <w:rPr>
                <w:rFonts w:ascii="Arial" w:hAnsi="Arial" w:cs="Arial"/>
                <w:sz w:val="20"/>
                <w:szCs w:val="18"/>
              </w:rPr>
              <w:t>Panapto</w:t>
            </w:r>
            <w:proofErr w:type="spellEnd"/>
            <w:r w:rsidR="00E62280">
              <w:rPr>
                <w:rFonts w:ascii="Arial" w:hAnsi="Arial" w:cs="Arial"/>
                <w:sz w:val="20"/>
                <w:szCs w:val="18"/>
              </w:rPr>
              <w:t>, Quizlet, H5P, in addition to the agreed BS tools and Zoom</w:t>
            </w:r>
            <w:r>
              <w:rPr>
                <w:rFonts w:ascii="Arial" w:hAnsi="Arial" w:cs="Arial"/>
                <w:sz w:val="20"/>
                <w:szCs w:val="18"/>
              </w:rPr>
              <w:t>. Consult with your</w:t>
            </w:r>
            <w:r w:rsidR="00E62280">
              <w:rPr>
                <w:rFonts w:ascii="Arial" w:hAnsi="Arial" w:cs="Arial"/>
                <w:sz w:val="20"/>
                <w:szCs w:val="18"/>
              </w:rPr>
              <w:t xml:space="preserve"> e-champ.</w:t>
            </w:r>
            <w:r>
              <w:rPr>
                <w:rFonts w:ascii="Arial" w:hAnsi="Arial" w:cs="Arial"/>
                <w:sz w:val="20"/>
                <w:szCs w:val="18"/>
              </w:rPr>
              <w:t xml:space="preserve"> Follow this link for some ideas on asynchronous activity types: </w:t>
            </w:r>
            <w:r w:rsidR="00E62280">
              <w:rPr>
                <w:rFonts w:ascii="Arial" w:hAnsi="Arial" w:cs="Arial"/>
                <w:sz w:val="20"/>
                <w:szCs w:val="18"/>
              </w:rPr>
              <w:t xml:space="preserve"> </w:t>
            </w:r>
            <w:hyperlink r:id="rId12" w:history="1">
              <w:r w:rsidR="002F1747" w:rsidRPr="002F1747">
                <w:rPr>
                  <w:rStyle w:val="Hyperlink"/>
                  <w:rFonts w:ascii="Arial" w:hAnsi="Arial" w:cs="Arial"/>
                  <w:sz w:val="20"/>
                  <w:szCs w:val="18"/>
                </w:rPr>
                <w:t>A quick guide to asynchronous activity types TUTOR version 2.docx</w:t>
              </w:r>
            </w:hyperlink>
          </w:p>
        </w:tc>
      </w:tr>
      <w:tr w:rsidR="00093645" w:rsidRPr="00DB538E" w14:paraId="0A8A8E2E" w14:textId="77777777" w:rsidTr="00CC66EE">
        <w:trPr>
          <w:trHeight w:val="894"/>
        </w:trPr>
        <w:tc>
          <w:tcPr>
            <w:tcW w:w="593" w:type="dxa"/>
          </w:tcPr>
          <w:p w14:paraId="69B54990" w14:textId="5D54D029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2.7</w:t>
            </w:r>
          </w:p>
        </w:tc>
        <w:tc>
          <w:tcPr>
            <w:tcW w:w="4481" w:type="dxa"/>
          </w:tcPr>
          <w:p w14:paraId="6AD401D6" w14:textId="4CF19992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</w:rPr>
            </w:pPr>
            <w:r w:rsidRPr="00DB538E">
              <w:rPr>
                <w:rFonts w:ascii="Arial" w:hAnsi="Arial" w:cs="Arial"/>
              </w:rPr>
              <w:t>Assessment information, coursework briefing and where relevant, exemplar exam paper</w:t>
            </w:r>
            <w:r w:rsidR="00242B0F">
              <w:rPr>
                <w:rFonts w:ascii="Arial" w:hAnsi="Arial" w:cs="Arial"/>
              </w:rPr>
              <w:t>…</w:t>
            </w:r>
          </w:p>
        </w:tc>
        <w:tc>
          <w:tcPr>
            <w:tcW w:w="450" w:type="dxa"/>
          </w:tcPr>
          <w:p w14:paraId="6257577D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66" w:type="dxa"/>
          </w:tcPr>
          <w:p w14:paraId="4BC45437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5" w:type="dxa"/>
          </w:tcPr>
          <w:p w14:paraId="45DF9AD8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220" w:type="dxa"/>
          </w:tcPr>
          <w:p w14:paraId="2E443AA5" w14:textId="3AADED6E" w:rsidR="00093645" w:rsidRPr="00262AFE" w:rsidRDefault="00A61D4C" w:rsidP="002F1747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Template has an </w:t>
            </w:r>
            <w:r w:rsidR="002F1747">
              <w:rPr>
                <w:rFonts w:ascii="Arial" w:hAnsi="Arial" w:cs="Arial"/>
                <w:sz w:val="20"/>
                <w:szCs w:val="18"/>
              </w:rPr>
              <w:t xml:space="preserve">assessment folder. Any exam practice papers should be agreed </w:t>
            </w:r>
            <w:r>
              <w:rPr>
                <w:rFonts w:ascii="Arial" w:hAnsi="Arial" w:cs="Arial"/>
                <w:sz w:val="20"/>
                <w:szCs w:val="18"/>
              </w:rPr>
              <w:t xml:space="preserve">with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HoD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>.</w:t>
            </w:r>
            <w:r w:rsidR="002F1747">
              <w:rPr>
                <w:rFonts w:ascii="Arial" w:hAnsi="Arial" w:cs="Arial"/>
                <w:sz w:val="20"/>
                <w:szCs w:val="18"/>
              </w:rPr>
              <w:t xml:space="preserve"> All coursework should have an appropriate coursework brief available to students on the VLE. </w:t>
            </w:r>
          </w:p>
        </w:tc>
      </w:tr>
      <w:tr w:rsidR="00093645" w:rsidRPr="00DB538E" w14:paraId="08CAA710" w14:textId="77777777" w:rsidTr="00CC66EE">
        <w:trPr>
          <w:trHeight w:val="894"/>
        </w:trPr>
        <w:tc>
          <w:tcPr>
            <w:tcW w:w="593" w:type="dxa"/>
          </w:tcPr>
          <w:p w14:paraId="007D4412" w14:textId="0E7B4794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2.8</w:t>
            </w:r>
          </w:p>
        </w:tc>
        <w:tc>
          <w:tcPr>
            <w:tcW w:w="4481" w:type="dxa"/>
          </w:tcPr>
          <w:p w14:paraId="60A91358" w14:textId="1C5A6872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</w:rPr>
            </w:pPr>
            <w:r w:rsidRPr="00DB538E">
              <w:rPr>
                <w:rFonts w:ascii="Arial" w:hAnsi="Arial" w:cs="Arial"/>
              </w:rPr>
              <w:t>Whether synchronous or asynchronous, course content is delivered in small chunks rather than</w:t>
            </w:r>
            <w:r w:rsidR="00262AFE">
              <w:rPr>
                <w:rFonts w:ascii="Arial" w:hAnsi="Arial" w:cs="Arial"/>
              </w:rPr>
              <w:t xml:space="preserve"> </w:t>
            </w:r>
            <w:r w:rsidRPr="00DB538E">
              <w:rPr>
                <w:rFonts w:ascii="Arial" w:hAnsi="Arial" w:cs="Arial"/>
              </w:rPr>
              <w:t>long Power Point slides</w:t>
            </w:r>
            <w:r w:rsidR="00242B0F">
              <w:rPr>
                <w:rFonts w:ascii="Arial" w:hAnsi="Arial" w:cs="Arial"/>
              </w:rPr>
              <w:t>.</w:t>
            </w:r>
          </w:p>
        </w:tc>
        <w:tc>
          <w:tcPr>
            <w:tcW w:w="450" w:type="dxa"/>
          </w:tcPr>
          <w:p w14:paraId="515808A3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66" w:type="dxa"/>
          </w:tcPr>
          <w:p w14:paraId="39502936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5" w:type="dxa"/>
          </w:tcPr>
          <w:p w14:paraId="5349C7D8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220" w:type="dxa"/>
          </w:tcPr>
          <w:p w14:paraId="50849165" w14:textId="49D1D73C" w:rsidR="00093645" w:rsidRPr="00262AFE" w:rsidRDefault="002F1747" w:rsidP="00B77D3C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B</w:t>
            </w:r>
            <w:r w:rsidR="00E27E79">
              <w:rPr>
                <w:rFonts w:ascii="Arial" w:hAnsi="Arial" w:cs="Arial"/>
                <w:sz w:val="20"/>
                <w:szCs w:val="18"/>
              </w:rPr>
              <w:t>reak up</w:t>
            </w:r>
            <w:r w:rsidR="00E62280">
              <w:rPr>
                <w:rFonts w:ascii="Arial" w:hAnsi="Arial" w:cs="Arial"/>
                <w:sz w:val="20"/>
                <w:szCs w:val="18"/>
              </w:rPr>
              <w:t xml:space="preserve"> the delivery of large amounts of material </w:t>
            </w:r>
            <w:r w:rsidR="00E27E79">
              <w:rPr>
                <w:rFonts w:ascii="Arial" w:hAnsi="Arial" w:cs="Arial"/>
                <w:sz w:val="20"/>
                <w:szCs w:val="18"/>
              </w:rPr>
              <w:t xml:space="preserve">on power points </w:t>
            </w:r>
            <w:r w:rsidR="00E62280">
              <w:rPr>
                <w:rFonts w:ascii="Arial" w:hAnsi="Arial" w:cs="Arial"/>
                <w:sz w:val="20"/>
                <w:szCs w:val="18"/>
              </w:rPr>
              <w:t xml:space="preserve">all at once. </w:t>
            </w:r>
            <w:r>
              <w:rPr>
                <w:rFonts w:ascii="Arial" w:hAnsi="Arial" w:cs="Arial"/>
                <w:sz w:val="20"/>
                <w:szCs w:val="18"/>
              </w:rPr>
              <w:t xml:space="preserve">Existing power points do not have to be broken up </w:t>
            </w:r>
            <w:r w:rsidR="00B77D3C">
              <w:rPr>
                <w:rFonts w:ascii="Arial" w:hAnsi="Arial" w:cs="Arial"/>
                <w:sz w:val="20"/>
                <w:szCs w:val="18"/>
              </w:rPr>
              <w:t xml:space="preserve">into separate files, </w:t>
            </w:r>
            <w:r>
              <w:rPr>
                <w:rFonts w:ascii="Arial" w:hAnsi="Arial" w:cs="Arial"/>
                <w:sz w:val="20"/>
                <w:szCs w:val="18"/>
              </w:rPr>
              <w:t>but tutors can i</w:t>
            </w:r>
            <w:r w:rsidR="00E27E79">
              <w:rPr>
                <w:rFonts w:ascii="Arial" w:hAnsi="Arial" w:cs="Arial"/>
                <w:sz w:val="20"/>
                <w:szCs w:val="18"/>
              </w:rPr>
              <w:t xml:space="preserve">nsert slides to </w:t>
            </w:r>
            <w:r w:rsidR="00B77D3C">
              <w:rPr>
                <w:rFonts w:ascii="Arial" w:hAnsi="Arial" w:cs="Arial"/>
                <w:sz w:val="20"/>
                <w:szCs w:val="18"/>
              </w:rPr>
              <w:t xml:space="preserve">break up the material and </w:t>
            </w:r>
            <w:r w:rsidR="00E27E79">
              <w:rPr>
                <w:rFonts w:ascii="Arial" w:hAnsi="Arial" w:cs="Arial"/>
                <w:sz w:val="20"/>
                <w:szCs w:val="18"/>
              </w:rPr>
              <w:t>c</w:t>
            </w:r>
            <w:r w:rsidR="00E62280">
              <w:rPr>
                <w:rFonts w:ascii="Arial" w:hAnsi="Arial" w:cs="Arial"/>
                <w:sz w:val="20"/>
                <w:szCs w:val="18"/>
              </w:rPr>
              <w:t>learly indicate where the lesson wil</w:t>
            </w:r>
            <w:r w:rsidR="00B77D3C">
              <w:rPr>
                <w:rFonts w:ascii="Arial" w:hAnsi="Arial" w:cs="Arial"/>
                <w:sz w:val="20"/>
                <w:szCs w:val="18"/>
              </w:rPr>
              <w:t xml:space="preserve">l move </w:t>
            </w:r>
            <w:r w:rsidR="00E62280">
              <w:rPr>
                <w:rFonts w:ascii="Arial" w:hAnsi="Arial" w:cs="Arial"/>
                <w:sz w:val="20"/>
                <w:szCs w:val="18"/>
              </w:rPr>
              <w:t>on to other type</w:t>
            </w:r>
            <w:r w:rsidR="00B77D3C">
              <w:rPr>
                <w:rFonts w:ascii="Arial" w:hAnsi="Arial" w:cs="Arial"/>
                <w:sz w:val="20"/>
                <w:szCs w:val="18"/>
              </w:rPr>
              <w:t>s</w:t>
            </w:r>
            <w:r w:rsidR="00E62280">
              <w:rPr>
                <w:rFonts w:ascii="Arial" w:hAnsi="Arial" w:cs="Arial"/>
                <w:sz w:val="20"/>
                <w:szCs w:val="18"/>
              </w:rPr>
              <w:t xml:space="preserve"> of activities.</w:t>
            </w:r>
            <w:r w:rsidR="00B77D3C">
              <w:rPr>
                <w:rFonts w:ascii="Arial" w:hAnsi="Arial" w:cs="Arial"/>
                <w:sz w:val="20"/>
                <w:szCs w:val="18"/>
              </w:rPr>
              <w:t xml:space="preserve"> The unused material can be </w:t>
            </w:r>
            <w:r w:rsidR="00B77D3C">
              <w:rPr>
                <w:rFonts w:ascii="Arial" w:hAnsi="Arial" w:cs="Arial"/>
                <w:sz w:val="20"/>
                <w:szCs w:val="18"/>
              </w:rPr>
              <w:lastRenderedPageBreak/>
              <w:t xml:space="preserve">returned to in another lesson. </w:t>
            </w:r>
          </w:p>
        </w:tc>
      </w:tr>
      <w:tr w:rsidR="00093645" w:rsidRPr="00DB538E" w14:paraId="38D883A1" w14:textId="77777777" w:rsidTr="00CC66EE">
        <w:trPr>
          <w:trHeight w:val="894"/>
        </w:trPr>
        <w:tc>
          <w:tcPr>
            <w:tcW w:w="593" w:type="dxa"/>
          </w:tcPr>
          <w:p w14:paraId="6177BC58" w14:textId="03158BFE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lastRenderedPageBreak/>
              <w:t>2.9</w:t>
            </w:r>
          </w:p>
        </w:tc>
        <w:tc>
          <w:tcPr>
            <w:tcW w:w="4481" w:type="dxa"/>
          </w:tcPr>
          <w:p w14:paraId="04D67492" w14:textId="0DF9F1CF" w:rsidR="00093645" w:rsidRPr="00DB538E" w:rsidRDefault="00093645" w:rsidP="00093645">
            <w:pPr>
              <w:pStyle w:val="BodyText"/>
              <w:spacing w:before="9"/>
              <w:ind w:left="0"/>
              <w:rPr>
                <w:rFonts w:ascii="Arial" w:hAnsi="Arial" w:cs="Arial"/>
              </w:rPr>
            </w:pPr>
            <w:r w:rsidRPr="00DB538E">
              <w:rPr>
                <w:rFonts w:ascii="Arial" w:hAnsi="Arial" w:cs="Arial"/>
              </w:rPr>
              <w:t>Time should be set aside from synchronous learning for individual support and feedback by appointment or via drop-in sessions</w:t>
            </w:r>
            <w:r w:rsidR="00242B0F">
              <w:rPr>
                <w:rFonts w:ascii="Arial" w:hAnsi="Arial" w:cs="Arial"/>
              </w:rPr>
              <w:t>.</w:t>
            </w:r>
          </w:p>
        </w:tc>
        <w:tc>
          <w:tcPr>
            <w:tcW w:w="450" w:type="dxa"/>
          </w:tcPr>
          <w:p w14:paraId="3242AB8E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66" w:type="dxa"/>
          </w:tcPr>
          <w:p w14:paraId="42BC2800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5" w:type="dxa"/>
          </w:tcPr>
          <w:p w14:paraId="4757516E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220" w:type="dxa"/>
          </w:tcPr>
          <w:p w14:paraId="7BDBC319" w14:textId="2372A5CE" w:rsidR="00093645" w:rsidRPr="00262AFE" w:rsidRDefault="00D312F9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As normal. </w:t>
            </w:r>
          </w:p>
        </w:tc>
      </w:tr>
    </w:tbl>
    <w:p w14:paraId="1D87786B" w14:textId="43BDFCB4" w:rsidR="00093645" w:rsidRDefault="00093645"/>
    <w:tbl>
      <w:tblPr>
        <w:tblStyle w:val="TableGrid"/>
        <w:tblW w:w="13967" w:type="dxa"/>
        <w:tblLook w:val="04A0" w:firstRow="1" w:lastRow="0" w:firstColumn="1" w:lastColumn="0" w:noHBand="0" w:noVBand="1"/>
      </w:tblPr>
      <w:tblGrid>
        <w:gridCol w:w="665"/>
        <w:gridCol w:w="4696"/>
        <w:gridCol w:w="485"/>
        <w:gridCol w:w="536"/>
        <w:gridCol w:w="498"/>
        <w:gridCol w:w="7087"/>
      </w:tblGrid>
      <w:tr w:rsidR="00093645" w:rsidRPr="00DB538E" w14:paraId="237F56DA" w14:textId="77777777" w:rsidTr="00262AFE">
        <w:trPr>
          <w:trHeight w:val="567"/>
        </w:trPr>
        <w:tc>
          <w:tcPr>
            <w:tcW w:w="665" w:type="dxa"/>
            <w:shd w:val="clear" w:color="auto" w:fill="D9D9D9" w:themeFill="background1" w:themeFillShade="D9"/>
          </w:tcPr>
          <w:p w14:paraId="653E808B" w14:textId="7340F1C1" w:rsidR="00093645" w:rsidRPr="00093645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3"/>
              </w:rPr>
            </w:pPr>
          </w:p>
        </w:tc>
        <w:tc>
          <w:tcPr>
            <w:tcW w:w="4696" w:type="dxa"/>
            <w:shd w:val="clear" w:color="auto" w:fill="D9D9D9" w:themeFill="background1" w:themeFillShade="D9"/>
          </w:tcPr>
          <w:p w14:paraId="29D63228" w14:textId="0D0A3EF1" w:rsidR="00093645" w:rsidRPr="00093645" w:rsidRDefault="00093645" w:rsidP="00FD5D6F">
            <w:pPr>
              <w:pStyle w:val="BodyText"/>
              <w:spacing w:before="181" w:line="259" w:lineRule="auto"/>
              <w:ind w:left="0" w:right="257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5" w:type="dxa"/>
            <w:shd w:val="clear" w:color="auto" w:fill="D9D9D9" w:themeFill="background1" w:themeFillShade="D9"/>
          </w:tcPr>
          <w:p w14:paraId="194F0452" w14:textId="371DDFC0" w:rsidR="00093645" w:rsidRPr="00093645" w:rsidRDefault="00262AFE" w:rsidP="00093645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b/>
                <w:bCs/>
                <w:sz w:val="23"/>
              </w:rPr>
            </w:pPr>
            <w:r>
              <w:rPr>
                <w:rFonts w:ascii="Arial" w:hAnsi="Arial" w:cs="Arial"/>
                <w:b/>
                <w:bCs/>
                <w:sz w:val="23"/>
              </w:rPr>
              <w:t>B</w:t>
            </w:r>
          </w:p>
        </w:tc>
        <w:tc>
          <w:tcPr>
            <w:tcW w:w="536" w:type="dxa"/>
            <w:shd w:val="clear" w:color="auto" w:fill="D9D9D9" w:themeFill="background1" w:themeFillShade="D9"/>
          </w:tcPr>
          <w:p w14:paraId="076584D3" w14:textId="2842540E" w:rsidR="00093645" w:rsidRPr="00093645" w:rsidRDefault="00093645" w:rsidP="00093645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b/>
                <w:bCs/>
                <w:sz w:val="23"/>
              </w:rPr>
            </w:pPr>
            <w:r w:rsidRPr="00093645">
              <w:rPr>
                <w:rFonts w:ascii="Arial" w:hAnsi="Arial" w:cs="Arial"/>
                <w:b/>
                <w:bCs/>
                <w:sz w:val="23"/>
              </w:rPr>
              <w:t>M</w:t>
            </w:r>
          </w:p>
        </w:tc>
        <w:tc>
          <w:tcPr>
            <w:tcW w:w="498" w:type="dxa"/>
            <w:shd w:val="clear" w:color="auto" w:fill="D9D9D9" w:themeFill="background1" w:themeFillShade="D9"/>
          </w:tcPr>
          <w:p w14:paraId="5CA54D9F" w14:textId="139F73EE" w:rsidR="00093645" w:rsidRPr="00093645" w:rsidRDefault="00093645" w:rsidP="00093645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b/>
                <w:bCs/>
                <w:sz w:val="23"/>
              </w:rPr>
            </w:pPr>
            <w:r w:rsidRPr="00093645">
              <w:rPr>
                <w:rFonts w:ascii="Arial" w:hAnsi="Arial" w:cs="Arial"/>
                <w:b/>
                <w:bCs/>
                <w:sz w:val="23"/>
              </w:rPr>
              <w:t>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4C9FA4BA" w14:textId="10492456" w:rsidR="00093645" w:rsidRPr="00093645" w:rsidRDefault="00F11427" w:rsidP="00FD5D6F">
            <w:pPr>
              <w:pStyle w:val="BodyText"/>
              <w:spacing w:before="9"/>
              <w:ind w:left="0"/>
              <w:rPr>
                <w:rFonts w:ascii="Arial" w:hAnsi="Arial" w:cs="Arial"/>
                <w:b/>
                <w:bCs/>
                <w:sz w:val="23"/>
              </w:rPr>
            </w:pPr>
            <w:r>
              <w:rPr>
                <w:rFonts w:ascii="Arial" w:hAnsi="Arial" w:cs="Arial"/>
                <w:b/>
                <w:bCs/>
                <w:sz w:val="23"/>
              </w:rPr>
              <w:t xml:space="preserve">Guidance </w:t>
            </w:r>
          </w:p>
        </w:tc>
      </w:tr>
      <w:tr w:rsidR="00093645" w:rsidRPr="00DB538E" w14:paraId="037C0A56" w14:textId="77777777" w:rsidTr="00262AFE">
        <w:trPr>
          <w:trHeight w:val="737"/>
        </w:trPr>
        <w:tc>
          <w:tcPr>
            <w:tcW w:w="665" w:type="dxa"/>
            <w:shd w:val="clear" w:color="auto" w:fill="C5E0B3" w:themeFill="accent6" w:themeFillTint="66"/>
          </w:tcPr>
          <w:p w14:paraId="6733B685" w14:textId="72BDB413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3.</w:t>
            </w:r>
          </w:p>
        </w:tc>
        <w:tc>
          <w:tcPr>
            <w:tcW w:w="4696" w:type="dxa"/>
            <w:shd w:val="clear" w:color="auto" w:fill="C5E0B3" w:themeFill="accent6" w:themeFillTint="66"/>
          </w:tcPr>
          <w:p w14:paraId="45EDF78A" w14:textId="77777777" w:rsidR="00093645" w:rsidRPr="00DB538E" w:rsidRDefault="00093645" w:rsidP="00FD5D6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 w:rsidRPr="00DB538E">
              <w:rPr>
                <w:rFonts w:ascii="Arial" w:hAnsi="Arial" w:cs="Arial"/>
                <w:b/>
                <w:bCs/>
              </w:rPr>
              <w:t>Asynchronous Activities</w:t>
            </w:r>
          </w:p>
        </w:tc>
        <w:tc>
          <w:tcPr>
            <w:tcW w:w="485" w:type="dxa"/>
            <w:shd w:val="clear" w:color="auto" w:fill="C5E0B3" w:themeFill="accent6" w:themeFillTint="66"/>
          </w:tcPr>
          <w:p w14:paraId="553E4033" w14:textId="7777777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</w:p>
        </w:tc>
        <w:tc>
          <w:tcPr>
            <w:tcW w:w="536" w:type="dxa"/>
            <w:shd w:val="clear" w:color="auto" w:fill="C5E0B3" w:themeFill="accent6" w:themeFillTint="66"/>
          </w:tcPr>
          <w:p w14:paraId="5031C0EA" w14:textId="7777777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</w:p>
        </w:tc>
        <w:tc>
          <w:tcPr>
            <w:tcW w:w="498" w:type="dxa"/>
            <w:shd w:val="clear" w:color="auto" w:fill="C5E0B3" w:themeFill="accent6" w:themeFillTint="66"/>
          </w:tcPr>
          <w:p w14:paraId="1FC2A96D" w14:textId="7777777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</w:p>
        </w:tc>
        <w:tc>
          <w:tcPr>
            <w:tcW w:w="7087" w:type="dxa"/>
            <w:shd w:val="clear" w:color="auto" w:fill="C5E0B3" w:themeFill="accent6" w:themeFillTint="66"/>
          </w:tcPr>
          <w:p w14:paraId="09EA7AF7" w14:textId="62D4B3A2" w:rsidR="00093645" w:rsidRPr="00CE4363" w:rsidRDefault="00A176ED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developers should consider which tasks/activities will be asynchronous – students will be self-guided so information on what/how to undertake tasks has to be clear and uncomplicated.</w:t>
            </w:r>
          </w:p>
        </w:tc>
      </w:tr>
      <w:tr w:rsidR="00093645" w:rsidRPr="00DB538E" w14:paraId="05410BFB" w14:textId="77777777" w:rsidTr="00262AFE">
        <w:trPr>
          <w:trHeight w:val="737"/>
        </w:trPr>
        <w:tc>
          <w:tcPr>
            <w:tcW w:w="665" w:type="dxa"/>
          </w:tcPr>
          <w:p w14:paraId="4733EBF9" w14:textId="1F16FBFC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3.1</w:t>
            </w:r>
          </w:p>
        </w:tc>
        <w:tc>
          <w:tcPr>
            <w:tcW w:w="4696" w:type="dxa"/>
          </w:tcPr>
          <w:p w14:paraId="2DF08CF8" w14:textId="7777777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</w:rPr>
            </w:pPr>
            <w:r w:rsidRPr="00DB538E">
              <w:rPr>
                <w:rFonts w:ascii="Arial" w:hAnsi="Arial" w:cs="Arial"/>
              </w:rPr>
              <w:t>Specify approximately how much time students should expect to spend on the task</w:t>
            </w:r>
          </w:p>
        </w:tc>
        <w:tc>
          <w:tcPr>
            <w:tcW w:w="485" w:type="dxa"/>
          </w:tcPr>
          <w:p w14:paraId="005CD3F3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536" w:type="dxa"/>
          </w:tcPr>
          <w:p w14:paraId="043BBA31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8" w:type="dxa"/>
          </w:tcPr>
          <w:p w14:paraId="0262A407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087" w:type="dxa"/>
          </w:tcPr>
          <w:p w14:paraId="1D3B4133" w14:textId="40CF17EC" w:rsidR="00093645" w:rsidRPr="00CE4363" w:rsidRDefault="00D312F9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Could be included with 3.3, 3.5, 3.7 </w:t>
            </w:r>
          </w:p>
        </w:tc>
      </w:tr>
      <w:tr w:rsidR="00093645" w:rsidRPr="00DB538E" w14:paraId="2BC10C99" w14:textId="77777777" w:rsidTr="00262AFE">
        <w:trPr>
          <w:trHeight w:val="737"/>
        </w:trPr>
        <w:tc>
          <w:tcPr>
            <w:tcW w:w="665" w:type="dxa"/>
          </w:tcPr>
          <w:p w14:paraId="2B75465F" w14:textId="7316D454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3.2</w:t>
            </w:r>
          </w:p>
        </w:tc>
        <w:tc>
          <w:tcPr>
            <w:tcW w:w="4696" w:type="dxa"/>
          </w:tcPr>
          <w:p w14:paraId="4D19681A" w14:textId="7777777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</w:rPr>
            </w:pPr>
            <w:r w:rsidRPr="00DB538E">
              <w:rPr>
                <w:rFonts w:ascii="Arial" w:hAnsi="Arial" w:cs="Arial"/>
              </w:rPr>
              <w:t>Involve students in a specific task with an assessable output.</w:t>
            </w:r>
          </w:p>
        </w:tc>
        <w:tc>
          <w:tcPr>
            <w:tcW w:w="485" w:type="dxa"/>
          </w:tcPr>
          <w:p w14:paraId="62BB931F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536" w:type="dxa"/>
          </w:tcPr>
          <w:p w14:paraId="5107F8C2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8" w:type="dxa"/>
          </w:tcPr>
          <w:p w14:paraId="39DF04EA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087" w:type="dxa"/>
          </w:tcPr>
          <w:p w14:paraId="3BCC6810" w14:textId="4CBAC07F" w:rsidR="00093645" w:rsidRPr="00CE4363" w:rsidRDefault="005C25A1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Make it clear how students can self-assess any tasks set, or how they will get feedback. </w:t>
            </w:r>
          </w:p>
        </w:tc>
      </w:tr>
      <w:tr w:rsidR="00093645" w:rsidRPr="00DB538E" w14:paraId="5CF355EB" w14:textId="77777777" w:rsidTr="00262AFE">
        <w:trPr>
          <w:trHeight w:val="737"/>
        </w:trPr>
        <w:tc>
          <w:tcPr>
            <w:tcW w:w="665" w:type="dxa"/>
          </w:tcPr>
          <w:p w14:paraId="280D1ACE" w14:textId="2A29C3D8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3.3</w:t>
            </w:r>
          </w:p>
        </w:tc>
        <w:tc>
          <w:tcPr>
            <w:tcW w:w="4696" w:type="dxa"/>
          </w:tcPr>
          <w:p w14:paraId="19CA26C8" w14:textId="7777777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</w:rPr>
            </w:pPr>
            <w:r w:rsidRPr="00DB538E">
              <w:rPr>
                <w:rFonts w:ascii="Arial" w:hAnsi="Arial" w:cs="Arial"/>
              </w:rPr>
              <w:t>Link specifically to learning outcomes.</w:t>
            </w:r>
          </w:p>
        </w:tc>
        <w:tc>
          <w:tcPr>
            <w:tcW w:w="485" w:type="dxa"/>
          </w:tcPr>
          <w:p w14:paraId="7B3E873E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536" w:type="dxa"/>
          </w:tcPr>
          <w:p w14:paraId="28D74565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8" w:type="dxa"/>
          </w:tcPr>
          <w:p w14:paraId="658DEE82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087" w:type="dxa"/>
          </w:tcPr>
          <w:p w14:paraId="1103E19F" w14:textId="4332CF71" w:rsidR="00093645" w:rsidRPr="00CE4363" w:rsidRDefault="005C25A1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Highlight the LOs targeted in the task(s)</w:t>
            </w:r>
          </w:p>
        </w:tc>
      </w:tr>
      <w:tr w:rsidR="00093645" w:rsidRPr="00DB538E" w14:paraId="2887DAA2" w14:textId="77777777" w:rsidTr="00262AFE">
        <w:trPr>
          <w:trHeight w:val="737"/>
        </w:trPr>
        <w:tc>
          <w:tcPr>
            <w:tcW w:w="665" w:type="dxa"/>
          </w:tcPr>
          <w:p w14:paraId="7E340B4F" w14:textId="457256FD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3.4</w:t>
            </w:r>
          </w:p>
        </w:tc>
        <w:tc>
          <w:tcPr>
            <w:tcW w:w="4696" w:type="dxa"/>
          </w:tcPr>
          <w:p w14:paraId="2DA2C7F7" w14:textId="7777777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</w:rPr>
            </w:pPr>
            <w:r w:rsidRPr="00DB538E">
              <w:rPr>
                <w:rFonts w:ascii="Arial" w:hAnsi="Arial" w:cs="Arial"/>
              </w:rPr>
              <w:t>Are engaging, student friendly and varied in format and use of learning technology.</w:t>
            </w:r>
          </w:p>
        </w:tc>
        <w:tc>
          <w:tcPr>
            <w:tcW w:w="485" w:type="dxa"/>
          </w:tcPr>
          <w:p w14:paraId="58DE28B8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536" w:type="dxa"/>
          </w:tcPr>
          <w:p w14:paraId="5DCCFA73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8" w:type="dxa"/>
          </w:tcPr>
          <w:p w14:paraId="1BB1054A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087" w:type="dxa"/>
          </w:tcPr>
          <w:p w14:paraId="7B335531" w14:textId="4385E742" w:rsidR="00994334" w:rsidRPr="00994334" w:rsidRDefault="005C25A1" w:rsidP="00994334">
            <w:pPr>
              <w:rPr>
                <w:rFonts w:ascii="Arial" w:hAnsi="Arial" w:cs="Arial"/>
                <w:sz w:val="20"/>
                <w:szCs w:val="20"/>
              </w:rPr>
            </w:pPr>
            <w:r w:rsidRPr="00994334">
              <w:rPr>
                <w:rFonts w:ascii="Arial" w:hAnsi="Arial" w:cs="Arial"/>
                <w:sz w:val="20"/>
                <w:szCs w:val="20"/>
              </w:rPr>
              <w:t xml:space="preserve">See 2.6 above. </w:t>
            </w:r>
            <w:r w:rsidR="00994334">
              <w:rPr>
                <w:rFonts w:ascii="Arial" w:hAnsi="Arial" w:cs="Arial"/>
                <w:sz w:val="20"/>
                <w:szCs w:val="20"/>
              </w:rPr>
              <w:t xml:space="preserve">Also, </w:t>
            </w:r>
            <w:r w:rsidR="00994334" w:rsidRPr="00994334">
              <w:rPr>
                <w:rFonts w:ascii="Arial" w:hAnsi="Arial" w:cs="Arial"/>
                <w:sz w:val="20"/>
                <w:szCs w:val="20"/>
              </w:rPr>
              <w:t>see Appendix 1 of the ‘Pri</w:t>
            </w:r>
            <w:r w:rsidR="00994334">
              <w:rPr>
                <w:rFonts w:ascii="Arial" w:hAnsi="Arial" w:cs="Arial"/>
                <w:sz w:val="20"/>
                <w:szCs w:val="20"/>
              </w:rPr>
              <w:t>nciples and Expectations’ paper</w:t>
            </w:r>
            <w:r w:rsidR="00994334" w:rsidRPr="0099433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124B6DB" w14:textId="142403D1" w:rsidR="00093645" w:rsidRPr="00CE4363" w:rsidRDefault="00994334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Pr="00994334">
                <w:rPr>
                  <w:rStyle w:val="Hyperlink"/>
                  <w:rFonts w:ascii="Arial" w:hAnsi="Arial" w:cs="Arial"/>
                  <w:sz w:val="20"/>
                  <w:szCs w:val="20"/>
                </w:rPr>
                <w:t>CV259 Principles and Expectations for Learning Teaching and Assessment 2020 (003).docx</w:t>
              </w:r>
            </w:hyperlink>
          </w:p>
        </w:tc>
      </w:tr>
      <w:tr w:rsidR="00093645" w:rsidRPr="00DB538E" w14:paraId="0864493F" w14:textId="77777777" w:rsidTr="00262AFE">
        <w:trPr>
          <w:trHeight w:val="737"/>
        </w:trPr>
        <w:tc>
          <w:tcPr>
            <w:tcW w:w="665" w:type="dxa"/>
          </w:tcPr>
          <w:p w14:paraId="7EDB420E" w14:textId="4B185A0A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3.5</w:t>
            </w:r>
          </w:p>
        </w:tc>
        <w:tc>
          <w:tcPr>
            <w:tcW w:w="4696" w:type="dxa"/>
          </w:tcPr>
          <w:p w14:paraId="3C81FEAF" w14:textId="7777777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</w:rPr>
            </w:pPr>
            <w:r w:rsidRPr="00DB538E">
              <w:rPr>
                <w:rFonts w:ascii="Arial" w:hAnsi="Arial" w:cs="Arial"/>
              </w:rPr>
              <w:t>Incorporate clear instructions for completion and signposts to further information.</w:t>
            </w:r>
          </w:p>
        </w:tc>
        <w:tc>
          <w:tcPr>
            <w:tcW w:w="485" w:type="dxa"/>
          </w:tcPr>
          <w:p w14:paraId="6214531E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536" w:type="dxa"/>
          </w:tcPr>
          <w:p w14:paraId="40C5940B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8" w:type="dxa"/>
          </w:tcPr>
          <w:p w14:paraId="76CD4448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087" w:type="dxa"/>
          </w:tcPr>
          <w:p w14:paraId="3BC179A3" w14:textId="7E2C05E0" w:rsidR="00093645" w:rsidRPr="00CE4363" w:rsidRDefault="00C014D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 tasks accessible to students. Clear instructions that are not overcomplicated. Again, think about it from the students’ perspective.</w:t>
            </w:r>
          </w:p>
        </w:tc>
      </w:tr>
      <w:tr w:rsidR="00093645" w:rsidRPr="00DB538E" w14:paraId="58784F05" w14:textId="77777777" w:rsidTr="00262AFE">
        <w:trPr>
          <w:trHeight w:val="737"/>
        </w:trPr>
        <w:tc>
          <w:tcPr>
            <w:tcW w:w="665" w:type="dxa"/>
          </w:tcPr>
          <w:p w14:paraId="0A5AA000" w14:textId="1B53B9F3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3.6</w:t>
            </w:r>
          </w:p>
        </w:tc>
        <w:tc>
          <w:tcPr>
            <w:tcW w:w="4696" w:type="dxa"/>
          </w:tcPr>
          <w:p w14:paraId="51B8D69F" w14:textId="7777777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</w:rPr>
            </w:pPr>
            <w:r w:rsidRPr="00DB538E">
              <w:rPr>
                <w:rFonts w:ascii="Arial" w:hAnsi="Arial" w:cs="Arial"/>
              </w:rPr>
              <w:t>Include group work and student to student interactivity, including through discussion forums</w:t>
            </w:r>
          </w:p>
        </w:tc>
        <w:tc>
          <w:tcPr>
            <w:tcW w:w="485" w:type="dxa"/>
          </w:tcPr>
          <w:p w14:paraId="3B0E7B90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536" w:type="dxa"/>
          </w:tcPr>
          <w:p w14:paraId="35A70912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8" w:type="dxa"/>
          </w:tcPr>
          <w:p w14:paraId="6413D57F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087" w:type="dxa"/>
          </w:tcPr>
          <w:p w14:paraId="67F260CC" w14:textId="3BEB6F44" w:rsidR="00093645" w:rsidRPr="00CE4363" w:rsidRDefault="00C014D5" w:rsidP="00C72EB9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014D5">
              <w:rPr>
                <w:rFonts w:ascii="Arial" w:hAnsi="Arial" w:cs="Arial"/>
                <w:sz w:val="20"/>
                <w:szCs w:val="20"/>
              </w:rPr>
              <w:t>Group forums</w:t>
            </w:r>
            <w:r>
              <w:rPr>
                <w:rFonts w:ascii="Arial" w:hAnsi="Arial" w:cs="Arial"/>
                <w:sz w:val="20"/>
                <w:szCs w:val="20"/>
              </w:rPr>
              <w:t>/chats</w:t>
            </w:r>
            <w:r w:rsidRPr="00C014D5">
              <w:rPr>
                <w:rFonts w:ascii="Arial" w:hAnsi="Arial" w:cs="Arial"/>
                <w:sz w:val="20"/>
                <w:szCs w:val="20"/>
              </w:rPr>
              <w:t xml:space="preserve"> can be set up on </w:t>
            </w:r>
            <w:proofErr w:type="spellStart"/>
            <w:r w:rsidRPr="00C014D5">
              <w:rPr>
                <w:rFonts w:ascii="Arial" w:hAnsi="Arial" w:cs="Arial"/>
                <w:sz w:val="20"/>
                <w:szCs w:val="20"/>
              </w:rPr>
              <w:t>Brightspace</w:t>
            </w:r>
            <w:proofErr w:type="spellEnd"/>
            <w:r w:rsidRPr="00C014D5">
              <w:rPr>
                <w:rFonts w:ascii="Arial" w:hAnsi="Arial" w:cs="Arial"/>
                <w:sz w:val="20"/>
                <w:szCs w:val="20"/>
              </w:rPr>
              <w:t xml:space="preserve"> where students can post comments and communica</w:t>
            </w:r>
            <w:r w:rsidR="00C72EB9">
              <w:rPr>
                <w:rFonts w:ascii="Arial" w:hAnsi="Arial" w:cs="Arial"/>
                <w:sz w:val="20"/>
                <w:szCs w:val="20"/>
              </w:rPr>
              <w:t xml:space="preserve">te with classmates and teachers. Teachers should outline clear guidelines with students before starting to use </w:t>
            </w:r>
            <w:r w:rsidR="00696D17">
              <w:rPr>
                <w:rFonts w:ascii="Arial" w:hAnsi="Arial" w:cs="Arial"/>
                <w:sz w:val="20"/>
                <w:szCs w:val="20"/>
              </w:rPr>
              <w:t>the</w:t>
            </w:r>
            <w:r w:rsidR="00C72EB9">
              <w:rPr>
                <w:rFonts w:ascii="Arial" w:hAnsi="Arial" w:cs="Arial"/>
                <w:sz w:val="20"/>
                <w:szCs w:val="20"/>
              </w:rPr>
              <w:t>s</w:t>
            </w:r>
            <w:r w:rsidR="00696D17">
              <w:rPr>
                <w:rFonts w:ascii="Arial" w:hAnsi="Arial" w:cs="Arial"/>
                <w:sz w:val="20"/>
                <w:szCs w:val="20"/>
              </w:rPr>
              <w:t>e</w:t>
            </w:r>
            <w:r w:rsidR="00C72EB9">
              <w:rPr>
                <w:rFonts w:ascii="Arial" w:hAnsi="Arial" w:cs="Arial"/>
                <w:sz w:val="20"/>
                <w:szCs w:val="20"/>
              </w:rPr>
              <w:t xml:space="preserve"> feature</w:t>
            </w:r>
            <w:r w:rsidR="00696D17">
              <w:rPr>
                <w:rFonts w:ascii="Arial" w:hAnsi="Arial" w:cs="Arial"/>
                <w:sz w:val="20"/>
                <w:szCs w:val="20"/>
              </w:rPr>
              <w:t>s</w:t>
            </w:r>
            <w:r w:rsidR="00C72EB9">
              <w:rPr>
                <w:rFonts w:ascii="Arial" w:hAnsi="Arial" w:cs="Arial"/>
                <w:sz w:val="20"/>
                <w:szCs w:val="20"/>
              </w:rPr>
              <w:t>.</w:t>
            </w:r>
            <w:r w:rsidR="00696D17">
              <w:rPr>
                <w:rFonts w:ascii="Arial" w:hAnsi="Arial" w:cs="Arial"/>
                <w:sz w:val="20"/>
                <w:szCs w:val="20"/>
              </w:rPr>
              <w:t xml:space="preserve"> See tips for online learning and check with your e-champ</w:t>
            </w:r>
            <w:proofErr w:type="gramStart"/>
            <w:r w:rsidR="00696D17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C72EB9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4" w:history="1">
              <w:r w:rsidR="00696D17" w:rsidRPr="00696D17">
                <w:rPr>
                  <w:rStyle w:val="Hyperlink"/>
                  <w:rFonts w:ascii="Arial" w:hAnsi="Arial" w:cs="Arial"/>
                  <w:sz w:val="20"/>
                  <w:szCs w:val="20"/>
                </w:rPr>
                <w:t>..</w:t>
              </w:r>
              <w:proofErr w:type="gramEnd"/>
              <w:r w:rsidR="00696D17" w:rsidRPr="00696D17">
                <w:rPr>
                  <w:rStyle w:val="Hyperlink"/>
                  <w:rFonts w:ascii="Arial" w:hAnsi="Arial" w:cs="Arial"/>
                  <w:sz w:val="20"/>
                  <w:szCs w:val="20"/>
                </w:rPr>
                <w:t>\..\..\20 21\e-Champs\APPENDIX 4 Tips for successful online learning.p</w:t>
              </w:r>
              <w:r w:rsidR="00696D17" w:rsidRPr="00696D17">
                <w:rPr>
                  <w:rStyle w:val="Hyperlink"/>
                  <w:rFonts w:ascii="Arial" w:hAnsi="Arial" w:cs="Arial"/>
                  <w:sz w:val="20"/>
                  <w:szCs w:val="20"/>
                </w:rPr>
                <w:t>d</w:t>
              </w:r>
              <w:r w:rsidR="00696D17" w:rsidRPr="00696D17">
                <w:rPr>
                  <w:rStyle w:val="Hyperlink"/>
                  <w:rFonts w:ascii="Arial" w:hAnsi="Arial" w:cs="Arial"/>
                  <w:sz w:val="20"/>
                  <w:szCs w:val="20"/>
                </w:rPr>
                <w:t>f</w:t>
              </w:r>
            </w:hyperlink>
          </w:p>
        </w:tc>
      </w:tr>
      <w:tr w:rsidR="00093645" w:rsidRPr="00DB538E" w14:paraId="25411730" w14:textId="77777777" w:rsidTr="00262AFE">
        <w:trPr>
          <w:trHeight w:val="737"/>
        </w:trPr>
        <w:tc>
          <w:tcPr>
            <w:tcW w:w="665" w:type="dxa"/>
          </w:tcPr>
          <w:p w14:paraId="1A7C55A6" w14:textId="736AB7C3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3.7</w:t>
            </w:r>
          </w:p>
        </w:tc>
        <w:tc>
          <w:tcPr>
            <w:tcW w:w="4696" w:type="dxa"/>
          </w:tcPr>
          <w:p w14:paraId="2EEE8B2F" w14:textId="48BE4C91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</w:rPr>
            </w:pPr>
            <w:r w:rsidRPr="00DB538E">
              <w:rPr>
                <w:rFonts w:ascii="Arial" w:hAnsi="Arial" w:cs="Arial"/>
              </w:rPr>
              <w:t xml:space="preserve">For each activity students are asked to complete, a clear indication of how students will receive feedback </w:t>
            </w:r>
          </w:p>
        </w:tc>
        <w:tc>
          <w:tcPr>
            <w:tcW w:w="485" w:type="dxa"/>
          </w:tcPr>
          <w:p w14:paraId="105E67AA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536" w:type="dxa"/>
          </w:tcPr>
          <w:p w14:paraId="10BB9337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8" w:type="dxa"/>
          </w:tcPr>
          <w:p w14:paraId="070B7023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087" w:type="dxa"/>
          </w:tcPr>
          <w:p w14:paraId="0ADA03B0" w14:textId="305F28D0" w:rsidR="00BD4FAB" w:rsidRDefault="00BD4FAB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Will student feedback be </w:t>
            </w:r>
            <w:r w:rsidR="00F11427" w:rsidRPr="00F11427">
              <w:rPr>
                <w:rFonts w:ascii="Arial" w:hAnsi="Arial" w:cs="Arial"/>
                <w:sz w:val="20"/>
                <w:szCs w:val="20"/>
              </w:rPr>
              <w:t xml:space="preserve">automated, </w:t>
            </w:r>
            <w:r w:rsidRPr="00F11427">
              <w:rPr>
                <w:rFonts w:ascii="Arial" w:hAnsi="Arial" w:cs="Arial"/>
                <w:sz w:val="20"/>
                <w:szCs w:val="20"/>
              </w:rPr>
              <w:t>self</w:t>
            </w:r>
            <w:r>
              <w:rPr>
                <w:rFonts w:ascii="Arial" w:hAnsi="Arial" w:cs="Arial"/>
                <w:sz w:val="20"/>
                <w:szCs w:val="20"/>
              </w:rPr>
              <w:t>-assessed, peer or from the tutor</w:t>
            </w:r>
            <w:r w:rsidR="00F11427" w:rsidRPr="00F11427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4B335E05" w14:textId="77777777" w:rsidR="00BD4FAB" w:rsidRDefault="00BD4FAB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5CD9A94F" w14:textId="2163C5EA" w:rsidR="00093645" w:rsidRPr="00F11427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3645" w:rsidRPr="00DB538E" w14:paraId="111B7FEB" w14:textId="77777777" w:rsidTr="00262AFE">
        <w:trPr>
          <w:trHeight w:val="737"/>
        </w:trPr>
        <w:tc>
          <w:tcPr>
            <w:tcW w:w="665" w:type="dxa"/>
          </w:tcPr>
          <w:p w14:paraId="4D235DF6" w14:textId="397B8859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lastRenderedPageBreak/>
              <w:t>3.8</w:t>
            </w:r>
          </w:p>
        </w:tc>
        <w:tc>
          <w:tcPr>
            <w:tcW w:w="4696" w:type="dxa"/>
          </w:tcPr>
          <w:p w14:paraId="60D871D1" w14:textId="7777777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</w:rPr>
            </w:pPr>
            <w:r w:rsidRPr="00DB538E">
              <w:rPr>
                <w:rFonts w:ascii="Arial" w:hAnsi="Arial" w:cs="Arial"/>
              </w:rPr>
              <w:t>Safeguarding advice is provided for use of back channel.</w:t>
            </w:r>
          </w:p>
          <w:p w14:paraId="6A935BC1" w14:textId="7777777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</w:rPr>
            </w:pPr>
          </w:p>
        </w:tc>
        <w:tc>
          <w:tcPr>
            <w:tcW w:w="485" w:type="dxa"/>
          </w:tcPr>
          <w:p w14:paraId="3233EC7B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536" w:type="dxa"/>
          </w:tcPr>
          <w:p w14:paraId="0D03FDB5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8" w:type="dxa"/>
          </w:tcPr>
          <w:p w14:paraId="6D28C61E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087" w:type="dxa"/>
          </w:tcPr>
          <w:p w14:paraId="50456409" w14:textId="58BD7635" w:rsidR="00093645" w:rsidRPr="00CE4363" w:rsidRDefault="005C25A1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 should not suggest students create groups or use particular</w:t>
            </w:r>
            <w:r w:rsidR="00C014D5">
              <w:rPr>
                <w:rFonts w:ascii="Arial" w:hAnsi="Arial" w:cs="Arial"/>
                <w:sz w:val="20"/>
                <w:szCs w:val="20"/>
              </w:rPr>
              <w:t xml:space="preserve"> public</w:t>
            </w:r>
            <w:r>
              <w:rPr>
                <w:rFonts w:ascii="Arial" w:hAnsi="Arial" w:cs="Arial"/>
                <w:sz w:val="20"/>
                <w:szCs w:val="20"/>
              </w:rPr>
              <w:t xml:space="preserve"> platforms such 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Whatsapp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Staff should never be part of any such group students create on their own.</w:t>
            </w:r>
            <w:r w:rsidR="00696D17">
              <w:rPr>
                <w:rFonts w:ascii="Arial" w:hAnsi="Arial" w:cs="Arial"/>
                <w:sz w:val="20"/>
                <w:szCs w:val="20"/>
              </w:rPr>
              <w:t xml:space="preserve"> Staff must never share personal contact details with students. </w:t>
            </w:r>
            <w:r w:rsidR="00BD4FAB">
              <w:rPr>
                <w:rFonts w:ascii="Arial" w:hAnsi="Arial" w:cs="Arial"/>
                <w:sz w:val="20"/>
                <w:szCs w:val="20"/>
              </w:rPr>
              <w:t xml:space="preserve">Please check with the DSL (Leanne) if you have any questions or are unsure. </w:t>
            </w:r>
          </w:p>
        </w:tc>
      </w:tr>
      <w:tr w:rsidR="00093645" w:rsidRPr="00DB538E" w14:paraId="24403072" w14:textId="77777777" w:rsidTr="00262AFE">
        <w:trPr>
          <w:trHeight w:val="737"/>
        </w:trPr>
        <w:tc>
          <w:tcPr>
            <w:tcW w:w="665" w:type="dxa"/>
          </w:tcPr>
          <w:p w14:paraId="67071B42" w14:textId="4E63C6F2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3.9</w:t>
            </w:r>
          </w:p>
        </w:tc>
        <w:tc>
          <w:tcPr>
            <w:tcW w:w="4696" w:type="dxa"/>
          </w:tcPr>
          <w:p w14:paraId="16AD985B" w14:textId="478C439F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</w:rPr>
            </w:pPr>
            <w:r w:rsidRPr="00DB538E">
              <w:rPr>
                <w:rFonts w:ascii="Arial" w:hAnsi="Arial" w:cs="Arial"/>
              </w:rPr>
              <w:t>Include opportunities for students to develop their assessment literacy in respect of the module’s summative assessments.</w:t>
            </w:r>
          </w:p>
          <w:p w14:paraId="1CBAABAF" w14:textId="7777777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</w:rPr>
            </w:pPr>
          </w:p>
        </w:tc>
        <w:tc>
          <w:tcPr>
            <w:tcW w:w="485" w:type="dxa"/>
          </w:tcPr>
          <w:p w14:paraId="40591D22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536" w:type="dxa"/>
          </w:tcPr>
          <w:p w14:paraId="35BF82E9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8" w:type="dxa"/>
          </w:tcPr>
          <w:p w14:paraId="0F0DEB28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087" w:type="dxa"/>
          </w:tcPr>
          <w:p w14:paraId="3EC852E1" w14:textId="6135F9EB" w:rsidR="00093645" w:rsidRDefault="005C25A1" w:rsidP="005C25A1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Include mock assessments and other formative assessment based on summative assessment. D</w:t>
            </w:r>
            <w:r w:rsidRPr="005C25A1">
              <w:rPr>
                <w:rFonts w:ascii="Arial" w:hAnsi="Arial" w:cs="Arial"/>
                <w:sz w:val="20"/>
                <w:szCs w:val="20"/>
              </w:rPr>
              <w:t>esign tasks, exercises and homework in the form</w:t>
            </w:r>
            <w:r w:rsidR="00696D17">
              <w:rPr>
                <w:rFonts w:ascii="Arial" w:hAnsi="Arial" w:cs="Arial"/>
                <w:sz w:val="20"/>
                <w:szCs w:val="20"/>
              </w:rPr>
              <w:t>at</w:t>
            </w:r>
            <w:r w:rsidRPr="005C25A1">
              <w:rPr>
                <w:rFonts w:ascii="Arial" w:hAnsi="Arial" w:cs="Arial"/>
                <w:sz w:val="20"/>
                <w:szCs w:val="20"/>
              </w:rPr>
              <w:t>/style of actual assessments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EC19352" w14:textId="77777777" w:rsidR="00BD4FAB" w:rsidRDefault="00BD4FAB" w:rsidP="005C25A1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29B6E0CB" w14:textId="5FCCEEE7" w:rsidR="00BD4FAB" w:rsidRDefault="00BD4FAB" w:rsidP="005C25A1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11427">
              <w:rPr>
                <w:rFonts w:ascii="Arial" w:hAnsi="Arial" w:cs="Arial"/>
                <w:sz w:val="20"/>
                <w:szCs w:val="20"/>
              </w:rPr>
              <w:t>Tutors should aim to provide students with timely formative feedback on at least one summative style assessment per topic.</w:t>
            </w:r>
          </w:p>
          <w:p w14:paraId="24030E16" w14:textId="7CE2F3FB" w:rsidR="00BD4FAB" w:rsidRPr="00CE4363" w:rsidRDefault="00BD4FAB" w:rsidP="005C25A1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3645" w:rsidRPr="00DB538E" w14:paraId="1BE2E450" w14:textId="77777777" w:rsidTr="00262AFE">
        <w:trPr>
          <w:trHeight w:val="737"/>
        </w:trPr>
        <w:tc>
          <w:tcPr>
            <w:tcW w:w="665" w:type="dxa"/>
          </w:tcPr>
          <w:p w14:paraId="4D8F3FB5" w14:textId="3FF90E9C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3.10</w:t>
            </w:r>
          </w:p>
        </w:tc>
        <w:tc>
          <w:tcPr>
            <w:tcW w:w="4696" w:type="dxa"/>
          </w:tcPr>
          <w:p w14:paraId="0B8BE8BC" w14:textId="77777777" w:rsidR="00093645" w:rsidRPr="00DB538E" w:rsidRDefault="00093645" w:rsidP="00FD5D6F">
            <w:pPr>
              <w:pStyle w:val="BodyText"/>
              <w:spacing w:before="9"/>
              <w:ind w:left="0"/>
              <w:rPr>
                <w:rFonts w:ascii="Arial" w:hAnsi="Arial" w:cs="Arial"/>
              </w:rPr>
            </w:pPr>
            <w:r w:rsidRPr="00DB538E">
              <w:rPr>
                <w:rFonts w:ascii="Arial" w:hAnsi="Arial" w:cs="Arial"/>
              </w:rPr>
              <w:t>When embedded video is used a transcript is available for students located in regions where content might be blocked</w:t>
            </w:r>
          </w:p>
        </w:tc>
        <w:tc>
          <w:tcPr>
            <w:tcW w:w="485" w:type="dxa"/>
          </w:tcPr>
          <w:p w14:paraId="116C2FF1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536" w:type="dxa"/>
          </w:tcPr>
          <w:p w14:paraId="7E77FA80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498" w:type="dxa"/>
          </w:tcPr>
          <w:p w14:paraId="5BD20B6A" w14:textId="77777777" w:rsidR="00093645" w:rsidRPr="00DB538E" w:rsidRDefault="00093645" w:rsidP="00CC66EE">
            <w:pPr>
              <w:pStyle w:val="BodyText"/>
              <w:spacing w:before="9"/>
              <w:ind w:left="0"/>
              <w:jc w:val="center"/>
              <w:rPr>
                <w:rFonts w:ascii="Arial" w:hAnsi="Arial" w:cs="Arial"/>
                <w:sz w:val="23"/>
              </w:rPr>
            </w:pPr>
          </w:p>
        </w:tc>
        <w:tc>
          <w:tcPr>
            <w:tcW w:w="7087" w:type="dxa"/>
          </w:tcPr>
          <w:p w14:paraId="240CD8B9" w14:textId="60F065B5" w:rsidR="00093645" w:rsidRPr="00CE4363" w:rsidRDefault="005C25A1" w:rsidP="00FD5D6F">
            <w:pPr>
              <w:pStyle w:val="BodyText"/>
              <w:spacing w:before="9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Panapto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can be used for this, please check with your e-champ. Try to include transcripts where possible. YouTube videos should not be used as they are not accessible in all parts of the world. </w:t>
            </w:r>
          </w:p>
        </w:tc>
      </w:tr>
    </w:tbl>
    <w:p w14:paraId="4D391114" w14:textId="452C14DE" w:rsidR="00AF2F01" w:rsidRDefault="00AF2F01" w:rsidP="00262AFE">
      <w:bookmarkStart w:id="1" w:name="Blended_Delivery_Module_Design_Checklist"/>
      <w:bookmarkEnd w:id="1"/>
    </w:p>
    <w:p w14:paraId="6BA47B42" w14:textId="77777777" w:rsidR="00BD4FAB" w:rsidRPr="00BD4FAB" w:rsidRDefault="00BD4FAB" w:rsidP="00F11427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D4FAB">
        <w:rPr>
          <w:rFonts w:ascii="Arial" w:eastAsia="Times New Roman" w:hAnsi="Arial" w:cs="Arial"/>
          <w:color w:val="000000"/>
          <w:sz w:val="24"/>
          <w:szCs w:val="24"/>
        </w:rPr>
        <w:t xml:space="preserve">Additional Notes: </w:t>
      </w:r>
    </w:p>
    <w:p w14:paraId="30A16E4D" w14:textId="77777777" w:rsidR="00BD4FAB" w:rsidRPr="00BD4FAB" w:rsidRDefault="00BD4FAB" w:rsidP="00F11427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4AF2545" w14:textId="77777777" w:rsidR="00BD4FAB" w:rsidRPr="00BD4FAB" w:rsidRDefault="00BD4FAB" w:rsidP="00F11427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D4FAB">
        <w:rPr>
          <w:rFonts w:ascii="Arial" w:eastAsia="Times New Roman" w:hAnsi="Arial" w:cs="Arial"/>
          <w:color w:val="000000"/>
          <w:sz w:val="24"/>
          <w:szCs w:val="24"/>
        </w:rPr>
        <w:t>Staff should</w:t>
      </w:r>
      <w:r w:rsidR="00F11427" w:rsidRPr="00E6231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D4FAB">
        <w:rPr>
          <w:rFonts w:ascii="Arial" w:eastAsia="Times New Roman" w:hAnsi="Arial" w:cs="Arial"/>
          <w:color w:val="000000"/>
          <w:sz w:val="24"/>
          <w:szCs w:val="24"/>
        </w:rPr>
        <w:t>not</w:t>
      </w:r>
      <w:r w:rsidR="00F11427" w:rsidRPr="00E6231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BD4FAB">
        <w:rPr>
          <w:rFonts w:ascii="Arial" w:eastAsia="Times New Roman" w:hAnsi="Arial" w:cs="Arial"/>
          <w:color w:val="000000"/>
          <w:sz w:val="24"/>
          <w:szCs w:val="24"/>
        </w:rPr>
        <w:t>upload</w:t>
      </w:r>
      <w:r w:rsidR="00F11427" w:rsidRPr="00E6231F">
        <w:rPr>
          <w:rFonts w:ascii="Arial" w:eastAsia="Times New Roman" w:hAnsi="Arial" w:cs="Arial"/>
          <w:color w:val="000000"/>
          <w:sz w:val="24"/>
          <w:szCs w:val="24"/>
        </w:rPr>
        <w:t xml:space="preserve"> videos to </w:t>
      </w:r>
      <w:proofErr w:type="spellStart"/>
      <w:r w:rsidR="00F11427" w:rsidRPr="00E6231F">
        <w:rPr>
          <w:rFonts w:ascii="Arial" w:eastAsia="Times New Roman" w:hAnsi="Arial" w:cs="Arial"/>
          <w:color w:val="000000"/>
          <w:sz w:val="24"/>
          <w:szCs w:val="24"/>
        </w:rPr>
        <w:t>Brightspace</w:t>
      </w:r>
      <w:proofErr w:type="spellEnd"/>
      <w:r w:rsidR="00F11427" w:rsidRPr="00E6231F">
        <w:rPr>
          <w:rFonts w:ascii="Arial" w:eastAsia="Times New Roman" w:hAnsi="Arial" w:cs="Arial"/>
          <w:color w:val="000000"/>
          <w:sz w:val="24"/>
          <w:szCs w:val="24"/>
        </w:rPr>
        <w:t xml:space="preserve"> directly, but </w:t>
      </w:r>
      <w:r w:rsidRPr="00BD4FAB">
        <w:rPr>
          <w:rFonts w:ascii="Arial" w:eastAsia="Times New Roman" w:hAnsi="Arial" w:cs="Arial"/>
          <w:color w:val="000000"/>
          <w:sz w:val="24"/>
          <w:szCs w:val="24"/>
        </w:rPr>
        <w:t xml:space="preserve">should </w:t>
      </w:r>
      <w:r w:rsidR="00F11427" w:rsidRPr="00E6231F">
        <w:rPr>
          <w:rFonts w:ascii="Arial" w:eastAsia="Times New Roman" w:hAnsi="Arial" w:cs="Arial"/>
          <w:color w:val="000000"/>
          <w:sz w:val="24"/>
          <w:szCs w:val="24"/>
        </w:rPr>
        <w:t xml:space="preserve">add them to </w:t>
      </w:r>
      <w:proofErr w:type="spellStart"/>
      <w:r w:rsidR="00F11427" w:rsidRPr="00E6231F">
        <w:rPr>
          <w:rFonts w:ascii="Arial" w:eastAsia="Times New Roman" w:hAnsi="Arial" w:cs="Arial"/>
          <w:color w:val="000000"/>
          <w:sz w:val="24"/>
          <w:szCs w:val="24"/>
        </w:rPr>
        <w:t>Panopto</w:t>
      </w:r>
      <w:proofErr w:type="spellEnd"/>
      <w:r w:rsidR="00F11427" w:rsidRPr="00E6231F">
        <w:rPr>
          <w:rFonts w:ascii="Arial" w:eastAsia="Times New Roman" w:hAnsi="Arial" w:cs="Arial"/>
          <w:color w:val="000000"/>
          <w:sz w:val="24"/>
          <w:szCs w:val="24"/>
        </w:rPr>
        <w:t xml:space="preserve"> and then embed the lin</w:t>
      </w:r>
      <w:r w:rsidRPr="00BD4FAB">
        <w:rPr>
          <w:rFonts w:ascii="Arial" w:eastAsia="Times New Roman" w:hAnsi="Arial" w:cs="Arial"/>
          <w:color w:val="000000"/>
          <w:sz w:val="24"/>
          <w:szCs w:val="24"/>
        </w:rPr>
        <w:t xml:space="preserve">ks onto </w:t>
      </w:r>
      <w:proofErr w:type="spellStart"/>
      <w:r w:rsidRPr="00BD4FAB">
        <w:rPr>
          <w:rFonts w:ascii="Arial" w:eastAsia="Times New Roman" w:hAnsi="Arial" w:cs="Arial"/>
          <w:color w:val="000000"/>
          <w:sz w:val="24"/>
          <w:szCs w:val="24"/>
        </w:rPr>
        <w:t>Brightspace</w:t>
      </w:r>
      <w:proofErr w:type="spellEnd"/>
      <w:r w:rsidRPr="00BD4FAB">
        <w:rPr>
          <w:rFonts w:ascii="Arial" w:eastAsia="Times New Roman" w:hAnsi="Arial" w:cs="Arial"/>
          <w:color w:val="000000"/>
          <w:sz w:val="24"/>
          <w:szCs w:val="24"/>
        </w:rPr>
        <w:t>. Before doing this, staff should</w:t>
      </w:r>
      <w:r w:rsidR="00F11427" w:rsidRPr="00E6231F">
        <w:rPr>
          <w:rFonts w:ascii="Arial" w:eastAsia="Times New Roman" w:hAnsi="Arial" w:cs="Arial"/>
          <w:color w:val="000000"/>
          <w:sz w:val="24"/>
          <w:szCs w:val="24"/>
        </w:rPr>
        <w:t xml:space="preserve"> ensure that the sharing settings allow 'anyone with the link' to view the video, otherwise only the tutor can see it</w:t>
      </w:r>
      <w:r w:rsidRPr="00BD4FAB">
        <w:rPr>
          <w:rFonts w:ascii="Arial" w:eastAsia="Times New Roman" w:hAnsi="Arial" w:cs="Arial"/>
          <w:color w:val="000000"/>
          <w:sz w:val="24"/>
          <w:szCs w:val="24"/>
        </w:rPr>
        <w:t>. Please sp</w:t>
      </w:r>
      <w:r w:rsidR="00F11427" w:rsidRPr="00E6231F">
        <w:rPr>
          <w:rFonts w:ascii="Arial" w:eastAsia="Times New Roman" w:hAnsi="Arial" w:cs="Arial"/>
          <w:color w:val="000000"/>
          <w:sz w:val="24"/>
          <w:szCs w:val="24"/>
        </w:rPr>
        <w:t xml:space="preserve">eak to </w:t>
      </w:r>
      <w:r w:rsidRPr="00BD4FAB">
        <w:rPr>
          <w:rFonts w:ascii="Arial" w:eastAsia="Times New Roman" w:hAnsi="Arial" w:cs="Arial"/>
          <w:color w:val="000000"/>
          <w:sz w:val="24"/>
          <w:szCs w:val="24"/>
        </w:rPr>
        <w:t xml:space="preserve">your </w:t>
      </w:r>
      <w:r w:rsidR="00F11427" w:rsidRPr="00E6231F">
        <w:rPr>
          <w:rFonts w:ascii="Arial" w:eastAsia="Times New Roman" w:hAnsi="Arial" w:cs="Arial"/>
          <w:color w:val="000000"/>
          <w:sz w:val="24"/>
          <w:szCs w:val="24"/>
        </w:rPr>
        <w:t>e-champ about this.</w:t>
      </w:r>
    </w:p>
    <w:p w14:paraId="5530D15A" w14:textId="77777777" w:rsidR="00BD4FAB" w:rsidRPr="00BD4FAB" w:rsidRDefault="00BD4FAB" w:rsidP="00F11427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BFE17A6" w14:textId="646F4EC4" w:rsidR="00F11427" w:rsidRPr="00E6231F" w:rsidRDefault="00BD4FAB" w:rsidP="00F11427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D4FAB">
        <w:rPr>
          <w:rFonts w:ascii="Arial" w:eastAsia="Times New Roman" w:hAnsi="Arial" w:cs="Arial"/>
          <w:color w:val="000000"/>
          <w:sz w:val="24"/>
          <w:szCs w:val="24"/>
        </w:rPr>
        <w:t>YouTube videos should not be used as they are not accessible in some countries and therefore limiting for these students.</w:t>
      </w:r>
      <w:r w:rsidR="00F11427" w:rsidRPr="00E6231F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7295034" w14:textId="77777777" w:rsidR="00F11427" w:rsidRDefault="00F11427" w:rsidP="00262AFE"/>
    <w:sectPr w:rsidR="00F11427" w:rsidSect="00262AFE">
      <w:footerReference w:type="default" r:id="rId15"/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37061" w14:textId="77777777" w:rsidR="00093645" w:rsidRDefault="00093645" w:rsidP="00093645">
      <w:r>
        <w:separator/>
      </w:r>
    </w:p>
  </w:endnote>
  <w:endnote w:type="continuationSeparator" w:id="0">
    <w:p w14:paraId="2B3CBBC9" w14:textId="77777777" w:rsidR="00093645" w:rsidRDefault="00093645" w:rsidP="00093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529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64195A" w14:textId="7FB3D7A9" w:rsidR="00093645" w:rsidRDefault="000936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F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22BEB5E" w14:textId="77777777" w:rsidR="00093645" w:rsidRDefault="00093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FB49AA" w14:textId="77777777" w:rsidR="00093645" w:rsidRDefault="00093645" w:rsidP="00093645">
      <w:r>
        <w:separator/>
      </w:r>
    </w:p>
  </w:footnote>
  <w:footnote w:type="continuationSeparator" w:id="0">
    <w:p w14:paraId="766545D0" w14:textId="77777777" w:rsidR="00093645" w:rsidRDefault="00093645" w:rsidP="00093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F324F"/>
    <w:multiLevelType w:val="hybridMultilevel"/>
    <w:tmpl w:val="965A8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45"/>
    <w:rsid w:val="00083747"/>
    <w:rsid w:val="00093645"/>
    <w:rsid w:val="000C2B68"/>
    <w:rsid w:val="001603DF"/>
    <w:rsid w:val="00161494"/>
    <w:rsid w:val="001C12C9"/>
    <w:rsid w:val="001C216C"/>
    <w:rsid w:val="001C3BE4"/>
    <w:rsid w:val="001D5C88"/>
    <w:rsid w:val="00234D21"/>
    <w:rsid w:val="00242B0F"/>
    <w:rsid w:val="00262AFE"/>
    <w:rsid w:val="002D6D00"/>
    <w:rsid w:val="002F1747"/>
    <w:rsid w:val="002F66A2"/>
    <w:rsid w:val="00556D3F"/>
    <w:rsid w:val="005C25A1"/>
    <w:rsid w:val="005E2DFF"/>
    <w:rsid w:val="0060039C"/>
    <w:rsid w:val="00696D17"/>
    <w:rsid w:val="007D2447"/>
    <w:rsid w:val="007E2E22"/>
    <w:rsid w:val="00994334"/>
    <w:rsid w:val="00A176ED"/>
    <w:rsid w:val="00A61D4C"/>
    <w:rsid w:val="00AF2F01"/>
    <w:rsid w:val="00B13F50"/>
    <w:rsid w:val="00B20684"/>
    <w:rsid w:val="00B77D3C"/>
    <w:rsid w:val="00BD4FAB"/>
    <w:rsid w:val="00C014D5"/>
    <w:rsid w:val="00C43035"/>
    <w:rsid w:val="00C72EB9"/>
    <w:rsid w:val="00CC66EE"/>
    <w:rsid w:val="00CE4363"/>
    <w:rsid w:val="00D25DEE"/>
    <w:rsid w:val="00D312F9"/>
    <w:rsid w:val="00DB0A9E"/>
    <w:rsid w:val="00E27E79"/>
    <w:rsid w:val="00E62280"/>
    <w:rsid w:val="00F1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9023"/>
  <w15:chartTrackingRefBased/>
  <w15:docId w15:val="{2F995F31-79B0-4357-9174-B8E7B880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645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lang w:eastAsia="en-GB" w:bidi="en-GB"/>
    </w:rPr>
  </w:style>
  <w:style w:type="paragraph" w:styleId="Heading1">
    <w:name w:val="heading 1"/>
    <w:basedOn w:val="Normal"/>
    <w:link w:val="Heading1Char"/>
    <w:uiPriority w:val="9"/>
    <w:qFormat/>
    <w:rsid w:val="00093645"/>
    <w:pPr>
      <w:spacing w:before="21"/>
      <w:ind w:left="120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645"/>
    <w:rPr>
      <w:rFonts w:ascii="Calibri Light" w:eastAsia="Calibri Light" w:hAnsi="Calibri Light" w:cs="Calibri Light"/>
      <w:sz w:val="26"/>
      <w:szCs w:val="26"/>
      <w:lang w:eastAsia="en-GB" w:bidi="en-GB"/>
    </w:rPr>
  </w:style>
  <w:style w:type="paragraph" w:styleId="BodyText">
    <w:name w:val="Body Text"/>
    <w:basedOn w:val="Normal"/>
    <w:link w:val="BodyTextChar"/>
    <w:uiPriority w:val="1"/>
    <w:qFormat/>
    <w:rsid w:val="00093645"/>
    <w:pPr>
      <w:ind w:left="840"/>
    </w:pPr>
  </w:style>
  <w:style w:type="character" w:customStyle="1" w:styleId="BodyTextChar">
    <w:name w:val="Body Text Char"/>
    <w:basedOn w:val="DefaultParagraphFont"/>
    <w:link w:val="BodyText"/>
    <w:uiPriority w:val="1"/>
    <w:rsid w:val="00093645"/>
    <w:rPr>
      <w:rFonts w:ascii="Segoe UI" w:eastAsia="Segoe UI" w:hAnsi="Segoe UI" w:cs="Segoe UI"/>
      <w:lang w:eastAsia="en-GB" w:bidi="en-GB"/>
    </w:rPr>
  </w:style>
  <w:style w:type="table" w:styleId="TableGrid">
    <w:name w:val="Table Grid"/>
    <w:basedOn w:val="TableNormal"/>
    <w:uiPriority w:val="39"/>
    <w:rsid w:val="0009364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36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645"/>
    <w:rPr>
      <w:rFonts w:ascii="Segoe UI" w:eastAsia="Segoe UI" w:hAnsi="Segoe UI" w:cs="Segoe UI"/>
      <w:lang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0936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645"/>
    <w:rPr>
      <w:rFonts w:ascii="Segoe UI" w:eastAsia="Segoe UI" w:hAnsi="Segoe UI" w:cs="Segoe UI"/>
      <w:lang w:eastAsia="en-GB" w:bidi="en-GB"/>
    </w:rPr>
  </w:style>
  <w:style w:type="paragraph" w:styleId="ListParagraph">
    <w:name w:val="List Paragraph"/>
    <w:basedOn w:val="Normal"/>
    <w:uiPriority w:val="34"/>
    <w:qFormat/>
    <w:rsid w:val="00262A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74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747"/>
    <w:rPr>
      <w:rFonts w:ascii="Segoe UI" w:eastAsia="Segoe UI" w:hAnsi="Segoe UI" w:cs="Segoe UI"/>
      <w:sz w:val="18"/>
      <w:szCs w:val="18"/>
      <w:lang w:eastAsia="en-GB" w:bidi="en-GB"/>
    </w:rPr>
  </w:style>
  <w:style w:type="character" w:styleId="Hyperlink">
    <w:name w:val="Hyperlink"/>
    <w:basedOn w:val="DefaultParagraphFont"/>
    <w:uiPriority w:val="99"/>
    <w:unhideWhenUsed/>
    <w:rsid w:val="00234D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21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LE%20Framework%20final%20Levels%201%202%203.pdf" TargetMode="External"/><Relationship Id="rId13" Type="http://schemas.openxmlformats.org/officeDocument/2006/relationships/hyperlink" Target="CV259%20Principles%20and%20Expectations%20for%20Learning%20Teaching%20and%20Assessment%202020%20(003).docx" TargetMode="External"/><Relationship Id="rId3" Type="http://schemas.openxmlformats.org/officeDocument/2006/relationships/settings" Target="settings.xml"/><Relationship Id="rId7" Type="http://schemas.openxmlformats.org/officeDocument/2006/relationships/hyperlink" Target="VLE%20Framework%20final%20Levels%201%202%203.pdf" TargetMode="External"/><Relationship Id="rId12" Type="http://schemas.openxmlformats.org/officeDocument/2006/relationships/hyperlink" Target="A%20quick%20guide%20to%20asynchronous%20activity%20types%20TUTOR%20version%202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V259%20Principles%20and%20Expectations%20for%20Learning%20Teaching%20and%20Assessment%202020%20(003).doc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Video%20Tips.pp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odule%20Handbook%20Template%2020%2021.docx" TargetMode="External"/><Relationship Id="rId14" Type="http://schemas.openxmlformats.org/officeDocument/2006/relationships/hyperlink" Target="../../../20%2021/e-Champs/APPENDIX%204%20Tips%20for%20successful%20online%20learn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4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Jones</dc:creator>
  <cp:keywords/>
  <dc:description/>
  <cp:lastModifiedBy>Stephen Zimmer</cp:lastModifiedBy>
  <cp:revision>14</cp:revision>
  <dcterms:created xsi:type="dcterms:W3CDTF">2020-07-22T10:45:00Z</dcterms:created>
  <dcterms:modified xsi:type="dcterms:W3CDTF">2020-10-12T15:30:00Z</dcterms:modified>
</cp:coreProperties>
</file>