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395"/>
        <w:gridCol w:w="5955"/>
        <w:gridCol w:w="4818"/>
      </w:tblGrid>
      <w:tr w:rsidR="00196112" w:rsidRPr="00E93C62" w:rsidTr="00E93C62">
        <w:tc>
          <w:tcPr>
            <w:tcW w:w="4395" w:type="dxa"/>
          </w:tcPr>
          <w:p w:rsidR="00196112" w:rsidRPr="00E93C62" w:rsidRDefault="000E2670">
            <w:pPr>
              <w:rPr>
                <w:sz w:val="22"/>
                <w:szCs w:val="22"/>
              </w:rPr>
            </w:pPr>
            <w:r w:rsidRPr="00E93C62">
              <w:rPr>
                <w:sz w:val="22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E93C62" w:rsidRPr="00E93C62">
              <w:rPr>
                <w:sz w:val="22"/>
                <w:szCs w:val="22"/>
              </w:rPr>
              <w:t xml:space="preserve">       </w:t>
            </w:r>
          </w:p>
        </w:tc>
        <w:tc>
          <w:tcPr>
            <w:tcW w:w="5955" w:type="dxa"/>
            <w:vAlign w:val="center"/>
          </w:tcPr>
          <w:p w:rsidR="00196112" w:rsidRPr="00E93C62" w:rsidRDefault="00196112">
            <w:pPr>
              <w:jc w:val="center"/>
              <w:rPr>
                <w:b/>
                <w:sz w:val="32"/>
                <w:szCs w:val="32"/>
              </w:rPr>
            </w:pPr>
            <w:r w:rsidRPr="00E93C62">
              <w:rPr>
                <w:b/>
                <w:sz w:val="32"/>
                <w:szCs w:val="32"/>
              </w:rPr>
              <w:t>LESSON PLAN</w:t>
            </w:r>
          </w:p>
        </w:tc>
        <w:tc>
          <w:tcPr>
            <w:tcW w:w="4818" w:type="dxa"/>
            <w:vAlign w:val="center"/>
          </w:tcPr>
          <w:p w:rsidR="00196112" w:rsidRPr="00E93C62" w:rsidRDefault="00196112" w:rsidP="003B5579">
            <w:pPr>
              <w:jc w:val="center"/>
              <w:rPr>
                <w:sz w:val="22"/>
                <w:szCs w:val="22"/>
              </w:rPr>
            </w:pPr>
          </w:p>
        </w:tc>
      </w:tr>
    </w:tbl>
    <w:p w:rsidR="00196112" w:rsidRPr="00E93C62" w:rsidRDefault="00196112">
      <w:pPr>
        <w:rPr>
          <w:sz w:val="22"/>
          <w:szCs w:val="22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60"/>
        <w:gridCol w:w="3260"/>
        <w:gridCol w:w="992"/>
        <w:gridCol w:w="3544"/>
        <w:gridCol w:w="992"/>
        <w:gridCol w:w="1701"/>
        <w:gridCol w:w="1701"/>
        <w:gridCol w:w="1418"/>
      </w:tblGrid>
      <w:tr w:rsidR="0079503E" w:rsidRPr="00E93C62" w:rsidTr="00E93C62">
        <w:tc>
          <w:tcPr>
            <w:tcW w:w="1560" w:type="dxa"/>
            <w:vAlign w:val="bottom"/>
          </w:tcPr>
          <w:p w:rsidR="0079503E" w:rsidRPr="00E93C62" w:rsidRDefault="0079503E">
            <w:pPr>
              <w:rPr>
                <w:sz w:val="22"/>
                <w:szCs w:val="22"/>
              </w:rPr>
            </w:pPr>
          </w:p>
        </w:tc>
        <w:tc>
          <w:tcPr>
            <w:tcW w:w="3260" w:type="dxa"/>
            <w:vAlign w:val="bottom"/>
          </w:tcPr>
          <w:p w:rsidR="0079503E" w:rsidRPr="00E93C62" w:rsidRDefault="0079503E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  <w:vAlign w:val="bottom"/>
          </w:tcPr>
          <w:p w:rsidR="0079503E" w:rsidRPr="00E93C62" w:rsidRDefault="0079503E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3544" w:type="dxa"/>
            <w:vAlign w:val="bottom"/>
          </w:tcPr>
          <w:p w:rsidR="0079503E" w:rsidRPr="00E93C62" w:rsidRDefault="0079503E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79503E" w:rsidRPr="00E93C62" w:rsidRDefault="0079503E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79503E" w:rsidRPr="00E93C62" w:rsidRDefault="0079503E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79503E" w:rsidRPr="00E93C62" w:rsidRDefault="0079503E" w:rsidP="00FC7B7F">
            <w:pPr>
              <w:jc w:val="right"/>
              <w:rPr>
                <w:sz w:val="22"/>
                <w:szCs w:val="22"/>
              </w:rPr>
            </w:pPr>
            <w:r w:rsidRPr="00E93C62">
              <w:rPr>
                <w:sz w:val="22"/>
                <w:szCs w:val="22"/>
              </w:rPr>
              <w:t>Week/Session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79503E" w:rsidRPr="00E93C62" w:rsidRDefault="00A72A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79503E" w:rsidRPr="00E93C62" w:rsidTr="00E93C62">
        <w:tc>
          <w:tcPr>
            <w:tcW w:w="1560" w:type="dxa"/>
            <w:vAlign w:val="bottom"/>
          </w:tcPr>
          <w:p w:rsidR="0079503E" w:rsidRPr="00E93C62" w:rsidRDefault="009723C0">
            <w:pPr>
              <w:rPr>
                <w:sz w:val="22"/>
                <w:szCs w:val="22"/>
              </w:rPr>
            </w:pPr>
            <w:r w:rsidRPr="00E93C62">
              <w:rPr>
                <w:sz w:val="22"/>
                <w:szCs w:val="22"/>
              </w:rPr>
              <w:t>Course/</w:t>
            </w:r>
            <w:r w:rsidR="00B741DF" w:rsidRPr="00E93C62">
              <w:rPr>
                <w:sz w:val="22"/>
                <w:szCs w:val="22"/>
              </w:rPr>
              <w:t>Clas</w:t>
            </w:r>
            <w:r w:rsidRPr="00E93C62">
              <w:rPr>
                <w:sz w:val="22"/>
                <w:szCs w:val="22"/>
              </w:rPr>
              <w:t>s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vAlign w:val="bottom"/>
          </w:tcPr>
          <w:p w:rsidR="0079503E" w:rsidRPr="00E93C62" w:rsidRDefault="00A72A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PGCHE</w:t>
            </w:r>
          </w:p>
        </w:tc>
        <w:tc>
          <w:tcPr>
            <w:tcW w:w="992" w:type="dxa"/>
            <w:vAlign w:val="bottom"/>
          </w:tcPr>
          <w:p w:rsidR="0079503E" w:rsidRPr="00E93C62" w:rsidRDefault="0079503E">
            <w:pPr>
              <w:jc w:val="right"/>
              <w:rPr>
                <w:sz w:val="22"/>
                <w:szCs w:val="22"/>
              </w:rPr>
            </w:pPr>
            <w:r w:rsidRPr="00E93C62">
              <w:rPr>
                <w:sz w:val="22"/>
                <w:szCs w:val="22"/>
              </w:rPr>
              <w:t>Topic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vAlign w:val="bottom"/>
          </w:tcPr>
          <w:p w:rsidR="0079503E" w:rsidRPr="00E93C62" w:rsidRDefault="00F376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Learning to teach starts with learning to look</w:t>
            </w:r>
          </w:p>
        </w:tc>
        <w:tc>
          <w:tcPr>
            <w:tcW w:w="992" w:type="dxa"/>
          </w:tcPr>
          <w:p w:rsidR="0079503E" w:rsidRPr="00E93C62" w:rsidRDefault="0079503E">
            <w:pPr>
              <w:jc w:val="right"/>
              <w:rPr>
                <w:sz w:val="22"/>
                <w:szCs w:val="22"/>
              </w:rPr>
            </w:pPr>
            <w:r w:rsidRPr="00E93C62">
              <w:rPr>
                <w:sz w:val="22"/>
                <w:szCs w:val="22"/>
              </w:rPr>
              <w:t>Tutor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9503E" w:rsidRPr="00E93C62" w:rsidRDefault="00F376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David Powell</w:t>
            </w:r>
          </w:p>
        </w:tc>
        <w:tc>
          <w:tcPr>
            <w:tcW w:w="1701" w:type="dxa"/>
          </w:tcPr>
          <w:p w:rsidR="0079503E" w:rsidRPr="00E93C62" w:rsidRDefault="0079503E" w:rsidP="00FC7B7F">
            <w:pPr>
              <w:jc w:val="right"/>
              <w:rPr>
                <w:sz w:val="22"/>
                <w:szCs w:val="22"/>
              </w:rPr>
            </w:pPr>
            <w:r w:rsidRPr="00E93C62">
              <w:rPr>
                <w:sz w:val="22"/>
                <w:szCs w:val="22"/>
              </w:rPr>
              <w:t>Date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79503E" w:rsidRPr="00E93C62" w:rsidRDefault="00874421" w:rsidP="0087442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  <w:r w:rsidR="00F3763F">
              <w:rPr>
                <w:sz w:val="22"/>
                <w:szCs w:val="22"/>
              </w:rPr>
              <w:t>.0</w:t>
            </w:r>
            <w:r w:rsidR="00A72AFC">
              <w:rPr>
                <w:sz w:val="22"/>
                <w:szCs w:val="22"/>
              </w:rPr>
              <w:t>9</w:t>
            </w:r>
            <w:r w:rsidR="00F3763F">
              <w:rPr>
                <w:sz w:val="22"/>
                <w:szCs w:val="22"/>
              </w:rPr>
              <w:t>.</w:t>
            </w:r>
            <w:r w:rsidR="0003059A">
              <w:rPr>
                <w:sz w:val="22"/>
                <w:szCs w:val="22"/>
              </w:rPr>
              <w:t>20</w:t>
            </w:r>
            <w:r>
              <w:rPr>
                <w:sz w:val="22"/>
                <w:szCs w:val="22"/>
              </w:rPr>
              <w:t>20</w:t>
            </w:r>
          </w:p>
        </w:tc>
      </w:tr>
    </w:tbl>
    <w:p w:rsidR="00196112" w:rsidRPr="00E93C62" w:rsidRDefault="00196112">
      <w:pPr>
        <w:rPr>
          <w:sz w:val="22"/>
          <w:szCs w:val="22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830"/>
        <w:gridCol w:w="270"/>
        <w:gridCol w:w="7068"/>
      </w:tblGrid>
      <w:tr w:rsidR="0023481B" w:rsidRPr="00E93C62">
        <w:trPr>
          <w:cantSplit/>
          <w:trHeight w:val="500"/>
        </w:trPr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763F" w:rsidRPr="00F3763F" w:rsidRDefault="0023481B" w:rsidP="00F3763F">
            <w:pPr>
              <w:rPr>
                <w:sz w:val="22"/>
                <w:szCs w:val="22"/>
              </w:rPr>
            </w:pPr>
            <w:r w:rsidRPr="00E93C62">
              <w:rPr>
                <w:sz w:val="22"/>
                <w:szCs w:val="22"/>
              </w:rPr>
              <w:t>Aim</w:t>
            </w:r>
            <w:r w:rsidR="001657FF" w:rsidRPr="00E93C62">
              <w:rPr>
                <w:sz w:val="22"/>
                <w:szCs w:val="22"/>
              </w:rPr>
              <w:t xml:space="preserve"> </w:t>
            </w:r>
          </w:p>
          <w:p w:rsidR="003F2717" w:rsidRPr="00E93C62" w:rsidRDefault="00F3763F" w:rsidP="00F3763F">
            <w:pPr>
              <w:rPr>
                <w:sz w:val="22"/>
                <w:szCs w:val="22"/>
              </w:rPr>
            </w:pPr>
            <w:r w:rsidRPr="00F3763F">
              <w:rPr>
                <w:sz w:val="22"/>
                <w:szCs w:val="22"/>
              </w:rPr>
              <w:t>To consider how teachers “learn to teach” and the role of “looking”, “noticing” and interpreting in th</w:t>
            </w:r>
            <w:r w:rsidR="006D6164">
              <w:rPr>
                <w:sz w:val="22"/>
                <w:szCs w:val="22"/>
              </w:rPr>
              <w:t>is</w:t>
            </w:r>
            <w:r w:rsidRPr="00F3763F">
              <w:rPr>
                <w:sz w:val="22"/>
                <w:szCs w:val="22"/>
              </w:rPr>
              <w:t xml:space="preserve"> process</w:t>
            </w:r>
          </w:p>
          <w:p w:rsidR="0023481B" w:rsidRPr="00E93C62" w:rsidRDefault="0023481B">
            <w:pPr>
              <w:rPr>
                <w:sz w:val="22"/>
                <w:szCs w:val="22"/>
              </w:rPr>
            </w:pPr>
          </w:p>
        </w:tc>
        <w:tc>
          <w:tcPr>
            <w:tcW w:w="270" w:type="dxa"/>
            <w:vMerge w:val="restart"/>
            <w:tcBorders>
              <w:left w:val="nil"/>
            </w:tcBorders>
          </w:tcPr>
          <w:p w:rsidR="0023481B" w:rsidRPr="00E93C62" w:rsidRDefault="0023481B">
            <w:pPr>
              <w:rPr>
                <w:sz w:val="22"/>
                <w:szCs w:val="22"/>
              </w:rPr>
            </w:pPr>
          </w:p>
        </w:tc>
        <w:tc>
          <w:tcPr>
            <w:tcW w:w="70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3481B" w:rsidRPr="00E93C62" w:rsidRDefault="001657FF" w:rsidP="00874421">
            <w:pPr>
              <w:rPr>
                <w:sz w:val="22"/>
                <w:szCs w:val="22"/>
              </w:rPr>
            </w:pPr>
            <w:r w:rsidRPr="00E93C62">
              <w:rPr>
                <w:sz w:val="22"/>
                <w:szCs w:val="22"/>
              </w:rPr>
              <w:t xml:space="preserve">Materials &amp; Resources: </w:t>
            </w:r>
            <w:r w:rsidR="00F3763F">
              <w:rPr>
                <w:sz w:val="22"/>
                <w:szCs w:val="22"/>
              </w:rPr>
              <w:t xml:space="preserve">PowerPoint slides; Viewing Frame hand out; Viewing Frame for the </w:t>
            </w:r>
            <w:r w:rsidR="005B0E09">
              <w:rPr>
                <w:sz w:val="22"/>
                <w:szCs w:val="22"/>
              </w:rPr>
              <w:t>lesson</w:t>
            </w:r>
            <w:r w:rsidR="00F3763F">
              <w:rPr>
                <w:sz w:val="22"/>
                <w:szCs w:val="22"/>
              </w:rPr>
              <w:t xml:space="preserve">; </w:t>
            </w:r>
            <w:r w:rsidR="00DC0207">
              <w:rPr>
                <w:sz w:val="22"/>
                <w:szCs w:val="22"/>
              </w:rPr>
              <w:t xml:space="preserve">lesson plan; </w:t>
            </w:r>
            <w:r w:rsidR="00504A87">
              <w:rPr>
                <w:sz w:val="22"/>
                <w:szCs w:val="22"/>
              </w:rPr>
              <w:t>wipe board and pens</w:t>
            </w:r>
            <w:r w:rsidR="003F4722">
              <w:rPr>
                <w:sz w:val="22"/>
                <w:szCs w:val="22"/>
              </w:rPr>
              <w:t>; M level criteria</w:t>
            </w:r>
            <w:r w:rsidR="006874D7">
              <w:rPr>
                <w:sz w:val="22"/>
                <w:szCs w:val="22"/>
              </w:rPr>
              <w:t xml:space="preserve">; </w:t>
            </w:r>
          </w:p>
        </w:tc>
      </w:tr>
      <w:tr w:rsidR="0023481B" w:rsidRPr="00E93C62">
        <w:trPr>
          <w:cantSplit/>
          <w:trHeight w:val="500"/>
        </w:trPr>
        <w:tc>
          <w:tcPr>
            <w:tcW w:w="78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3481B" w:rsidRPr="00E93C62" w:rsidRDefault="0023481B" w:rsidP="00636272">
            <w:pPr>
              <w:rPr>
                <w:sz w:val="22"/>
                <w:szCs w:val="22"/>
              </w:rPr>
            </w:pPr>
            <w:r w:rsidRPr="00E93C62">
              <w:rPr>
                <w:sz w:val="22"/>
                <w:szCs w:val="22"/>
              </w:rPr>
              <w:t>Objectives/Learning Outcomes</w:t>
            </w:r>
          </w:p>
          <w:p w:rsidR="00874421" w:rsidRPr="00393552" w:rsidRDefault="00874421" w:rsidP="00874421">
            <w:pPr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393552">
              <w:rPr>
                <w:sz w:val="22"/>
                <w:szCs w:val="22"/>
              </w:rPr>
              <w:t>Explain the three components of teaching as a practice</w:t>
            </w:r>
          </w:p>
          <w:p w:rsidR="00BE3686" w:rsidRPr="00393552" w:rsidRDefault="00BE3686" w:rsidP="00BE3686">
            <w:pPr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393552">
              <w:rPr>
                <w:sz w:val="22"/>
                <w:szCs w:val="22"/>
              </w:rPr>
              <w:t>State what types of knowledge new teachers need to teach</w:t>
            </w:r>
          </w:p>
          <w:p w:rsidR="00A72AFC" w:rsidRPr="00393552" w:rsidRDefault="00A72AFC" w:rsidP="00BE3686">
            <w:pPr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393552">
              <w:rPr>
                <w:sz w:val="22"/>
                <w:szCs w:val="22"/>
              </w:rPr>
              <w:t xml:space="preserve">State factors that </w:t>
            </w:r>
            <w:r w:rsidR="006D6164" w:rsidRPr="00393552">
              <w:rPr>
                <w:sz w:val="22"/>
                <w:szCs w:val="22"/>
              </w:rPr>
              <w:t xml:space="preserve">may </w:t>
            </w:r>
            <w:r w:rsidRPr="00393552">
              <w:rPr>
                <w:sz w:val="22"/>
                <w:szCs w:val="22"/>
              </w:rPr>
              <w:t>shape how we “learn to teach”</w:t>
            </w:r>
          </w:p>
          <w:p w:rsidR="00A72AFC" w:rsidRPr="00393552" w:rsidRDefault="006D6164" w:rsidP="00A72AFC">
            <w:pPr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393552">
              <w:rPr>
                <w:sz w:val="22"/>
                <w:szCs w:val="22"/>
              </w:rPr>
              <w:t>Consider</w:t>
            </w:r>
            <w:r w:rsidR="00A72AFC" w:rsidRPr="00393552">
              <w:rPr>
                <w:sz w:val="22"/>
                <w:szCs w:val="22"/>
              </w:rPr>
              <w:t xml:space="preserve"> your role as student and teacher in the “learning to teach” process</w:t>
            </w:r>
          </w:p>
          <w:p w:rsidR="00A72AFC" w:rsidRPr="00393552" w:rsidRDefault="00A72AFC" w:rsidP="00A72AFC">
            <w:pPr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393552">
              <w:rPr>
                <w:sz w:val="22"/>
                <w:szCs w:val="22"/>
              </w:rPr>
              <w:t>Reflect on how you have been “learning to teach” so far</w:t>
            </w:r>
          </w:p>
          <w:p w:rsidR="00A72AFC" w:rsidRPr="00393552" w:rsidRDefault="00A72AFC" w:rsidP="00A72AFC">
            <w:pPr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393552">
              <w:rPr>
                <w:sz w:val="22"/>
                <w:szCs w:val="22"/>
              </w:rPr>
              <w:t xml:space="preserve">Reflect on a </w:t>
            </w:r>
            <w:r w:rsidR="006D6164" w:rsidRPr="00393552">
              <w:rPr>
                <w:sz w:val="22"/>
                <w:szCs w:val="22"/>
              </w:rPr>
              <w:t xml:space="preserve">teacher educator’s </w:t>
            </w:r>
            <w:r w:rsidRPr="00393552">
              <w:rPr>
                <w:sz w:val="22"/>
                <w:szCs w:val="22"/>
              </w:rPr>
              <w:t xml:space="preserve">lesson with </w:t>
            </w:r>
            <w:r w:rsidR="006D6164" w:rsidRPr="00393552">
              <w:rPr>
                <w:sz w:val="22"/>
                <w:szCs w:val="22"/>
              </w:rPr>
              <w:t>them</w:t>
            </w:r>
          </w:p>
          <w:p w:rsidR="003F2717" w:rsidRPr="00A72AFC" w:rsidRDefault="003F2717" w:rsidP="00874421">
            <w:pPr>
              <w:rPr>
                <w:sz w:val="22"/>
                <w:szCs w:val="22"/>
              </w:rPr>
            </w:pPr>
          </w:p>
        </w:tc>
        <w:tc>
          <w:tcPr>
            <w:tcW w:w="270" w:type="dxa"/>
            <w:vMerge/>
            <w:tcBorders>
              <w:left w:val="nil"/>
            </w:tcBorders>
          </w:tcPr>
          <w:p w:rsidR="0023481B" w:rsidRPr="00E93C62" w:rsidRDefault="0023481B">
            <w:pPr>
              <w:rPr>
                <w:sz w:val="22"/>
                <w:szCs w:val="22"/>
              </w:rPr>
            </w:pPr>
          </w:p>
        </w:tc>
        <w:tc>
          <w:tcPr>
            <w:tcW w:w="70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81B" w:rsidRPr="00E93C62" w:rsidRDefault="0023481B">
            <w:pPr>
              <w:rPr>
                <w:sz w:val="22"/>
                <w:szCs w:val="22"/>
              </w:rPr>
            </w:pPr>
          </w:p>
        </w:tc>
      </w:tr>
      <w:tr w:rsidR="0023481B" w:rsidRPr="00E93C62">
        <w:trPr>
          <w:cantSplit/>
          <w:trHeight w:val="255"/>
        </w:trPr>
        <w:tc>
          <w:tcPr>
            <w:tcW w:w="78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481B" w:rsidRPr="00E93C62" w:rsidRDefault="0023481B">
            <w:pPr>
              <w:rPr>
                <w:sz w:val="22"/>
                <w:szCs w:val="22"/>
              </w:rPr>
            </w:pPr>
          </w:p>
        </w:tc>
        <w:tc>
          <w:tcPr>
            <w:tcW w:w="270" w:type="dxa"/>
            <w:vMerge w:val="restart"/>
            <w:tcBorders>
              <w:left w:val="nil"/>
            </w:tcBorders>
          </w:tcPr>
          <w:p w:rsidR="0023481B" w:rsidRPr="00E93C62" w:rsidRDefault="0023481B">
            <w:pPr>
              <w:rPr>
                <w:sz w:val="22"/>
                <w:szCs w:val="22"/>
              </w:rPr>
            </w:pPr>
          </w:p>
        </w:tc>
        <w:tc>
          <w:tcPr>
            <w:tcW w:w="70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3481B" w:rsidRPr="00E93C62" w:rsidRDefault="0023481B">
            <w:pPr>
              <w:rPr>
                <w:sz w:val="22"/>
                <w:szCs w:val="22"/>
              </w:rPr>
            </w:pPr>
            <w:r w:rsidRPr="00E93C62">
              <w:rPr>
                <w:sz w:val="22"/>
                <w:szCs w:val="22"/>
              </w:rPr>
              <w:t>Evaluation / A</w:t>
            </w:r>
            <w:r w:rsidR="004E6555" w:rsidRPr="00E93C62">
              <w:rPr>
                <w:sz w:val="22"/>
                <w:szCs w:val="22"/>
              </w:rPr>
              <w:t>ssessment</w:t>
            </w:r>
            <w:r w:rsidR="006D6164">
              <w:rPr>
                <w:sz w:val="22"/>
                <w:szCs w:val="22"/>
              </w:rPr>
              <w:t xml:space="preserve"> modes and strategies</w:t>
            </w:r>
            <w:r w:rsidR="00177018" w:rsidRPr="00E93C62">
              <w:rPr>
                <w:sz w:val="22"/>
                <w:szCs w:val="22"/>
              </w:rPr>
              <w:t>:</w:t>
            </w:r>
            <w:r w:rsidR="00F3763F">
              <w:rPr>
                <w:sz w:val="22"/>
                <w:szCs w:val="22"/>
              </w:rPr>
              <w:t xml:space="preserve"> Formative</w:t>
            </w:r>
            <w:r w:rsidR="006D6164">
              <w:rPr>
                <w:sz w:val="22"/>
                <w:szCs w:val="22"/>
              </w:rPr>
              <w:t xml:space="preserve"> and links to summative assessment; Q&amp;A; Discussions; Activities</w:t>
            </w:r>
          </w:p>
        </w:tc>
      </w:tr>
      <w:tr w:rsidR="0023481B" w:rsidRPr="00E93C62" w:rsidTr="00EE55E5">
        <w:trPr>
          <w:cantSplit/>
          <w:trHeight w:val="327"/>
        </w:trPr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481B" w:rsidRPr="00E93C62" w:rsidRDefault="0023481B">
            <w:pPr>
              <w:rPr>
                <w:sz w:val="22"/>
                <w:szCs w:val="22"/>
              </w:rPr>
            </w:pPr>
            <w:r w:rsidRPr="00E93C62">
              <w:rPr>
                <w:sz w:val="22"/>
                <w:szCs w:val="22"/>
              </w:rPr>
              <w:t>Links to previous session</w:t>
            </w:r>
            <w:r w:rsidR="00853CCB" w:rsidRPr="00E93C62">
              <w:rPr>
                <w:sz w:val="22"/>
                <w:szCs w:val="22"/>
              </w:rPr>
              <w:t xml:space="preserve">: </w:t>
            </w:r>
            <w:r w:rsidR="00F3763F">
              <w:rPr>
                <w:sz w:val="22"/>
                <w:szCs w:val="22"/>
              </w:rPr>
              <w:t>None</w:t>
            </w:r>
          </w:p>
        </w:tc>
        <w:tc>
          <w:tcPr>
            <w:tcW w:w="270" w:type="dxa"/>
            <w:vMerge/>
            <w:tcBorders>
              <w:left w:val="nil"/>
              <w:bottom w:val="nil"/>
            </w:tcBorders>
          </w:tcPr>
          <w:p w:rsidR="0023481B" w:rsidRPr="00E93C62" w:rsidRDefault="0023481B">
            <w:pPr>
              <w:rPr>
                <w:sz w:val="22"/>
                <w:szCs w:val="22"/>
              </w:rPr>
            </w:pPr>
          </w:p>
        </w:tc>
        <w:tc>
          <w:tcPr>
            <w:tcW w:w="70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81B" w:rsidRPr="00E93C62" w:rsidRDefault="0023481B">
            <w:pPr>
              <w:rPr>
                <w:sz w:val="22"/>
                <w:szCs w:val="22"/>
              </w:rPr>
            </w:pPr>
          </w:p>
        </w:tc>
      </w:tr>
    </w:tbl>
    <w:p w:rsidR="00196112" w:rsidRPr="00E93C62" w:rsidRDefault="00196112">
      <w:pPr>
        <w:rPr>
          <w:sz w:val="22"/>
          <w:szCs w:val="22"/>
        </w:rPr>
      </w:pPr>
    </w:p>
    <w:tbl>
      <w:tblPr>
        <w:tblW w:w="151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090"/>
        <w:gridCol w:w="3686"/>
        <w:gridCol w:w="1417"/>
        <w:gridCol w:w="3515"/>
        <w:gridCol w:w="1560"/>
      </w:tblGrid>
      <w:tr w:rsidR="008E205D" w:rsidRPr="00E93C62" w:rsidTr="00AF6766">
        <w:tc>
          <w:tcPr>
            <w:tcW w:w="900" w:type="dxa"/>
            <w:tcBorders>
              <w:bottom w:val="double" w:sz="4" w:space="0" w:color="auto"/>
              <w:right w:val="double" w:sz="4" w:space="0" w:color="auto"/>
            </w:tcBorders>
            <w:shd w:val="clear" w:color="auto" w:fill="E6E6E6"/>
            <w:vAlign w:val="center"/>
          </w:tcPr>
          <w:p w:rsidR="0035421C" w:rsidRPr="00E93C62" w:rsidRDefault="0035421C" w:rsidP="004D3984">
            <w:pPr>
              <w:jc w:val="center"/>
              <w:rPr>
                <w:sz w:val="22"/>
                <w:szCs w:val="22"/>
              </w:rPr>
            </w:pPr>
            <w:r w:rsidRPr="00E93C62">
              <w:rPr>
                <w:sz w:val="22"/>
                <w:szCs w:val="22"/>
              </w:rPr>
              <w:t>Time</w:t>
            </w:r>
          </w:p>
        </w:tc>
        <w:tc>
          <w:tcPr>
            <w:tcW w:w="4090" w:type="dxa"/>
            <w:tcBorders>
              <w:left w:val="double" w:sz="4" w:space="0" w:color="auto"/>
              <w:bottom w:val="double" w:sz="4" w:space="0" w:color="auto"/>
            </w:tcBorders>
            <w:shd w:val="clear" w:color="auto" w:fill="E6E6E6"/>
            <w:vAlign w:val="center"/>
          </w:tcPr>
          <w:p w:rsidR="0035421C" w:rsidRPr="00E93C62" w:rsidRDefault="008E205D" w:rsidP="006371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Topic / </w:t>
            </w:r>
            <w:r w:rsidR="0035421C" w:rsidRPr="00E93C62">
              <w:rPr>
                <w:sz w:val="22"/>
                <w:szCs w:val="22"/>
              </w:rPr>
              <w:t>Teaching Activity</w:t>
            </w:r>
            <w:r w:rsidR="00637136">
              <w:rPr>
                <w:sz w:val="22"/>
                <w:szCs w:val="22"/>
              </w:rPr>
              <w:t>: t</w:t>
            </w:r>
            <w:r w:rsidR="00637136" w:rsidRPr="00637136">
              <w:rPr>
                <w:sz w:val="22"/>
                <w:szCs w:val="22"/>
              </w:rPr>
              <w:t>eacher educator</w:t>
            </w:r>
            <w:r w:rsidR="00637136">
              <w:rPr>
                <w:sz w:val="22"/>
                <w:szCs w:val="22"/>
              </w:rPr>
              <w:t>’</w:t>
            </w:r>
            <w:r w:rsidR="00637136" w:rsidRPr="00637136">
              <w:rPr>
                <w:sz w:val="22"/>
                <w:szCs w:val="22"/>
              </w:rPr>
              <w:t>s</w:t>
            </w:r>
            <w:r w:rsidR="00637136">
              <w:rPr>
                <w:sz w:val="22"/>
                <w:szCs w:val="22"/>
              </w:rPr>
              <w:t xml:space="preserve"> “sayings, doings and </w:t>
            </w:r>
            <w:proofErr w:type="spellStart"/>
            <w:r w:rsidR="00637136">
              <w:rPr>
                <w:sz w:val="22"/>
                <w:szCs w:val="22"/>
              </w:rPr>
              <w:t>relatings</w:t>
            </w:r>
            <w:proofErr w:type="spellEnd"/>
            <w:r w:rsidR="00637136">
              <w:rPr>
                <w:sz w:val="22"/>
                <w:szCs w:val="22"/>
              </w:rPr>
              <w:t>”</w:t>
            </w:r>
          </w:p>
        </w:tc>
        <w:tc>
          <w:tcPr>
            <w:tcW w:w="3686" w:type="dxa"/>
            <w:tcBorders>
              <w:bottom w:val="double" w:sz="4" w:space="0" w:color="auto"/>
            </w:tcBorders>
            <w:shd w:val="clear" w:color="auto" w:fill="E6E6E6"/>
            <w:vAlign w:val="center"/>
          </w:tcPr>
          <w:p w:rsidR="0035421C" w:rsidRPr="00E93C62" w:rsidRDefault="008E205D" w:rsidP="008E205D">
            <w:pPr>
              <w:jc w:val="center"/>
              <w:rPr>
                <w:i/>
                <w:sz w:val="22"/>
                <w:szCs w:val="22"/>
              </w:rPr>
            </w:pPr>
            <w:r w:rsidRPr="00E93C62">
              <w:rPr>
                <w:sz w:val="22"/>
                <w:szCs w:val="22"/>
              </w:rPr>
              <w:t>Student Learning Activity</w:t>
            </w:r>
            <w:r w:rsidR="00637136">
              <w:rPr>
                <w:sz w:val="22"/>
                <w:szCs w:val="22"/>
              </w:rPr>
              <w:t xml:space="preserve">: student teachers’ “sayings, doings and </w:t>
            </w:r>
            <w:proofErr w:type="spellStart"/>
            <w:r w:rsidR="00637136">
              <w:rPr>
                <w:sz w:val="22"/>
                <w:szCs w:val="22"/>
              </w:rPr>
              <w:t>relatings</w:t>
            </w:r>
            <w:proofErr w:type="spellEnd"/>
            <w:r w:rsidR="00637136">
              <w:rPr>
                <w:sz w:val="22"/>
                <w:szCs w:val="22"/>
              </w:rPr>
              <w:t>”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shd w:val="clear" w:color="auto" w:fill="E6E6E6"/>
            <w:vAlign w:val="center"/>
          </w:tcPr>
          <w:p w:rsidR="008E205D" w:rsidRPr="00E93C62" w:rsidRDefault="008E205D" w:rsidP="008E205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Assessment </w:t>
            </w:r>
            <w:r w:rsidR="006D6164">
              <w:rPr>
                <w:sz w:val="22"/>
                <w:szCs w:val="22"/>
              </w:rPr>
              <w:t>mode</w:t>
            </w:r>
          </w:p>
          <w:p w:rsidR="0035421C" w:rsidRPr="00E93C62" w:rsidRDefault="0035421C" w:rsidP="00B741D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515" w:type="dxa"/>
            <w:tcBorders>
              <w:bottom w:val="double" w:sz="4" w:space="0" w:color="auto"/>
            </w:tcBorders>
            <w:shd w:val="clear" w:color="auto" w:fill="E6E6E6"/>
            <w:vAlign w:val="center"/>
          </w:tcPr>
          <w:p w:rsidR="0035421C" w:rsidRPr="00E93C62" w:rsidRDefault="008E205D" w:rsidP="0039626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Theory</w:t>
            </w:r>
            <w:r w:rsidR="006D6164">
              <w:rPr>
                <w:sz w:val="22"/>
                <w:szCs w:val="22"/>
              </w:rPr>
              <w:t>/literature</w:t>
            </w:r>
            <w:r>
              <w:rPr>
                <w:sz w:val="22"/>
                <w:szCs w:val="22"/>
              </w:rPr>
              <w:t xml:space="preserve"> Underpinning Activity</w:t>
            </w:r>
          </w:p>
        </w:tc>
        <w:tc>
          <w:tcPr>
            <w:tcW w:w="1560" w:type="dxa"/>
            <w:tcBorders>
              <w:bottom w:val="double" w:sz="4" w:space="0" w:color="auto"/>
            </w:tcBorders>
            <w:shd w:val="clear" w:color="auto" w:fill="E6E6E6"/>
            <w:vAlign w:val="center"/>
          </w:tcPr>
          <w:p w:rsidR="0035421C" w:rsidRPr="00E93C62" w:rsidRDefault="0035421C" w:rsidP="00A25341">
            <w:pPr>
              <w:jc w:val="center"/>
              <w:rPr>
                <w:sz w:val="22"/>
                <w:szCs w:val="22"/>
              </w:rPr>
            </w:pPr>
            <w:r w:rsidRPr="00E93C62">
              <w:rPr>
                <w:sz w:val="22"/>
                <w:szCs w:val="22"/>
              </w:rPr>
              <w:t>Resources</w:t>
            </w:r>
          </w:p>
        </w:tc>
      </w:tr>
      <w:tr w:rsidR="00F3763F" w:rsidRPr="00E93C62" w:rsidTr="00AF6766">
        <w:trPr>
          <w:trHeight w:val="580"/>
        </w:trPr>
        <w:tc>
          <w:tcPr>
            <w:tcW w:w="900" w:type="dxa"/>
            <w:tcBorders>
              <w:right w:val="double" w:sz="4" w:space="0" w:color="auto"/>
            </w:tcBorders>
          </w:tcPr>
          <w:p w:rsidR="00F3763F" w:rsidRPr="00E93C62" w:rsidRDefault="00A244AF" w:rsidP="00F376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10.30</w:t>
            </w:r>
          </w:p>
        </w:tc>
        <w:tc>
          <w:tcPr>
            <w:tcW w:w="4090" w:type="dxa"/>
          </w:tcPr>
          <w:p w:rsidR="005B0E09" w:rsidRPr="00F16C43" w:rsidRDefault="00F3763F" w:rsidP="00655FB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Introduce </w:t>
            </w:r>
            <w:r w:rsidR="003F4722">
              <w:rPr>
                <w:rFonts w:ascii="Arial" w:hAnsi="Arial" w:cs="Arial"/>
                <w:szCs w:val="24"/>
              </w:rPr>
              <w:t>myself</w:t>
            </w:r>
            <w:r>
              <w:rPr>
                <w:rFonts w:ascii="Arial" w:hAnsi="Arial" w:cs="Arial"/>
                <w:szCs w:val="24"/>
              </w:rPr>
              <w:t>, my study</w:t>
            </w:r>
            <w:r w:rsidR="00473B89">
              <w:rPr>
                <w:rFonts w:ascii="Arial" w:hAnsi="Arial" w:cs="Arial"/>
                <w:szCs w:val="24"/>
              </w:rPr>
              <w:t xml:space="preserve">, approach based on seeing through the eyes of our students. Point out </w:t>
            </w:r>
            <w:r w:rsidR="005B0E09">
              <w:rPr>
                <w:rFonts w:ascii="Arial" w:hAnsi="Arial" w:cs="Arial"/>
                <w:szCs w:val="24"/>
              </w:rPr>
              <w:t>lesson</w:t>
            </w:r>
            <w:r w:rsidR="00473B89">
              <w:rPr>
                <w:rFonts w:ascii="Arial" w:hAnsi="Arial" w:cs="Arial"/>
                <w:szCs w:val="24"/>
              </w:rPr>
              <w:t xml:space="preserve"> plan as another way of “seeing into teacher educators’ practice.” </w:t>
            </w:r>
            <w:r w:rsidRPr="00F3763F">
              <w:rPr>
                <w:rFonts w:ascii="Arial" w:hAnsi="Arial" w:cs="Arial"/>
                <w:szCs w:val="24"/>
              </w:rPr>
              <w:t>Shar</w:t>
            </w:r>
            <w:r w:rsidR="00473B89">
              <w:rPr>
                <w:rFonts w:ascii="Arial" w:hAnsi="Arial" w:cs="Arial"/>
                <w:szCs w:val="24"/>
              </w:rPr>
              <w:t>e</w:t>
            </w:r>
            <w:r w:rsidRPr="00F3763F">
              <w:rPr>
                <w:rFonts w:ascii="Arial" w:hAnsi="Arial" w:cs="Arial"/>
                <w:szCs w:val="24"/>
              </w:rPr>
              <w:t xml:space="preserve"> the aims, outcomes and overview of the </w:t>
            </w:r>
            <w:r w:rsidR="005B0E09">
              <w:rPr>
                <w:rFonts w:ascii="Arial" w:hAnsi="Arial" w:cs="Arial"/>
                <w:szCs w:val="24"/>
              </w:rPr>
              <w:t>lesson</w:t>
            </w:r>
            <w:r w:rsidRPr="00F3763F">
              <w:rPr>
                <w:rFonts w:ascii="Arial" w:hAnsi="Arial" w:cs="Arial"/>
                <w:szCs w:val="24"/>
              </w:rPr>
              <w:t xml:space="preserve">. </w:t>
            </w:r>
            <w:r w:rsidR="00655FBA">
              <w:rPr>
                <w:rFonts w:ascii="Arial" w:hAnsi="Arial" w:cs="Arial"/>
                <w:szCs w:val="24"/>
              </w:rPr>
              <w:t>Invite students to notice what I did.</w:t>
            </w:r>
            <w:r w:rsidR="007344E8">
              <w:rPr>
                <w:rFonts w:ascii="Arial" w:hAnsi="Arial" w:cs="Arial"/>
                <w:szCs w:val="24"/>
              </w:rPr>
              <w:t xml:space="preserve"> </w:t>
            </w:r>
            <w:r w:rsidR="00874421" w:rsidRPr="00874421">
              <w:rPr>
                <w:rFonts w:ascii="Arial" w:hAnsi="Arial" w:cs="Arial"/>
                <w:szCs w:val="24"/>
              </w:rPr>
              <w:t>Distribute lesson plan and viewing frames</w:t>
            </w:r>
            <w:r w:rsidR="00874421">
              <w:rPr>
                <w:rFonts w:ascii="Arial" w:hAnsi="Arial" w:cs="Arial"/>
                <w:szCs w:val="24"/>
              </w:rPr>
              <w:t xml:space="preserve"> through chat space</w:t>
            </w:r>
            <w:r w:rsidR="00655FBA">
              <w:rPr>
                <w:rFonts w:ascii="Arial" w:hAnsi="Arial" w:cs="Arial"/>
                <w:szCs w:val="24"/>
              </w:rPr>
              <w:t xml:space="preserve"> and introduce them. Make notes about students.</w:t>
            </w:r>
          </w:p>
        </w:tc>
        <w:tc>
          <w:tcPr>
            <w:tcW w:w="3686" w:type="dxa"/>
          </w:tcPr>
          <w:p w:rsidR="00F3763F" w:rsidRPr="00F16C43" w:rsidRDefault="00F3763F" w:rsidP="006D6164">
            <w:pPr>
              <w:rPr>
                <w:rFonts w:ascii="Arial" w:hAnsi="Arial" w:cs="Arial"/>
                <w:szCs w:val="24"/>
              </w:rPr>
            </w:pPr>
            <w:r w:rsidRPr="00F16C43">
              <w:rPr>
                <w:rFonts w:ascii="Arial" w:hAnsi="Arial" w:cs="Arial"/>
                <w:szCs w:val="24"/>
              </w:rPr>
              <w:t>Listening. Noticing. Turn on student</w:t>
            </w:r>
            <w:r w:rsidR="006D6164">
              <w:rPr>
                <w:rFonts w:ascii="Arial" w:hAnsi="Arial" w:cs="Arial"/>
                <w:szCs w:val="24"/>
              </w:rPr>
              <w:t xml:space="preserve"> as</w:t>
            </w:r>
            <w:r w:rsidR="00473B89">
              <w:rPr>
                <w:rFonts w:ascii="Arial" w:hAnsi="Arial" w:cs="Arial"/>
                <w:szCs w:val="24"/>
              </w:rPr>
              <w:t xml:space="preserve"> teacher</w:t>
            </w:r>
            <w:r w:rsidRPr="00F16C43">
              <w:rPr>
                <w:rFonts w:ascii="Arial" w:hAnsi="Arial" w:cs="Arial"/>
                <w:szCs w:val="24"/>
              </w:rPr>
              <w:t xml:space="preserve"> and learner lens</w:t>
            </w:r>
            <w:r w:rsidR="00655FBA">
              <w:rPr>
                <w:rFonts w:ascii="Arial" w:hAnsi="Arial" w:cs="Arial"/>
                <w:szCs w:val="24"/>
              </w:rPr>
              <w:t>. Ask them to briefly introduce themselves.</w:t>
            </w:r>
          </w:p>
        </w:tc>
        <w:tc>
          <w:tcPr>
            <w:tcW w:w="1417" w:type="dxa"/>
          </w:tcPr>
          <w:p w:rsidR="00F3763F" w:rsidRPr="00E93C62" w:rsidRDefault="00F3763F" w:rsidP="00F376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None</w:t>
            </w:r>
          </w:p>
        </w:tc>
        <w:tc>
          <w:tcPr>
            <w:tcW w:w="3515" w:type="dxa"/>
          </w:tcPr>
          <w:p w:rsidR="00473B89" w:rsidRPr="00473B89" w:rsidRDefault="00C65485" w:rsidP="00473B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Explicit m</w:t>
            </w:r>
            <w:r w:rsidR="00473B89" w:rsidRPr="00473B89">
              <w:rPr>
                <w:sz w:val="22"/>
                <w:szCs w:val="22"/>
              </w:rPr>
              <w:t>odelling</w:t>
            </w:r>
          </w:p>
          <w:p w:rsidR="00F3763F" w:rsidRPr="00E93C62" w:rsidRDefault="00473B89" w:rsidP="006D6164">
            <w:pPr>
              <w:rPr>
                <w:sz w:val="22"/>
                <w:szCs w:val="22"/>
              </w:rPr>
            </w:pPr>
            <w:r w:rsidRPr="00473B89">
              <w:rPr>
                <w:sz w:val="22"/>
                <w:szCs w:val="22"/>
              </w:rPr>
              <w:t>Gagne’s 2nd level of learning: inform students of the objectives;  Constructivism</w:t>
            </w:r>
          </w:p>
        </w:tc>
        <w:tc>
          <w:tcPr>
            <w:tcW w:w="1560" w:type="dxa"/>
          </w:tcPr>
          <w:p w:rsidR="00F3763F" w:rsidRPr="00E93C62" w:rsidRDefault="00473B89" w:rsidP="00A4550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PP</w:t>
            </w:r>
            <w:r w:rsidR="00A4550B">
              <w:rPr>
                <w:sz w:val="22"/>
                <w:szCs w:val="22"/>
              </w:rPr>
              <w:t>1-3</w:t>
            </w:r>
          </w:p>
        </w:tc>
      </w:tr>
      <w:tr w:rsidR="00C82C0C" w:rsidRPr="00E93C62" w:rsidTr="00874421">
        <w:trPr>
          <w:trHeight w:val="580"/>
        </w:trPr>
        <w:tc>
          <w:tcPr>
            <w:tcW w:w="900" w:type="dxa"/>
            <w:tcBorders>
              <w:top w:val="double" w:sz="4" w:space="0" w:color="auto"/>
              <w:right w:val="double" w:sz="4" w:space="0" w:color="auto"/>
            </w:tcBorders>
          </w:tcPr>
          <w:p w:rsidR="00C82C0C" w:rsidRDefault="00655FBA" w:rsidP="00C82C0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</w:t>
            </w:r>
            <w:r w:rsidR="00A244AF">
              <w:rPr>
                <w:sz w:val="22"/>
                <w:szCs w:val="22"/>
              </w:rPr>
              <w:t>0.45</w:t>
            </w:r>
          </w:p>
        </w:tc>
        <w:tc>
          <w:tcPr>
            <w:tcW w:w="4090" w:type="dxa"/>
          </w:tcPr>
          <w:p w:rsidR="00C82C0C" w:rsidRPr="00F16C43" w:rsidRDefault="00C82C0C" w:rsidP="00C82C0C">
            <w:pPr>
              <w:rPr>
                <w:rFonts w:ascii="Arial" w:hAnsi="Arial" w:cs="Arial"/>
                <w:szCs w:val="24"/>
              </w:rPr>
            </w:pPr>
            <w:r w:rsidRPr="00F16C43">
              <w:rPr>
                <w:rFonts w:ascii="Arial" w:hAnsi="Arial" w:cs="Arial"/>
                <w:szCs w:val="24"/>
              </w:rPr>
              <w:t xml:space="preserve">Display </w:t>
            </w:r>
            <w:r w:rsidR="00874421">
              <w:rPr>
                <w:rFonts w:ascii="Arial" w:hAnsi="Arial" w:cs="Arial"/>
                <w:szCs w:val="24"/>
              </w:rPr>
              <w:t>S</w:t>
            </w:r>
            <w:r>
              <w:rPr>
                <w:rFonts w:ascii="Arial" w:hAnsi="Arial" w:cs="Arial"/>
                <w:szCs w:val="24"/>
              </w:rPr>
              <w:t>tarter activity</w:t>
            </w:r>
            <w:r w:rsidR="00655FBA">
              <w:rPr>
                <w:rFonts w:ascii="Arial" w:hAnsi="Arial" w:cs="Arial"/>
                <w:szCs w:val="24"/>
              </w:rPr>
              <w:t xml:space="preserve"> and set task</w:t>
            </w:r>
          </w:p>
          <w:p w:rsidR="00C82C0C" w:rsidRPr="007031EC" w:rsidRDefault="00C82C0C" w:rsidP="00C82C0C">
            <w:pPr>
              <w:rPr>
                <w:sz w:val="22"/>
                <w:szCs w:val="22"/>
              </w:rPr>
            </w:pPr>
          </w:p>
        </w:tc>
        <w:tc>
          <w:tcPr>
            <w:tcW w:w="3686" w:type="dxa"/>
          </w:tcPr>
          <w:p w:rsidR="00C82C0C" w:rsidRDefault="00C82C0C" w:rsidP="00C82C0C">
            <w:pPr>
              <w:rPr>
                <w:sz w:val="22"/>
                <w:szCs w:val="22"/>
              </w:rPr>
            </w:pPr>
            <w:r w:rsidRPr="001F49BD">
              <w:rPr>
                <w:rFonts w:ascii="Arial" w:hAnsi="Arial" w:cs="Arial"/>
                <w:szCs w:val="24"/>
              </w:rPr>
              <w:t xml:space="preserve">Make sure name on computer matches their preferred name </w:t>
            </w:r>
            <w:r>
              <w:rPr>
                <w:rFonts w:ascii="Arial" w:hAnsi="Arial" w:cs="Arial"/>
                <w:szCs w:val="24"/>
              </w:rPr>
              <w:t xml:space="preserve">Individually complete starter activity. </w:t>
            </w:r>
          </w:p>
        </w:tc>
        <w:tc>
          <w:tcPr>
            <w:tcW w:w="1417" w:type="dxa"/>
            <w:tcBorders>
              <w:top w:val="double" w:sz="4" w:space="0" w:color="auto"/>
            </w:tcBorders>
          </w:tcPr>
          <w:p w:rsidR="00C82C0C" w:rsidRDefault="00C82C0C" w:rsidP="00C82C0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Formative</w:t>
            </w:r>
          </w:p>
        </w:tc>
        <w:tc>
          <w:tcPr>
            <w:tcW w:w="3515" w:type="dxa"/>
            <w:tcBorders>
              <w:top w:val="double" w:sz="4" w:space="0" w:color="auto"/>
            </w:tcBorders>
          </w:tcPr>
          <w:p w:rsidR="00C82C0C" w:rsidRPr="00504A87" w:rsidRDefault="00C82C0C" w:rsidP="00C82C0C">
            <w:pPr>
              <w:rPr>
                <w:sz w:val="22"/>
                <w:szCs w:val="22"/>
              </w:rPr>
            </w:pPr>
            <w:r w:rsidRPr="00F3763F">
              <w:rPr>
                <w:sz w:val="22"/>
                <w:szCs w:val="22"/>
              </w:rPr>
              <w:t xml:space="preserve">Value-expectancy theory of motivation; </w:t>
            </w:r>
            <w:r w:rsidRPr="007031EC">
              <w:rPr>
                <w:sz w:val="22"/>
                <w:szCs w:val="22"/>
              </w:rPr>
              <w:t>Implicit modelling</w:t>
            </w:r>
            <w:r>
              <w:rPr>
                <w:sz w:val="22"/>
                <w:szCs w:val="22"/>
              </w:rPr>
              <w:t xml:space="preserve">; </w:t>
            </w:r>
            <w:r w:rsidRPr="00F3763F">
              <w:rPr>
                <w:sz w:val="22"/>
                <w:szCs w:val="22"/>
              </w:rPr>
              <w:t>Gagne’s 1st level of learning: gaining attention</w:t>
            </w:r>
            <w:r>
              <w:rPr>
                <w:sz w:val="22"/>
                <w:szCs w:val="22"/>
              </w:rPr>
              <w:t xml:space="preserve">; </w:t>
            </w:r>
            <w:r w:rsidRPr="007031EC">
              <w:rPr>
                <w:sz w:val="22"/>
                <w:szCs w:val="22"/>
              </w:rPr>
              <w:t>Gagne’s 6th level of learning: Elicit performance</w:t>
            </w:r>
          </w:p>
        </w:tc>
        <w:tc>
          <w:tcPr>
            <w:tcW w:w="1560" w:type="dxa"/>
            <w:tcBorders>
              <w:top w:val="double" w:sz="4" w:space="0" w:color="auto"/>
            </w:tcBorders>
          </w:tcPr>
          <w:p w:rsidR="00C82C0C" w:rsidDel="001F49BD" w:rsidRDefault="00A4550B" w:rsidP="00C82C0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PP4</w:t>
            </w:r>
            <w:r w:rsidR="00C82C0C">
              <w:rPr>
                <w:sz w:val="22"/>
                <w:szCs w:val="22"/>
              </w:rPr>
              <w:t>; Viewing Frame; Viewing Frame for the lesson; lesson plan</w:t>
            </w:r>
          </w:p>
        </w:tc>
      </w:tr>
      <w:tr w:rsidR="00655FBA" w:rsidRPr="00E93C62" w:rsidTr="00AF6766">
        <w:trPr>
          <w:trHeight w:val="580"/>
        </w:trPr>
        <w:tc>
          <w:tcPr>
            <w:tcW w:w="900" w:type="dxa"/>
            <w:tcBorders>
              <w:right w:val="double" w:sz="4" w:space="0" w:color="auto"/>
            </w:tcBorders>
          </w:tcPr>
          <w:p w:rsidR="00655FBA" w:rsidRDefault="00A244AF" w:rsidP="00504A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10.5</w:t>
            </w:r>
            <w:r w:rsidR="007E20FE">
              <w:rPr>
                <w:sz w:val="22"/>
                <w:szCs w:val="22"/>
              </w:rPr>
              <w:t>0</w:t>
            </w:r>
          </w:p>
        </w:tc>
        <w:tc>
          <w:tcPr>
            <w:tcW w:w="4090" w:type="dxa"/>
            <w:tcBorders>
              <w:left w:val="double" w:sz="4" w:space="0" w:color="auto"/>
            </w:tcBorders>
          </w:tcPr>
          <w:p w:rsidR="00655FBA" w:rsidRPr="00A244AF" w:rsidRDefault="00655FBA" w:rsidP="00A244AF">
            <w:pPr>
              <w:rPr>
                <w:sz w:val="22"/>
                <w:szCs w:val="22"/>
              </w:rPr>
            </w:pPr>
            <w:r w:rsidRPr="00A244AF">
              <w:rPr>
                <w:sz w:val="22"/>
                <w:szCs w:val="22"/>
              </w:rPr>
              <w:t xml:space="preserve">Go through activity. </w:t>
            </w:r>
            <w:r w:rsidR="00A244AF">
              <w:rPr>
                <w:sz w:val="22"/>
                <w:szCs w:val="22"/>
              </w:rPr>
              <w:t>Use overhead questions to collect responses. Use wait-time as appropriate</w:t>
            </w:r>
          </w:p>
        </w:tc>
        <w:tc>
          <w:tcPr>
            <w:tcW w:w="3686" w:type="dxa"/>
          </w:tcPr>
          <w:p w:rsidR="00655FBA" w:rsidRDefault="00655FBA" w:rsidP="00A244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Individual </w:t>
            </w:r>
            <w:r w:rsidR="00A244AF">
              <w:rPr>
                <w:sz w:val="22"/>
                <w:szCs w:val="22"/>
              </w:rPr>
              <w:t>choose to respond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1417" w:type="dxa"/>
          </w:tcPr>
          <w:p w:rsidR="00655FBA" w:rsidRDefault="00A4550B" w:rsidP="00504A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Formative</w:t>
            </w:r>
          </w:p>
        </w:tc>
        <w:tc>
          <w:tcPr>
            <w:tcW w:w="3515" w:type="dxa"/>
          </w:tcPr>
          <w:p w:rsidR="00655FBA" w:rsidRPr="00504A87" w:rsidRDefault="00A244AF" w:rsidP="00504A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Implicit modelling. </w:t>
            </w:r>
            <w:r w:rsidRPr="00A244AF">
              <w:rPr>
                <w:sz w:val="22"/>
                <w:szCs w:val="22"/>
              </w:rPr>
              <w:t xml:space="preserve">Gagne’s 6th level of learning: Elicit performance; </w:t>
            </w:r>
            <w:r>
              <w:rPr>
                <w:sz w:val="22"/>
                <w:szCs w:val="22"/>
              </w:rPr>
              <w:t xml:space="preserve">Wait-time; </w:t>
            </w:r>
            <w:r w:rsidRPr="00A244AF">
              <w:rPr>
                <w:sz w:val="22"/>
                <w:szCs w:val="22"/>
              </w:rPr>
              <w:t>Learning to teach; pedagogy of teacher education</w:t>
            </w:r>
          </w:p>
        </w:tc>
        <w:tc>
          <w:tcPr>
            <w:tcW w:w="1560" w:type="dxa"/>
          </w:tcPr>
          <w:p w:rsidR="00655FBA" w:rsidRDefault="00A244AF" w:rsidP="00504A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PP4 and Teams</w:t>
            </w:r>
          </w:p>
        </w:tc>
      </w:tr>
      <w:tr w:rsidR="0049405C" w:rsidRPr="00E93C62" w:rsidTr="00AF6766">
        <w:trPr>
          <w:trHeight w:val="580"/>
        </w:trPr>
        <w:tc>
          <w:tcPr>
            <w:tcW w:w="900" w:type="dxa"/>
            <w:tcBorders>
              <w:right w:val="double" w:sz="4" w:space="0" w:color="auto"/>
            </w:tcBorders>
          </w:tcPr>
          <w:p w:rsidR="0049405C" w:rsidRDefault="00A244AF" w:rsidP="004940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11.0</w:t>
            </w:r>
            <w:r w:rsidR="007E20FE">
              <w:rPr>
                <w:sz w:val="22"/>
                <w:szCs w:val="22"/>
              </w:rPr>
              <w:t>0</w:t>
            </w:r>
          </w:p>
        </w:tc>
        <w:tc>
          <w:tcPr>
            <w:tcW w:w="4090" w:type="dxa"/>
            <w:tcBorders>
              <w:left w:val="double" w:sz="4" w:space="0" w:color="auto"/>
            </w:tcBorders>
          </w:tcPr>
          <w:p w:rsidR="0049405C" w:rsidRPr="00E93C62" w:rsidRDefault="0049405C" w:rsidP="004940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Turn on VF lens on s</w:t>
            </w:r>
            <w:r>
              <w:rPr>
                <w:sz w:val="22"/>
                <w:szCs w:val="22"/>
              </w:rPr>
              <w:t xml:space="preserve">tarter </w:t>
            </w:r>
            <w:r w:rsidRPr="007031EC">
              <w:rPr>
                <w:sz w:val="22"/>
                <w:szCs w:val="22"/>
              </w:rPr>
              <w:t>activity.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686" w:type="dxa"/>
          </w:tcPr>
          <w:p w:rsidR="0049405C" w:rsidRPr="00E93C62" w:rsidRDefault="0049405C" w:rsidP="00A244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Individual </w:t>
            </w:r>
            <w:r w:rsidR="00A244AF">
              <w:rPr>
                <w:sz w:val="22"/>
                <w:szCs w:val="22"/>
              </w:rPr>
              <w:t>activity</w:t>
            </w:r>
            <w:r>
              <w:rPr>
                <w:sz w:val="22"/>
                <w:szCs w:val="22"/>
              </w:rPr>
              <w:t xml:space="preserve">. </w:t>
            </w:r>
            <w:r w:rsidR="00A244AF">
              <w:rPr>
                <w:sz w:val="22"/>
                <w:szCs w:val="22"/>
              </w:rPr>
              <w:t xml:space="preserve">Reflect on what David did during the Starter activity.  </w:t>
            </w:r>
          </w:p>
        </w:tc>
        <w:tc>
          <w:tcPr>
            <w:tcW w:w="1417" w:type="dxa"/>
          </w:tcPr>
          <w:p w:rsidR="0049405C" w:rsidRPr="00E93C62" w:rsidRDefault="0049405C" w:rsidP="004940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Formative</w:t>
            </w:r>
          </w:p>
        </w:tc>
        <w:tc>
          <w:tcPr>
            <w:tcW w:w="3515" w:type="dxa"/>
          </w:tcPr>
          <w:p w:rsidR="0049405C" w:rsidRPr="00E93C62" w:rsidRDefault="007E20FE" w:rsidP="007E20F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Explicit m</w:t>
            </w:r>
            <w:r w:rsidR="0049405C" w:rsidRPr="00316785">
              <w:rPr>
                <w:sz w:val="22"/>
                <w:szCs w:val="22"/>
              </w:rPr>
              <w:t>odelling; Gagne’s 6th level of learning: Elicit performance</w:t>
            </w:r>
            <w:r w:rsidR="0049405C">
              <w:rPr>
                <w:sz w:val="22"/>
                <w:szCs w:val="22"/>
              </w:rPr>
              <w:t>; L</w:t>
            </w:r>
            <w:r w:rsidR="0049405C" w:rsidRPr="00C65485">
              <w:rPr>
                <w:sz w:val="22"/>
                <w:szCs w:val="22"/>
              </w:rPr>
              <w:t>earning to teach; pedagogy of teacher education;</w:t>
            </w:r>
            <w:r w:rsidR="0049405C" w:rsidRPr="006D6164">
              <w:rPr>
                <w:sz w:val="22"/>
                <w:szCs w:val="22"/>
              </w:rPr>
              <w:t xml:space="preserve"> </w:t>
            </w:r>
            <w:proofErr w:type="spellStart"/>
            <w:r w:rsidR="0049405C" w:rsidRPr="006D6164">
              <w:rPr>
                <w:sz w:val="22"/>
                <w:szCs w:val="22"/>
              </w:rPr>
              <w:t>Rosenshine’s</w:t>
            </w:r>
            <w:proofErr w:type="spellEnd"/>
            <w:r w:rsidR="0049405C" w:rsidRPr="006D6164">
              <w:rPr>
                <w:sz w:val="22"/>
                <w:szCs w:val="22"/>
              </w:rPr>
              <w:t xml:space="preserve"> instruction principle no.</w:t>
            </w:r>
            <w:r w:rsidR="0049405C">
              <w:rPr>
                <w:sz w:val="22"/>
                <w:szCs w:val="22"/>
              </w:rPr>
              <w:t>8 scaffolding for difficult tasks</w:t>
            </w:r>
          </w:p>
        </w:tc>
        <w:tc>
          <w:tcPr>
            <w:tcW w:w="1560" w:type="dxa"/>
          </w:tcPr>
          <w:p w:rsidR="0049405C" w:rsidRDefault="0049405C" w:rsidP="004940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PP</w:t>
            </w:r>
            <w:r>
              <w:rPr>
                <w:sz w:val="22"/>
                <w:szCs w:val="22"/>
              </w:rPr>
              <w:t>5</w:t>
            </w:r>
          </w:p>
          <w:p w:rsidR="0049405C" w:rsidRPr="00E93C62" w:rsidRDefault="0049405C" w:rsidP="004940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Viewing Frame for the lesson</w:t>
            </w:r>
          </w:p>
        </w:tc>
      </w:tr>
      <w:tr w:rsidR="0049405C" w:rsidRPr="00E93C62" w:rsidTr="00AF6766">
        <w:trPr>
          <w:trHeight w:val="580"/>
        </w:trPr>
        <w:tc>
          <w:tcPr>
            <w:tcW w:w="900" w:type="dxa"/>
            <w:tcBorders>
              <w:right w:val="double" w:sz="4" w:space="0" w:color="auto"/>
            </w:tcBorders>
          </w:tcPr>
          <w:p w:rsidR="0049405C" w:rsidRDefault="00AC20D5" w:rsidP="00A4550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11.1</w:t>
            </w:r>
            <w:r w:rsidR="007E20FE">
              <w:rPr>
                <w:sz w:val="22"/>
                <w:szCs w:val="22"/>
              </w:rPr>
              <w:t>0</w:t>
            </w:r>
          </w:p>
        </w:tc>
        <w:tc>
          <w:tcPr>
            <w:tcW w:w="4090" w:type="dxa"/>
            <w:tcBorders>
              <w:left w:val="double" w:sz="4" w:space="0" w:color="auto"/>
            </w:tcBorders>
          </w:tcPr>
          <w:p w:rsidR="0049405C" w:rsidRPr="00393552" w:rsidRDefault="0049405C" w:rsidP="00A244AF">
            <w:pPr>
              <w:rPr>
                <w:sz w:val="22"/>
                <w:szCs w:val="22"/>
              </w:rPr>
            </w:pPr>
            <w:r w:rsidRPr="00393552">
              <w:rPr>
                <w:sz w:val="22"/>
                <w:szCs w:val="22"/>
              </w:rPr>
              <w:t xml:space="preserve">Capture feedback from </w:t>
            </w:r>
            <w:r w:rsidR="00A244AF" w:rsidRPr="00393552">
              <w:rPr>
                <w:sz w:val="22"/>
                <w:szCs w:val="22"/>
              </w:rPr>
              <w:t>individuals</w:t>
            </w:r>
            <w:r w:rsidRPr="00393552">
              <w:rPr>
                <w:sz w:val="22"/>
                <w:szCs w:val="22"/>
              </w:rPr>
              <w:t xml:space="preserve"> on starter activity.</w:t>
            </w:r>
          </w:p>
        </w:tc>
        <w:tc>
          <w:tcPr>
            <w:tcW w:w="3686" w:type="dxa"/>
          </w:tcPr>
          <w:p w:rsidR="0049405C" w:rsidRPr="00393552" w:rsidRDefault="0049405C" w:rsidP="00A4550B">
            <w:pPr>
              <w:rPr>
                <w:sz w:val="22"/>
                <w:szCs w:val="22"/>
              </w:rPr>
            </w:pPr>
            <w:r w:rsidRPr="00393552">
              <w:rPr>
                <w:sz w:val="22"/>
                <w:szCs w:val="22"/>
              </w:rPr>
              <w:t>Respond to Q and A. Contribute to group discussion about the starter activity.</w:t>
            </w:r>
          </w:p>
        </w:tc>
        <w:tc>
          <w:tcPr>
            <w:tcW w:w="1417" w:type="dxa"/>
          </w:tcPr>
          <w:p w:rsidR="0049405C" w:rsidRPr="00393552" w:rsidRDefault="0049405C" w:rsidP="00A4550B">
            <w:pPr>
              <w:rPr>
                <w:sz w:val="22"/>
                <w:szCs w:val="22"/>
              </w:rPr>
            </w:pPr>
            <w:r w:rsidRPr="00393552">
              <w:rPr>
                <w:sz w:val="22"/>
                <w:szCs w:val="22"/>
              </w:rPr>
              <w:t>Formative</w:t>
            </w:r>
          </w:p>
        </w:tc>
        <w:tc>
          <w:tcPr>
            <w:tcW w:w="3515" w:type="dxa"/>
          </w:tcPr>
          <w:p w:rsidR="0049405C" w:rsidRPr="00393552" w:rsidRDefault="007E20FE" w:rsidP="004940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Explicit modelling. </w:t>
            </w:r>
            <w:r w:rsidR="0049405C" w:rsidRPr="00393552">
              <w:rPr>
                <w:sz w:val="22"/>
                <w:szCs w:val="22"/>
              </w:rPr>
              <w:t xml:space="preserve">Gagne’s 7th level of learning: provide feedback; Metacognition; Bridging; Social Constructivism; </w:t>
            </w:r>
            <w:proofErr w:type="spellStart"/>
            <w:r w:rsidR="0049405C" w:rsidRPr="00393552">
              <w:rPr>
                <w:sz w:val="22"/>
                <w:szCs w:val="22"/>
              </w:rPr>
              <w:t>Rosenshine’s</w:t>
            </w:r>
            <w:proofErr w:type="spellEnd"/>
            <w:r w:rsidR="0049405C" w:rsidRPr="00393552">
              <w:rPr>
                <w:sz w:val="22"/>
                <w:szCs w:val="22"/>
              </w:rPr>
              <w:t xml:space="preserve"> instruction principle no.3 ask questions</w:t>
            </w:r>
          </w:p>
          <w:p w:rsidR="0049405C" w:rsidRPr="00393552" w:rsidRDefault="0049405C" w:rsidP="00A4550B"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:rsidR="0049405C" w:rsidRPr="00393552" w:rsidRDefault="0049405C" w:rsidP="00A4550B">
            <w:pPr>
              <w:rPr>
                <w:sz w:val="22"/>
                <w:szCs w:val="22"/>
              </w:rPr>
            </w:pPr>
          </w:p>
        </w:tc>
      </w:tr>
      <w:tr w:rsidR="00AC20D5" w:rsidRPr="00E93C62" w:rsidTr="00AF6766">
        <w:trPr>
          <w:trHeight w:val="580"/>
        </w:trPr>
        <w:tc>
          <w:tcPr>
            <w:tcW w:w="900" w:type="dxa"/>
            <w:tcBorders>
              <w:right w:val="double" w:sz="4" w:space="0" w:color="auto"/>
            </w:tcBorders>
          </w:tcPr>
          <w:p w:rsidR="00AC20D5" w:rsidRDefault="00AC20D5" w:rsidP="00504A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11.2</w:t>
            </w:r>
            <w:r w:rsidR="007E20FE">
              <w:rPr>
                <w:sz w:val="22"/>
                <w:szCs w:val="22"/>
              </w:rPr>
              <w:t>0</w:t>
            </w:r>
          </w:p>
        </w:tc>
        <w:tc>
          <w:tcPr>
            <w:tcW w:w="4090" w:type="dxa"/>
            <w:tcBorders>
              <w:left w:val="double" w:sz="4" w:space="0" w:color="auto"/>
            </w:tcBorders>
          </w:tcPr>
          <w:p w:rsidR="00AC20D5" w:rsidRPr="00393552" w:rsidRDefault="00AC20D5" w:rsidP="0087442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Screen break</w:t>
            </w:r>
          </w:p>
        </w:tc>
        <w:tc>
          <w:tcPr>
            <w:tcW w:w="3686" w:type="dxa"/>
          </w:tcPr>
          <w:p w:rsidR="00AC20D5" w:rsidRPr="00393552" w:rsidRDefault="005A7252" w:rsidP="00504A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Take a 15 minute break</w:t>
            </w:r>
          </w:p>
        </w:tc>
        <w:tc>
          <w:tcPr>
            <w:tcW w:w="1417" w:type="dxa"/>
          </w:tcPr>
          <w:p w:rsidR="00AC20D5" w:rsidRPr="00393552" w:rsidRDefault="00AC20D5" w:rsidP="00504A87">
            <w:pPr>
              <w:rPr>
                <w:sz w:val="22"/>
                <w:szCs w:val="22"/>
              </w:rPr>
            </w:pPr>
          </w:p>
        </w:tc>
        <w:tc>
          <w:tcPr>
            <w:tcW w:w="3515" w:type="dxa"/>
          </w:tcPr>
          <w:p w:rsidR="00AC20D5" w:rsidRPr="00393552" w:rsidRDefault="007E20FE" w:rsidP="004940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Explicit modelling</w:t>
            </w:r>
          </w:p>
        </w:tc>
        <w:tc>
          <w:tcPr>
            <w:tcW w:w="1560" w:type="dxa"/>
          </w:tcPr>
          <w:p w:rsidR="00AC20D5" w:rsidRPr="00393552" w:rsidRDefault="00AC20D5" w:rsidP="0049405C">
            <w:pPr>
              <w:rPr>
                <w:sz w:val="22"/>
                <w:szCs w:val="22"/>
              </w:rPr>
            </w:pPr>
          </w:p>
        </w:tc>
      </w:tr>
      <w:tr w:rsidR="00874421" w:rsidRPr="00E93C62" w:rsidTr="00AF6766">
        <w:trPr>
          <w:trHeight w:val="580"/>
        </w:trPr>
        <w:tc>
          <w:tcPr>
            <w:tcW w:w="900" w:type="dxa"/>
            <w:tcBorders>
              <w:right w:val="double" w:sz="4" w:space="0" w:color="auto"/>
            </w:tcBorders>
          </w:tcPr>
          <w:p w:rsidR="00874421" w:rsidRDefault="007E20FE" w:rsidP="00504A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11.35</w:t>
            </w:r>
          </w:p>
        </w:tc>
        <w:tc>
          <w:tcPr>
            <w:tcW w:w="4090" w:type="dxa"/>
            <w:tcBorders>
              <w:left w:val="double" w:sz="4" w:space="0" w:color="auto"/>
            </w:tcBorders>
          </w:tcPr>
          <w:p w:rsidR="00874421" w:rsidRPr="00393552" w:rsidRDefault="00874421" w:rsidP="00874421">
            <w:pPr>
              <w:rPr>
                <w:sz w:val="22"/>
                <w:szCs w:val="22"/>
              </w:rPr>
            </w:pPr>
            <w:r w:rsidRPr="00393552">
              <w:rPr>
                <w:sz w:val="22"/>
                <w:szCs w:val="22"/>
              </w:rPr>
              <w:t>Invite students to consider what teaching as a practice consists of and what they need to know as teachers and.</w:t>
            </w:r>
          </w:p>
        </w:tc>
        <w:tc>
          <w:tcPr>
            <w:tcW w:w="3686" w:type="dxa"/>
          </w:tcPr>
          <w:p w:rsidR="00874421" w:rsidRPr="00393552" w:rsidRDefault="00A244AF" w:rsidP="00504A87">
            <w:pPr>
              <w:rPr>
                <w:sz w:val="22"/>
                <w:szCs w:val="22"/>
              </w:rPr>
            </w:pPr>
            <w:r w:rsidRPr="00393552">
              <w:rPr>
                <w:sz w:val="22"/>
                <w:szCs w:val="22"/>
              </w:rPr>
              <w:t>Individual work</w:t>
            </w:r>
          </w:p>
        </w:tc>
        <w:tc>
          <w:tcPr>
            <w:tcW w:w="1417" w:type="dxa"/>
          </w:tcPr>
          <w:p w:rsidR="00874421" w:rsidRPr="00393552" w:rsidRDefault="0049405C" w:rsidP="00504A87">
            <w:pPr>
              <w:rPr>
                <w:sz w:val="22"/>
                <w:szCs w:val="22"/>
              </w:rPr>
            </w:pPr>
            <w:r w:rsidRPr="00393552">
              <w:rPr>
                <w:sz w:val="22"/>
                <w:szCs w:val="22"/>
              </w:rPr>
              <w:t>Formative</w:t>
            </w:r>
          </w:p>
        </w:tc>
        <w:tc>
          <w:tcPr>
            <w:tcW w:w="3515" w:type="dxa"/>
          </w:tcPr>
          <w:p w:rsidR="00874421" w:rsidRPr="00393552" w:rsidRDefault="0049405C" w:rsidP="0049405C">
            <w:pPr>
              <w:rPr>
                <w:sz w:val="22"/>
                <w:szCs w:val="22"/>
              </w:rPr>
            </w:pPr>
            <w:r w:rsidRPr="00393552">
              <w:rPr>
                <w:sz w:val="22"/>
                <w:szCs w:val="22"/>
              </w:rPr>
              <w:t xml:space="preserve">Implicit modelling; Gagne’s 6th level of learning: Elicit performance; Learning to teach; pedagogy of teacher education; </w:t>
            </w:r>
          </w:p>
        </w:tc>
        <w:tc>
          <w:tcPr>
            <w:tcW w:w="1560" w:type="dxa"/>
          </w:tcPr>
          <w:p w:rsidR="00874421" w:rsidRPr="00393552" w:rsidRDefault="00A4550B" w:rsidP="005A7252">
            <w:pPr>
              <w:rPr>
                <w:sz w:val="22"/>
                <w:szCs w:val="22"/>
              </w:rPr>
            </w:pPr>
            <w:r w:rsidRPr="00393552">
              <w:rPr>
                <w:sz w:val="22"/>
                <w:szCs w:val="22"/>
              </w:rPr>
              <w:t>PP</w:t>
            </w:r>
            <w:r w:rsidR="0049405C" w:rsidRPr="00393552">
              <w:rPr>
                <w:sz w:val="22"/>
                <w:szCs w:val="22"/>
              </w:rPr>
              <w:t>7</w:t>
            </w:r>
            <w:r w:rsidR="005A7252">
              <w:rPr>
                <w:sz w:val="22"/>
                <w:szCs w:val="22"/>
              </w:rPr>
              <w:t xml:space="preserve"> - 9</w:t>
            </w:r>
          </w:p>
        </w:tc>
      </w:tr>
      <w:tr w:rsidR="00504A87" w:rsidRPr="00E93C62" w:rsidTr="00AF6766">
        <w:trPr>
          <w:trHeight w:val="580"/>
        </w:trPr>
        <w:tc>
          <w:tcPr>
            <w:tcW w:w="900" w:type="dxa"/>
            <w:tcBorders>
              <w:right w:val="double" w:sz="4" w:space="0" w:color="auto"/>
            </w:tcBorders>
          </w:tcPr>
          <w:p w:rsidR="00504A87" w:rsidRDefault="007E20FE" w:rsidP="00504A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11.40</w:t>
            </w:r>
          </w:p>
        </w:tc>
        <w:tc>
          <w:tcPr>
            <w:tcW w:w="4090" w:type="dxa"/>
            <w:tcBorders>
              <w:left w:val="double" w:sz="4" w:space="0" w:color="auto"/>
            </w:tcBorders>
          </w:tcPr>
          <w:p w:rsidR="00504A87" w:rsidRPr="00E93C62" w:rsidRDefault="0049405C" w:rsidP="00A244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 through activity.</w:t>
            </w:r>
            <w:r w:rsidR="00A244AF">
              <w:rPr>
                <w:sz w:val="22"/>
                <w:szCs w:val="22"/>
              </w:rPr>
              <w:t xml:space="preserve"> Use question and nominate to check individual responses</w:t>
            </w:r>
          </w:p>
        </w:tc>
        <w:tc>
          <w:tcPr>
            <w:tcW w:w="3686" w:type="dxa"/>
          </w:tcPr>
          <w:p w:rsidR="00504A87" w:rsidRPr="00E93C62" w:rsidRDefault="00A244AF" w:rsidP="00A244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Participate in whole class discussion </w:t>
            </w:r>
          </w:p>
        </w:tc>
        <w:tc>
          <w:tcPr>
            <w:tcW w:w="1417" w:type="dxa"/>
          </w:tcPr>
          <w:p w:rsidR="00504A87" w:rsidRPr="00E93C62" w:rsidRDefault="00A244AF" w:rsidP="00504A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Formative</w:t>
            </w:r>
          </w:p>
        </w:tc>
        <w:tc>
          <w:tcPr>
            <w:tcW w:w="3515" w:type="dxa"/>
          </w:tcPr>
          <w:p w:rsidR="007E20FE" w:rsidRPr="007E20FE" w:rsidRDefault="007E20FE" w:rsidP="007E20F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Explicit modelling of question and nominate. </w:t>
            </w:r>
            <w:r w:rsidRPr="007E20FE">
              <w:rPr>
                <w:sz w:val="22"/>
                <w:szCs w:val="22"/>
              </w:rPr>
              <w:t xml:space="preserve">Gagne’s 7th level of learning: provide feedback; Metacognition; Bridging; Social Constructivism; </w:t>
            </w:r>
            <w:proofErr w:type="spellStart"/>
            <w:r w:rsidRPr="007E20FE">
              <w:rPr>
                <w:sz w:val="22"/>
                <w:szCs w:val="22"/>
              </w:rPr>
              <w:t>Rosenshine’s</w:t>
            </w:r>
            <w:proofErr w:type="spellEnd"/>
            <w:r w:rsidRPr="007E20FE">
              <w:rPr>
                <w:sz w:val="22"/>
                <w:szCs w:val="22"/>
              </w:rPr>
              <w:t xml:space="preserve"> instruction principle no.3 ask questions</w:t>
            </w:r>
          </w:p>
          <w:p w:rsidR="006D6164" w:rsidRPr="00E93C62" w:rsidRDefault="006D6164" w:rsidP="00504A87"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:rsidR="00504A87" w:rsidRPr="00E93C62" w:rsidRDefault="00504A87" w:rsidP="00504A87">
            <w:pPr>
              <w:rPr>
                <w:sz w:val="22"/>
                <w:szCs w:val="22"/>
              </w:rPr>
            </w:pPr>
          </w:p>
        </w:tc>
      </w:tr>
      <w:tr w:rsidR="005A7252" w:rsidRPr="00E93C62" w:rsidTr="00AF6766">
        <w:trPr>
          <w:trHeight w:val="580"/>
        </w:trPr>
        <w:tc>
          <w:tcPr>
            <w:tcW w:w="900" w:type="dxa"/>
            <w:tcBorders>
              <w:right w:val="double" w:sz="4" w:space="0" w:color="auto"/>
            </w:tcBorders>
          </w:tcPr>
          <w:p w:rsidR="005A7252" w:rsidRDefault="007E20FE" w:rsidP="00504A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11.45</w:t>
            </w:r>
          </w:p>
        </w:tc>
        <w:tc>
          <w:tcPr>
            <w:tcW w:w="4090" w:type="dxa"/>
            <w:tcBorders>
              <w:left w:val="double" w:sz="4" w:space="0" w:color="auto"/>
            </w:tcBorders>
          </w:tcPr>
          <w:p w:rsidR="005A7252" w:rsidRDefault="007E20FE" w:rsidP="00A244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Lead discussion on David’s lesson plan</w:t>
            </w:r>
          </w:p>
        </w:tc>
        <w:tc>
          <w:tcPr>
            <w:tcW w:w="3686" w:type="dxa"/>
          </w:tcPr>
          <w:p w:rsidR="005A7252" w:rsidRDefault="007E20FE" w:rsidP="00A244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Review David’s lesson plan and the session so far. What have they noticed</w:t>
            </w:r>
          </w:p>
        </w:tc>
        <w:tc>
          <w:tcPr>
            <w:tcW w:w="1417" w:type="dxa"/>
          </w:tcPr>
          <w:p w:rsidR="005A7252" w:rsidRDefault="007E20FE" w:rsidP="00504A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Formative</w:t>
            </w:r>
          </w:p>
        </w:tc>
        <w:tc>
          <w:tcPr>
            <w:tcW w:w="3515" w:type="dxa"/>
          </w:tcPr>
          <w:p w:rsidR="005A7252" w:rsidRPr="00E93C62" w:rsidRDefault="007E20FE" w:rsidP="007E20F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Explicit</w:t>
            </w:r>
            <w:r w:rsidRPr="007E20FE">
              <w:rPr>
                <w:sz w:val="22"/>
                <w:szCs w:val="22"/>
              </w:rPr>
              <w:t xml:space="preserve"> modelling; Gagne’s 6th level of learning: Elicit performance; Learning to teach; pedagogy of teacher education;</w:t>
            </w:r>
          </w:p>
        </w:tc>
        <w:tc>
          <w:tcPr>
            <w:tcW w:w="1560" w:type="dxa"/>
          </w:tcPr>
          <w:p w:rsidR="005A7252" w:rsidRPr="00E93C62" w:rsidRDefault="007E20FE" w:rsidP="00504A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David’s lesson plan</w:t>
            </w:r>
          </w:p>
        </w:tc>
      </w:tr>
      <w:tr w:rsidR="008E205D" w:rsidRPr="00E93C62" w:rsidTr="00AF6766">
        <w:trPr>
          <w:trHeight w:val="580"/>
        </w:trPr>
        <w:tc>
          <w:tcPr>
            <w:tcW w:w="900" w:type="dxa"/>
            <w:tcBorders>
              <w:right w:val="double" w:sz="4" w:space="0" w:color="auto"/>
            </w:tcBorders>
          </w:tcPr>
          <w:p w:rsidR="00E93C62" w:rsidRPr="00E93C62" w:rsidRDefault="007E20FE" w:rsidP="007E20F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11.55</w:t>
            </w:r>
          </w:p>
        </w:tc>
        <w:tc>
          <w:tcPr>
            <w:tcW w:w="4090" w:type="dxa"/>
            <w:tcBorders>
              <w:left w:val="double" w:sz="4" w:space="0" w:color="auto"/>
            </w:tcBorders>
          </w:tcPr>
          <w:p w:rsidR="00E93C62" w:rsidRPr="00E93C62" w:rsidRDefault="00B237F7" w:rsidP="00157E4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Lecture on L2T</w:t>
            </w:r>
            <w:r w:rsidR="007031EC">
              <w:rPr>
                <w:sz w:val="22"/>
                <w:szCs w:val="22"/>
              </w:rPr>
              <w:t>, modelling and ‘learning to look’</w:t>
            </w:r>
          </w:p>
        </w:tc>
        <w:tc>
          <w:tcPr>
            <w:tcW w:w="3686" w:type="dxa"/>
          </w:tcPr>
          <w:p w:rsidR="00E93C62" w:rsidRPr="00E93C62" w:rsidRDefault="00B237F7" w:rsidP="00C77D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Make notes. </w:t>
            </w:r>
            <w:r w:rsidRPr="00B237F7">
              <w:rPr>
                <w:sz w:val="22"/>
                <w:szCs w:val="22"/>
              </w:rPr>
              <w:t>Ask questions they may have.</w:t>
            </w:r>
          </w:p>
        </w:tc>
        <w:tc>
          <w:tcPr>
            <w:tcW w:w="1417" w:type="dxa"/>
          </w:tcPr>
          <w:p w:rsidR="00E93C62" w:rsidRPr="00E93C62" w:rsidRDefault="00B237F7" w:rsidP="00C77D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None</w:t>
            </w:r>
          </w:p>
        </w:tc>
        <w:tc>
          <w:tcPr>
            <w:tcW w:w="3515" w:type="dxa"/>
          </w:tcPr>
          <w:p w:rsidR="00E93C62" w:rsidRPr="00E93C62" w:rsidRDefault="00B237F7" w:rsidP="00C77DE2">
            <w:pPr>
              <w:rPr>
                <w:sz w:val="22"/>
                <w:szCs w:val="22"/>
              </w:rPr>
            </w:pPr>
            <w:r w:rsidRPr="00B237F7">
              <w:rPr>
                <w:sz w:val="22"/>
                <w:szCs w:val="22"/>
              </w:rPr>
              <w:t>Gagne’s 4th level of l</w:t>
            </w:r>
            <w:r w:rsidR="006D6164">
              <w:rPr>
                <w:sz w:val="22"/>
                <w:szCs w:val="22"/>
              </w:rPr>
              <w:t xml:space="preserve">earning: </w:t>
            </w:r>
            <w:proofErr w:type="spellStart"/>
            <w:r w:rsidR="006D6164">
              <w:rPr>
                <w:sz w:val="22"/>
                <w:szCs w:val="22"/>
              </w:rPr>
              <w:t>Rosenshine’s</w:t>
            </w:r>
            <w:proofErr w:type="spellEnd"/>
            <w:r w:rsidR="006D6164">
              <w:rPr>
                <w:sz w:val="22"/>
                <w:szCs w:val="22"/>
              </w:rPr>
              <w:t xml:space="preserve"> instruction principle no.2 new material in small chunks; Provide content; </w:t>
            </w:r>
            <w:r w:rsidRPr="00B237F7">
              <w:rPr>
                <w:sz w:val="22"/>
                <w:szCs w:val="22"/>
              </w:rPr>
              <w:t xml:space="preserve"> Constructivism</w:t>
            </w:r>
          </w:p>
        </w:tc>
        <w:tc>
          <w:tcPr>
            <w:tcW w:w="1560" w:type="dxa"/>
          </w:tcPr>
          <w:p w:rsidR="00AA55F5" w:rsidRPr="00AA55F5" w:rsidRDefault="00B237F7" w:rsidP="007E20FE">
            <w:pPr>
              <w:rPr>
                <w:i/>
                <w:sz w:val="21"/>
                <w:szCs w:val="21"/>
              </w:rPr>
            </w:pPr>
            <w:r>
              <w:rPr>
                <w:sz w:val="22"/>
                <w:szCs w:val="22"/>
              </w:rPr>
              <w:t>PP1</w:t>
            </w:r>
            <w:r w:rsidR="007E20FE">
              <w:rPr>
                <w:sz w:val="22"/>
                <w:szCs w:val="22"/>
              </w:rPr>
              <w:t>0-15</w:t>
            </w:r>
          </w:p>
        </w:tc>
      </w:tr>
      <w:tr w:rsidR="00FB53AA" w:rsidRPr="00E93C62" w:rsidTr="007E20FE">
        <w:trPr>
          <w:trHeight w:val="580"/>
        </w:trPr>
        <w:tc>
          <w:tcPr>
            <w:tcW w:w="900" w:type="dxa"/>
            <w:tcBorders>
              <w:right w:val="double" w:sz="4" w:space="0" w:color="auto"/>
            </w:tcBorders>
          </w:tcPr>
          <w:p w:rsidR="00FB53AA" w:rsidRDefault="007E20FE" w:rsidP="00E93C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12.10</w:t>
            </w:r>
          </w:p>
        </w:tc>
        <w:tc>
          <w:tcPr>
            <w:tcW w:w="4090" w:type="dxa"/>
            <w:tcBorders>
              <w:left w:val="double" w:sz="4" w:space="0" w:color="auto"/>
            </w:tcBorders>
          </w:tcPr>
          <w:p w:rsidR="00FB53AA" w:rsidRDefault="007766B7" w:rsidP="0044502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Share concluding slide. Ask Sarah’s question</w:t>
            </w:r>
            <w:r w:rsidR="00DB2A52">
              <w:rPr>
                <w:sz w:val="22"/>
                <w:szCs w:val="22"/>
              </w:rPr>
              <w:t xml:space="preserve"> if there is time</w:t>
            </w:r>
          </w:p>
        </w:tc>
        <w:tc>
          <w:tcPr>
            <w:tcW w:w="3686" w:type="dxa"/>
          </w:tcPr>
          <w:p w:rsidR="00FB53AA" w:rsidRDefault="007766B7" w:rsidP="00E93C62">
            <w:pPr>
              <w:rPr>
                <w:sz w:val="22"/>
                <w:szCs w:val="22"/>
              </w:rPr>
            </w:pPr>
            <w:r w:rsidRPr="007766B7">
              <w:rPr>
                <w:sz w:val="22"/>
                <w:szCs w:val="22"/>
              </w:rPr>
              <w:t>Contribute to group discussion. Answer questions as appropriate</w:t>
            </w:r>
          </w:p>
        </w:tc>
        <w:tc>
          <w:tcPr>
            <w:tcW w:w="1417" w:type="dxa"/>
          </w:tcPr>
          <w:p w:rsidR="00FB53AA" w:rsidRDefault="007766B7" w:rsidP="00E93C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Formative</w:t>
            </w:r>
          </w:p>
        </w:tc>
        <w:tc>
          <w:tcPr>
            <w:tcW w:w="3515" w:type="dxa"/>
          </w:tcPr>
          <w:p w:rsidR="00FB53AA" w:rsidRDefault="007766B7" w:rsidP="00E93C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Explicit modelling with links to own practice</w:t>
            </w:r>
          </w:p>
        </w:tc>
        <w:tc>
          <w:tcPr>
            <w:tcW w:w="1560" w:type="dxa"/>
          </w:tcPr>
          <w:p w:rsidR="00FB53AA" w:rsidRPr="00E93C62" w:rsidRDefault="007E20FE" w:rsidP="0031678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PP16</w:t>
            </w:r>
          </w:p>
        </w:tc>
      </w:tr>
      <w:tr w:rsidR="00016BB2" w:rsidRPr="00E93C62" w:rsidTr="007E20FE">
        <w:trPr>
          <w:trHeight w:val="580"/>
        </w:trPr>
        <w:tc>
          <w:tcPr>
            <w:tcW w:w="900" w:type="dxa"/>
            <w:tcBorders>
              <w:right w:val="double" w:sz="4" w:space="0" w:color="auto"/>
            </w:tcBorders>
          </w:tcPr>
          <w:p w:rsidR="00016BB2" w:rsidRDefault="007E20FE" w:rsidP="00E93C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12.15</w:t>
            </w:r>
          </w:p>
        </w:tc>
        <w:tc>
          <w:tcPr>
            <w:tcW w:w="4090" w:type="dxa"/>
            <w:tcBorders>
              <w:left w:val="double" w:sz="4" w:space="0" w:color="auto"/>
            </w:tcBorders>
          </w:tcPr>
          <w:p w:rsidR="00016BB2" w:rsidRDefault="00016BB2" w:rsidP="00E93C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End </w:t>
            </w:r>
            <w:r w:rsidR="005B0E09">
              <w:rPr>
                <w:sz w:val="22"/>
                <w:szCs w:val="22"/>
              </w:rPr>
              <w:t>lesson</w:t>
            </w:r>
          </w:p>
        </w:tc>
        <w:tc>
          <w:tcPr>
            <w:tcW w:w="3686" w:type="dxa"/>
          </w:tcPr>
          <w:p w:rsidR="00016BB2" w:rsidRPr="007766B7" w:rsidRDefault="00016BB2" w:rsidP="00E93C62">
            <w:pPr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016BB2" w:rsidRDefault="00016BB2" w:rsidP="00E93C62">
            <w:pPr>
              <w:rPr>
                <w:sz w:val="22"/>
                <w:szCs w:val="22"/>
              </w:rPr>
            </w:pPr>
          </w:p>
        </w:tc>
        <w:tc>
          <w:tcPr>
            <w:tcW w:w="3515" w:type="dxa"/>
          </w:tcPr>
          <w:p w:rsidR="00016BB2" w:rsidRDefault="00016BB2" w:rsidP="00E93C62"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:rsidR="00016BB2" w:rsidRDefault="00016BB2" w:rsidP="00E93C62">
            <w:pPr>
              <w:rPr>
                <w:sz w:val="22"/>
                <w:szCs w:val="22"/>
              </w:rPr>
            </w:pPr>
          </w:p>
        </w:tc>
      </w:tr>
    </w:tbl>
    <w:p w:rsidR="00E93C62" w:rsidRPr="00E93C62" w:rsidRDefault="00E93C62" w:rsidP="0035421C">
      <w:pPr>
        <w:pStyle w:val="Footer"/>
        <w:rPr>
          <w:b/>
          <w:i/>
          <w:sz w:val="22"/>
          <w:szCs w:val="22"/>
        </w:rPr>
      </w:pPr>
    </w:p>
    <w:p w:rsidR="0035421C" w:rsidRPr="00E93C62" w:rsidRDefault="0035421C" w:rsidP="00157E42">
      <w:pPr>
        <w:tabs>
          <w:tab w:val="left" w:pos="1008"/>
          <w:tab w:val="left" w:pos="5495"/>
          <w:tab w:val="left" w:pos="7054"/>
          <w:tab w:val="left" w:pos="10314"/>
          <w:tab w:val="left" w:pos="13575"/>
        </w:tabs>
        <w:ind w:left="108"/>
        <w:rPr>
          <w:sz w:val="22"/>
          <w:szCs w:val="22"/>
        </w:rPr>
      </w:pPr>
      <w:bookmarkStart w:id="0" w:name="_GoBack"/>
      <w:bookmarkEnd w:id="0"/>
      <w:r w:rsidRPr="00E93C62">
        <w:rPr>
          <w:sz w:val="22"/>
          <w:szCs w:val="22"/>
        </w:rPr>
        <w:tab/>
      </w:r>
      <w:r w:rsidRPr="00E93C62">
        <w:rPr>
          <w:sz w:val="22"/>
          <w:szCs w:val="22"/>
        </w:rPr>
        <w:tab/>
      </w:r>
      <w:r w:rsidRPr="00E93C62">
        <w:rPr>
          <w:sz w:val="22"/>
          <w:szCs w:val="22"/>
        </w:rPr>
        <w:tab/>
      </w:r>
      <w:r w:rsidRPr="00E93C62">
        <w:rPr>
          <w:sz w:val="22"/>
          <w:szCs w:val="22"/>
        </w:rPr>
        <w:tab/>
      </w:r>
      <w:r w:rsidRPr="00E93C62">
        <w:rPr>
          <w:sz w:val="22"/>
          <w:szCs w:val="22"/>
        </w:rPr>
        <w:tab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97"/>
        <w:gridCol w:w="7371"/>
      </w:tblGrid>
      <w:tr w:rsidR="0035421C" w:rsidRPr="00E93C62" w:rsidTr="0039626A">
        <w:trPr>
          <w:trHeight w:val="314"/>
        </w:trPr>
        <w:tc>
          <w:tcPr>
            <w:tcW w:w="15168" w:type="dxa"/>
            <w:gridSpan w:val="2"/>
            <w:shd w:val="clear" w:color="auto" w:fill="E6E6E6"/>
            <w:vAlign w:val="center"/>
          </w:tcPr>
          <w:p w:rsidR="0035421C" w:rsidRPr="00E93C62" w:rsidRDefault="0035421C" w:rsidP="0023481B">
            <w:pPr>
              <w:rPr>
                <w:b/>
                <w:i/>
                <w:sz w:val="22"/>
                <w:szCs w:val="22"/>
              </w:rPr>
            </w:pPr>
            <w:r w:rsidRPr="00E93C62">
              <w:rPr>
                <w:b/>
                <w:i/>
                <w:sz w:val="22"/>
                <w:szCs w:val="22"/>
              </w:rPr>
              <w:t>Evaluation and follow up</w:t>
            </w:r>
          </w:p>
        </w:tc>
      </w:tr>
      <w:tr w:rsidR="0035421C" w:rsidRPr="00E93C62" w:rsidTr="0039626A">
        <w:trPr>
          <w:trHeight w:val="262"/>
        </w:trPr>
        <w:tc>
          <w:tcPr>
            <w:tcW w:w="7797" w:type="dxa"/>
            <w:shd w:val="clear" w:color="auto" w:fill="E6E6E6"/>
            <w:vAlign w:val="center"/>
          </w:tcPr>
          <w:p w:rsidR="0035421C" w:rsidRPr="00E93C62" w:rsidRDefault="0035421C" w:rsidP="007F6376">
            <w:pPr>
              <w:rPr>
                <w:sz w:val="22"/>
                <w:szCs w:val="22"/>
              </w:rPr>
            </w:pPr>
            <w:r w:rsidRPr="00E93C62">
              <w:rPr>
                <w:sz w:val="22"/>
                <w:szCs w:val="22"/>
              </w:rPr>
              <w:t>Things that went well</w:t>
            </w:r>
          </w:p>
        </w:tc>
        <w:tc>
          <w:tcPr>
            <w:tcW w:w="7371" w:type="dxa"/>
            <w:shd w:val="clear" w:color="auto" w:fill="E6E6E6"/>
            <w:vAlign w:val="center"/>
          </w:tcPr>
          <w:p w:rsidR="0035421C" w:rsidRPr="00E93C62" w:rsidRDefault="0035421C" w:rsidP="007F6376">
            <w:pPr>
              <w:rPr>
                <w:sz w:val="22"/>
                <w:szCs w:val="22"/>
              </w:rPr>
            </w:pPr>
            <w:r w:rsidRPr="00E93C62">
              <w:rPr>
                <w:sz w:val="22"/>
                <w:szCs w:val="22"/>
              </w:rPr>
              <w:t>Things that didn’t go well</w:t>
            </w:r>
          </w:p>
        </w:tc>
      </w:tr>
      <w:tr w:rsidR="0035421C" w:rsidRPr="00E93C62" w:rsidTr="00EE55E5">
        <w:trPr>
          <w:trHeight w:val="1487"/>
        </w:trPr>
        <w:tc>
          <w:tcPr>
            <w:tcW w:w="7797" w:type="dxa"/>
          </w:tcPr>
          <w:p w:rsidR="005D2285" w:rsidRPr="00E93C62" w:rsidRDefault="005D2285" w:rsidP="00E93C62">
            <w:pPr>
              <w:rPr>
                <w:sz w:val="22"/>
                <w:szCs w:val="22"/>
              </w:rPr>
            </w:pPr>
          </w:p>
        </w:tc>
        <w:tc>
          <w:tcPr>
            <w:tcW w:w="7371" w:type="dxa"/>
          </w:tcPr>
          <w:p w:rsidR="0035421C" w:rsidRPr="00E93C62" w:rsidRDefault="0035421C" w:rsidP="00E93C62">
            <w:pPr>
              <w:rPr>
                <w:sz w:val="22"/>
                <w:szCs w:val="22"/>
              </w:rPr>
            </w:pPr>
          </w:p>
        </w:tc>
      </w:tr>
      <w:tr w:rsidR="0035421C" w:rsidRPr="00E93C62" w:rsidTr="0039626A">
        <w:trPr>
          <w:trHeight w:val="280"/>
        </w:trPr>
        <w:tc>
          <w:tcPr>
            <w:tcW w:w="7797" w:type="dxa"/>
            <w:shd w:val="clear" w:color="auto" w:fill="E6E6E6"/>
            <w:vAlign w:val="center"/>
          </w:tcPr>
          <w:p w:rsidR="0035421C" w:rsidRPr="00E93C62" w:rsidRDefault="0035421C" w:rsidP="007F6376">
            <w:pPr>
              <w:rPr>
                <w:sz w:val="22"/>
                <w:szCs w:val="22"/>
              </w:rPr>
            </w:pPr>
            <w:r w:rsidRPr="00E93C62">
              <w:rPr>
                <w:sz w:val="22"/>
                <w:szCs w:val="22"/>
              </w:rPr>
              <w:t xml:space="preserve">Follow up for next </w:t>
            </w:r>
            <w:r w:rsidR="005B0E09">
              <w:rPr>
                <w:sz w:val="22"/>
                <w:szCs w:val="22"/>
              </w:rPr>
              <w:t>lesson</w:t>
            </w:r>
          </w:p>
        </w:tc>
        <w:tc>
          <w:tcPr>
            <w:tcW w:w="7371" w:type="dxa"/>
            <w:shd w:val="clear" w:color="auto" w:fill="E6E6E6"/>
            <w:vAlign w:val="center"/>
          </w:tcPr>
          <w:p w:rsidR="0035421C" w:rsidRPr="00E93C62" w:rsidRDefault="0035421C" w:rsidP="007F6376">
            <w:pPr>
              <w:rPr>
                <w:sz w:val="22"/>
                <w:szCs w:val="22"/>
              </w:rPr>
            </w:pPr>
            <w:r w:rsidRPr="00E93C62">
              <w:rPr>
                <w:sz w:val="22"/>
                <w:szCs w:val="22"/>
              </w:rPr>
              <w:t>Improvement and/or issues for course team</w:t>
            </w:r>
          </w:p>
        </w:tc>
      </w:tr>
      <w:tr w:rsidR="0035421C" w:rsidRPr="00E93C62">
        <w:trPr>
          <w:trHeight w:val="1701"/>
        </w:trPr>
        <w:tc>
          <w:tcPr>
            <w:tcW w:w="7797" w:type="dxa"/>
            <w:vAlign w:val="center"/>
          </w:tcPr>
          <w:p w:rsidR="005D2285" w:rsidRPr="00E93C62" w:rsidRDefault="005D2285" w:rsidP="007F6376">
            <w:pPr>
              <w:rPr>
                <w:sz w:val="22"/>
                <w:szCs w:val="22"/>
              </w:rPr>
            </w:pPr>
          </w:p>
        </w:tc>
        <w:tc>
          <w:tcPr>
            <w:tcW w:w="7371" w:type="dxa"/>
            <w:vAlign w:val="center"/>
          </w:tcPr>
          <w:p w:rsidR="005D2285" w:rsidRPr="00E93C62" w:rsidRDefault="005D2285" w:rsidP="007F6376">
            <w:pPr>
              <w:rPr>
                <w:sz w:val="22"/>
                <w:szCs w:val="22"/>
              </w:rPr>
            </w:pPr>
          </w:p>
        </w:tc>
      </w:tr>
    </w:tbl>
    <w:p w:rsidR="00316785" w:rsidRPr="00E93C62" w:rsidRDefault="00316785" w:rsidP="00316785">
      <w:pPr>
        <w:rPr>
          <w:sz w:val="22"/>
          <w:szCs w:val="22"/>
        </w:rPr>
      </w:pPr>
    </w:p>
    <w:sectPr w:rsidR="00316785" w:rsidRPr="00E93C62">
      <w:footerReference w:type="default" r:id="rId7"/>
      <w:pgSz w:w="16834" w:h="11909" w:orient="landscape" w:code="9"/>
      <w:pgMar w:top="431" w:right="851" w:bottom="431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2A1E" w:rsidRDefault="002E2A1E">
      <w:r>
        <w:separator/>
      </w:r>
    </w:p>
  </w:endnote>
  <w:endnote w:type="continuationSeparator" w:id="0">
    <w:p w:rsidR="002E2A1E" w:rsidRDefault="002E2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6C1F" w:rsidRPr="0060651F" w:rsidRDefault="00D46C1F">
    <w:pPr>
      <w:pStyle w:val="Footer"/>
      <w:jc w:val="right"/>
      <w:rPr>
        <w:rStyle w:val="PageNumber"/>
        <w:sz w:val="8"/>
      </w:rPr>
    </w:pPr>
  </w:p>
  <w:p w:rsidR="00D46C1F" w:rsidRPr="007F0119" w:rsidRDefault="00D46C1F" w:rsidP="0060651F">
    <w:pPr>
      <w:pStyle w:val="Footer"/>
      <w:jc w:val="center"/>
      <w:rPr>
        <w:b/>
        <w:i/>
        <w:sz w:val="20"/>
      </w:rPr>
    </w:pPr>
    <w:r w:rsidRPr="007F0119">
      <w:rPr>
        <w:rStyle w:val="PageNumber"/>
        <w:sz w:val="20"/>
      </w:rPr>
      <w:t xml:space="preserve">Side </w:t>
    </w:r>
    <w:r w:rsidRPr="007F0119">
      <w:rPr>
        <w:rStyle w:val="PageNumber"/>
        <w:sz w:val="20"/>
      </w:rPr>
      <w:fldChar w:fldCharType="begin"/>
    </w:r>
    <w:r w:rsidRPr="007F0119">
      <w:rPr>
        <w:rStyle w:val="PageNumber"/>
        <w:sz w:val="20"/>
      </w:rPr>
      <w:instrText xml:space="preserve"> PAGE </w:instrText>
    </w:r>
    <w:r w:rsidRPr="007F0119">
      <w:rPr>
        <w:rStyle w:val="PageNumber"/>
        <w:sz w:val="20"/>
      </w:rPr>
      <w:fldChar w:fldCharType="separate"/>
    </w:r>
    <w:r w:rsidR="00E83157">
      <w:rPr>
        <w:rStyle w:val="PageNumber"/>
        <w:noProof/>
        <w:sz w:val="20"/>
      </w:rPr>
      <w:t>2</w:t>
    </w:r>
    <w:r w:rsidRPr="007F0119">
      <w:rPr>
        <w:rStyle w:val="PageNumber"/>
        <w:sz w:val="20"/>
      </w:rPr>
      <w:fldChar w:fldCharType="end"/>
    </w:r>
    <w:r w:rsidRPr="007F0119">
      <w:rPr>
        <w:rStyle w:val="PageNumber"/>
        <w:sz w:val="20"/>
      </w:rPr>
      <w:t xml:space="preserve"> of </w:t>
    </w:r>
    <w:r>
      <w:rPr>
        <w:rStyle w:val="PageNumber"/>
        <w:sz w:val="20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2A1E" w:rsidRDefault="002E2A1E">
      <w:r>
        <w:separator/>
      </w:r>
    </w:p>
  </w:footnote>
  <w:footnote w:type="continuationSeparator" w:id="0">
    <w:p w:rsidR="002E2A1E" w:rsidRDefault="002E2A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F2C7F"/>
    <w:multiLevelType w:val="multilevel"/>
    <w:tmpl w:val="60F29BF0"/>
    <w:lvl w:ilvl="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54B3F"/>
    <w:multiLevelType w:val="hybridMultilevel"/>
    <w:tmpl w:val="65782124"/>
    <w:lvl w:ilvl="0" w:tplc="4746943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rebuchet MS" w:eastAsia="Times New Roman" w:hAnsi="Trebuchet MS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E441EDC"/>
    <w:multiLevelType w:val="multilevel"/>
    <w:tmpl w:val="32927AB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63BF7"/>
    <w:multiLevelType w:val="hybridMultilevel"/>
    <w:tmpl w:val="60F29BF0"/>
    <w:lvl w:ilvl="0" w:tplc="4746943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41C26"/>
    <w:multiLevelType w:val="hybridMultilevel"/>
    <w:tmpl w:val="BFC0B30E"/>
    <w:lvl w:ilvl="0" w:tplc="B3F07C8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30569BE"/>
    <w:multiLevelType w:val="hybridMultilevel"/>
    <w:tmpl w:val="FD266856"/>
    <w:lvl w:ilvl="0" w:tplc="0B5C2AA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38AE6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8CC73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6C655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D009F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58AFB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6EE96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4C33E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30AE4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FF57B4"/>
    <w:multiLevelType w:val="multilevel"/>
    <w:tmpl w:val="32927AB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C57916"/>
    <w:multiLevelType w:val="hybridMultilevel"/>
    <w:tmpl w:val="0032D4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116150"/>
    <w:multiLevelType w:val="hybridMultilevel"/>
    <w:tmpl w:val="32927ABC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8"/>
  </w:num>
  <w:num w:numId="7">
    <w:abstractNumId w:val="2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112"/>
    <w:rsid w:val="00016BB2"/>
    <w:rsid w:val="0003059A"/>
    <w:rsid w:val="00033339"/>
    <w:rsid w:val="000612C2"/>
    <w:rsid w:val="00063487"/>
    <w:rsid w:val="00064D2C"/>
    <w:rsid w:val="00090D13"/>
    <w:rsid w:val="000E2670"/>
    <w:rsid w:val="000F262C"/>
    <w:rsid w:val="001330C2"/>
    <w:rsid w:val="00157E42"/>
    <w:rsid w:val="001657FF"/>
    <w:rsid w:val="00167866"/>
    <w:rsid w:val="00177018"/>
    <w:rsid w:val="001808E1"/>
    <w:rsid w:val="00196112"/>
    <w:rsid w:val="001D1870"/>
    <w:rsid w:val="001D3DF2"/>
    <w:rsid w:val="001E57CD"/>
    <w:rsid w:val="001F49BD"/>
    <w:rsid w:val="00200E52"/>
    <w:rsid w:val="002307CF"/>
    <w:rsid w:val="0023481B"/>
    <w:rsid w:val="00271CC9"/>
    <w:rsid w:val="002956D6"/>
    <w:rsid w:val="002B01C8"/>
    <w:rsid w:val="002C2DD7"/>
    <w:rsid w:val="002E2A1E"/>
    <w:rsid w:val="002F553E"/>
    <w:rsid w:val="003164D9"/>
    <w:rsid w:val="00316785"/>
    <w:rsid w:val="0033127A"/>
    <w:rsid w:val="00347863"/>
    <w:rsid w:val="00353793"/>
    <w:rsid w:val="0035421C"/>
    <w:rsid w:val="00393552"/>
    <w:rsid w:val="0039626A"/>
    <w:rsid w:val="003B3A6A"/>
    <w:rsid w:val="003B5579"/>
    <w:rsid w:val="003E1652"/>
    <w:rsid w:val="003F2717"/>
    <w:rsid w:val="003F4722"/>
    <w:rsid w:val="003F736C"/>
    <w:rsid w:val="00406AB9"/>
    <w:rsid w:val="00424083"/>
    <w:rsid w:val="00437575"/>
    <w:rsid w:val="00445029"/>
    <w:rsid w:val="00447E13"/>
    <w:rsid w:val="00467B4E"/>
    <w:rsid w:val="00473B89"/>
    <w:rsid w:val="00473DFC"/>
    <w:rsid w:val="00475BFC"/>
    <w:rsid w:val="0049405C"/>
    <w:rsid w:val="004A735E"/>
    <w:rsid w:val="004C504B"/>
    <w:rsid w:val="004C5D2B"/>
    <w:rsid w:val="004D3984"/>
    <w:rsid w:val="004E04E1"/>
    <w:rsid w:val="004E6555"/>
    <w:rsid w:val="00504A87"/>
    <w:rsid w:val="00507084"/>
    <w:rsid w:val="0052204C"/>
    <w:rsid w:val="00535117"/>
    <w:rsid w:val="0058317A"/>
    <w:rsid w:val="005A7252"/>
    <w:rsid w:val="005B0E09"/>
    <w:rsid w:val="005C1DE4"/>
    <w:rsid w:val="005C4C9B"/>
    <w:rsid w:val="005C7C12"/>
    <w:rsid w:val="005D2285"/>
    <w:rsid w:val="005D4359"/>
    <w:rsid w:val="005F1604"/>
    <w:rsid w:val="005F7F6C"/>
    <w:rsid w:val="006012C6"/>
    <w:rsid w:val="00601C9A"/>
    <w:rsid w:val="0060651F"/>
    <w:rsid w:val="006239BE"/>
    <w:rsid w:val="00634B02"/>
    <w:rsid w:val="00636272"/>
    <w:rsid w:val="00637136"/>
    <w:rsid w:val="00655FBA"/>
    <w:rsid w:val="006869E1"/>
    <w:rsid w:val="006874D7"/>
    <w:rsid w:val="006A063E"/>
    <w:rsid w:val="006A4627"/>
    <w:rsid w:val="006D6164"/>
    <w:rsid w:val="00702391"/>
    <w:rsid w:val="00702604"/>
    <w:rsid w:val="007031EC"/>
    <w:rsid w:val="00707884"/>
    <w:rsid w:val="007344E8"/>
    <w:rsid w:val="007766B7"/>
    <w:rsid w:val="00785A62"/>
    <w:rsid w:val="00793730"/>
    <w:rsid w:val="0079503E"/>
    <w:rsid w:val="007A7C5C"/>
    <w:rsid w:val="007E20FE"/>
    <w:rsid w:val="007E3314"/>
    <w:rsid w:val="007F0119"/>
    <w:rsid w:val="007F0991"/>
    <w:rsid w:val="007F6376"/>
    <w:rsid w:val="00853CCB"/>
    <w:rsid w:val="00874421"/>
    <w:rsid w:val="0088448A"/>
    <w:rsid w:val="008C21B0"/>
    <w:rsid w:val="008E205D"/>
    <w:rsid w:val="008E23DC"/>
    <w:rsid w:val="008F7C8E"/>
    <w:rsid w:val="00924015"/>
    <w:rsid w:val="00941FFB"/>
    <w:rsid w:val="009723C0"/>
    <w:rsid w:val="009B0D7F"/>
    <w:rsid w:val="009E49D8"/>
    <w:rsid w:val="009F3744"/>
    <w:rsid w:val="00A244AF"/>
    <w:rsid w:val="00A25341"/>
    <w:rsid w:val="00A4550B"/>
    <w:rsid w:val="00A67837"/>
    <w:rsid w:val="00A72AFC"/>
    <w:rsid w:val="00AA55F5"/>
    <w:rsid w:val="00AA6376"/>
    <w:rsid w:val="00AB0920"/>
    <w:rsid w:val="00AC20D5"/>
    <w:rsid w:val="00AF6766"/>
    <w:rsid w:val="00B17781"/>
    <w:rsid w:val="00B22D0C"/>
    <w:rsid w:val="00B237F7"/>
    <w:rsid w:val="00B32885"/>
    <w:rsid w:val="00B741DF"/>
    <w:rsid w:val="00B77FC0"/>
    <w:rsid w:val="00BA586B"/>
    <w:rsid w:val="00BA7C89"/>
    <w:rsid w:val="00BC7594"/>
    <w:rsid w:val="00BE3686"/>
    <w:rsid w:val="00C3529B"/>
    <w:rsid w:val="00C65485"/>
    <w:rsid w:val="00C70138"/>
    <w:rsid w:val="00C72113"/>
    <w:rsid w:val="00C77DE2"/>
    <w:rsid w:val="00C82C0C"/>
    <w:rsid w:val="00CE7009"/>
    <w:rsid w:val="00D06BC6"/>
    <w:rsid w:val="00D46C1F"/>
    <w:rsid w:val="00D60A04"/>
    <w:rsid w:val="00D70F35"/>
    <w:rsid w:val="00D84265"/>
    <w:rsid w:val="00DB2A52"/>
    <w:rsid w:val="00DC0207"/>
    <w:rsid w:val="00DC20D5"/>
    <w:rsid w:val="00DD2BA1"/>
    <w:rsid w:val="00DE4312"/>
    <w:rsid w:val="00E25896"/>
    <w:rsid w:val="00E31AC5"/>
    <w:rsid w:val="00E35184"/>
    <w:rsid w:val="00E62A9E"/>
    <w:rsid w:val="00E83157"/>
    <w:rsid w:val="00E93C62"/>
    <w:rsid w:val="00EA450D"/>
    <w:rsid w:val="00EC2EA7"/>
    <w:rsid w:val="00ED2F0F"/>
    <w:rsid w:val="00EE55E5"/>
    <w:rsid w:val="00F349F5"/>
    <w:rsid w:val="00F3763F"/>
    <w:rsid w:val="00F4165F"/>
    <w:rsid w:val="00F631CC"/>
    <w:rsid w:val="00F8469D"/>
    <w:rsid w:val="00FA2241"/>
    <w:rsid w:val="00FB53AA"/>
    <w:rsid w:val="00FC7B7F"/>
    <w:rsid w:val="00FF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502010"/>
  <w14:defaultImageDpi w14:val="300"/>
  <w15:chartTrackingRefBased/>
  <w15:docId w15:val="{2E5A0DAE-BB46-475A-BD8B-86C37AC4C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rebuchet MS" w:hAnsi="Trebuchet MS"/>
      <w:sz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9503E"/>
  </w:style>
  <w:style w:type="paragraph" w:styleId="BalloonText">
    <w:name w:val="Balloon Text"/>
    <w:basedOn w:val="Normal"/>
    <w:semiHidden/>
    <w:rsid w:val="004C5D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3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4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4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776</Words>
  <Characters>4427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Craven College</Company>
  <LinksUpToDate>false</LinksUpToDate>
  <CharactersWithSpaces>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scla01</dc:creator>
  <cp:keywords/>
  <cp:lastModifiedBy>David Powell</cp:lastModifiedBy>
  <cp:revision>11</cp:revision>
  <cp:lastPrinted>2018-09-19T14:33:00Z</cp:lastPrinted>
  <dcterms:created xsi:type="dcterms:W3CDTF">2020-09-17T07:28:00Z</dcterms:created>
  <dcterms:modified xsi:type="dcterms:W3CDTF">2020-09-23T19:59:00Z</dcterms:modified>
</cp:coreProperties>
</file>