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DB3109">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DB3109">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DB3109">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DB3109">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7822C3" w:rsidP="0051201D">
      <w:pPr>
        <w:numPr>
          <w:ilvl w:val="0"/>
          <w:numId w:val="6"/>
        </w:numPr>
        <w:jc w:val="center"/>
      </w:pPr>
      <w:r>
        <w:t>Etre capable de piloter une carte d’E/S USB et d’enregistrer des informations provenant d’un capteur dans une bdd</w:t>
      </w:r>
      <w:r w:rsidR="0051201D" w:rsidRPr="0051201D">
        <w:t xml:space="preserve">.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5074167"/>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4E23A4">
        <w:t>1,</w:t>
      </w:r>
      <w:r>
        <w:t xml:space="preserve"> SK5 doit être à 0 et SK6 à 1</w:t>
      </w:r>
    </w:p>
    <w:p w:rsidR="008B2EBB" w:rsidRDefault="008B2EBB" w:rsidP="008B2EBB">
      <w:pPr>
        <w:pStyle w:val="Paragraphedeliste"/>
        <w:ind w:left="644"/>
      </w:pPr>
    </w:p>
    <w:p w:rsidR="008B2EBB" w:rsidRDefault="004E23A4" w:rsidP="004E23A4">
      <w:pPr>
        <w:pStyle w:val="Paragraphedeliste"/>
        <w:numPr>
          <w:ilvl w:val="0"/>
          <w:numId w:val="16"/>
        </w:numPr>
      </w:pPr>
      <w:r>
        <w:t>Il faut i</w:t>
      </w:r>
      <w:r>
        <w:t>ntégrer au projet les différentes bibliothèques</w:t>
      </w:r>
      <w:r>
        <w:t xml:space="preserve"> K8055D.dll ; K8055D.h et k8055d.lib. Nous allons utiliser les fonctions suivantes : - OpenDevice(CardAdress) - ReadAnalogChannel(ChannelNo) - CloseDevice</w:t>
      </w:r>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8B2EBB">
        <w:trPr>
          <w:trHeight w:val="416"/>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4E23A4"/>
    <w:p w:rsidR="004E23A4" w:rsidRDefault="004E23A4" w:rsidP="004E23A4">
      <w:r>
        <w:lastRenderedPageBreak/>
        <w:t xml:space="preserve">Soit une </w:t>
      </w:r>
      <w:r>
        <w:t>Structure de la table</w:t>
      </w:r>
      <w:r w:rsidR="00DB3109">
        <w:t xml:space="preserve"> en Bdd donnant ça</w:t>
      </w:r>
      <w:bookmarkStart w:id="3" w:name="_GoBack"/>
      <w:bookmarkEnd w:id="3"/>
      <w:r>
        <w:t xml:space="preserve"> : </w:t>
      </w:r>
    </w:p>
    <w:p w:rsidR="004E23A4" w:rsidRPr="004E23A4" w:rsidRDefault="004E23A4" w:rsidP="004E23A4">
      <w:pPr>
        <w:rPr>
          <w:lang w:val="en-US"/>
        </w:rPr>
      </w:pPr>
      <w:r w:rsidRPr="004E23A4">
        <w:rPr>
          <w:lang w:val="en-US"/>
        </w:rPr>
        <w:t>- ID_Temperature (Int)</w:t>
      </w:r>
    </w:p>
    <w:p w:rsidR="004E23A4" w:rsidRPr="004E23A4" w:rsidRDefault="004E23A4" w:rsidP="004E23A4">
      <w:pPr>
        <w:rPr>
          <w:lang w:val="en-US"/>
        </w:rPr>
      </w:pPr>
      <w:r w:rsidRPr="004E23A4">
        <w:rPr>
          <w:lang w:val="en-US"/>
        </w:rPr>
        <w:t xml:space="preserve"> - Heure (time) </w:t>
      </w:r>
    </w:p>
    <w:p w:rsidR="004E23A4" w:rsidRDefault="004E23A4" w:rsidP="004E23A4">
      <w:r>
        <w:t>- Temperature (float)</w:t>
      </w:r>
    </w:p>
    <w:p w:rsidR="008B2EBB" w:rsidRPr="00921987" w:rsidRDefault="008B2EBB" w:rsidP="00921987">
      <w:pPr>
        <w:pStyle w:val="Paragraphedeliste"/>
      </w:pPr>
      <w:r>
        <w:t>4.</w:t>
      </w:r>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92D6031" wp14:editId="4CCFF085">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7A5E528" wp14:editId="0254D3BA">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4198A41A" wp14:editId="17DC460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78A93BEA" wp14:editId="0F6C7F0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3BEA"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50516B6F" wp14:editId="5E9356E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6B6F"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24814D39" wp14:editId="0F7C468C">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4D39"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Bdd</w:t>
                      </w:r>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01C9834C" wp14:editId="2ABEBDF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834C"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7C515166" wp14:editId="56ACAEC3">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5166"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4ACE2DD6" wp14:editId="62C14F38">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DD6"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A92DD0F" wp14:editId="2F3755B4">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Mise en Bdd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DD0F"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Mise en Bdd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446C1"/>
    <w:rsid w:val="00285166"/>
    <w:rsid w:val="002E49DA"/>
    <w:rsid w:val="00315CE9"/>
    <w:rsid w:val="003F1F1D"/>
    <w:rsid w:val="0040001B"/>
    <w:rsid w:val="004731D4"/>
    <w:rsid w:val="004C7720"/>
    <w:rsid w:val="004E23A4"/>
    <w:rsid w:val="0051201D"/>
    <w:rsid w:val="005C64CE"/>
    <w:rsid w:val="00665E4E"/>
    <w:rsid w:val="006726E7"/>
    <w:rsid w:val="006D7012"/>
    <w:rsid w:val="007822C3"/>
    <w:rsid w:val="007A6E2D"/>
    <w:rsid w:val="00887E6D"/>
    <w:rsid w:val="008B2EBB"/>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DB3109"/>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A622"/>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39A7-DBB2-4B87-9C1B-AAD5F003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9</cp:revision>
  <dcterms:created xsi:type="dcterms:W3CDTF">2019-11-19T15:44:00Z</dcterms:created>
  <dcterms:modified xsi:type="dcterms:W3CDTF">2019-12-09T13:45:00Z</dcterms:modified>
</cp:coreProperties>
</file>