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rPr>
      </w:pPr>
      <w:r>
        <w:rPr>
          <w:rFonts w:hint="eastAsia"/>
          <w:b/>
          <w:sz w:val="24"/>
        </w:rPr>
        <w:t>股票交易数据处理大作业任务</w:t>
      </w:r>
    </w:p>
    <w:p/>
    <w:tbl>
      <w:tblPr>
        <w:tblStyle w:val="11"/>
        <w:tblW w:w="8959" w:type="dxa"/>
        <w:jc w:val="center"/>
        <w:tblInd w:w="0" w:type="dxa"/>
        <w:tblLayout w:type="fixed"/>
        <w:tblCellMar>
          <w:top w:w="0" w:type="dxa"/>
          <w:left w:w="108" w:type="dxa"/>
          <w:bottom w:w="0" w:type="dxa"/>
          <w:right w:w="108" w:type="dxa"/>
        </w:tblCellMar>
      </w:tblPr>
      <w:tblGrid>
        <w:gridCol w:w="1226"/>
        <w:gridCol w:w="703"/>
        <w:gridCol w:w="701"/>
        <w:gridCol w:w="612"/>
        <w:gridCol w:w="679"/>
        <w:gridCol w:w="1008"/>
        <w:gridCol w:w="1008"/>
        <w:gridCol w:w="1107"/>
        <w:gridCol w:w="808"/>
        <w:gridCol w:w="1107"/>
      </w:tblGrid>
      <w:tr>
        <w:tblPrEx>
          <w:tblLayout w:type="fixed"/>
          <w:tblCellMar>
            <w:top w:w="0" w:type="dxa"/>
            <w:left w:w="108" w:type="dxa"/>
            <w:bottom w:w="0" w:type="dxa"/>
            <w:right w:w="108" w:type="dxa"/>
          </w:tblCellMar>
        </w:tblPrEx>
        <w:trPr>
          <w:trHeight w:val="420" w:hRule="atLeast"/>
          <w:jc w:val="center"/>
        </w:trPr>
        <w:tc>
          <w:tcPr>
            <w:tcW w:w="1226" w:type="dxa"/>
            <w:tcBorders>
              <w:top w:val="single" w:color="000000" w:sz="4" w:space="0"/>
              <w:left w:val="single" w:color="000000" w:sz="4" w:space="0"/>
              <w:bottom w:val="nil"/>
              <w:right w:val="single" w:color="000000" w:sz="4" w:space="0"/>
            </w:tcBorders>
            <w:shd w:val="clear" w:color="000000" w:fill="FFFFFF"/>
            <w:vAlign w:val="center"/>
          </w:tcPr>
          <w:p>
            <w:pPr>
              <w:widowControl/>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Date</w:t>
            </w:r>
          </w:p>
        </w:tc>
        <w:tc>
          <w:tcPr>
            <w:tcW w:w="703" w:type="dxa"/>
            <w:tcBorders>
              <w:top w:val="single" w:color="000000" w:sz="4" w:space="0"/>
              <w:left w:val="nil"/>
              <w:bottom w:val="nil"/>
              <w:right w:val="single" w:color="000000" w:sz="4" w:space="0"/>
            </w:tcBorders>
            <w:shd w:val="clear" w:color="000000" w:fill="FFFFFF"/>
            <w:vAlign w:val="center"/>
          </w:tcPr>
          <w:p>
            <w:pPr>
              <w:widowControl/>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Open</w:t>
            </w:r>
          </w:p>
        </w:tc>
        <w:tc>
          <w:tcPr>
            <w:tcW w:w="701" w:type="dxa"/>
            <w:tcBorders>
              <w:top w:val="single" w:color="000000" w:sz="4" w:space="0"/>
              <w:left w:val="nil"/>
              <w:bottom w:val="nil"/>
              <w:right w:val="single" w:color="000000" w:sz="4" w:space="0"/>
            </w:tcBorders>
            <w:shd w:val="clear" w:color="000000" w:fill="FFFFFF"/>
            <w:vAlign w:val="center"/>
          </w:tcPr>
          <w:p>
            <w:pPr>
              <w:widowControl/>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High</w:t>
            </w:r>
          </w:p>
        </w:tc>
        <w:tc>
          <w:tcPr>
            <w:tcW w:w="612" w:type="dxa"/>
            <w:tcBorders>
              <w:top w:val="single" w:color="000000" w:sz="4" w:space="0"/>
              <w:left w:val="nil"/>
              <w:bottom w:val="nil"/>
              <w:right w:val="single" w:color="000000" w:sz="4" w:space="0"/>
            </w:tcBorders>
            <w:shd w:val="clear" w:color="000000" w:fill="FFFFFF"/>
            <w:vAlign w:val="center"/>
          </w:tcPr>
          <w:p>
            <w:pPr>
              <w:widowControl/>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Low</w:t>
            </w:r>
          </w:p>
        </w:tc>
        <w:tc>
          <w:tcPr>
            <w:tcW w:w="679" w:type="dxa"/>
            <w:tcBorders>
              <w:top w:val="single" w:color="000000" w:sz="4" w:space="0"/>
              <w:left w:val="nil"/>
              <w:bottom w:val="nil"/>
              <w:right w:val="single" w:color="000000" w:sz="4" w:space="0"/>
            </w:tcBorders>
            <w:shd w:val="clear" w:color="000000" w:fill="FFFFFF"/>
            <w:vAlign w:val="center"/>
          </w:tcPr>
          <w:p>
            <w:pPr>
              <w:widowControl/>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Close</w:t>
            </w:r>
          </w:p>
        </w:tc>
        <w:tc>
          <w:tcPr>
            <w:tcW w:w="1008" w:type="dxa"/>
            <w:tcBorders>
              <w:top w:val="single" w:color="000000" w:sz="4" w:space="0"/>
              <w:left w:val="nil"/>
              <w:bottom w:val="nil"/>
              <w:right w:val="single" w:color="000000" w:sz="4" w:space="0"/>
            </w:tcBorders>
            <w:shd w:val="clear" w:color="000000" w:fill="FFFFFF"/>
            <w:vAlign w:val="center"/>
          </w:tcPr>
          <w:p>
            <w:pPr>
              <w:widowControl/>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Adj Close</w:t>
            </w:r>
          </w:p>
        </w:tc>
        <w:tc>
          <w:tcPr>
            <w:tcW w:w="1008" w:type="dxa"/>
            <w:tcBorders>
              <w:top w:val="single" w:color="000000" w:sz="4" w:space="0"/>
              <w:left w:val="nil"/>
              <w:bottom w:val="nil"/>
              <w:right w:val="single" w:color="000000" w:sz="4" w:space="0"/>
            </w:tcBorders>
            <w:shd w:val="clear" w:color="000000" w:fill="FFFFFF"/>
            <w:vAlign w:val="center"/>
          </w:tcPr>
          <w:p>
            <w:pPr>
              <w:widowControl/>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Volume</w:t>
            </w:r>
          </w:p>
        </w:tc>
        <w:tc>
          <w:tcPr>
            <w:tcW w:w="1107" w:type="dxa"/>
            <w:tcBorders>
              <w:top w:val="single" w:color="000000" w:sz="4" w:space="0"/>
              <w:left w:val="nil"/>
              <w:bottom w:val="nil"/>
              <w:right w:val="single" w:color="000000" w:sz="4" w:space="0"/>
            </w:tcBorders>
            <w:shd w:val="clear" w:color="000000" w:fill="FFFFFF"/>
            <w:vAlign w:val="center"/>
          </w:tcPr>
          <w:p>
            <w:pPr>
              <w:widowControl/>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Code</w:t>
            </w:r>
          </w:p>
        </w:tc>
        <w:tc>
          <w:tcPr>
            <w:tcW w:w="808" w:type="dxa"/>
            <w:tcBorders>
              <w:top w:val="single" w:color="000000" w:sz="4" w:space="0"/>
              <w:left w:val="nil"/>
              <w:bottom w:val="nil"/>
              <w:right w:val="single" w:color="000000" w:sz="4" w:space="0"/>
            </w:tcBorders>
            <w:shd w:val="clear" w:color="000000" w:fill="FFFFFF"/>
            <w:vAlign w:val="center"/>
          </w:tcPr>
          <w:p>
            <w:pPr>
              <w:widowControl/>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Change</w:t>
            </w:r>
          </w:p>
        </w:tc>
        <w:tc>
          <w:tcPr>
            <w:tcW w:w="1107" w:type="dxa"/>
            <w:tcBorders>
              <w:top w:val="single" w:color="000000" w:sz="4" w:space="0"/>
              <w:left w:val="nil"/>
              <w:bottom w:val="nil"/>
              <w:right w:val="single" w:color="000000" w:sz="4" w:space="0"/>
            </w:tcBorders>
            <w:shd w:val="clear" w:color="000000" w:fill="FFFFFF"/>
            <w:vAlign w:val="center"/>
          </w:tcPr>
          <w:p>
            <w:pPr>
              <w:widowControl/>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Pct_change</w:t>
            </w:r>
          </w:p>
        </w:tc>
      </w:tr>
      <w:tr>
        <w:tblPrEx>
          <w:tblLayout w:type="fixed"/>
          <w:tblCellMar>
            <w:top w:w="0" w:type="dxa"/>
            <w:left w:w="108" w:type="dxa"/>
            <w:bottom w:w="0" w:type="dxa"/>
            <w:right w:w="108" w:type="dxa"/>
          </w:tblCellMar>
        </w:tblPrEx>
        <w:trPr>
          <w:trHeight w:val="300" w:hRule="atLeast"/>
          <w:jc w:val="center"/>
        </w:trPr>
        <w:tc>
          <w:tcPr>
            <w:tcW w:w="1226"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2017-01-03</w:t>
            </w:r>
          </w:p>
        </w:tc>
        <w:tc>
          <w:tcPr>
            <w:tcW w:w="703" w:type="dxa"/>
            <w:tcBorders>
              <w:top w:val="single" w:color="000000" w:sz="4" w:space="0"/>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w:t>
            </w:r>
          </w:p>
        </w:tc>
        <w:tc>
          <w:tcPr>
            <w:tcW w:w="701" w:type="dxa"/>
            <w:tcBorders>
              <w:top w:val="single" w:color="000000" w:sz="4" w:space="0"/>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9.18</w:t>
            </w:r>
          </w:p>
        </w:tc>
        <w:tc>
          <w:tcPr>
            <w:tcW w:w="612" w:type="dxa"/>
            <w:tcBorders>
              <w:top w:val="single" w:color="000000" w:sz="4" w:space="0"/>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9.09</w:t>
            </w:r>
          </w:p>
        </w:tc>
        <w:tc>
          <w:tcPr>
            <w:tcW w:w="679" w:type="dxa"/>
            <w:tcBorders>
              <w:top w:val="single" w:color="000000" w:sz="4" w:space="0"/>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9.16</w:t>
            </w:r>
          </w:p>
        </w:tc>
        <w:tc>
          <w:tcPr>
            <w:tcW w:w="1008" w:type="dxa"/>
            <w:tcBorders>
              <w:top w:val="single" w:color="000000" w:sz="4" w:space="0"/>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9.028069</w:t>
            </w:r>
          </w:p>
        </w:tc>
        <w:tc>
          <w:tcPr>
            <w:tcW w:w="1008" w:type="dxa"/>
            <w:tcBorders>
              <w:top w:val="single" w:color="000000" w:sz="4" w:space="0"/>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45984049</w:t>
            </w:r>
          </w:p>
        </w:tc>
        <w:tc>
          <w:tcPr>
            <w:tcW w:w="1107" w:type="dxa"/>
            <w:tcBorders>
              <w:top w:val="single" w:color="000000" w:sz="4" w:space="0"/>
              <w:left w:val="nil"/>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000001.SZ</w:t>
            </w:r>
          </w:p>
        </w:tc>
        <w:tc>
          <w:tcPr>
            <w:tcW w:w="808" w:type="dxa"/>
            <w:tcBorders>
              <w:top w:val="single" w:color="000000" w:sz="4" w:space="0"/>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0.06</w:t>
            </w:r>
          </w:p>
        </w:tc>
        <w:tc>
          <w:tcPr>
            <w:tcW w:w="1107" w:type="dxa"/>
            <w:tcBorders>
              <w:top w:val="single" w:color="000000" w:sz="4" w:space="0"/>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0.0065934</w:t>
            </w:r>
          </w:p>
        </w:tc>
      </w:tr>
      <w:tr>
        <w:tblPrEx>
          <w:tblLayout w:type="fixed"/>
          <w:tblCellMar>
            <w:top w:w="0" w:type="dxa"/>
            <w:left w:w="108" w:type="dxa"/>
            <w:bottom w:w="0" w:type="dxa"/>
            <w:right w:w="108" w:type="dxa"/>
          </w:tblCellMar>
        </w:tblPrEx>
        <w:trPr>
          <w:trHeight w:val="300" w:hRule="atLeast"/>
          <w:jc w:val="center"/>
        </w:trPr>
        <w:tc>
          <w:tcPr>
            <w:tcW w:w="1226" w:type="dxa"/>
            <w:tcBorders>
              <w:top w:val="nil"/>
              <w:left w:val="single" w:color="000000" w:sz="4" w:space="0"/>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2017-01-04</w:t>
            </w:r>
          </w:p>
        </w:tc>
        <w:tc>
          <w:tcPr>
            <w:tcW w:w="703"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9.15</w:t>
            </w:r>
          </w:p>
        </w:tc>
        <w:tc>
          <w:tcPr>
            <w:tcW w:w="701"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9.18</w:t>
            </w:r>
          </w:p>
        </w:tc>
        <w:tc>
          <w:tcPr>
            <w:tcW w:w="612"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9.14</w:t>
            </w:r>
          </w:p>
        </w:tc>
        <w:tc>
          <w:tcPr>
            <w:tcW w:w="679"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9.16</w:t>
            </w:r>
          </w:p>
        </w:tc>
        <w:tc>
          <w:tcPr>
            <w:tcW w:w="1008"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9.028069</w:t>
            </w:r>
          </w:p>
        </w:tc>
        <w:tc>
          <w:tcPr>
            <w:tcW w:w="1008"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44932953</w:t>
            </w:r>
          </w:p>
        </w:tc>
        <w:tc>
          <w:tcPr>
            <w:tcW w:w="1107" w:type="dxa"/>
            <w:tcBorders>
              <w:top w:val="nil"/>
              <w:left w:val="nil"/>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000001.SZ</w:t>
            </w:r>
          </w:p>
        </w:tc>
        <w:tc>
          <w:tcPr>
            <w:tcW w:w="808"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w:t>
            </w:r>
          </w:p>
        </w:tc>
        <w:tc>
          <w:tcPr>
            <w:tcW w:w="1107"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w:t>
            </w:r>
          </w:p>
        </w:tc>
      </w:tr>
      <w:tr>
        <w:tblPrEx>
          <w:tblLayout w:type="fixed"/>
          <w:tblCellMar>
            <w:top w:w="0" w:type="dxa"/>
            <w:left w:w="108" w:type="dxa"/>
            <w:bottom w:w="0" w:type="dxa"/>
            <w:right w:w="108" w:type="dxa"/>
          </w:tblCellMar>
        </w:tblPrEx>
        <w:trPr>
          <w:trHeight w:val="300" w:hRule="atLeast"/>
          <w:jc w:val="center"/>
        </w:trPr>
        <w:tc>
          <w:tcPr>
            <w:tcW w:w="1226" w:type="dxa"/>
            <w:tcBorders>
              <w:top w:val="nil"/>
              <w:left w:val="single" w:color="000000" w:sz="4" w:space="0"/>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2017-01-05</w:t>
            </w:r>
          </w:p>
        </w:tc>
        <w:tc>
          <w:tcPr>
            <w:tcW w:w="703"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9.17</w:t>
            </w:r>
          </w:p>
        </w:tc>
        <w:tc>
          <w:tcPr>
            <w:tcW w:w="701"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9.18</w:t>
            </w:r>
          </w:p>
        </w:tc>
        <w:tc>
          <w:tcPr>
            <w:tcW w:w="612"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9.15</w:t>
            </w:r>
          </w:p>
        </w:tc>
        <w:tc>
          <w:tcPr>
            <w:tcW w:w="679"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9.17</w:t>
            </w:r>
          </w:p>
        </w:tc>
        <w:tc>
          <w:tcPr>
            <w:tcW w:w="1008"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9.037926</w:t>
            </w:r>
          </w:p>
        </w:tc>
        <w:tc>
          <w:tcPr>
            <w:tcW w:w="1008"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34437291</w:t>
            </w:r>
          </w:p>
        </w:tc>
        <w:tc>
          <w:tcPr>
            <w:tcW w:w="1107" w:type="dxa"/>
            <w:tcBorders>
              <w:top w:val="nil"/>
              <w:left w:val="nil"/>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000001.SZ</w:t>
            </w:r>
          </w:p>
        </w:tc>
        <w:tc>
          <w:tcPr>
            <w:tcW w:w="808"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0.01</w:t>
            </w:r>
          </w:p>
        </w:tc>
        <w:tc>
          <w:tcPr>
            <w:tcW w:w="1107"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0.0010917</w:t>
            </w:r>
          </w:p>
        </w:tc>
      </w:tr>
      <w:tr>
        <w:tblPrEx>
          <w:tblLayout w:type="fixed"/>
          <w:tblCellMar>
            <w:top w:w="0" w:type="dxa"/>
            <w:left w:w="108" w:type="dxa"/>
            <w:bottom w:w="0" w:type="dxa"/>
            <w:right w:w="108" w:type="dxa"/>
          </w:tblCellMar>
        </w:tblPrEx>
        <w:trPr>
          <w:trHeight w:val="300" w:hRule="atLeast"/>
          <w:jc w:val="center"/>
        </w:trPr>
        <w:tc>
          <w:tcPr>
            <w:tcW w:w="1226" w:type="dxa"/>
            <w:tcBorders>
              <w:top w:val="nil"/>
              <w:left w:val="single" w:color="000000" w:sz="4" w:space="0"/>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2017-01-06</w:t>
            </w:r>
          </w:p>
        </w:tc>
        <w:tc>
          <w:tcPr>
            <w:tcW w:w="703"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9.17</w:t>
            </w:r>
          </w:p>
        </w:tc>
        <w:tc>
          <w:tcPr>
            <w:tcW w:w="701"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9.17</w:t>
            </w:r>
          </w:p>
        </w:tc>
        <w:tc>
          <w:tcPr>
            <w:tcW w:w="612"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9.11</w:t>
            </w:r>
          </w:p>
        </w:tc>
        <w:tc>
          <w:tcPr>
            <w:tcW w:w="679"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9.13</w:t>
            </w:r>
          </w:p>
        </w:tc>
        <w:tc>
          <w:tcPr>
            <w:tcW w:w="1008"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8.998502</w:t>
            </w:r>
          </w:p>
        </w:tc>
        <w:tc>
          <w:tcPr>
            <w:tcW w:w="1008"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35815420</w:t>
            </w:r>
          </w:p>
        </w:tc>
        <w:tc>
          <w:tcPr>
            <w:tcW w:w="1107" w:type="dxa"/>
            <w:tcBorders>
              <w:top w:val="nil"/>
              <w:left w:val="nil"/>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000001.SZ</w:t>
            </w:r>
          </w:p>
        </w:tc>
        <w:tc>
          <w:tcPr>
            <w:tcW w:w="808"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-0.04</w:t>
            </w:r>
          </w:p>
        </w:tc>
        <w:tc>
          <w:tcPr>
            <w:tcW w:w="1107"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-0.004362</w:t>
            </w:r>
          </w:p>
        </w:tc>
      </w:tr>
      <w:tr>
        <w:tblPrEx>
          <w:tblLayout w:type="fixed"/>
          <w:tblCellMar>
            <w:top w:w="0" w:type="dxa"/>
            <w:left w:w="108" w:type="dxa"/>
            <w:bottom w:w="0" w:type="dxa"/>
            <w:right w:w="108" w:type="dxa"/>
          </w:tblCellMar>
        </w:tblPrEx>
        <w:trPr>
          <w:trHeight w:val="300" w:hRule="atLeast"/>
          <w:jc w:val="center"/>
        </w:trPr>
        <w:tc>
          <w:tcPr>
            <w:tcW w:w="1226" w:type="dxa"/>
            <w:tcBorders>
              <w:top w:val="nil"/>
              <w:left w:val="single" w:color="000000" w:sz="4" w:space="0"/>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2017-01-09</w:t>
            </w:r>
          </w:p>
        </w:tc>
        <w:tc>
          <w:tcPr>
            <w:tcW w:w="703"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9.13</w:t>
            </w:r>
          </w:p>
        </w:tc>
        <w:tc>
          <w:tcPr>
            <w:tcW w:w="701"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9.17</w:t>
            </w:r>
          </w:p>
        </w:tc>
        <w:tc>
          <w:tcPr>
            <w:tcW w:w="612"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9.11</w:t>
            </w:r>
          </w:p>
        </w:tc>
        <w:tc>
          <w:tcPr>
            <w:tcW w:w="679"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9.15</w:t>
            </w:r>
          </w:p>
        </w:tc>
        <w:tc>
          <w:tcPr>
            <w:tcW w:w="1008"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9.018213</w:t>
            </w:r>
          </w:p>
        </w:tc>
        <w:tc>
          <w:tcPr>
            <w:tcW w:w="1008"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36108157</w:t>
            </w:r>
          </w:p>
        </w:tc>
        <w:tc>
          <w:tcPr>
            <w:tcW w:w="1107" w:type="dxa"/>
            <w:tcBorders>
              <w:top w:val="nil"/>
              <w:left w:val="nil"/>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000001.SZ</w:t>
            </w:r>
          </w:p>
        </w:tc>
        <w:tc>
          <w:tcPr>
            <w:tcW w:w="808"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0.02</w:t>
            </w:r>
          </w:p>
        </w:tc>
        <w:tc>
          <w:tcPr>
            <w:tcW w:w="1107"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0.0021906</w:t>
            </w:r>
          </w:p>
        </w:tc>
      </w:tr>
      <w:tr>
        <w:tblPrEx>
          <w:tblLayout w:type="fixed"/>
          <w:tblCellMar>
            <w:top w:w="0" w:type="dxa"/>
            <w:left w:w="108" w:type="dxa"/>
            <w:bottom w:w="0" w:type="dxa"/>
            <w:right w:w="108" w:type="dxa"/>
          </w:tblCellMar>
        </w:tblPrEx>
        <w:trPr>
          <w:trHeight w:val="300" w:hRule="atLeast"/>
          <w:jc w:val="center"/>
        </w:trPr>
        <w:tc>
          <w:tcPr>
            <w:tcW w:w="1226" w:type="dxa"/>
            <w:tcBorders>
              <w:top w:val="nil"/>
              <w:left w:val="single" w:color="000000" w:sz="4" w:space="0"/>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2017-01-10</w:t>
            </w:r>
          </w:p>
        </w:tc>
        <w:tc>
          <w:tcPr>
            <w:tcW w:w="703"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9.15</w:t>
            </w:r>
          </w:p>
        </w:tc>
        <w:tc>
          <w:tcPr>
            <w:tcW w:w="701"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9.16</w:t>
            </w:r>
          </w:p>
        </w:tc>
        <w:tc>
          <w:tcPr>
            <w:tcW w:w="612"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9.14</w:t>
            </w:r>
          </w:p>
        </w:tc>
        <w:tc>
          <w:tcPr>
            <w:tcW w:w="679"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9.15</w:t>
            </w:r>
          </w:p>
        </w:tc>
        <w:tc>
          <w:tcPr>
            <w:tcW w:w="1008"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9.018213</w:t>
            </w:r>
          </w:p>
        </w:tc>
        <w:tc>
          <w:tcPr>
            <w:tcW w:w="1008"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24105395</w:t>
            </w:r>
          </w:p>
        </w:tc>
        <w:tc>
          <w:tcPr>
            <w:tcW w:w="1107" w:type="dxa"/>
            <w:tcBorders>
              <w:top w:val="nil"/>
              <w:left w:val="nil"/>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000001.SZ</w:t>
            </w:r>
          </w:p>
        </w:tc>
        <w:tc>
          <w:tcPr>
            <w:tcW w:w="808"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w:t>
            </w:r>
          </w:p>
        </w:tc>
        <w:tc>
          <w:tcPr>
            <w:tcW w:w="1107"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w:t>
            </w:r>
          </w:p>
        </w:tc>
      </w:tr>
    </w:tbl>
    <w:p>
      <w:pPr>
        <w:spacing w:before="156" w:beforeLines="50"/>
        <w:ind w:firstLine="420"/>
        <w:rPr>
          <w:b/>
        </w:rPr>
      </w:pPr>
      <w:r>
        <w:rPr>
          <w:rFonts w:hint="eastAsia"/>
        </w:rPr>
        <w:t>如上表所示，现有某个阶段中国股市的c</w:t>
      </w:r>
      <w:r>
        <w:t>vs</w:t>
      </w:r>
      <w:r>
        <w:rPr>
          <w:rFonts w:hint="eastAsia"/>
        </w:rPr>
        <w:t>格式数据（数据样例如上，从左开始的列名依次是日期、开盘价、最高价、最低价、收盘价、调整后收盘价、成交量、股票代码、价格上涨、价格上涨百分比），请你编写程序对其进行分析处理并完成以下任务。</w:t>
      </w:r>
    </w:p>
    <w:p>
      <w:pPr>
        <w:rPr>
          <w:rFonts w:ascii="微软雅黑" w:hAnsi="微软雅黑" w:eastAsia="微软雅黑"/>
          <w:b/>
        </w:rPr>
      </w:pPr>
      <w:r>
        <w:rPr>
          <w:rFonts w:hint="eastAsia" w:ascii="微软雅黑" w:hAnsi="微软雅黑" w:eastAsia="微软雅黑"/>
          <w:b/>
        </w:rPr>
        <w:t>一、读入数据</w:t>
      </w:r>
    </w:p>
    <w:p>
      <w:r>
        <w:rPr>
          <w:rFonts w:hint="eastAsia"/>
        </w:rPr>
        <w:t>实现函数</w:t>
      </w:r>
      <w:r>
        <w:t>LoadStockData</w:t>
      </w:r>
      <w:r>
        <w:rPr>
          <w:rFonts w:hint="eastAsia"/>
        </w:rPr>
        <w:t>，并对补齐缺失数据，具体要求如下：</w:t>
      </w:r>
    </w:p>
    <w:p>
      <w:pPr>
        <w:pStyle w:val="12"/>
        <w:numPr>
          <w:ilvl w:val="0"/>
          <w:numId w:val="1"/>
        </w:numPr>
        <w:ind w:firstLineChars="0"/>
      </w:pPr>
      <w:r>
        <w:rPr>
          <w:rFonts w:hint="eastAsia"/>
        </w:rPr>
        <w:t>加载cvs格式的股票数据，保存在适当的数据结构中。</w:t>
      </w:r>
    </w:p>
    <w:p>
      <w:pPr>
        <w:pStyle w:val="12"/>
        <w:numPr>
          <w:ilvl w:val="0"/>
          <w:numId w:val="1"/>
        </w:numPr>
        <w:ind w:firstLineChars="0"/>
      </w:pPr>
      <w:r>
        <w:rPr>
          <w:rFonts w:hint="eastAsia"/>
        </w:rPr>
        <w:t>加载成功，返回总的记录条数；否则返回-1</w:t>
      </w:r>
    </w:p>
    <w:p>
      <w:pPr>
        <w:pStyle w:val="12"/>
        <w:numPr>
          <w:ilvl w:val="0"/>
          <w:numId w:val="1"/>
        </w:numPr>
        <w:ind w:firstLineChars="0"/>
      </w:pPr>
      <w:r>
        <w:rPr>
          <w:rFonts w:hint="eastAsia"/>
        </w:rPr>
        <w:t>数据中有些缺失（例如，某只股票某天停盘会缺失开盘价、最高价、最低价、收盘价等信息）</w:t>
      </w:r>
    </w:p>
    <w:p>
      <w:pPr>
        <w:pStyle w:val="12"/>
        <w:numPr>
          <w:ilvl w:val="0"/>
          <w:numId w:val="1"/>
        </w:numPr>
        <w:ind w:firstLineChars="0"/>
      </w:pPr>
      <w:r>
        <w:rPr>
          <w:rFonts w:hint="eastAsia"/>
        </w:rPr>
        <w:t>对于这些有缺失的数据，请将所有价格（包括开盘、收盘等等）用数据缺失前离这个数据最近“调整后收盘价(Adj</w:t>
      </w:r>
      <w:r>
        <w:t xml:space="preserve"> </w:t>
      </w:r>
      <w:r>
        <w:rPr>
          <w:rFonts w:hint="eastAsia"/>
        </w:rPr>
        <w:t>Close</w:t>
      </w:r>
      <w:r>
        <w:t>)</w:t>
      </w:r>
      <w:r>
        <w:rPr>
          <w:rFonts w:hint="eastAsia"/>
        </w:rPr>
        <w:t>”调整后收盘价替代。</w:t>
      </w:r>
      <w:r>
        <w:t>LoadStockData</w:t>
      </w:r>
      <w:r>
        <w:rPr>
          <w:rFonts w:hint="eastAsia"/>
        </w:rPr>
        <w:t>函数原型如下：</w:t>
      </w:r>
    </w:p>
    <w:p/>
    <w:p>
      <w:r>
        <w:t xml:space="preserve">int </w:t>
      </w:r>
      <w:r>
        <w:rPr>
          <w:b/>
        </w:rPr>
        <w:t>LoadStockData</w:t>
      </w:r>
      <w:r>
        <w:t>(char *filename);</w:t>
      </w:r>
    </w:p>
    <w:p>
      <w:pPr>
        <w:rPr>
          <w:b/>
        </w:rPr>
      </w:pPr>
    </w:p>
    <w:p>
      <w:pPr>
        <w:rPr>
          <w:rFonts w:ascii="微软雅黑" w:hAnsi="微软雅黑" w:eastAsia="微软雅黑"/>
          <w:b/>
        </w:rPr>
      </w:pPr>
      <w:r>
        <w:rPr>
          <w:rFonts w:hint="eastAsia" w:ascii="微软雅黑" w:hAnsi="微软雅黑" w:eastAsia="微软雅黑"/>
          <w:b/>
        </w:rPr>
        <w:t>二、查询类任务</w:t>
      </w:r>
    </w:p>
    <w:p>
      <w:pPr>
        <w:rPr>
          <w:rFonts w:ascii="楷体" w:hAnsi="楷体" w:eastAsia="楷体"/>
          <w:b/>
        </w:rPr>
      </w:pPr>
      <w:r>
        <w:rPr>
          <w:rFonts w:ascii="楷体" w:hAnsi="楷体" w:eastAsia="楷体"/>
          <w:b/>
        </w:rPr>
        <w:t>1、</w:t>
      </w:r>
      <w:r>
        <w:rPr>
          <w:rFonts w:hint="eastAsia" w:ascii="楷体" w:hAnsi="楷体" w:eastAsia="楷体"/>
          <w:b/>
        </w:rPr>
        <w:t>查询某只股票的信息，请实现以下</w:t>
      </w:r>
      <w:r>
        <w:rPr>
          <w:rFonts w:eastAsia="楷体" w:cstheme="minorHAnsi"/>
          <w:b/>
          <w:color w:val="FF0000"/>
        </w:rPr>
        <w:t>Query</w:t>
      </w:r>
      <w:r>
        <w:rPr>
          <w:rFonts w:hint="eastAsia" w:ascii="楷体" w:hAnsi="楷体" w:eastAsia="楷体"/>
          <w:b/>
        </w:rPr>
        <w:t>函数</w:t>
      </w:r>
    </w:p>
    <w:p/>
    <w:p>
      <w:r>
        <w:t xml:space="preserve">int </w:t>
      </w:r>
      <w:r>
        <w:rPr>
          <w:b/>
        </w:rPr>
        <w:t>Query</w:t>
      </w:r>
      <w:r>
        <w:t xml:space="preserve">(char </w:t>
      </w:r>
      <w:r>
        <w:rPr>
          <w:color w:val="0000FF"/>
        </w:rPr>
        <w:t xml:space="preserve">* para_str </w:t>
      </w:r>
      <w:r>
        <w:t>);</w:t>
      </w:r>
    </w:p>
    <w:p>
      <w:r>
        <w:rPr>
          <w:rFonts w:hint="eastAsia"/>
        </w:rPr>
        <w:t>函数说明：</w:t>
      </w:r>
    </w:p>
    <w:p>
      <w:r>
        <w:rPr>
          <w:rFonts w:hint="eastAsia"/>
        </w:rPr>
        <w:t xml:space="preserve">1）函数参数 </w:t>
      </w:r>
      <w:r>
        <w:t>para_str</w:t>
      </w:r>
      <w:r>
        <w:rPr>
          <w:rFonts w:hint="eastAsia"/>
        </w:rPr>
        <w:t xml:space="preserve"> 表示查询的参数语句，具体格式如下：</w:t>
      </w:r>
    </w:p>
    <w:p>
      <w:pPr>
        <w:ind w:firstLine="420"/>
        <w:rPr>
          <w:color w:val="0000FF"/>
        </w:rPr>
      </w:pPr>
      <w:r>
        <w:rPr>
          <w:rFonts w:hint="eastAsia"/>
          <w:b/>
          <w:color w:val="0000FF"/>
        </w:rPr>
        <w:t>-</w:t>
      </w:r>
      <w:r>
        <w:rPr>
          <w:b/>
          <w:color w:val="0000FF"/>
        </w:rPr>
        <w:t>C “code”</w:t>
      </w:r>
      <w:r>
        <w:rPr>
          <w:rFonts w:hint="eastAsia"/>
          <w:b/>
          <w:color w:val="0000FF"/>
        </w:rPr>
        <w:t>-d</w:t>
      </w:r>
      <w:r>
        <w:rPr>
          <w:b/>
          <w:color w:val="0000FF"/>
        </w:rPr>
        <w:t xml:space="preserve"> “date”</w:t>
      </w:r>
      <w:r>
        <w:rPr>
          <w:color w:val="0000FF"/>
        </w:rPr>
        <w:t xml:space="preserve"> -o -c </w:t>
      </w:r>
      <w:r>
        <w:rPr>
          <w:rFonts w:hint="eastAsia"/>
          <w:color w:val="0000FF"/>
        </w:rPr>
        <w:t>-a</w:t>
      </w:r>
      <w:r>
        <w:rPr>
          <w:color w:val="0000FF"/>
        </w:rPr>
        <w:t xml:space="preserve"> -h -l</w:t>
      </w:r>
    </w:p>
    <w:p>
      <w:r>
        <w:rPr>
          <w:rFonts w:hint="eastAsia"/>
        </w:rPr>
        <w:t>其中：</w:t>
      </w:r>
    </w:p>
    <w:p>
      <w:pPr>
        <w:ind w:left="420"/>
      </w:pPr>
      <w:r>
        <w:rPr>
          <w:rFonts w:hint="eastAsia"/>
        </w:rPr>
        <w:t>-</w:t>
      </w:r>
      <w:r>
        <w:t>C</w:t>
      </w:r>
      <w:r>
        <w:rPr>
          <w:rFonts w:hint="eastAsia"/>
        </w:rPr>
        <w:t>后面跟一个股票代码，形如：</w:t>
      </w:r>
      <w:r>
        <w:t>-C 000001.SZ</w:t>
      </w:r>
      <w:r>
        <w:rPr>
          <w:rFonts w:hint="eastAsia"/>
        </w:rPr>
        <w:t>；</w:t>
      </w:r>
    </w:p>
    <w:p>
      <w:pPr>
        <w:ind w:left="420"/>
      </w:pPr>
      <w:r>
        <w:rPr>
          <w:rFonts w:hint="eastAsia"/>
        </w:rPr>
        <w:t>-d后面跟一个具体的日期，例如：</w:t>
      </w:r>
      <w:r>
        <w:t>-d 2017</w:t>
      </w:r>
      <w:r>
        <w:rPr>
          <w:rFonts w:hint="eastAsia"/>
        </w:rPr>
        <w:t>-01-03；</w:t>
      </w:r>
    </w:p>
    <w:p>
      <w:pPr>
        <w:ind w:left="420"/>
      </w:pPr>
      <w:r>
        <w:t xml:space="preserve">-o </w:t>
      </w:r>
      <w:r>
        <w:rPr>
          <w:rFonts w:hint="eastAsia"/>
        </w:rPr>
        <w:t>表示查询开盘价；</w:t>
      </w:r>
    </w:p>
    <w:p>
      <w:pPr>
        <w:ind w:left="420"/>
      </w:pPr>
      <w:r>
        <w:rPr>
          <w:rFonts w:hint="eastAsia"/>
        </w:rPr>
        <w:t>-c</w:t>
      </w:r>
      <w:r>
        <w:t xml:space="preserve"> </w:t>
      </w:r>
      <w:r>
        <w:rPr>
          <w:rFonts w:hint="eastAsia"/>
        </w:rPr>
        <w:t>表示查询收盘价；</w:t>
      </w:r>
    </w:p>
    <w:p>
      <w:pPr>
        <w:ind w:left="420"/>
      </w:pPr>
      <w:r>
        <w:rPr>
          <w:rFonts w:hint="eastAsia"/>
        </w:rPr>
        <w:t>-a</w:t>
      </w:r>
      <w:r>
        <w:t xml:space="preserve"> </w:t>
      </w:r>
      <w:r>
        <w:rPr>
          <w:rFonts w:hint="eastAsia"/>
        </w:rPr>
        <w:t>表示查询调整后的收盘价；</w:t>
      </w:r>
    </w:p>
    <w:p>
      <w:pPr>
        <w:ind w:left="420"/>
      </w:pPr>
      <w:r>
        <w:rPr>
          <w:rFonts w:hint="eastAsia"/>
        </w:rPr>
        <w:t>-h</w:t>
      </w:r>
      <w:r>
        <w:t xml:space="preserve"> </w:t>
      </w:r>
      <w:r>
        <w:rPr>
          <w:rFonts w:hint="eastAsia"/>
        </w:rPr>
        <w:t>表示查询最高价；</w:t>
      </w:r>
    </w:p>
    <w:p>
      <w:pPr>
        <w:ind w:left="420"/>
      </w:pPr>
      <w:r>
        <w:rPr>
          <w:rFonts w:hint="eastAsia"/>
        </w:rPr>
        <w:t>-l</w:t>
      </w:r>
      <w:r>
        <w:t xml:space="preserve"> </w:t>
      </w:r>
      <w:r>
        <w:rPr>
          <w:rFonts w:hint="eastAsia"/>
        </w:rPr>
        <w:t>表示查询最低价。</w:t>
      </w:r>
    </w:p>
    <w:p>
      <w:pPr>
        <w:ind w:left="420"/>
        <w:rPr>
          <w:b/>
        </w:rPr>
      </w:pPr>
    </w:p>
    <w:p>
      <w:pPr>
        <w:ind w:left="420"/>
        <w:rPr>
          <w:b/>
        </w:rPr>
      </w:pPr>
      <w:r>
        <w:rPr>
          <w:rFonts w:hint="eastAsia"/>
          <w:b/>
        </w:rPr>
        <w:t>注意事项：</w:t>
      </w:r>
    </w:p>
    <w:p>
      <w:pPr>
        <w:pStyle w:val="12"/>
        <w:numPr>
          <w:ilvl w:val="0"/>
          <w:numId w:val="2"/>
        </w:numPr>
        <w:ind w:firstLineChars="0"/>
      </w:pPr>
      <w:r>
        <w:rPr>
          <w:rFonts w:hint="eastAsia"/>
        </w:rPr>
        <w:t>一个查询语句中一定包含查询参数</w:t>
      </w:r>
      <w:r>
        <w:t>C</w:t>
      </w:r>
      <w:r>
        <w:rPr>
          <w:rFonts w:hint="eastAsia"/>
        </w:rPr>
        <w:t>和 -d，其他查询参数-</w:t>
      </w:r>
      <w:r>
        <w:t>o, -c, -a, -h, -l</w:t>
      </w:r>
      <w:r>
        <w:rPr>
          <w:rFonts w:hint="eastAsia"/>
        </w:rPr>
        <w:t>至少出现一个。</w:t>
      </w:r>
    </w:p>
    <w:p>
      <w:pPr>
        <w:pStyle w:val="12"/>
        <w:numPr>
          <w:ilvl w:val="0"/>
          <w:numId w:val="2"/>
        </w:numPr>
        <w:ind w:firstLineChars="0"/>
      </w:pPr>
      <w:r>
        <w:rPr>
          <w:rFonts w:hint="eastAsia"/>
        </w:rPr>
        <w:t>查询参数的顺序可随意</w:t>
      </w:r>
      <w:r>
        <w:t xml:space="preserve">, </w:t>
      </w:r>
      <w:r>
        <w:rPr>
          <w:rFonts w:hint="eastAsia"/>
        </w:rPr>
        <w:t>例如 -</w:t>
      </w:r>
      <w:r>
        <w:t>C 000001.SZ -h -d 2017</w:t>
      </w:r>
      <w:r>
        <w:rPr>
          <w:rFonts w:hint="eastAsia"/>
        </w:rPr>
        <w:t>-01-03。</w:t>
      </w:r>
    </w:p>
    <w:p>
      <w:r>
        <w:rPr>
          <w:rFonts w:hint="eastAsia"/>
        </w:rPr>
        <w:t>2）函数返回值：查询失败时，该函数的返回-</w:t>
      </w:r>
      <w:r>
        <w:t>1</w:t>
      </w:r>
      <w:r>
        <w:rPr>
          <w:rFonts w:hint="eastAsia"/>
        </w:rPr>
        <w:t>；查询成功时，返回0，并需要向标准输出设备输出一行查询结果，输出的格式如下：</w:t>
      </w:r>
    </w:p>
    <w:p>
      <w:pPr>
        <w:ind w:firstLine="420"/>
      </w:pPr>
      <w:r>
        <w:rPr>
          <w:rFonts w:hint="eastAsia"/>
        </w:rPr>
        <w:t>一行，以</w:t>
      </w:r>
      <w:r>
        <w:t>code date</w:t>
      </w:r>
      <w:r>
        <w:rPr>
          <w:rFonts w:hint="eastAsia"/>
        </w:rPr>
        <w:t>开头，c</w:t>
      </w:r>
      <w:r>
        <w:t>ode</w:t>
      </w:r>
      <w:r>
        <w:rPr>
          <w:rFonts w:hint="eastAsia"/>
        </w:rPr>
        <w:t>表示查询的股票代码，date表示查询的日期；后面按照查询语句中的信息代码顺序输出查询参数和查询的结果。</w:t>
      </w:r>
    </w:p>
    <w:p>
      <w:r>
        <w:tab/>
      </w:r>
      <w:r>
        <w:rPr>
          <w:rFonts w:hint="eastAsia"/>
        </w:rPr>
        <w:t>例如：Q</w:t>
      </w:r>
      <w:r>
        <w:t xml:space="preserve">uery(“C 000001.SZ -h -d </w:t>
      </w:r>
      <w:r>
        <w:rPr>
          <w:rFonts w:hint="eastAsia"/>
        </w:rPr>
        <w:t>2017-01-03</w:t>
      </w:r>
      <w:r>
        <w:t xml:space="preserve"> </w:t>
      </w:r>
      <w:r>
        <w:rPr>
          <w:rFonts w:hint="eastAsia"/>
        </w:rPr>
        <w:t>-a</w:t>
      </w:r>
      <w:r>
        <w:t>”)</w:t>
      </w:r>
      <w:r>
        <w:rPr>
          <w:rFonts w:hint="eastAsia"/>
        </w:rPr>
        <w:t>表示查询股票0</w:t>
      </w:r>
      <w:r>
        <w:t>00001.SZ 2017</w:t>
      </w:r>
      <w:r>
        <w:rPr>
          <w:rFonts w:hint="eastAsia"/>
        </w:rPr>
        <w:t>年1月3日的最高价和调整后收盘价，查询结果输出应为：0</w:t>
      </w:r>
      <w:r>
        <w:t xml:space="preserve">00001.SZ </w:t>
      </w:r>
      <w:r>
        <w:rPr>
          <w:rFonts w:hint="eastAsia"/>
        </w:rPr>
        <w:t>2017-01-03</w:t>
      </w:r>
      <w:r>
        <w:t xml:space="preserve"> -h 3.18 -a 9.02</w:t>
      </w:r>
    </w:p>
    <w:p/>
    <w:p>
      <w:r>
        <w:rPr>
          <w:rFonts w:hint="eastAsia"/>
          <w:b/>
        </w:rPr>
        <w:t>2、按日期的</w:t>
      </w:r>
      <w:r>
        <w:rPr>
          <w:b/>
          <w:color w:val="FF0000"/>
        </w:rPr>
        <w:t>Top K</w:t>
      </w:r>
      <w:r>
        <w:rPr>
          <w:rFonts w:hint="eastAsia"/>
          <w:b/>
        </w:rPr>
        <w:t>查询，即查询复合条件的前（后）k条记录</w:t>
      </w:r>
      <w:r>
        <w:rPr>
          <w:rFonts w:hint="eastAsia"/>
        </w:rPr>
        <w:t>。请实现下面的函数：</w:t>
      </w:r>
    </w:p>
    <w:p/>
    <w:p>
      <w:r>
        <w:t xml:space="preserve">int </w:t>
      </w:r>
      <w:r>
        <w:rPr>
          <w:b/>
        </w:rPr>
        <w:t>TopK</w:t>
      </w:r>
      <w:r>
        <w:t>(char *date, char *</w:t>
      </w:r>
      <w:r>
        <w:rPr>
          <w:rFonts w:hint="eastAsia"/>
        </w:rPr>
        <w:t>d</w:t>
      </w:r>
      <w:r>
        <w:t>ata, int k, int desc);</w:t>
      </w:r>
    </w:p>
    <w:p/>
    <w:p>
      <w:r>
        <w:rPr>
          <w:rFonts w:hint="eastAsia"/>
        </w:rPr>
        <w:t>函数说明：</w:t>
      </w:r>
    </w:p>
    <w:p>
      <w:r>
        <w:rPr>
          <w:rFonts w:hint="eastAsia"/>
        </w:rPr>
        <w:t>1）函数参数：</w:t>
      </w:r>
      <w:r>
        <w:t xml:space="preserve"> </w:t>
      </w:r>
    </w:p>
    <w:p>
      <w:pPr>
        <w:ind w:firstLine="420"/>
      </w:pPr>
      <w:r>
        <w:rPr>
          <w:rFonts w:hint="eastAsia"/>
        </w:rPr>
        <w:t>date表示日期；</w:t>
      </w:r>
    </w:p>
    <w:p>
      <w:r>
        <w:tab/>
      </w:r>
      <w:r>
        <w:t>data</w:t>
      </w:r>
      <w:r>
        <w:rPr>
          <w:rFonts w:hint="eastAsia"/>
        </w:rPr>
        <w:t>表示查询的数据指标，可能为取值为</w:t>
      </w:r>
      <w:r>
        <w:t>”Volumn”</w:t>
      </w:r>
      <w:r>
        <w:rPr>
          <w:rFonts w:hint="eastAsia"/>
        </w:rPr>
        <w:t>、</w:t>
      </w:r>
      <w:r>
        <w:t>”</w:t>
      </w:r>
      <w:r>
        <w:rPr>
          <w:rFonts w:hint="eastAsia"/>
        </w:rPr>
        <w:t>Range</w:t>
      </w:r>
      <w:r>
        <w:t>”</w:t>
      </w:r>
      <w:r>
        <w:rPr>
          <w:rFonts w:hint="eastAsia"/>
        </w:rPr>
        <w:t>、</w:t>
      </w:r>
      <w:r>
        <w:t>”AdjClose”</w:t>
      </w:r>
      <w:r>
        <w:rPr>
          <w:rFonts w:hint="eastAsia"/>
        </w:rPr>
        <w:t>，分别对应查询成交量、波动（考虑股票价格波动值（即最高价–最低价）与开盘价百分比）、调整后收盘价的</w:t>
      </w:r>
      <w:r>
        <w:t>T</w:t>
      </w:r>
      <w:r>
        <w:rPr>
          <w:rFonts w:hint="eastAsia"/>
        </w:rPr>
        <w:t>op</w:t>
      </w:r>
      <w:r>
        <w:t xml:space="preserve"> </w:t>
      </w:r>
      <w:r>
        <w:rPr>
          <w:rFonts w:hint="eastAsia"/>
        </w:rPr>
        <w:t>k。</w:t>
      </w:r>
    </w:p>
    <w:p>
      <w:r>
        <w:tab/>
      </w:r>
      <w:r>
        <w:t>k</w:t>
      </w:r>
      <w:r>
        <w:rPr>
          <w:rFonts w:hint="eastAsia"/>
        </w:rPr>
        <w:t>：表示要查询前k项或者后k项（根据第4个参数</w:t>
      </w:r>
      <w:r>
        <w:t>desc</w:t>
      </w:r>
      <w:r>
        <w:rPr>
          <w:rFonts w:hint="eastAsia"/>
        </w:rPr>
        <w:t>决定是前k项还是后k项），</w:t>
      </w:r>
      <m:oMath>
        <m:r>
          <m:rPr>
            <m:sty m:val="p"/>
          </m:rPr>
          <w:rPr>
            <w:rFonts w:ascii="Cambria Math" w:hAnsi="Cambria Math"/>
          </w:rPr>
          <m:t>1≤k≤10</m:t>
        </m:r>
      </m:oMath>
    </w:p>
    <w:p>
      <w:r>
        <w:tab/>
      </w:r>
      <w:r>
        <w:t>desc: 0</w:t>
      </w:r>
      <w:r>
        <w:rPr>
          <w:rFonts w:hint="eastAsia"/>
        </w:rPr>
        <w:t>或者1，0表示查询前k项，1表示查询后k项。</w:t>
      </w:r>
    </w:p>
    <w:p>
      <w:r>
        <w:rPr>
          <w:rFonts w:hint="eastAsia"/>
        </w:rPr>
        <w:t>2）函数返回值：查询失败时，函数返回-1；查询成功时，函数返回值为符合条件的记录条数，并同时按照顺序输出查到的k条记录，每条记录输出的格式如下：</w:t>
      </w:r>
    </w:p>
    <w:p>
      <w:pPr>
        <w:ind w:firstLine="422" w:firstLineChars="200"/>
        <w:rPr>
          <w:b/>
        </w:rPr>
      </w:pPr>
      <w:r>
        <w:rPr>
          <w:rFonts w:hint="eastAsia"/>
          <w:b/>
        </w:rPr>
        <w:t>股票代码</w:t>
      </w:r>
      <w:r>
        <w:rPr>
          <w:b/>
        </w:rPr>
        <w:t xml:space="preserve"> </w:t>
      </w:r>
      <w:r>
        <w:rPr>
          <w:rFonts w:hint="eastAsia"/>
          <w:b/>
        </w:rPr>
        <w:t>日期 开盘价 收盘价 调整后收盘价 股票价格波动百分比 成交量</w:t>
      </w:r>
    </w:p>
    <w:p>
      <w:pPr>
        <w:ind w:left="420"/>
        <w:rPr>
          <w:b/>
        </w:rPr>
      </w:pPr>
    </w:p>
    <w:p>
      <w:pPr>
        <w:ind w:left="420"/>
        <w:rPr>
          <w:b/>
        </w:rPr>
      </w:pPr>
      <w:r>
        <w:rPr>
          <w:rFonts w:hint="eastAsia"/>
          <w:b/>
        </w:rPr>
        <w:t>注意事项：</w:t>
      </w:r>
    </w:p>
    <w:p>
      <w:pPr>
        <w:pStyle w:val="12"/>
        <w:numPr>
          <w:ilvl w:val="0"/>
          <w:numId w:val="3"/>
        </w:numPr>
        <w:ind w:firstLineChars="0"/>
      </w:pPr>
      <w:r>
        <w:rPr>
          <w:rFonts w:hint="eastAsia"/>
        </w:rPr>
        <w:t>有小数的，保留2位小数（调整后收盘价保留6位小数）</w:t>
      </w:r>
    </w:p>
    <w:p>
      <w:pPr>
        <w:pStyle w:val="12"/>
        <w:numPr>
          <w:ilvl w:val="0"/>
          <w:numId w:val="3"/>
        </w:numPr>
        <w:ind w:firstLineChars="0"/>
      </w:pPr>
      <w:r>
        <w:rPr>
          <w:rFonts w:hint="eastAsia"/>
        </w:rPr>
        <w:t>如果2条记录的查询指标（成交量、波动、调整后收盘价）一样，则股票代码小的排在前面。</w:t>
      </w:r>
    </w:p>
    <w:p>
      <w:r>
        <w:rPr>
          <w:rFonts w:hint="eastAsia"/>
        </w:rPr>
        <w:t>例如：</w:t>
      </w:r>
      <w:r>
        <w:t>T</w:t>
      </w:r>
      <w:r>
        <w:rPr>
          <w:rFonts w:hint="eastAsia"/>
        </w:rPr>
        <w:t>op</w:t>
      </w:r>
      <w:r>
        <w:t>K(“2017</w:t>
      </w:r>
      <w:r>
        <w:rPr>
          <w:rFonts w:hint="eastAsia"/>
        </w:rPr>
        <w:t>-01-03</w:t>
      </w:r>
      <w:r>
        <w:t xml:space="preserve">”, “Volumn”, 3, </w:t>
      </w:r>
      <w:r>
        <w:rPr>
          <w:rFonts w:hint="eastAsia"/>
        </w:rPr>
        <w:t>1</w:t>
      </w:r>
      <w:r>
        <w:t>)</w:t>
      </w:r>
      <w:r>
        <w:rPr>
          <w:rFonts w:hint="eastAsia"/>
        </w:rPr>
        <w:t xml:space="preserve"> 是查询2017年1月3日成交量最小3支股票</w:t>
      </w:r>
    </w:p>
    <w:p/>
    <w:p>
      <w:pPr>
        <w:rPr>
          <w:rFonts w:ascii="微软雅黑" w:hAnsi="微软雅黑" w:eastAsia="微软雅黑"/>
          <w:b/>
        </w:rPr>
      </w:pPr>
      <w:r>
        <w:rPr>
          <w:rFonts w:hint="eastAsia" w:ascii="微软雅黑" w:hAnsi="微软雅黑" w:eastAsia="微软雅黑"/>
          <w:b/>
        </w:rPr>
        <w:t>三、计算类任务</w:t>
      </w:r>
    </w:p>
    <w:p>
      <w:pPr>
        <w:ind w:left="323" w:hanging="323" w:hangingChars="153"/>
      </w:pPr>
      <w:r>
        <w:rPr>
          <w:b/>
        </w:rPr>
        <w:t>1、</w:t>
      </w:r>
      <w:r>
        <w:rPr>
          <w:rFonts w:hint="eastAsia"/>
          <w:b/>
        </w:rPr>
        <w:t>股票数据的基本统计指标</w:t>
      </w:r>
      <w:r>
        <w:rPr>
          <w:rFonts w:hint="eastAsia"/>
        </w:rPr>
        <w:t>，统计计算某只股票在给定时间段内某项数据指标的均值或标准差。</w:t>
      </w:r>
    </w:p>
    <w:p>
      <w:pPr>
        <w:ind w:left="321" w:hanging="321" w:hangingChars="153"/>
      </w:pPr>
      <w:r>
        <w:rPr>
          <w:rFonts w:hint="eastAsia"/>
        </w:rPr>
        <w:t>所需的函数形式为 double</w:t>
      </w:r>
      <w:r>
        <w:t xml:space="preserve"> </w:t>
      </w:r>
      <w:r>
        <w:rPr>
          <w:b/>
          <w:color w:val="FF0000"/>
        </w:rPr>
        <w:t>Calculate</w:t>
      </w:r>
      <w:r>
        <w:t>(char *para_str)</w:t>
      </w:r>
      <w:r>
        <w:rPr>
          <w:rFonts w:hint="eastAsia"/>
        </w:rPr>
        <w:t>;</w:t>
      </w:r>
    </w:p>
    <w:p>
      <w:pPr>
        <w:ind w:left="321" w:hanging="321" w:hangingChars="153"/>
      </w:pPr>
    </w:p>
    <w:p>
      <w:r>
        <w:rPr>
          <w:rFonts w:hint="eastAsia"/>
        </w:rPr>
        <w:t>函数说明：</w:t>
      </w:r>
    </w:p>
    <w:p>
      <w:r>
        <w:rPr>
          <w:rFonts w:hint="eastAsia"/>
        </w:rPr>
        <w:t xml:space="preserve">1）函数参数 </w:t>
      </w:r>
      <w:r>
        <w:t>para_str</w:t>
      </w:r>
      <w:r>
        <w:rPr>
          <w:rFonts w:hint="eastAsia"/>
        </w:rPr>
        <w:t xml:space="preserve"> 表示统计计算的参数语句，具体格式类似股票基本信息查询中的规定：</w:t>
      </w:r>
    </w:p>
    <w:p>
      <w:pPr>
        <w:ind w:firstLine="420"/>
        <w:rPr>
          <w:color w:val="FF0000"/>
        </w:rPr>
      </w:pPr>
      <w:r>
        <w:rPr>
          <w:rFonts w:hint="eastAsia"/>
          <w:b/>
          <w:color w:val="000000" w:themeColor="text1"/>
          <w14:textFill>
            <w14:solidFill>
              <w14:schemeClr w14:val="tx1"/>
            </w14:solidFill>
          </w14:textFill>
        </w:rPr>
        <w:t>-</w:t>
      </w:r>
      <w:r>
        <w:rPr>
          <w:b/>
          <w:color w:val="000000" w:themeColor="text1"/>
          <w14:textFill>
            <w14:solidFill>
              <w14:schemeClr w14:val="tx1"/>
            </w14:solidFill>
          </w14:textFill>
        </w:rPr>
        <w:t>C “code”</w:t>
      </w:r>
      <w:r>
        <w:rPr>
          <w:rFonts w:hint="eastAsia"/>
          <w:b/>
          <w:color w:val="000000" w:themeColor="text1"/>
          <w14:textFill>
            <w14:solidFill>
              <w14:schemeClr w14:val="tx1"/>
            </w14:solidFill>
          </w14:textFill>
        </w:rPr>
        <w:t>-d</w:t>
      </w:r>
      <w:r>
        <w:rPr>
          <w:b/>
          <w:color w:val="000000" w:themeColor="text1"/>
          <w14:textFill>
            <w14:solidFill>
              <w14:schemeClr w14:val="tx1"/>
            </w14:solidFill>
          </w14:textFill>
        </w:rPr>
        <w:t xml:space="preserve"> “</w:t>
      </w:r>
      <w:r>
        <w:rPr>
          <w:rFonts w:hint="eastAsia"/>
          <w:b/>
          <w:color w:val="000000" w:themeColor="text1"/>
          <w14:textFill>
            <w14:solidFill>
              <w14:schemeClr w14:val="tx1"/>
            </w14:solidFill>
          </w14:textFill>
        </w:rPr>
        <w:t>start</w:t>
      </w:r>
      <w:r>
        <w:rPr>
          <w:b/>
          <w:color w:val="000000" w:themeColor="text1"/>
          <w14:textFill>
            <w14:solidFill>
              <w14:schemeClr w14:val="tx1"/>
            </w14:solidFill>
          </w14:textFill>
        </w:rPr>
        <w:t xml:space="preserve">_date” </w:t>
      </w:r>
      <w:r>
        <w:rPr>
          <w:rFonts w:hint="eastAsia"/>
          <w:b/>
          <w:color w:val="000000" w:themeColor="text1"/>
          <w14:textFill>
            <w14:solidFill>
              <w14:schemeClr w14:val="tx1"/>
            </w14:solidFill>
          </w14:textFill>
        </w:rPr>
        <w:t>-d</w:t>
      </w:r>
      <w:r>
        <w:rPr>
          <w:b/>
          <w:color w:val="000000" w:themeColor="text1"/>
          <w14:textFill>
            <w14:solidFill>
              <w14:schemeClr w14:val="tx1"/>
            </w14:solidFill>
          </w14:textFill>
        </w:rPr>
        <w:t xml:space="preserve"> “end_date”</w:t>
      </w:r>
      <w:r>
        <w:t xml:space="preserve"> -</w:t>
      </w:r>
      <w:r>
        <w:rPr>
          <w:rFonts w:hint="eastAsia"/>
        </w:rPr>
        <w:t>o</w:t>
      </w:r>
      <w:r>
        <w:t xml:space="preserve"> -v</w:t>
      </w:r>
      <w:bookmarkStart w:id="0" w:name="_GoBack"/>
      <w:bookmarkEnd w:id="0"/>
    </w:p>
    <w:p>
      <w:r>
        <w:rPr>
          <w:rFonts w:hint="eastAsia"/>
        </w:rPr>
        <w:t>其中：</w:t>
      </w:r>
    </w:p>
    <w:p>
      <w:pPr>
        <w:ind w:left="420"/>
      </w:pPr>
      <w:r>
        <w:rPr>
          <w:rFonts w:hint="eastAsia"/>
        </w:rPr>
        <w:t>-</w:t>
      </w:r>
      <w:r>
        <w:t>C</w:t>
      </w:r>
      <w:r>
        <w:rPr>
          <w:rFonts w:hint="eastAsia"/>
        </w:rPr>
        <w:t>后面跟一个股票代码；</w:t>
      </w:r>
    </w:p>
    <w:p>
      <w:pPr>
        <w:ind w:left="420"/>
      </w:pPr>
      <w:r>
        <w:rPr>
          <w:rFonts w:hint="eastAsia"/>
        </w:rPr>
        <w:t>-d后面跟一个具体的日期，第1个表示开始日期，第2个表示结束日期</w:t>
      </w:r>
    </w:p>
    <w:p>
      <w:pPr>
        <w:ind w:left="420"/>
      </w:pPr>
      <w:r>
        <w:t xml:space="preserve">-o </w:t>
      </w:r>
      <w:r>
        <w:rPr>
          <w:rFonts w:hint="eastAsia"/>
        </w:rPr>
        <w:t>表示开盘价；</w:t>
      </w:r>
    </w:p>
    <w:p>
      <w:pPr>
        <w:ind w:left="420"/>
      </w:pPr>
      <w:r>
        <w:rPr>
          <w:rFonts w:hint="eastAsia"/>
        </w:rPr>
        <w:t>-c</w:t>
      </w:r>
      <w:r>
        <w:t xml:space="preserve"> </w:t>
      </w:r>
      <w:r>
        <w:rPr>
          <w:rFonts w:hint="eastAsia"/>
        </w:rPr>
        <w:t>表示收盘价；</w:t>
      </w:r>
    </w:p>
    <w:p>
      <w:pPr>
        <w:ind w:left="420"/>
      </w:pPr>
      <w:r>
        <w:rPr>
          <w:rFonts w:hint="eastAsia"/>
        </w:rPr>
        <w:t>-h</w:t>
      </w:r>
      <w:r>
        <w:t xml:space="preserve"> </w:t>
      </w:r>
      <w:r>
        <w:rPr>
          <w:rFonts w:hint="eastAsia"/>
        </w:rPr>
        <w:t>表示最高价；</w:t>
      </w:r>
    </w:p>
    <w:p>
      <w:pPr>
        <w:ind w:left="420"/>
      </w:pPr>
      <w:r>
        <w:rPr>
          <w:rFonts w:hint="eastAsia"/>
        </w:rPr>
        <w:t>-l</w:t>
      </w:r>
      <w:r>
        <w:t xml:space="preserve"> </w:t>
      </w:r>
      <w:r>
        <w:rPr>
          <w:rFonts w:hint="eastAsia"/>
        </w:rPr>
        <w:t>表示最低价；</w:t>
      </w:r>
    </w:p>
    <w:p>
      <w:pPr>
        <w:ind w:left="420"/>
      </w:pPr>
      <w:r>
        <w:rPr>
          <w:rFonts w:hint="eastAsia"/>
        </w:rPr>
        <w:t>-v</w:t>
      </w:r>
      <w:r>
        <w:t xml:space="preserve"> </w:t>
      </w:r>
      <w:r>
        <w:rPr>
          <w:rFonts w:hint="eastAsia"/>
        </w:rPr>
        <w:t>表示计算平均值；</w:t>
      </w:r>
    </w:p>
    <w:p>
      <w:pPr>
        <w:ind w:left="420"/>
      </w:pPr>
      <w:r>
        <w:rPr>
          <w:rFonts w:hint="eastAsia"/>
        </w:rPr>
        <w:t>-s 表示计算标准偏差， 其计算公式采用</w:t>
      </w:r>
    </w:p>
    <w:p>
      <w:pPr>
        <w:ind w:left="420"/>
      </w:pPr>
      <w:r>
        <w:drawing>
          <wp:inline distT="0" distB="0" distL="0" distR="0">
            <wp:extent cx="1151890" cy="461010"/>
            <wp:effectExtent l="0" t="0" r="0" b="0"/>
            <wp:docPr id="3" name="图片 3" descr="https://gss2.bdstatic.com/9fo3dSag_xI4khGkpoWK1HF6hhy/baike/s%3D150/sign=49a3c31e8f1001e94a3c100a880f7b06/d058ccbf6c81800af3b703f9b33533fa838b47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gss2.bdstatic.com/9fo3dSag_xI4khGkpoWK1HF6hhy/baike/s%3D150/sign=49a3c31e8f1001e94a3c100a880f7b06/d058ccbf6c81800af3b703f9b33533fa838b47f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08167" cy="523500"/>
                    </a:xfrm>
                    <a:prstGeom prst="rect">
                      <a:avLst/>
                    </a:prstGeom>
                    <a:noFill/>
                    <a:ln>
                      <a:noFill/>
                    </a:ln>
                  </pic:spPr>
                </pic:pic>
              </a:graphicData>
            </a:graphic>
          </wp:inline>
        </w:drawing>
      </w:r>
      <w:r>
        <w:rPr>
          <w:rFonts w:hint="eastAsia"/>
        </w:rPr>
        <w:t>, 其中</w:t>
      </w:r>
      <w:r>
        <w:rPr>
          <w:rFonts w:ascii="Times New Roman" w:hAnsi="Times New Roman" w:cs="Times New Roman"/>
          <w:i/>
        </w:rPr>
        <w:t>x</w:t>
      </w:r>
      <w:r>
        <w:rPr>
          <w:vertAlign w:val="subscript"/>
        </w:rPr>
        <w:t>i</w:t>
      </w:r>
      <w:r>
        <w:rPr>
          <w:rFonts w:hint="eastAsia"/>
        </w:rPr>
        <w:t>表示数据项，</w:t>
      </w:r>
      <w:r>
        <w:rPr>
          <w:rFonts w:ascii="Times New Roman" w:hAnsi="Times New Roman" w:cs="Times New Roman"/>
          <w:i/>
        </w:rPr>
        <w:t>μ</w:t>
      </w:r>
      <w:r>
        <w:rPr>
          <w:rFonts w:hint="eastAsia"/>
        </w:rPr>
        <w:t>表示均值。</w:t>
      </w:r>
    </w:p>
    <w:p>
      <w:pPr>
        <w:ind w:left="420"/>
      </w:pPr>
      <w:r>
        <w:rPr>
          <w:rFonts w:hint="eastAsia"/>
          <w:b/>
        </w:rPr>
        <w:t>注意事项：</w:t>
      </w:r>
    </w:p>
    <w:p>
      <w:pPr>
        <w:pStyle w:val="12"/>
        <w:numPr>
          <w:ilvl w:val="0"/>
          <w:numId w:val="3"/>
        </w:numPr>
        <w:ind w:firstLineChars="0"/>
      </w:pPr>
      <w:r>
        <w:rPr>
          <w:rFonts w:hint="eastAsia"/>
        </w:rPr>
        <w:t>指定股票代码及起止日期的参数为固定参数选项；</w:t>
      </w:r>
    </w:p>
    <w:p>
      <w:pPr>
        <w:pStyle w:val="12"/>
        <w:numPr>
          <w:ilvl w:val="0"/>
          <w:numId w:val="3"/>
        </w:numPr>
        <w:ind w:firstLineChars="0"/>
      </w:pPr>
      <w:r>
        <w:rPr>
          <w:rFonts w:hint="eastAsia"/>
        </w:rPr>
        <w:t>四个关于数据字段的参数 -</w:t>
      </w:r>
      <w:r>
        <w:t xml:space="preserve">o, -c, -h, -l </w:t>
      </w:r>
      <w:r>
        <w:rPr>
          <w:rFonts w:hint="eastAsia"/>
        </w:rPr>
        <w:t>为其中之一；</w:t>
      </w:r>
    </w:p>
    <w:p>
      <w:pPr>
        <w:pStyle w:val="12"/>
        <w:numPr>
          <w:ilvl w:val="0"/>
          <w:numId w:val="3"/>
        </w:numPr>
        <w:ind w:firstLineChars="0"/>
      </w:pPr>
      <w:r>
        <w:rPr>
          <w:rFonts w:hint="eastAsia"/>
        </w:rPr>
        <w:t>计算指标参数 -v</w:t>
      </w:r>
      <w:r>
        <w:t xml:space="preserve"> </w:t>
      </w:r>
      <w:r>
        <w:rPr>
          <w:rFonts w:hint="eastAsia"/>
        </w:rPr>
        <w:t>-</w:t>
      </w:r>
      <w:r>
        <w:t xml:space="preserve">s </w:t>
      </w:r>
      <w:r>
        <w:rPr>
          <w:rFonts w:hint="eastAsia"/>
        </w:rPr>
        <w:t>为二选一。各类参数的先后顺序保持不变。</w:t>
      </w:r>
    </w:p>
    <w:p>
      <w:pPr>
        <w:ind w:left="321" w:hanging="321" w:hangingChars="153"/>
      </w:pPr>
    </w:p>
    <w:p>
      <w:pPr>
        <w:ind w:left="321" w:hanging="321" w:hangingChars="153"/>
      </w:pPr>
      <w:r>
        <w:rPr>
          <w:rFonts w:hint="eastAsia"/>
        </w:rPr>
        <w:t>2）函数返回值：如果查询统计成功，返回一个计算所得的双精度数，并保留4位小数，输出到标准设备；如果失败，返回-1.0，并输出-1。</w:t>
      </w:r>
    </w:p>
    <w:p>
      <w:pPr>
        <w:ind w:left="321" w:hanging="321" w:hangingChars="153"/>
      </w:pPr>
    </w:p>
    <w:p>
      <w:pPr>
        <w:ind w:left="323" w:hanging="323" w:hangingChars="153"/>
      </w:pPr>
      <w:r>
        <w:rPr>
          <w:b/>
        </w:rPr>
        <w:t>2、</w:t>
      </w:r>
      <w:r>
        <w:rPr>
          <w:rFonts w:hint="eastAsia"/>
          <w:b/>
        </w:rPr>
        <w:t>股票分析技术指标</w:t>
      </w:r>
      <w:r>
        <w:rPr>
          <w:rFonts w:hint="eastAsia"/>
        </w:rPr>
        <w:t>，计算某只股票在指定日期范围内的</w:t>
      </w:r>
      <w:r>
        <w:rPr>
          <w:rFonts w:hint="eastAsia"/>
          <w:color w:val="FF0000"/>
        </w:rPr>
        <w:t>MACD</w:t>
      </w:r>
      <w:r>
        <w:rPr>
          <w:rFonts w:hint="eastAsia"/>
        </w:rPr>
        <w:t>指标</w:t>
      </w:r>
      <w:r>
        <w:t xml:space="preserve"> </w:t>
      </w:r>
      <w:r>
        <w:rPr>
          <w:vertAlign w:val="superscript"/>
        </w:rPr>
        <w:t>[</w:t>
      </w:r>
      <w:r>
        <w:rPr>
          <w:rFonts w:hint="eastAsia"/>
          <w:vertAlign w:val="superscript"/>
        </w:rPr>
        <w:t>1</w:t>
      </w:r>
      <w:r>
        <w:rPr>
          <w:vertAlign w:val="superscript"/>
        </w:rPr>
        <w:t>]</w:t>
      </w:r>
    </w:p>
    <w:p>
      <w:pPr>
        <w:ind w:firstLine="420" w:firstLineChars="200"/>
      </w:pPr>
      <w:r>
        <w:rPr>
          <w:rFonts w:hint="eastAsia"/>
        </w:rPr>
        <w:t>MACD指数平滑移动平均线(Moving Average Convergence and</w:t>
      </w:r>
      <w:r>
        <w:t xml:space="preserve"> </w:t>
      </w:r>
      <w:r>
        <w:rPr>
          <w:rFonts w:hint="eastAsia"/>
        </w:rPr>
        <w:t>Divergence)又称指数离差指标，是移动平均线原理的进一步发展。这一技术分析工具自1971年由查拉尔德拉徘尔创造出来之后，一直深受股市投资者的欢迎。MACD的原理是运用短期(快速)和长期(慢速)移动平均线聚合和分散的征兆加以双重平滑运算，用来研判买进与卖出的时机，在股市中这一指标有较大的实际意义。</w:t>
      </w:r>
    </w:p>
    <w:p/>
    <w:tbl>
      <w:tblPr>
        <w:tblStyle w:val="11"/>
        <w:tblW w:w="8884" w:type="dxa"/>
        <w:jc w:val="center"/>
        <w:tblInd w:w="0" w:type="dxa"/>
        <w:tblLayout w:type="fixed"/>
        <w:tblCellMar>
          <w:top w:w="0" w:type="dxa"/>
          <w:left w:w="108" w:type="dxa"/>
          <w:bottom w:w="0" w:type="dxa"/>
          <w:right w:w="108" w:type="dxa"/>
        </w:tblCellMar>
      </w:tblPr>
      <w:tblGrid>
        <w:gridCol w:w="1128"/>
        <w:gridCol w:w="1254"/>
        <w:gridCol w:w="794"/>
        <w:gridCol w:w="1014"/>
        <w:gridCol w:w="1008"/>
        <w:gridCol w:w="906"/>
        <w:gridCol w:w="890"/>
        <w:gridCol w:w="939"/>
        <w:gridCol w:w="951"/>
      </w:tblGrid>
      <w:tr>
        <w:tblPrEx>
          <w:tblLayout w:type="fixed"/>
          <w:tblCellMar>
            <w:top w:w="0" w:type="dxa"/>
            <w:left w:w="108" w:type="dxa"/>
            <w:bottom w:w="0" w:type="dxa"/>
            <w:right w:w="108" w:type="dxa"/>
          </w:tblCellMar>
        </w:tblPrEx>
        <w:trPr>
          <w:trHeight w:val="285" w:hRule="atLeast"/>
          <w:jc w:val="center"/>
        </w:trPr>
        <w:tc>
          <w:tcPr>
            <w:tcW w:w="1128"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Code</w:t>
            </w:r>
          </w:p>
        </w:tc>
        <w:tc>
          <w:tcPr>
            <w:tcW w:w="1254" w:type="dxa"/>
            <w:tcBorders>
              <w:top w:val="single" w:color="000000" w:sz="4" w:space="0"/>
              <w:left w:val="nil"/>
              <w:bottom w:val="single" w:color="000000" w:sz="4" w:space="0"/>
              <w:right w:val="single" w:color="000000" w:sz="4" w:space="0"/>
            </w:tcBorders>
            <w:shd w:val="clear" w:color="000000" w:fill="FFFFFF"/>
            <w:vAlign w:val="center"/>
          </w:tcPr>
          <w:p>
            <w:pPr>
              <w:widowControl/>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Date</w:t>
            </w:r>
          </w:p>
        </w:tc>
        <w:tc>
          <w:tcPr>
            <w:tcW w:w="794" w:type="dxa"/>
            <w:tcBorders>
              <w:top w:val="single" w:color="000000" w:sz="4" w:space="0"/>
              <w:left w:val="nil"/>
              <w:bottom w:val="single" w:color="000000" w:sz="4" w:space="0"/>
              <w:right w:val="single" w:color="000000" w:sz="4" w:space="0"/>
            </w:tcBorders>
            <w:shd w:val="clear" w:color="000000" w:fill="FFFFFF"/>
            <w:vAlign w:val="center"/>
          </w:tcPr>
          <w:p>
            <w:pPr>
              <w:widowControl/>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Close</w:t>
            </w:r>
          </w:p>
        </w:tc>
        <w:tc>
          <w:tcPr>
            <w:tcW w:w="1014" w:type="dxa"/>
            <w:tcBorders>
              <w:top w:val="single" w:color="000000" w:sz="4" w:space="0"/>
              <w:left w:val="nil"/>
              <w:bottom w:val="single" w:color="000000" w:sz="4" w:space="0"/>
              <w:right w:val="single" w:color="000000" w:sz="4" w:space="0"/>
            </w:tcBorders>
            <w:shd w:val="clear" w:color="000000" w:fill="FFFFFF"/>
            <w:vAlign w:val="center"/>
          </w:tcPr>
          <w:p>
            <w:pPr>
              <w:widowControl/>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Volume</w:t>
            </w:r>
          </w:p>
        </w:tc>
        <w:tc>
          <w:tcPr>
            <w:tcW w:w="1008" w:type="dxa"/>
            <w:tcBorders>
              <w:top w:val="single" w:color="000000" w:sz="4" w:space="0"/>
              <w:left w:val="nil"/>
              <w:bottom w:val="single" w:color="000000" w:sz="4" w:space="0"/>
              <w:right w:val="single" w:color="000000" w:sz="4" w:space="0"/>
            </w:tcBorders>
            <w:shd w:val="clear" w:color="000000" w:fill="FFFFFF"/>
            <w:vAlign w:val="center"/>
          </w:tcPr>
          <w:p>
            <w:pPr>
              <w:widowControl/>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EMA_12</w:t>
            </w:r>
          </w:p>
        </w:tc>
        <w:tc>
          <w:tcPr>
            <w:tcW w:w="906" w:type="dxa"/>
            <w:tcBorders>
              <w:top w:val="single" w:color="000000" w:sz="4" w:space="0"/>
              <w:left w:val="nil"/>
              <w:bottom w:val="single" w:color="000000" w:sz="4" w:space="0"/>
              <w:right w:val="single" w:color="000000" w:sz="4" w:space="0"/>
            </w:tcBorders>
            <w:shd w:val="clear" w:color="000000" w:fill="FFFFFF"/>
            <w:vAlign w:val="center"/>
          </w:tcPr>
          <w:p>
            <w:pPr>
              <w:widowControl/>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EMA_26</w:t>
            </w:r>
          </w:p>
        </w:tc>
        <w:tc>
          <w:tcPr>
            <w:tcW w:w="890" w:type="dxa"/>
            <w:tcBorders>
              <w:top w:val="single" w:color="000000" w:sz="4" w:space="0"/>
              <w:left w:val="nil"/>
              <w:bottom w:val="single" w:color="000000" w:sz="4" w:space="0"/>
              <w:right w:val="single" w:color="000000" w:sz="4" w:space="0"/>
            </w:tcBorders>
            <w:shd w:val="clear" w:color="000000" w:fill="FFFFFF"/>
            <w:vAlign w:val="center"/>
          </w:tcPr>
          <w:p>
            <w:pPr>
              <w:widowControl/>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DIF</w:t>
            </w:r>
          </w:p>
        </w:tc>
        <w:tc>
          <w:tcPr>
            <w:tcW w:w="939" w:type="dxa"/>
            <w:tcBorders>
              <w:top w:val="single" w:color="000000" w:sz="4" w:space="0"/>
              <w:left w:val="nil"/>
              <w:bottom w:val="single" w:color="000000" w:sz="4" w:space="0"/>
              <w:right w:val="single" w:color="000000" w:sz="4" w:space="0"/>
            </w:tcBorders>
            <w:shd w:val="clear" w:color="000000" w:fill="FFFFFF"/>
            <w:vAlign w:val="center"/>
          </w:tcPr>
          <w:p>
            <w:pPr>
              <w:widowControl/>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DEA</w:t>
            </w:r>
          </w:p>
        </w:tc>
        <w:tc>
          <w:tcPr>
            <w:tcW w:w="951" w:type="dxa"/>
            <w:tcBorders>
              <w:top w:val="single" w:color="000000" w:sz="4" w:space="0"/>
              <w:left w:val="nil"/>
              <w:bottom w:val="single" w:color="000000" w:sz="4" w:space="0"/>
              <w:right w:val="single" w:color="000000" w:sz="4" w:space="0"/>
            </w:tcBorders>
            <w:shd w:val="clear" w:color="000000" w:fill="FFFFFF"/>
            <w:vAlign w:val="center"/>
          </w:tcPr>
          <w:p>
            <w:pPr>
              <w:widowControl/>
              <w:jc w:val="center"/>
              <w:rPr>
                <w:rFonts w:ascii="Times New Roman" w:hAnsi="Times New Roman" w:eastAsia="等线" w:cs="Times New Roman"/>
                <w:b/>
                <w:bCs/>
                <w:color w:val="000000"/>
                <w:kern w:val="0"/>
                <w:sz w:val="18"/>
                <w:szCs w:val="18"/>
              </w:rPr>
            </w:pPr>
            <w:r>
              <w:rPr>
                <w:rFonts w:ascii="Times New Roman" w:hAnsi="Times New Roman" w:eastAsia="等线" w:cs="Times New Roman"/>
                <w:b/>
                <w:bCs/>
                <w:color w:val="000000"/>
                <w:kern w:val="0"/>
                <w:sz w:val="18"/>
                <w:szCs w:val="18"/>
              </w:rPr>
              <w:t>MACD</w:t>
            </w:r>
          </w:p>
        </w:tc>
      </w:tr>
      <w:tr>
        <w:tblPrEx>
          <w:tblLayout w:type="fixed"/>
          <w:tblCellMar>
            <w:top w:w="0" w:type="dxa"/>
            <w:left w:w="108" w:type="dxa"/>
            <w:bottom w:w="0" w:type="dxa"/>
            <w:right w:w="108" w:type="dxa"/>
          </w:tblCellMar>
        </w:tblPrEx>
        <w:trPr>
          <w:trHeight w:val="300" w:hRule="atLeast"/>
          <w:jc w:val="center"/>
        </w:trPr>
        <w:tc>
          <w:tcPr>
            <w:tcW w:w="1128" w:type="dxa"/>
            <w:tcBorders>
              <w:top w:val="nil"/>
              <w:left w:val="single" w:color="000000" w:sz="4" w:space="0"/>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002765.SZ</w:t>
            </w:r>
          </w:p>
        </w:tc>
        <w:tc>
          <w:tcPr>
            <w:tcW w:w="1254" w:type="dxa"/>
            <w:tcBorders>
              <w:top w:val="nil"/>
              <w:left w:val="nil"/>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2016-07-21</w:t>
            </w:r>
          </w:p>
        </w:tc>
        <w:tc>
          <w:tcPr>
            <w:tcW w:w="794"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17.02</w:t>
            </w:r>
          </w:p>
        </w:tc>
        <w:tc>
          <w:tcPr>
            <w:tcW w:w="1014"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144470645</w:t>
            </w:r>
          </w:p>
        </w:tc>
        <w:tc>
          <w:tcPr>
            <w:tcW w:w="1008"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18.01466</w:t>
            </w:r>
          </w:p>
        </w:tc>
        <w:tc>
          <w:tcPr>
            <w:tcW w:w="906"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18.12856</w:t>
            </w:r>
          </w:p>
        </w:tc>
        <w:tc>
          <w:tcPr>
            <w:tcW w:w="890"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-0.1139</w:t>
            </w:r>
          </w:p>
        </w:tc>
        <w:tc>
          <w:tcPr>
            <w:tcW w:w="939"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0.376717</w:t>
            </w:r>
          </w:p>
        </w:tc>
        <w:tc>
          <w:tcPr>
            <w:tcW w:w="951"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-0.98124</w:t>
            </w:r>
          </w:p>
        </w:tc>
      </w:tr>
      <w:tr>
        <w:tblPrEx>
          <w:tblLayout w:type="fixed"/>
          <w:tblCellMar>
            <w:top w:w="0" w:type="dxa"/>
            <w:left w:w="108" w:type="dxa"/>
            <w:bottom w:w="0" w:type="dxa"/>
            <w:right w:w="108" w:type="dxa"/>
          </w:tblCellMar>
        </w:tblPrEx>
        <w:trPr>
          <w:trHeight w:val="300" w:hRule="atLeast"/>
          <w:jc w:val="center"/>
        </w:trPr>
        <w:tc>
          <w:tcPr>
            <w:tcW w:w="1128" w:type="dxa"/>
            <w:tcBorders>
              <w:top w:val="nil"/>
              <w:left w:val="single" w:color="000000" w:sz="4" w:space="0"/>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002765.SZ</w:t>
            </w:r>
          </w:p>
        </w:tc>
        <w:tc>
          <w:tcPr>
            <w:tcW w:w="1254" w:type="dxa"/>
            <w:tcBorders>
              <w:top w:val="nil"/>
              <w:left w:val="nil"/>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2016-07-22</w:t>
            </w:r>
          </w:p>
        </w:tc>
        <w:tc>
          <w:tcPr>
            <w:tcW w:w="794"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17.39</w:t>
            </w:r>
          </w:p>
        </w:tc>
        <w:tc>
          <w:tcPr>
            <w:tcW w:w="1014"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233970928</w:t>
            </w:r>
          </w:p>
        </w:tc>
        <w:tc>
          <w:tcPr>
            <w:tcW w:w="1008"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17.91856</w:t>
            </w:r>
          </w:p>
        </w:tc>
        <w:tc>
          <w:tcPr>
            <w:tcW w:w="906"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18.07385</w:t>
            </w:r>
          </w:p>
        </w:tc>
        <w:tc>
          <w:tcPr>
            <w:tcW w:w="890"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-0.1553</w:t>
            </w:r>
          </w:p>
        </w:tc>
        <w:tc>
          <w:tcPr>
            <w:tcW w:w="939"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0.270315</w:t>
            </w:r>
          </w:p>
        </w:tc>
        <w:tc>
          <w:tcPr>
            <w:tcW w:w="951"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-0.85122</w:t>
            </w:r>
          </w:p>
        </w:tc>
      </w:tr>
      <w:tr>
        <w:tblPrEx>
          <w:tblLayout w:type="fixed"/>
          <w:tblCellMar>
            <w:top w:w="0" w:type="dxa"/>
            <w:left w:w="108" w:type="dxa"/>
            <w:bottom w:w="0" w:type="dxa"/>
            <w:right w:w="108" w:type="dxa"/>
          </w:tblCellMar>
        </w:tblPrEx>
        <w:trPr>
          <w:trHeight w:val="300" w:hRule="atLeast"/>
          <w:jc w:val="center"/>
        </w:trPr>
        <w:tc>
          <w:tcPr>
            <w:tcW w:w="1128" w:type="dxa"/>
            <w:tcBorders>
              <w:top w:val="nil"/>
              <w:left w:val="single" w:color="000000" w:sz="4" w:space="0"/>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002765.SZ</w:t>
            </w:r>
          </w:p>
        </w:tc>
        <w:tc>
          <w:tcPr>
            <w:tcW w:w="1254" w:type="dxa"/>
            <w:tcBorders>
              <w:top w:val="nil"/>
              <w:left w:val="nil"/>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2016-07-25</w:t>
            </w:r>
          </w:p>
        </w:tc>
        <w:tc>
          <w:tcPr>
            <w:tcW w:w="794"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17.7</w:t>
            </w:r>
          </w:p>
        </w:tc>
        <w:tc>
          <w:tcPr>
            <w:tcW w:w="1014"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235433919</w:t>
            </w:r>
          </w:p>
        </w:tc>
        <w:tc>
          <w:tcPr>
            <w:tcW w:w="1008"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17.88493</w:t>
            </w:r>
          </w:p>
        </w:tc>
        <w:tc>
          <w:tcPr>
            <w:tcW w:w="906"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18.04616</w:t>
            </w:r>
          </w:p>
        </w:tc>
        <w:tc>
          <w:tcPr>
            <w:tcW w:w="890"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-0.16123</w:t>
            </w:r>
          </w:p>
        </w:tc>
        <w:tc>
          <w:tcPr>
            <w:tcW w:w="939"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0.184007</w:t>
            </w:r>
          </w:p>
        </w:tc>
        <w:tc>
          <w:tcPr>
            <w:tcW w:w="951"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-0.69047</w:t>
            </w:r>
          </w:p>
        </w:tc>
      </w:tr>
      <w:tr>
        <w:tblPrEx>
          <w:tblLayout w:type="fixed"/>
          <w:tblCellMar>
            <w:top w:w="0" w:type="dxa"/>
            <w:left w:w="108" w:type="dxa"/>
            <w:bottom w:w="0" w:type="dxa"/>
            <w:right w:w="108" w:type="dxa"/>
          </w:tblCellMar>
        </w:tblPrEx>
        <w:trPr>
          <w:trHeight w:val="300" w:hRule="atLeast"/>
          <w:jc w:val="center"/>
        </w:trPr>
        <w:tc>
          <w:tcPr>
            <w:tcW w:w="1128" w:type="dxa"/>
            <w:tcBorders>
              <w:top w:val="nil"/>
              <w:left w:val="single" w:color="000000" w:sz="4" w:space="0"/>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002765.SZ</w:t>
            </w:r>
          </w:p>
        </w:tc>
        <w:tc>
          <w:tcPr>
            <w:tcW w:w="1254" w:type="dxa"/>
            <w:tcBorders>
              <w:top w:val="nil"/>
              <w:left w:val="nil"/>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2016-07-26</w:t>
            </w:r>
          </w:p>
        </w:tc>
        <w:tc>
          <w:tcPr>
            <w:tcW w:w="794"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17.78</w:t>
            </w:r>
          </w:p>
        </w:tc>
        <w:tc>
          <w:tcPr>
            <w:tcW w:w="1014"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149319656</w:t>
            </w:r>
          </w:p>
        </w:tc>
        <w:tc>
          <w:tcPr>
            <w:tcW w:w="1008"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17.86879</w:t>
            </w:r>
          </w:p>
        </w:tc>
        <w:tc>
          <w:tcPr>
            <w:tcW w:w="906"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18.02645</w:t>
            </w:r>
          </w:p>
        </w:tc>
        <w:tc>
          <w:tcPr>
            <w:tcW w:w="890"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-0.15765</w:t>
            </w:r>
          </w:p>
        </w:tc>
        <w:tc>
          <w:tcPr>
            <w:tcW w:w="939"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0.115674</w:t>
            </w:r>
          </w:p>
        </w:tc>
        <w:tc>
          <w:tcPr>
            <w:tcW w:w="951"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-0.54666</w:t>
            </w:r>
          </w:p>
        </w:tc>
      </w:tr>
      <w:tr>
        <w:tblPrEx>
          <w:tblLayout w:type="fixed"/>
          <w:tblCellMar>
            <w:top w:w="0" w:type="dxa"/>
            <w:left w:w="108" w:type="dxa"/>
            <w:bottom w:w="0" w:type="dxa"/>
            <w:right w:w="108" w:type="dxa"/>
          </w:tblCellMar>
        </w:tblPrEx>
        <w:trPr>
          <w:trHeight w:val="300" w:hRule="atLeast"/>
          <w:jc w:val="center"/>
        </w:trPr>
        <w:tc>
          <w:tcPr>
            <w:tcW w:w="1128" w:type="dxa"/>
            <w:tcBorders>
              <w:top w:val="nil"/>
              <w:left w:val="single" w:color="000000" w:sz="4" w:space="0"/>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002765.SZ</w:t>
            </w:r>
          </w:p>
        </w:tc>
        <w:tc>
          <w:tcPr>
            <w:tcW w:w="1254" w:type="dxa"/>
            <w:tcBorders>
              <w:top w:val="nil"/>
              <w:left w:val="nil"/>
              <w:bottom w:val="single" w:color="000000" w:sz="4" w:space="0"/>
              <w:right w:val="single" w:color="000000" w:sz="4" w:space="0"/>
            </w:tcBorders>
            <w:shd w:val="clear" w:color="000000" w:fill="FFFFFF"/>
            <w:vAlign w:val="center"/>
          </w:tcPr>
          <w:p>
            <w:pPr>
              <w:widowControl/>
              <w:jc w:val="left"/>
              <w:rPr>
                <w:rFonts w:ascii="Consolas" w:hAnsi="Consolas" w:eastAsia="等线" w:cs="宋体"/>
                <w:color w:val="000000"/>
                <w:kern w:val="0"/>
                <w:sz w:val="18"/>
                <w:szCs w:val="18"/>
              </w:rPr>
            </w:pPr>
            <w:r>
              <w:rPr>
                <w:rFonts w:ascii="Consolas" w:hAnsi="Consolas" w:eastAsia="等线" w:cs="宋体"/>
                <w:color w:val="000000"/>
                <w:kern w:val="0"/>
                <w:sz w:val="18"/>
                <w:szCs w:val="18"/>
              </w:rPr>
              <w:t>2016-07-27</w:t>
            </w:r>
          </w:p>
        </w:tc>
        <w:tc>
          <w:tcPr>
            <w:tcW w:w="794"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17.42</w:t>
            </w:r>
          </w:p>
        </w:tc>
        <w:tc>
          <w:tcPr>
            <w:tcW w:w="1014"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147648626</w:t>
            </w:r>
          </w:p>
        </w:tc>
        <w:tc>
          <w:tcPr>
            <w:tcW w:w="1008" w:type="dxa"/>
            <w:tcBorders>
              <w:top w:val="nil"/>
              <w:left w:val="nil"/>
              <w:bottom w:val="single" w:color="000000" w:sz="4" w:space="0"/>
              <w:right w:val="single" w:color="000000" w:sz="4" w:space="0"/>
            </w:tcBorders>
            <w:shd w:val="clear" w:color="000000" w:fill="FFFFFF"/>
            <w:vAlign w:val="center"/>
          </w:tcPr>
          <w:p>
            <w:pPr>
              <w:widowControl/>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17.79975</w:t>
            </w:r>
          </w:p>
        </w:tc>
        <w:tc>
          <w:tcPr>
            <w:tcW w:w="906"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17.98152</w:t>
            </w:r>
          </w:p>
        </w:tc>
        <w:tc>
          <w:tcPr>
            <w:tcW w:w="890"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-0.18178</w:t>
            </w:r>
          </w:p>
        </w:tc>
        <w:tc>
          <w:tcPr>
            <w:tcW w:w="939"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0.056184</w:t>
            </w:r>
          </w:p>
        </w:tc>
        <w:tc>
          <w:tcPr>
            <w:tcW w:w="951" w:type="dxa"/>
            <w:tcBorders>
              <w:top w:val="nil"/>
              <w:left w:val="nil"/>
              <w:bottom w:val="single" w:color="000000" w:sz="4" w:space="0"/>
              <w:right w:val="single" w:color="000000" w:sz="4" w:space="0"/>
            </w:tcBorders>
            <w:shd w:val="clear" w:color="000000" w:fill="FFFFFF"/>
            <w:vAlign w:val="center"/>
          </w:tcPr>
          <w:p>
            <w:pPr>
              <w:widowControl/>
              <w:ind w:left="-115" w:leftChars="-55" w:right="-57" w:rightChars="-27"/>
              <w:jc w:val="right"/>
              <w:rPr>
                <w:rFonts w:ascii="Consolas" w:hAnsi="Consolas" w:eastAsia="等线" w:cs="宋体"/>
                <w:color w:val="000000"/>
                <w:kern w:val="0"/>
                <w:sz w:val="18"/>
                <w:szCs w:val="18"/>
              </w:rPr>
            </w:pPr>
            <w:r>
              <w:rPr>
                <w:rFonts w:ascii="Consolas" w:hAnsi="Consolas" w:eastAsia="等线" w:cs="宋体"/>
                <w:color w:val="000000"/>
                <w:kern w:val="0"/>
                <w:sz w:val="18"/>
                <w:szCs w:val="18"/>
              </w:rPr>
              <w:t>-0.47592</w:t>
            </w:r>
          </w:p>
        </w:tc>
      </w:tr>
    </w:tbl>
    <w:p/>
    <w:p>
      <w:pPr>
        <w:ind w:firstLine="420" w:firstLineChars="200"/>
      </w:pPr>
      <w:r>
        <w:rPr>
          <w:rFonts w:hint="eastAsia"/>
        </w:rPr>
        <w:t>如上表所示，要得到MACD指标，需要分别计算如下指标：</w:t>
      </w:r>
    </w:p>
    <w:p>
      <w:pPr>
        <w:ind w:firstLine="420" w:firstLineChars="200"/>
        <w:rPr>
          <w:rFonts w:ascii="Times New Roman" w:hAnsi="Times New Roman" w:cs="Times New Roman"/>
        </w:rPr>
      </w:pPr>
      <w:r>
        <w:rPr>
          <w:rFonts w:ascii="Times New Roman" w:hAnsi="Times New Roman" w:cs="Times New Roman"/>
        </w:rPr>
        <w:t>1）长、短周期对应的每日指数平均数EMA</w:t>
      </w:r>
      <w:r>
        <w:rPr>
          <w:rFonts w:hint="eastAsia" w:ascii="Times New Roman" w:hAnsi="Times New Roman" w:cs="Times New Roman"/>
        </w:rPr>
        <w:t>_N</w:t>
      </w:r>
      <w:r>
        <w:rPr>
          <w:rFonts w:ascii="Times New Roman" w:hAnsi="Times New Roman" w:cs="Times New Roman"/>
        </w:rPr>
        <w:t>(i)</w:t>
      </w:r>
    </w:p>
    <w:p>
      <w:pPr>
        <w:ind w:firstLine="420" w:firstLineChars="200"/>
        <w:rPr>
          <w:rFonts w:ascii="Times New Roman" w:hAnsi="Times New Roman" w:cs="Times New Roman"/>
        </w:rPr>
      </w:pPr>
      <w:r>
        <w:rPr>
          <w:rFonts w:ascii="Times New Roman" w:hAnsi="Times New Roman" w:cs="Times New Roman"/>
        </w:rPr>
        <w:t>EMA_</w:t>
      </w:r>
      <w:r>
        <w:rPr>
          <w:rFonts w:hint="eastAsia" w:ascii="Times New Roman" w:hAnsi="Times New Roman" w:cs="Times New Roman"/>
        </w:rPr>
        <w:t>N</w:t>
      </w:r>
      <w:r>
        <w:rPr>
          <w:rFonts w:ascii="Times New Roman" w:hAnsi="Times New Roman" w:cs="Times New Roman"/>
        </w:rPr>
        <w:t>(i) = P*2/(n+1) + EMA(i-1)*(n-1)/(n+1)，其中P表示当日收盘价，n为移动平均线周期的天数。</w:t>
      </w:r>
      <w:r>
        <w:rPr>
          <w:rFonts w:hint="eastAsia" w:ascii="Times New Roman" w:hAnsi="Times New Roman" w:cs="Times New Roman"/>
        </w:rPr>
        <w:t>常用的</w:t>
      </w:r>
      <w:r>
        <w:rPr>
          <w:rFonts w:ascii="Times New Roman" w:hAnsi="Times New Roman" w:cs="Times New Roman"/>
        </w:rPr>
        <w:t>长、短周期的天数分别用26、12天。</w:t>
      </w:r>
    </w:p>
    <w:p>
      <w:pPr>
        <w:spacing w:before="156" w:beforeLines="50"/>
        <w:ind w:firstLine="420" w:firstLineChars="200"/>
        <w:rPr>
          <w:rFonts w:ascii="Times New Roman" w:hAnsi="Times New Roman" w:cs="Times New Roman"/>
        </w:rPr>
      </w:pPr>
      <w:r>
        <w:rPr>
          <w:rFonts w:ascii="Times New Roman" w:hAnsi="Times New Roman" w:cs="Times New Roman"/>
        </w:rPr>
        <w:t>2）离差值DIF(i)， 为短周期的EMA减去长周期的EMA, 比如：</w:t>
      </w:r>
    </w:p>
    <w:p>
      <w:pPr>
        <w:ind w:firstLine="420" w:firstLineChars="200"/>
        <w:rPr>
          <w:rFonts w:ascii="Times New Roman" w:hAnsi="Times New Roman" w:cs="Times New Roman"/>
        </w:rPr>
      </w:pPr>
      <w:r>
        <w:rPr>
          <w:rFonts w:ascii="Times New Roman" w:hAnsi="Times New Roman" w:cs="Times New Roman"/>
        </w:rPr>
        <w:t>DIF(i) = EMA_12 (i) - EMA_26(i)</w:t>
      </w:r>
    </w:p>
    <w:p>
      <w:pPr>
        <w:spacing w:before="156" w:beforeLines="50"/>
        <w:ind w:firstLine="420" w:firstLineChars="200"/>
        <w:rPr>
          <w:rFonts w:ascii="Times New Roman" w:hAnsi="Times New Roman" w:cs="Times New Roman"/>
        </w:rPr>
      </w:pPr>
      <w:r>
        <w:rPr>
          <w:rFonts w:ascii="Times New Roman" w:hAnsi="Times New Roman" w:cs="Times New Roman"/>
        </w:rPr>
        <w:t>3）离差值的M天移动平均值DEA，M参数常用9天，则：</w:t>
      </w:r>
    </w:p>
    <w:p>
      <w:pPr>
        <w:ind w:firstLine="420" w:firstLineChars="200"/>
        <w:rPr>
          <w:rFonts w:ascii="Times New Roman" w:hAnsi="Times New Roman" w:cs="Times New Roman"/>
        </w:rPr>
      </w:pPr>
      <w:r>
        <w:rPr>
          <w:rFonts w:ascii="Times New Roman" w:hAnsi="Times New Roman" w:cs="Times New Roman"/>
        </w:rPr>
        <w:t>DEA(i) = DEA(i-1) × 0.8 + DIF(i) × 0.2</w:t>
      </w:r>
    </w:p>
    <w:p>
      <w:pPr>
        <w:spacing w:before="156" w:beforeLines="50"/>
        <w:ind w:firstLine="420" w:firstLineChars="200"/>
        <w:rPr>
          <w:rFonts w:ascii="楷体" w:hAnsi="楷体" w:eastAsia="楷体" w:cs="Times New Roman"/>
        </w:rPr>
      </w:pPr>
      <w:r>
        <w:rPr>
          <w:rFonts w:ascii="Times New Roman" w:hAnsi="Times New Roman" w:cs="Times New Roman"/>
        </w:rPr>
        <w:t>4）计算MACD值</w:t>
      </w:r>
      <w:r>
        <w:rPr>
          <w:rFonts w:hint="eastAsia" w:ascii="Times New Roman" w:hAnsi="Times New Roman" w:cs="Times New Roman"/>
        </w:rPr>
        <w:t>时</w:t>
      </w:r>
      <w:r>
        <w:rPr>
          <w:rFonts w:ascii="Times New Roman" w:hAnsi="Times New Roman" w:cs="Times New Roman"/>
        </w:rPr>
        <w:t>，可以采取不同</w:t>
      </w:r>
      <w:r>
        <w:rPr>
          <w:rFonts w:hint="eastAsia" w:ascii="Times New Roman" w:hAnsi="Times New Roman" w:cs="Times New Roman"/>
        </w:rPr>
        <w:t>的</w:t>
      </w:r>
      <w:r>
        <w:rPr>
          <w:rFonts w:ascii="Times New Roman" w:hAnsi="Times New Roman" w:cs="Times New Roman"/>
        </w:rPr>
        <w:t>方式，</w:t>
      </w:r>
      <w:r>
        <w:rPr>
          <w:rFonts w:hint="eastAsia" w:ascii="Times New Roman" w:hAnsi="Times New Roman" w:cs="Times New Roman"/>
        </w:rPr>
        <w:t>一种是</w:t>
      </w:r>
      <w:r>
        <w:rPr>
          <w:rFonts w:ascii="Times New Roman" w:hAnsi="Times New Roman" w:cs="Times New Roman"/>
        </w:rPr>
        <w:t>MACD(i)  =  (DIF(i) - MACD(i-1)) × 0.2 + MACD(i-1)；</w:t>
      </w:r>
      <w:r>
        <w:rPr>
          <w:rFonts w:hint="eastAsia" w:ascii="Times New Roman" w:hAnsi="Times New Roman" w:cs="Times New Roman"/>
        </w:rPr>
        <w:t xml:space="preserve">另一种是 </w:t>
      </w:r>
      <w:r>
        <w:rPr>
          <w:rFonts w:ascii="Times New Roman" w:hAnsi="Times New Roman" w:cs="Times New Roman"/>
        </w:rPr>
        <w:t xml:space="preserve">MACD(i) = 2 × (DIF(i) - </w:t>
      </w:r>
      <w:r>
        <w:rPr>
          <w:rFonts w:hint="eastAsia" w:ascii="Times New Roman" w:hAnsi="Times New Roman" w:cs="Times New Roman"/>
        </w:rPr>
        <w:t>DEA</w:t>
      </w:r>
      <w:r>
        <w:rPr>
          <w:rFonts w:ascii="Times New Roman" w:hAnsi="Times New Roman" w:cs="Times New Roman"/>
        </w:rPr>
        <w:t>(i))。</w:t>
      </w:r>
      <w:r>
        <w:rPr>
          <w:rFonts w:hint="eastAsia" w:ascii="Times New Roman" w:hAnsi="Times New Roman" w:cs="Times New Roman"/>
        </w:rPr>
        <w:t>本次作业如上表示例采用第二种。</w:t>
      </w:r>
    </w:p>
    <w:p>
      <w:pPr>
        <w:spacing w:before="156" w:beforeLines="50" w:after="156" w:afterLines="50"/>
        <w:ind w:firstLine="420" w:firstLineChars="200"/>
      </w:pPr>
      <w:r>
        <w:rPr>
          <w:rFonts w:ascii="Times New Roman" w:hAnsi="Times New Roman" w:eastAsia="楷体" w:cs="Times New Roman"/>
        </w:rPr>
        <w:t>注：新股上市第一天，其DIF、DEA以及MACD都为0</w:t>
      </w:r>
      <w:r>
        <w:rPr>
          <w:rFonts w:ascii="Times New Roman" w:hAnsi="Times New Roman" w:eastAsia="楷体" w:cs="Times New Roman"/>
          <w:color w:val="222222"/>
          <w:sz w:val="18"/>
          <w:szCs w:val="18"/>
          <w:shd w:val="clear" w:color="auto" w:fill="FFFFFF"/>
        </w:rPr>
        <w:t>，因为当天不存在前一天，无法做迭代运算，计算新股上市第二天的EMA时，第一天的EMA需要用收盘价（而非0）来计算。本作业不必从上市第1天开始计算，在给定日期范围之前一段时间（</w:t>
      </w:r>
      <w:r>
        <w:rPr>
          <w:rFonts w:hint="eastAsia" w:ascii="Times New Roman" w:hAnsi="Times New Roman" w:eastAsia="楷体" w:cs="Times New Roman"/>
          <w:color w:val="222222"/>
          <w:sz w:val="18"/>
          <w:szCs w:val="18"/>
          <w:shd w:val="clear" w:color="auto" w:fill="FFFFFF"/>
        </w:rPr>
        <w:t>本题可</w:t>
      </w:r>
      <w:r>
        <w:rPr>
          <w:rFonts w:ascii="Times New Roman" w:hAnsi="Times New Roman" w:eastAsia="楷体" w:cs="Times New Roman"/>
          <w:color w:val="222222"/>
          <w:sz w:val="18"/>
          <w:szCs w:val="18"/>
          <w:shd w:val="clear" w:color="auto" w:fill="FFFFFF"/>
        </w:rPr>
        <w:t>假定在给定日期范围之前30天才上市）开始迭代计算即可。</w:t>
      </w:r>
    </w:p>
    <w:p>
      <w:pPr>
        <w:ind w:firstLine="420" w:firstLineChars="200"/>
      </w:pPr>
      <w:r>
        <w:rPr>
          <w:rFonts w:hint="eastAsia"/>
        </w:rPr>
        <w:t>现需要编写实现如下函数，计算股票的MACD指标：</w:t>
      </w:r>
    </w:p>
    <w:p>
      <w:pPr>
        <w:ind w:firstLine="420" w:firstLineChars="200"/>
      </w:pPr>
      <w:r>
        <w:rPr>
          <w:rFonts w:hint="eastAsia"/>
        </w:rPr>
        <w:t>void</w:t>
      </w:r>
      <w:r>
        <w:rPr>
          <w:b/>
        </w:rPr>
        <w:t xml:space="preserve"> CalcMacd</w:t>
      </w:r>
      <w:r>
        <w:t>(char *code, char *start_</w:t>
      </w:r>
      <w:r>
        <w:rPr>
          <w:rFonts w:hint="eastAsia"/>
        </w:rPr>
        <w:t>d</w:t>
      </w:r>
      <w:r>
        <w:t>ate, char *end_</w:t>
      </w:r>
      <w:r>
        <w:rPr>
          <w:rFonts w:hint="eastAsia"/>
        </w:rPr>
        <w:t>d</w:t>
      </w:r>
      <w:r>
        <w:t xml:space="preserve">ate); </w:t>
      </w:r>
    </w:p>
    <w:p/>
    <w:p>
      <w:r>
        <w:rPr>
          <w:rFonts w:hint="eastAsia"/>
        </w:rPr>
        <w:t>函数说明：</w:t>
      </w:r>
    </w:p>
    <w:p>
      <w:r>
        <w:rPr>
          <w:rFonts w:hint="eastAsia"/>
        </w:rPr>
        <w:t>1）函数参数：</w:t>
      </w:r>
      <w:r>
        <w:t xml:space="preserve"> code</w:t>
      </w:r>
      <w:r>
        <w:rPr>
          <w:rFonts w:hint="eastAsia"/>
        </w:rPr>
        <w:t>表示股票的代码，start</w:t>
      </w:r>
      <w:r>
        <w:t>_</w:t>
      </w:r>
      <w:r>
        <w:rPr>
          <w:rFonts w:hint="eastAsia"/>
        </w:rPr>
        <w:t>date表示开始日期， end</w:t>
      </w:r>
      <w:r>
        <w:t xml:space="preserve">_date </w:t>
      </w:r>
      <w:r>
        <w:rPr>
          <w:rFonts w:hint="eastAsia"/>
        </w:rPr>
        <w:t>表示结束日期。</w:t>
      </w:r>
    </w:p>
    <w:p>
      <w:r>
        <w:rPr>
          <w:rFonts w:hint="eastAsia"/>
        </w:rPr>
        <w:t>2）函数返回值：函数无返回值。按行输出如上表所示的从指定日期开始的计算过程，数据项之间以空格分隔，数据项的顺序不变，浮点数除股价外</w:t>
      </w:r>
      <w:r>
        <w:t>(</w:t>
      </w:r>
      <w:r>
        <w:rPr>
          <w:rFonts w:hint="eastAsia"/>
        </w:rPr>
        <w:t>2位小数</w:t>
      </w:r>
      <w:r>
        <w:t>)</w:t>
      </w:r>
      <w:r>
        <w:rPr>
          <w:rFonts w:hint="eastAsia"/>
        </w:rPr>
        <w:t>，保留4位输出。</w:t>
      </w:r>
    </w:p>
    <w:p/>
    <w:p>
      <w:pPr>
        <w:ind w:left="420"/>
      </w:pPr>
      <w:r>
        <w:rPr>
          <w:rFonts w:hint="eastAsia"/>
          <w:b/>
        </w:rPr>
        <w:t>注意事项：</w:t>
      </w:r>
    </w:p>
    <w:p>
      <w:pPr>
        <w:pStyle w:val="12"/>
        <w:numPr>
          <w:ilvl w:val="0"/>
          <w:numId w:val="3"/>
        </w:numPr>
        <w:ind w:firstLineChars="0"/>
      </w:pPr>
      <w:r>
        <w:rPr>
          <w:rFonts w:hint="eastAsia"/>
        </w:rPr>
        <w:t>本函数可进一步自定义调用的其它子函数形式；</w:t>
      </w:r>
    </w:p>
    <w:p>
      <w:pPr>
        <w:pStyle w:val="12"/>
        <w:numPr>
          <w:ilvl w:val="0"/>
          <w:numId w:val="3"/>
        </w:numPr>
        <w:ind w:firstLineChars="0"/>
      </w:pPr>
      <w:r>
        <w:rPr>
          <w:rFonts w:hint="eastAsia"/>
        </w:rPr>
        <w:t>输出计算过程中的数据时，无需输出标题行。</w:t>
      </w:r>
    </w:p>
    <w:p/>
    <w:p>
      <w:pPr>
        <w:ind w:left="323" w:hanging="323" w:hangingChars="153"/>
        <w:rPr>
          <w:b/>
        </w:rPr>
      </w:pPr>
      <w:r>
        <w:rPr>
          <w:rFonts w:hint="eastAsia"/>
          <w:b/>
        </w:rPr>
        <w:t xml:space="preserve">3、股票筛选 </w:t>
      </w:r>
    </w:p>
    <w:p>
      <w:pPr>
        <w:rPr>
          <w:b/>
        </w:rPr>
      </w:pPr>
      <w:r>
        <w:rPr>
          <w:rFonts w:hint="eastAsia"/>
          <w:b/>
        </w:rPr>
        <w:t>3.1 按技术指标筛选股票</w:t>
      </w:r>
    </w:p>
    <w:p>
      <w:pPr>
        <w:ind w:firstLine="426"/>
      </w:pPr>
      <w:r>
        <w:rPr>
          <w:rFonts w:hint="eastAsia"/>
        </w:rPr>
        <w:t>通过技术指标，如前面介绍的DMA和MACD等指标，进行买入和卖出的判断，是股市投资的一种重要手段。本小节介绍“</w:t>
      </w:r>
      <w:r>
        <w:rPr>
          <w:rFonts w:hint="eastAsia"/>
          <w:color w:val="FF0000"/>
        </w:rPr>
        <w:t>金叉买入，死叉卖出</w:t>
      </w:r>
      <w:r>
        <w:rPr>
          <w:rFonts w:hint="eastAsia"/>
        </w:rPr>
        <w:t>”这种简单粗暴的追涨杀跌的投资策略，其基本思想是基于之前介绍的MACD技术指标。</w:t>
      </w:r>
    </w:p>
    <w:p>
      <w:pPr>
        <w:jc w:val="center"/>
      </w:pPr>
      <w:r>
        <w:rPr>
          <w:rFonts w:hint="eastAsia"/>
        </w:rPr>
        <w:drawing>
          <wp:inline distT="0" distB="0" distL="0" distR="0">
            <wp:extent cx="575945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59450" cy="3495675"/>
                    </a:xfrm>
                    <a:prstGeom prst="rect">
                      <a:avLst/>
                    </a:prstGeom>
                  </pic:spPr>
                </pic:pic>
              </a:graphicData>
            </a:graphic>
          </wp:inline>
        </w:drawing>
      </w:r>
    </w:p>
    <w:p>
      <w:pPr>
        <w:ind w:firstLine="426"/>
      </w:pPr>
      <w:r>
        <w:rPr>
          <w:rFonts w:hint="eastAsia"/>
        </w:rPr>
        <w:t>如上图所示：白线表示MACD指标中的离差值DIFF、黄线代表DEA，即离差值的M天移动平均值DEA。白线上穿黄线为金叉（如图中从左往右的第一个和第三个叉），白线下穿黄线为死叉（如图中的中间的叉）。所谓“金叉买入，死叉卖出”就是在金叉点的时候买入股票，在“死叉”点的时候卖出股票。</w:t>
      </w:r>
    </w:p>
    <w:p>
      <w:pPr>
        <w:ind w:firstLine="426"/>
      </w:pPr>
      <w:r>
        <w:rPr>
          <w:rFonts w:hint="eastAsia"/>
        </w:rPr>
        <w:t>现请你编写函数针对某一明确时间段（起始时间到终止时间的闭区间），计算出所有股票金叉点和死叉点的个数，并按照金叉点越多约优先；金叉点相同，死叉点越少越优先的顺序；如果金叉点和死叉点相同，则按照股票代码词典序列越低越优先，进行排序，并输出前k只股票（不满k只的情况，输出所有记录）。</w:t>
      </w:r>
    </w:p>
    <w:p>
      <w:pPr>
        <w:ind w:firstLine="426"/>
      </w:pPr>
    </w:p>
    <w:p>
      <w:pPr>
        <w:ind w:firstLine="426"/>
      </w:pPr>
      <w:r>
        <w:t xml:space="preserve">int </w:t>
      </w:r>
      <w:r>
        <w:rPr>
          <w:b/>
          <w:color w:val="FF0000"/>
        </w:rPr>
        <w:t>MACDTopK</w:t>
      </w:r>
      <w:r>
        <w:rPr>
          <w:color w:val="FF0000"/>
        </w:rPr>
        <w:t>(</w:t>
      </w:r>
      <w:r>
        <w:t>char *start_date, char *end_date, int k);</w:t>
      </w:r>
    </w:p>
    <w:p>
      <w:pPr>
        <w:ind w:firstLine="426"/>
      </w:pPr>
    </w:p>
    <w:p>
      <w:pPr>
        <w:ind w:firstLine="426"/>
      </w:pPr>
      <w:r>
        <w:rPr>
          <w:rFonts w:hint="eastAsia"/>
        </w:rPr>
        <w:t>函数说明：</w:t>
      </w:r>
    </w:p>
    <w:p>
      <w:pPr>
        <w:ind w:firstLine="426"/>
      </w:pPr>
      <w:r>
        <w:rPr>
          <w:rFonts w:hint="eastAsia"/>
        </w:rPr>
        <w:t xml:space="preserve">1）函数参数： </w:t>
      </w:r>
    </w:p>
    <w:p>
      <w:pPr>
        <w:ind w:firstLine="426"/>
      </w:pPr>
      <w:r>
        <w:rPr>
          <w:rFonts w:hint="eastAsia"/>
        </w:rPr>
        <w:t>•</w:t>
      </w:r>
      <w:r>
        <w:rPr>
          <w:rFonts w:hint="eastAsia"/>
        </w:rPr>
        <w:tab/>
      </w:r>
      <w:r>
        <w:rPr>
          <w:rFonts w:hint="eastAsia"/>
        </w:rPr>
        <w:t>start_date与end_date分别表示起始与终止日期（考虑闭区间）。</w:t>
      </w:r>
    </w:p>
    <w:p>
      <w:pPr>
        <w:ind w:firstLine="426"/>
      </w:pPr>
      <w:r>
        <w:rPr>
          <w:rFonts w:hint="eastAsia"/>
        </w:rPr>
        <w:t>•</w:t>
      </w:r>
      <w:r>
        <w:rPr>
          <w:rFonts w:hint="eastAsia"/>
        </w:rPr>
        <w:tab/>
      </w:r>
      <w:r>
        <w:rPr>
          <w:rFonts w:hint="eastAsia"/>
        </w:rPr>
        <w:t>k：表示要查询前k条记录 。</w:t>
      </w:r>
    </w:p>
    <w:p>
      <w:pPr>
        <w:ind w:firstLine="426"/>
      </w:pPr>
      <w:r>
        <w:rPr>
          <w:rFonts w:hint="eastAsia"/>
        </w:rPr>
        <w:t>2）函数返回值为符合条件的记录条数；并同时按照顺序输出查到记录，每条记录输出的格式如下：</w:t>
      </w:r>
    </w:p>
    <w:p>
      <w:pPr>
        <w:ind w:firstLine="426"/>
      </w:pPr>
      <w:r>
        <w:rPr>
          <w:rFonts w:hint="eastAsia"/>
        </w:rPr>
        <w:t>股票代码 起始日期 终止日期 金叉点个数 死叉点个数</w:t>
      </w:r>
    </w:p>
    <w:p>
      <w:pPr>
        <w:ind w:firstLine="426"/>
      </w:pPr>
    </w:p>
    <w:p>
      <w:pPr>
        <w:ind w:firstLine="426"/>
      </w:pPr>
      <w:r>
        <w:rPr>
          <w:rFonts w:hint="eastAsia"/>
        </w:rPr>
        <w:t>例如：MACDTopK(</w:t>
      </w:r>
      <w:r>
        <w:t>“</w:t>
      </w:r>
      <w:r>
        <w:rPr>
          <w:rFonts w:hint="eastAsia"/>
        </w:rPr>
        <w:t>2017</w:t>
      </w:r>
      <w:r>
        <w:t>-01-01”</w:t>
      </w:r>
      <w:r>
        <w:rPr>
          <w:rFonts w:hint="eastAsia"/>
        </w:rPr>
        <w:t xml:space="preserve">, </w:t>
      </w:r>
      <w:r>
        <w:t>“</w:t>
      </w:r>
      <w:r>
        <w:rPr>
          <w:rFonts w:hint="eastAsia"/>
        </w:rPr>
        <w:t>2017</w:t>
      </w:r>
      <w:r>
        <w:t>-01-31”</w:t>
      </w:r>
      <w:r>
        <w:rPr>
          <w:rFonts w:hint="eastAsia"/>
        </w:rPr>
        <w:t xml:space="preserve">, 3) 是查询2017年1月1日到1月31日按照金叉/死叉点排序规则下的最靠前的3条记录。 </w:t>
      </w:r>
    </w:p>
    <w:p>
      <w:pPr>
        <w:ind w:firstLine="426"/>
      </w:pPr>
    </w:p>
    <w:p>
      <w:pPr>
        <w:rPr>
          <w:b/>
        </w:rPr>
      </w:pPr>
      <w:r>
        <w:rPr>
          <w:rFonts w:hint="eastAsia"/>
          <w:b/>
        </w:rPr>
        <w:t>3.2 股票代码模糊匹配</w:t>
      </w:r>
    </w:p>
    <w:p>
      <w:pPr>
        <w:ind w:firstLine="426"/>
      </w:pPr>
      <w:r>
        <w:rPr>
          <w:rFonts w:hint="eastAsia"/>
        </w:rPr>
        <w:t>股票代码是由六位数字和后缀组成的字符串，如“</w:t>
      </w:r>
      <w:r>
        <w:rPr>
          <w:rFonts w:hint="eastAsia"/>
          <w:color w:val="FF0000"/>
        </w:rPr>
        <w:t>000001.SZ</w:t>
      </w:r>
      <w:r>
        <w:rPr>
          <w:rFonts w:hint="eastAsia"/>
        </w:rPr>
        <w:t>”，用户通过股票代码进行筛选时，很多时候因为记错或是不小心输错，而导致查询的代码不完全准确。例如，希望查找“000001.SZ”，却不小心输入了代码”00001.SZ”（少输了一个0）。此时，一个用户友好的系统不应该仅仅告诉用户没有找到股票，而是返回一些“相似”的股票代码作为推荐，提示用户他可能想输入的是这些“相似”的股票，从而方便用户纠错。</w:t>
      </w:r>
    </w:p>
    <w:p>
      <w:pPr>
        <w:ind w:firstLine="426"/>
      </w:pPr>
      <w:r>
        <w:rPr>
          <w:rFonts w:hint="eastAsia"/>
        </w:rPr>
        <w:t>一种常见的找“相似”的办法是“</w:t>
      </w:r>
      <w:r>
        <w:rPr>
          <w:rFonts w:hint="eastAsia"/>
          <w:color w:val="0000FF"/>
        </w:rPr>
        <w:t>编辑距离</w:t>
      </w:r>
      <w:r>
        <w:rPr>
          <w:rFonts w:hint="eastAsia"/>
        </w:rPr>
        <w:t>”函数。该函数的思想是度量将一个字符串变成另一个字符串所需要的最少操作数。它首先定义了三种基本编辑操作：</w:t>
      </w:r>
    </w:p>
    <w:p>
      <w:pPr>
        <w:ind w:firstLine="426"/>
      </w:pPr>
      <w:r>
        <w:rPr>
          <w:rFonts w:hint="eastAsia"/>
        </w:rPr>
        <w:t>•</w:t>
      </w:r>
      <w:r>
        <w:rPr>
          <w:rFonts w:hint="eastAsia"/>
        </w:rPr>
        <w:tab/>
      </w:r>
      <w:r>
        <w:rPr>
          <w:rFonts w:hint="eastAsia"/>
        </w:rPr>
        <w:t>插入：在任意位置插入一个字符，如将00001.SZ变为000001.SZ，只需在前者的第1个位置插入一个字符0</w:t>
      </w:r>
    </w:p>
    <w:p>
      <w:pPr>
        <w:ind w:firstLine="426"/>
      </w:pPr>
      <w:r>
        <w:rPr>
          <w:rFonts w:hint="eastAsia"/>
        </w:rPr>
        <w:t>•</w:t>
      </w:r>
      <w:r>
        <w:rPr>
          <w:rFonts w:hint="eastAsia"/>
        </w:rPr>
        <w:tab/>
      </w:r>
      <w:r>
        <w:rPr>
          <w:rFonts w:hint="eastAsia"/>
        </w:rPr>
        <w:t>删除：删除任意一个字符，如将0000011.SZ变为000001.SZ只需删除前者的第7个字符</w:t>
      </w:r>
    </w:p>
    <w:p>
      <w:pPr>
        <w:ind w:firstLine="426"/>
      </w:pPr>
      <w:r>
        <w:rPr>
          <w:rFonts w:hint="eastAsia"/>
        </w:rPr>
        <w:t>•</w:t>
      </w:r>
      <w:r>
        <w:rPr>
          <w:rFonts w:hint="eastAsia"/>
        </w:rPr>
        <w:tab/>
      </w:r>
      <w:r>
        <w:rPr>
          <w:rFonts w:hint="eastAsia"/>
        </w:rPr>
        <w:t>替换：替换任意一个字符，如将000031.SZ变为000001.SZ只需将前者的第5个字符由3替换为0即可。</w:t>
      </w:r>
    </w:p>
    <w:p>
      <w:pPr>
        <w:ind w:firstLine="426"/>
      </w:pPr>
      <w:r>
        <w:rPr>
          <w:rFonts w:hint="eastAsia"/>
        </w:rPr>
        <w:t>假设给你一个股票代码query作为查询，一个数字threshold作为允许的最大编辑距离数，请筛选出所有与query的编辑距离小于等于threshold的股票代码，作为模糊匹配的结果，并按照股票代码的词典序排序。</w:t>
      </w:r>
    </w:p>
    <w:p>
      <w:pPr>
        <w:ind w:firstLine="426"/>
      </w:pPr>
      <w:r>
        <w:t xml:space="preserve">int </w:t>
      </w:r>
      <w:r>
        <w:rPr>
          <w:b/>
        </w:rPr>
        <w:t>FuzzyMatch</w:t>
      </w:r>
      <w:r>
        <w:t xml:space="preserve"> (char *query, int threshold);</w:t>
      </w:r>
    </w:p>
    <w:p>
      <w:pPr>
        <w:ind w:firstLine="426"/>
      </w:pPr>
      <w:r>
        <w:rPr>
          <w:rFonts w:hint="eastAsia"/>
        </w:rPr>
        <w:t>函数说明：</w:t>
      </w:r>
    </w:p>
    <w:p>
      <w:pPr>
        <w:ind w:firstLine="426"/>
      </w:pPr>
      <w:r>
        <w:rPr>
          <w:rFonts w:hint="eastAsia"/>
        </w:rPr>
        <w:t xml:space="preserve">1）函数参数： </w:t>
      </w:r>
    </w:p>
    <w:p>
      <w:pPr>
        <w:ind w:firstLine="426"/>
      </w:pPr>
      <w:r>
        <w:rPr>
          <w:rFonts w:hint="eastAsia"/>
        </w:rPr>
        <w:t>•</w:t>
      </w:r>
      <w:r>
        <w:rPr>
          <w:rFonts w:hint="eastAsia"/>
        </w:rPr>
        <w:tab/>
      </w:r>
      <w:r>
        <w:rPr>
          <w:rFonts w:hint="eastAsia"/>
        </w:rPr>
        <w:t>query表示查询的股票代码。</w:t>
      </w:r>
    </w:p>
    <w:p>
      <w:pPr>
        <w:ind w:firstLine="426"/>
      </w:pPr>
      <w:r>
        <w:rPr>
          <w:rFonts w:hint="eastAsia"/>
        </w:rPr>
        <w:t>•</w:t>
      </w:r>
      <w:r>
        <w:rPr>
          <w:rFonts w:hint="eastAsia"/>
        </w:rPr>
        <w:tab/>
      </w:r>
      <w:r>
        <w:rPr>
          <w:rFonts w:hint="eastAsia"/>
        </w:rPr>
        <w:t>th：表示允许的最大编辑距离阈值。</w:t>
      </w:r>
    </w:p>
    <w:p>
      <w:pPr>
        <w:ind w:firstLine="426"/>
      </w:pPr>
    </w:p>
    <w:p>
      <w:pPr>
        <w:ind w:firstLine="426"/>
      </w:pPr>
      <w:r>
        <w:rPr>
          <w:rFonts w:hint="eastAsia"/>
        </w:rPr>
        <w:t xml:space="preserve">2）函数返回值为符合条件的股票代码个数；并同时按照词典序输出匹配到股票代码，每个代码输出一行。 </w:t>
      </w:r>
    </w:p>
    <w:p>
      <w:pPr>
        <w:ind w:firstLine="426"/>
      </w:pPr>
    </w:p>
    <w:p>
      <w:pPr>
        <w:ind w:firstLine="426"/>
      </w:pPr>
      <w:r>
        <w:rPr>
          <w:rFonts w:hint="eastAsia"/>
        </w:rPr>
        <w:t xml:space="preserve">例如：FuzzyMatch(“000011.SC”, 3) 是匹配与查询代码000011.SC的编辑距离小于等于3的所有股票代码，并按照词典序排序输出。 </w:t>
      </w:r>
    </w:p>
    <w:p>
      <w:pPr>
        <w:ind w:firstLine="426"/>
      </w:pPr>
    </w:p>
    <w:p>
      <w:pPr>
        <w:rPr>
          <w:rFonts w:ascii="微软雅黑" w:hAnsi="微软雅黑" w:eastAsia="微软雅黑"/>
          <w:b/>
        </w:rPr>
      </w:pPr>
      <w:r>
        <w:rPr>
          <w:rFonts w:hint="eastAsia" w:ascii="微软雅黑" w:hAnsi="微软雅黑" w:eastAsia="微软雅黑"/>
          <w:b/>
        </w:rPr>
        <w:t>四、开放性任务 （二选一）</w:t>
      </w:r>
    </w:p>
    <w:p>
      <w:pPr>
        <w:ind w:left="323" w:hanging="323" w:hangingChars="153"/>
        <w:rPr>
          <w:b/>
        </w:rPr>
      </w:pPr>
      <w:r>
        <w:rPr>
          <w:rFonts w:hint="eastAsia"/>
          <w:b/>
        </w:rPr>
        <w:t>1 、模拟交易</w:t>
      </w:r>
    </w:p>
    <w:p>
      <w:pPr>
        <w:ind w:firstLine="426"/>
      </w:pPr>
      <w:r>
        <w:rPr>
          <w:rFonts w:hint="eastAsia"/>
        </w:rPr>
        <w:t>假定现有入市启动资金100万RMB，在你具备了股市交易知识和投资经验的基础上，模拟一定时期内的股票买入卖出交易，以期获得较好的收益。虽然已经提供了一定时期内的沪深股市历史交易数据，但显然，本题设定的模拟交易的过程不是一个事后的寻优搜索问题，只能是用来计算、验证你所采取的交易策略的结果。</w:t>
      </w:r>
    </w:p>
    <w:p>
      <w:pPr>
        <w:ind w:firstLine="426"/>
      </w:pPr>
      <w:r>
        <w:rPr>
          <w:rFonts w:hint="eastAsia"/>
        </w:rPr>
        <w:t>你需要根据你的“入市炒股经验”进行决策，比如考虑1）选哪些股；2）持股比例；3）减持换股或增持；4）全部卖出；5）重新入市等等交易时机和操作行为问题。</w:t>
      </w:r>
    </w:p>
    <w:p>
      <w:pPr>
        <w:ind w:firstLine="420" w:firstLineChars="200"/>
      </w:pPr>
      <w:r>
        <w:rPr>
          <w:rFonts w:hint="eastAsia"/>
        </w:rPr>
        <w:t>已知的股市交易股则有：1）当天买入股票不能卖出；2）交易需支付手续费用。虽然费用包含不同种类，为简化问题，我们统一规定为成交金额的0.3%，最低5元。</w:t>
      </w:r>
    </w:p>
    <w:p>
      <w:pPr>
        <w:ind w:firstLine="426"/>
      </w:pPr>
      <w:r>
        <w:rPr>
          <w:rFonts w:hint="eastAsia"/>
        </w:rPr>
        <w:t>现给定一个入市日期，按自己设计的策略进行交易模拟，计算1年后所持股票的市值（现金账户余额），并与大盘的总体涨跌情况进行比较。你需要输出整个交易过程中买入卖出的交易记录。买入时，以每天的开盘价为准；卖出时，以收盘价为准。</w:t>
      </w:r>
    </w:p>
    <w:p>
      <w:pPr>
        <w:ind w:firstLine="426"/>
      </w:pPr>
    </w:p>
    <w:p>
      <w:pPr>
        <w:ind w:left="323" w:hanging="323" w:hangingChars="153"/>
        <w:rPr>
          <w:b/>
        </w:rPr>
      </w:pPr>
      <w:r>
        <w:rPr>
          <w:rFonts w:hint="eastAsia"/>
          <w:b/>
        </w:rPr>
        <w:t>2、股票涨跌预测</w:t>
      </w:r>
    </w:p>
    <w:p>
      <w:pPr>
        <w:ind w:firstLine="426"/>
      </w:pPr>
      <w:r>
        <w:rPr>
          <w:rFonts w:hint="eastAsia"/>
        </w:rPr>
        <w:t>股票的涨跌预测是股市投资中的一个重要问题。现请你根据一个历史时间段内股市的整体情况，预测某只股票的涨跌。具体来说，给定某个日期date，请你根据date之前股票的记录信息，预测日期date+1某只股票的收盘价相比于日期date是涨还是跌。</w:t>
      </w:r>
    </w:p>
    <w:p>
      <w:pPr>
        <w:jc w:val="center"/>
      </w:pPr>
      <w:r>
        <w:rPr>
          <w:rFonts w:hint="eastAsia"/>
        </w:rPr>
        <w:t>一种可行的思路是利用中学接触过的最小二乘法。例如，针对下图中股票000001.SZ，我们可以考虑2017年2月3日往前一个月的历史数据，去估计2017年2月4日相对于2月3日的涨跌。</w:t>
      </w:r>
      <w:r>
        <w:rPr>
          <w:rFonts w:hint="eastAsia" w:ascii="宋体" w:hAnsi="宋体" w:eastAsia="宋体" w:cs="宋体"/>
        </w:rPr>
        <w:drawing>
          <wp:inline distT="0" distB="0" distL="0" distR="0">
            <wp:extent cx="4558665" cy="280162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609638" cy="2832730"/>
                    </a:xfrm>
                    <a:prstGeom prst="rect">
                      <a:avLst/>
                    </a:prstGeom>
                  </pic:spPr>
                </pic:pic>
              </a:graphicData>
            </a:graphic>
          </wp:inline>
        </w:drawing>
      </w:r>
    </w:p>
    <w:p>
      <w:pPr>
        <w:ind w:firstLine="426"/>
      </w:pPr>
      <w:r>
        <w:rPr>
          <w:rFonts w:hint="eastAsia"/>
        </w:rPr>
        <w:t>通过最小二乘法的思想，我们可以首先计算1月3日至2月3日这一阶段每天的收益，即log(当日收盘价)-log(前一日收盘价)，并将这些散点绘制在图上；进而使用最小二乘法拟合出一条曲线。并使用这条曲线预测2月4日的收益；如果为正，则预测涨；否则预测跌。</w:t>
      </w:r>
    </w:p>
    <w:p>
      <w:pPr>
        <w:ind w:firstLine="426"/>
      </w:pPr>
      <w:r>
        <w:rPr>
          <w:rFonts w:hint="eastAsia"/>
        </w:rPr>
        <w:t>除了最小二乘法，你还可以考虑逻辑回归、Lasso回归等回归算法；此外，还可以同时考虑股市中其它相关股票的涨跌，来预测此只股票涨跌。</w:t>
      </w:r>
    </w:p>
    <w:p>
      <w:pPr>
        <w:ind w:firstLine="426"/>
      </w:pPr>
      <w:r>
        <w:rPr>
          <w:rFonts w:hint="eastAsia"/>
        </w:rPr>
        <w:t>此任务的评测标准如下：</w:t>
      </w:r>
      <w:r>
        <w:rPr>
          <w:rFonts w:hint="eastAsia"/>
          <w:color w:val="FF0000"/>
        </w:rPr>
        <w:t>提供给你一个日期date和date之前的一个时间段，让你预测某只股票在date+1日期的涨跌，即输出1表示涨；输出-1表示跌。</w:t>
      </w:r>
      <w:r>
        <w:rPr>
          <w:rFonts w:hint="eastAsia"/>
        </w:rPr>
        <w:t>我们会将你的预测结果与date+1日实际的涨跌对比：如果一致，则该只股票预测正确，否则错误。我们将所有股票预测的结果综合考虑，则得到预测方法的准确率（预测正确的股票占所有股票的比例）。</w:t>
      </w:r>
    </w:p>
    <w:p>
      <w:pPr>
        <w:ind w:firstLine="380"/>
        <w:rPr>
          <w:rFonts w:ascii="Helvetica" w:hAnsi="Helvetica" w:eastAsia="Helvetica" w:cs="Helvetica"/>
        </w:rPr>
      </w:pPr>
    </w:p>
    <w:p>
      <w:pPr>
        <w:widowControl/>
        <w:jc w:val="left"/>
      </w:pPr>
    </w:p>
    <w:p>
      <w:pPr>
        <w:rPr>
          <w:rFonts w:ascii="微软雅黑" w:hAnsi="微软雅黑" w:eastAsia="微软雅黑"/>
          <w:b/>
        </w:rPr>
      </w:pPr>
      <w:r>
        <w:rPr>
          <w:rFonts w:hint="eastAsia" w:ascii="微软雅黑" w:hAnsi="微软雅黑" w:eastAsia="微软雅黑"/>
          <w:b/>
        </w:rPr>
        <w:t>参考</w:t>
      </w:r>
    </w:p>
    <w:p>
      <w:r>
        <w:rPr>
          <w:rFonts w:hint="eastAsia"/>
        </w:rPr>
        <w:t>[1]</w:t>
      </w:r>
      <w:r>
        <w:t xml:space="preserve"> </w:t>
      </w:r>
      <w:r>
        <w:rPr>
          <w:rFonts w:hint="eastAsia"/>
        </w:rPr>
        <w:t>MACD</w:t>
      </w:r>
      <w:r>
        <w:t>：</w:t>
      </w:r>
    </w:p>
    <w:p>
      <w:r>
        <w:fldChar w:fldCharType="begin"/>
      </w:r>
      <w:r>
        <w:instrText xml:space="preserve"> HYPERLINK "https://uqer.io/community/share/5799b908228e5ba291060674" </w:instrText>
      </w:r>
      <w:r>
        <w:fldChar w:fldCharType="separate"/>
      </w:r>
      <w:r>
        <w:rPr>
          <w:rStyle w:val="9"/>
        </w:rPr>
        <w:t>https://uqer.io/community/share/5799b908228e5ba291060674</w:t>
      </w:r>
      <w:r>
        <w:rPr>
          <w:rStyle w:val="9"/>
        </w:rPr>
        <w:fldChar w:fldCharType="end"/>
      </w:r>
    </w:p>
    <w:p>
      <w:r>
        <w:fldChar w:fldCharType="begin"/>
      </w:r>
      <w:r>
        <w:instrText xml:space="preserve"> HYPERLINK "http://www.360doc.com/content/14/1106/07/3033201_422867044.shtml" </w:instrText>
      </w:r>
      <w:r>
        <w:fldChar w:fldCharType="separate"/>
      </w:r>
      <w:r>
        <w:rPr>
          <w:rStyle w:val="9"/>
        </w:rPr>
        <w:t>http://www.360doc.com/content/14/1106/07/3033201_422867044.shtml</w:t>
      </w:r>
      <w:r>
        <w:rPr>
          <w:rStyle w:val="9"/>
        </w:rPr>
        <w:fldChar w:fldCharType="end"/>
      </w:r>
    </w:p>
    <w:sectPr>
      <w:footerReference r:id="rId3" w:type="default"/>
      <w:pgSz w:w="11906" w:h="16838"/>
      <w:pgMar w:top="1418" w:right="1418" w:bottom="1418" w:left="1418" w:header="851" w:footer="73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8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855980"/>
      <w:docPartObj>
        <w:docPartGallery w:val="autotext"/>
      </w:docPartObj>
    </w:sdtPr>
    <w:sdtContent>
      <w:p>
        <w:pPr>
          <w:pStyle w:val="5"/>
          <w:jc w:val="right"/>
        </w:pPr>
        <w:r>
          <w:fldChar w:fldCharType="begin"/>
        </w:r>
        <w:r>
          <w:instrText xml:space="preserve">PAGE   \* MERGEFORMAT</w:instrText>
        </w:r>
        <w:r>
          <w:fldChar w:fldCharType="separate"/>
        </w:r>
        <w:r>
          <w:rPr>
            <w:lang w:val="zh-CN"/>
          </w:rPr>
          <w:t>6</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9245F"/>
    <w:multiLevelType w:val="multilevel"/>
    <w:tmpl w:val="1559245F"/>
    <w:lvl w:ilvl="0" w:tentative="0">
      <w:start w:val="0"/>
      <w:numFmt w:val="bullet"/>
      <w:lvlText w:val=""/>
      <w:lvlJc w:val="left"/>
      <w:pPr>
        <w:ind w:left="720" w:hanging="360"/>
      </w:pPr>
      <w:rPr>
        <w:rFonts w:hint="default" w:ascii="Wingdings" w:hAnsi="Wingdings" w:eastAsia="宋体" w:cstheme="minorBid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84F524F"/>
    <w:multiLevelType w:val="multilevel"/>
    <w:tmpl w:val="184F524F"/>
    <w:lvl w:ilvl="0" w:tentative="0">
      <w:start w:val="0"/>
      <w:numFmt w:val="bullet"/>
      <w:lvlText w:val=""/>
      <w:lvlJc w:val="left"/>
      <w:pPr>
        <w:ind w:left="840" w:hanging="420"/>
      </w:pPr>
      <w:rPr>
        <w:rFonts w:hint="default" w:ascii="Wingdings" w:hAnsi="Wingdings" w:eastAsia="宋体"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4F83119B"/>
    <w:multiLevelType w:val="multilevel"/>
    <w:tmpl w:val="4F83119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E1D"/>
    <w:rsid w:val="000043DE"/>
    <w:rsid w:val="00004D41"/>
    <w:rsid w:val="00005B2A"/>
    <w:rsid w:val="0000687F"/>
    <w:rsid w:val="00010DE5"/>
    <w:rsid w:val="00017ABD"/>
    <w:rsid w:val="0003638E"/>
    <w:rsid w:val="00042564"/>
    <w:rsid w:val="00047BAB"/>
    <w:rsid w:val="00047D06"/>
    <w:rsid w:val="00051723"/>
    <w:rsid w:val="000517BD"/>
    <w:rsid w:val="000646EA"/>
    <w:rsid w:val="000671E6"/>
    <w:rsid w:val="00081E37"/>
    <w:rsid w:val="000A56F3"/>
    <w:rsid w:val="000B15F0"/>
    <w:rsid w:val="000B1F96"/>
    <w:rsid w:val="000B35DF"/>
    <w:rsid w:val="000C551E"/>
    <w:rsid w:val="000C5F78"/>
    <w:rsid w:val="000D1FAC"/>
    <w:rsid w:val="000D2880"/>
    <w:rsid w:val="000D4D09"/>
    <w:rsid w:val="000E1298"/>
    <w:rsid w:val="000E364B"/>
    <w:rsid w:val="001172A0"/>
    <w:rsid w:val="00121CFC"/>
    <w:rsid w:val="00132A03"/>
    <w:rsid w:val="00141191"/>
    <w:rsid w:val="001520B4"/>
    <w:rsid w:val="0017182F"/>
    <w:rsid w:val="00171F42"/>
    <w:rsid w:val="00173C42"/>
    <w:rsid w:val="00182A5A"/>
    <w:rsid w:val="00197A39"/>
    <w:rsid w:val="001A0B44"/>
    <w:rsid w:val="001B050E"/>
    <w:rsid w:val="001B0B54"/>
    <w:rsid w:val="001B1654"/>
    <w:rsid w:val="001B213E"/>
    <w:rsid w:val="001B2976"/>
    <w:rsid w:val="001D6DFA"/>
    <w:rsid w:val="001F37E6"/>
    <w:rsid w:val="00202FAB"/>
    <w:rsid w:val="00205D88"/>
    <w:rsid w:val="0023075B"/>
    <w:rsid w:val="00231883"/>
    <w:rsid w:val="002349B7"/>
    <w:rsid w:val="0023659E"/>
    <w:rsid w:val="00237938"/>
    <w:rsid w:val="00251F2C"/>
    <w:rsid w:val="002524D3"/>
    <w:rsid w:val="00255DF7"/>
    <w:rsid w:val="002573FD"/>
    <w:rsid w:val="00266A0F"/>
    <w:rsid w:val="00273969"/>
    <w:rsid w:val="00283C07"/>
    <w:rsid w:val="00284D1B"/>
    <w:rsid w:val="0029109C"/>
    <w:rsid w:val="00291CBA"/>
    <w:rsid w:val="00294D2E"/>
    <w:rsid w:val="002B5C27"/>
    <w:rsid w:val="002C4F86"/>
    <w:rsid w:val="002F289E"/>
    <w:rsid w:val="00317AAC"/>
    <w:rsid w:val="003207D4"/>
    <w:rsid w:val="00320CCC"/>
    <w:rsid w:val="00321F8D"/>
    <w:rsid w:val="003411CE"/>
    <w:rsid w:val="003A1A2D"/>
    <w:rsid w:val="003A2CC0"/>
    <w:rsid w:val="003A67FC"/>
    <w:rsid w:val="003C067F"/>
    <w:rsid w:val="003C35C9"/>
    <w:rsid w:val="003C62BB"/>
    <w:rsid w:val="003D6823"/>
    <w:rsid w:val="003F2D6D"/>
    <w:rsid w:val="003F4853"/>
    <w:rsid w:val="003F554A"/>
    <w:rsid w:val="003F7E1E"/>
    <w:rsid w:val="00407E43"/>
    <w:rsid w:val="004125D4"/>
    <w:rsid w:val="004130E8"/>
    <w:rsid w:val="00417D96"/>
    <w:rsid w:val="00427259"/>
    <w:rsid w:val="0042758C"/>
    <w:rsid w:val="004370CB"/>
    <w:rsid w:val="004611ED"/>
    <w:rsid w:val="00462C47"/>
    <w:rsid w:val="00464374"/>
    <w:rsid w:val="00471CAF"/>
    <w:rsid w:val="004A0812"/>
    <w:rsid w:val="004A52EC"/>
    <w:rsid w:val="004A6D40"/>
    <w:rsid w:val="004C043A"/>
    <w:rsid w:val="004C6028"/>
    <w:rsid w:val="004C6B6A"/>
    <w:rsid w:val="004D2ABB"/>
    <w:rsid w:val="004E686E"/>
    <w:rsid w:val="004E6B06"/>
    <w:rsid w:val="004F7D4B"/>
    <w:rsid w:val="00503B26"/>
    <w:rsid w:val="00511E25"/>
    <w:rsid w:val="00513830"/>
    <w:rsid w:val="00517221"/>
    <w:rsid w:val="00521261"/>
    <w:rsid w:val="00530332"/>
    <w:rsid w:val="0054353C"/>
    <w:rsid w:val="00546D2A"/>
    <w:rsid w:val="0057401E"/>
    <w:rsid w:val="00575C50"/>
    <w:rsid w:val="00577C8D"/>
    <w:rsid w:val="005807C7"/>
    <w:rsid w:val="005832B2"/>
    <w:rsid w:val="00584BFA"/>
    <w:rsid w:val="005A216E"/>
    <w:rsid w:val="005B57A6"/>
    <w:rsid w:val="005C7923"/>
    <w:rsid w:val="005D3B11"/>
    <w:rsid w:val="0060619F"/>
    <w:rsid w:val="00610490"/>
    <w:rsid w:val="006139D4"/>
    <w:rsid w:val="006240A2"/>
    <w:rsid w:val="00627163"/>
    <w:rsid w:val="00637B8E"/>
    <w:rsid w:val="00656845"/>
    <w:rsid w:val="0066137D"/>
    <w:rsid w:val="00670978"/>
    <w:rsid w:val="00673CA2"/>
    <w:rsid w:val="00677BB3"/>
    <w:rsid w:val="00690B9C"/>
    <w:rsid w:val="006917FB"/>
    <w:rsid w:val="00692AEF"/>
    <w:rsid w:val="006A31ED"/>
    <w:rsid w:val="006E1F27"/>
    <w:rsid w:val="00711FD2"/>
    <w:rsid w:val="00721CD3"/>
    <w:rsid w:val="00723615"/>
    <w:rsid w:val="00730E64"/>
    <w:rsid w:val="00732769"/>
    <w:rsid w:val="00734481"/>
    <w:rsid w:val="00747650"/>
    <w:rsid w:val="00750DF9"/>
    <w:rsid w:val="0075135B"/>
    <w:rsid w:val="00754835"/>
    <w:rsid w:val="007A131F"/>
    <w:rsid w:val="007C3DDA"/>
    <w:rsid w:val="007D5C59"/>
    <w:rsid w:val="007D6D01"/>
    <w:rsid w:val="007D711B"/>
    <w:rsid w:val="007E2654"/>
    <w:rsid w:val="00820B5D"/>
    <w:rsid w:val="008211AF"/>
    <w:rsid w:val="0084391A"/>
    <w:rsid w:val="00850056"/>
    <w:rsid w:val="00851050"/>
    <w:rsid w:val="00852243"/>
    <w:rsid w:val="00852AEA"/>
    <w:rsid w:val="0086315D"/>
    <w:rsid w:val="00870147"/>
    <w:rsid w:val="00876721"/>
    <w:rsid w:val="00897038"/>
    <w:rsid w:val="008A2472"/>
    <w:rsid w:val="008A561D"/>
    <w:rsid w:val="008C41E7"/>
    <w:rsid w:val="008D369F"/>
    <w:rsid w:val="008F1B8A"/>
    <w:rsid w:val="008F3735"/>
    <w:rsid w:val="008F3DED"/>
    <w:rsid w:val="00902950"/>
    <w:rsid w:val="00953A23"/>
    <w:rsid w:val="009637CF"/>
    <w:rsid w:val="00994470"/>
    <w:rsid w:val="009A02DE"/>
    <w:rsid w:val="009A5394"/>
    <w:rsid w:val="009B35B0"/>
    <w:rsid w:val="009C11D5"/>
    <w:rsid w:val="009C262D"/>
    <w:rsid w:val="009C4CC3"/>
    <w:rsid w:val="009C504E"/>
    <w:rsid w:val="009E04C5"/>
    <w:rsid w:val="009E40D7"/>
    <w:rsid w:val="009F45B1"/>
    <w:rsid w:val="00A01228"/>
    <w:rsid w:val="00A17AB7"/>
    <w:rsid w:val="00A2526E"/>
    <w:rsid w:val="00A27D42"/>
    <w:rsid w:val="00A45D76"/>
    <w:rsid w:val="00A501F9"/>
    <w:rsid w:val="00A668C0"/>
    <w:rsid w:val="00A73E1D"/>
    <w:rsid w:val="00A87A8B"/>
    <w:rsid w:val="00A87C11"/>
    <w:rsid w:val="00A908E3"/>
    <w:rsid w:val="00A94645"/>
    <w:rsid w:val="00A96CE5"/>
    <w:rsid w:val="00AB161F"/>
    <w:rsid w:val="00AB2079"/>
    <w:rsid w:val="00AD3F1C"/>
    <w:rsid w:val="00AD6498"/>
    <w:rsid w:val="00AD6E85"/>
    <w:rsid w:val="00AE2C76"/>
    <w:rsid w:val="00B10B95"/>
    <w:rsid w:val="00B24A21"/>
    <w:rsid w:val="00B30478"/>
    <w:rsid w:val="00B602DF"/>
    <w:rsid w:val="00B77411"/>
    <w:rsid w:val="00BB2DEB"/>
    <w:rsid w:val="00BC4D83"/>
    <w:rsid w:val="00BC5737"/>
    <w:rsid w:val="00BD3184"/>
    <w:rsid w:val="00BF0DD7"/>
    <w:rsid w:val="00C011AE"/>
    <w:rsid w:val="00C13405"/>
    <w:rsid w:val="00C23D5D"/>
    <w:rsid w:val="00C51D01"/>
    <w:rsid w:val="00C6717B"/>
    <w:rsid w:val="00C77C8F"/>
    <w:rsid w:val="00C8388A"/>
    <w:rsid w:val="00C95D15"/>
    <w:rsid w:val="00CA41BF"/>
    <w:rsid w:val="00CE2B69"/>
    <w:rsid w:val="00CE547F"/>
    <w:rsid w:val="00D010D2"/>
    <w:rsid w:val="00D57AFD"/>
    <w:rsid w:val="00D57EDB"/>
    <w:rsid w:val="00D70B05"/>
    <w:rsid w:val="00D800C3"/>
    <w:rsid w:val="00D80F05"/>
    <w:rsid w:val="00D82816"/>
    <w:rsid w:val="00DA1A7E"/>
    <w:rsid w:val="00DA7228"/>
    <w:rsid w:val="00DB05C2"/>
    <w:rsid w:val="00DB615E"/>
    <w:rsid w:val="00DC503B"/>
    <w:rsid w:val="00DD333B"/>
    <w:rsid w:val="00DD3CC7"/>
    <w:rsid w:val="00DD5A7B"/>
    <w:rsid w:val="00DD6089"/>
    <w:rsid w:val="00DD6709"/>
    <w:rsid w:val="00E0479E"/>
    <w:rsid w:val="00E131ED"/>
    <w:rsid w:val="00E20108"/>
    <w:rsid w:val="00E473F8"/>
    <w:rsid w:val="00E50583"/>
    <w:rsid w:val="00E612D1"/>
    <w:rsid w:val="00E76538"/>
    <w:rsid w:val="00E91DB7"/>
    <w:rsid w:val="00EB7081"/>
    <w:rsid w:val="00EC1391"/>
    <w:rsid w:val="00ED6458"/>
    <w:rsid w:val="00EE14F9"/>
    <w:rsid w:val="00F01276"/>
    <w:rsid w:val="00F21B03"/>
    <w:rsid w:val="00F27EB8"/>
    <w:rsid w:val="00F71174"/>
    <w:rsid w:val="00F8046D"/>
    <w:rsid w:val="00F909CD"/>
    <w:rsid w:val="00FE794A"/>
    <w:rsid w:val="00FF5CA0"/>
    <w:rsid w:val="16C21DFF"/>
    <w:rsid w:val="23E85895"/>
    <w:rsid w:val="77D22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6"/>
    <w:unhideWhenUsed/>
    <w:uiPriority w:val="99"/>
    <w:rPr>
      <w:b/>
      <w:bCs/>
    </w:rPr>
  </w:style>
  <w:style w:type="paragraph" w:styleId="3">
    <w:name w:val="annotation text"/>
    <w:basedOn w:val="1"/>
    <w:link w:val="15"/>
    <w:unhideWhenUsed/>
    <w:uiPriority w:val="99"/>
    <w:rPr>
      <w:sz w:val="20"/>
      <w:szCs w:val="20"/>
    </w:rPr>
  </w:style>
  <w:style w:type="paragraph" w:styleId="4">
    <w:name w:val="Balloon Text"/>
    <w:basedOn w:val="1"/>
    <w:link w:val="17"/>
    <w:unhideWhenUsed/>
    <w:uiPriority w:val="99"/>
    <w:rPr>
      <w:rFonts w:ascii="Segoe UI" w:hAnsi="Segoe UI" w:cs="Segoe UI"/>
      <w:sz w:val="18"/>
      <w:szCs w:val="18"/>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uiPriority w:val="99"/>
    <w:rPr>
      <w:color w:val="0563C1" w:themeColor="hyperlink"/>
      <w:u w:val="single"/>
      <w14:textFill>
        <w14:solidFill>
          <w14:schemeClr w14:val="hlink"/>
        </w14:solidFill>
      </w14:textFill>
    </w:rPr>
  </w:style>
  <w:style w:type="character" w:styleId="10">
    <w:name w:val="annotation reference"/>
    <w:basedOn w:val="7"/>
    <w:unhideWhenUsed/>
    <w:uiPriority w:val="99"/>
    <w:rPr>
      <w:sz w:val="16"/>
      <w:szCs w:val="16"/>
    </w:rPr>
  </w:style>
  <w:style w:type="paragraph" w:styleId="12">
    <w:name w:val="List Paragraph"/>
    <w:basedOn w:val="1"/>
    <w:qFormat/>
    <w:uiPriority w:val="34"/>
    <w:pPr>
      <w:ind w:firstLine="420" w:firstLineChars="200"/>
    </w:pPr>
  </w:style>
  <w:style w:type="character" w:customStyle="1" w:styleId="13">
    <w:name w:val="页眉 字符"/>
    <w:basedOn w:val="7"/>
    <w:link w:val="6"/>
    <w:uiPriority w:val="99"/>
    <w:rPr>
      <w:sz w:val="18"/>
      <w:szCs w:val="18"/>
    </w:rPr>
  </w:style>
  <w:style w:type="character" w:customStyle="1" w:styleId="14">
    <w:name w:val="页脚 字符"/>
    <w:basedOn w:val="7"/>
    <w:link w:val="5"/>
    <w:uiPriority w:val="99"/>
    <w:rPr>
      <w:sz w:val="18"/>
      <w:szCs w:val="18"/>
    </w:rPr>
  </w:style>
  <w:style w:type="character" w:customStyle="1" w:styleId="15">
    <w:name w:val="批注文字 字符"/>
    <w:basedOn w:val="7"/>
    <w:link w:val="3"/>
    <w:semiHidden/>
    <w:uiPriority w:val="99"/>
    <w:rPr>
      <w:sz w:val="20"/>
      <w:szCs w:val="20"/>
    </w:rPr>
  </w:style>
  <w:style w:type="character" w:customStyle="1" w:styleId="16">
    <w:name w:val="批注主题 字符"/>
    <w:basedOn w:val="15"/>
    <w:link w:val="2"/>
    <w:semiHidden/>
    <w:uiPriority w:val="99"/>
    <w:rPr>
      <w:b/>
      <w:bCs/>
      <w:sz w:val="20"/>
      <w:szCs w:val="20"/>
    </w:rPr>
  </w:style>
  <w:style w:type="character" w:customStyle="1" w:styleId="17">
    <w:name w:val="批注框文本 字符"/>
    <w:basedOn w:val="7"/>
    <w:link w:val="4"/>
    <w:semiHidden/>
    <w:uiPriority w:val="99"/>
    <w:rPr>
      <w:rFonts w:ascii="Segoe UI" w:hAnsi="Segoe UI" w:cs="Segoe UI"/>
      <w:sz w:val="18"/>
      <w:szCs w:val="18"/>
    </w:rPr>
  </w:style>
  <w:style w:type="character" w:styleId="18">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9B85FD-42AC-4225-B9A4-FC594B4B89DD}">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1027</Words>
  <Characters>5856</Characters>
  <Lines>48</Lines>
  <Paragraphs>13</Paragraphs>
  <ScaleCrop>false</ScaleCrop>
  <LinksUpToDate>false</LinksUpToDate>
  <CharactersWithSpaces>6870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2017-12-05T16:16:00Z</dcterms:created>
  <dc:creator>Zhang</dc:creator>
  <cp:lastModifiedBy>1276539763</cp:lastModifiedBy>
  <dcterms:modified xsi:type="dcterms:W3CDTF">2018-01-05T11:49:23Z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