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F23C" w14:textId="1B8BEE01" w:rsidR="00BF4A52" w:rsidRDefault="00BF4A52" w:rsidP="00BF4A52">
      <w:pPr>
        <w:rPr>
          <w:rFonts w:asciiTheme="minorHAnsi" w:hAnsiTheme="minorHAnsi" w:cstheme="minorHAnsi"/>
          <w:b/>
          <w:sz w:val="22"/>
          <w:szCs w:val="22"/>
          <w:u w:val="single"/>
        </w:rPr>
      </w:pPr>
      <w:r w:rsidRPr="00BF4A52">
        <w:rPr>
          <w:rFonts w:asciiTheme="minorHAnsi" w:hAnsiTheme="minorHAnsi" w:cstheme="minorHAnsi"/>
          <w:b/>
          <w:sz w:val="22"/>
          <w:szCs w:val="22"/>
          <w:u w:val="single"/>
        </w:rPr>
        <w:t xml:space="preserve">THE CHARTER OF RIGHTS AND FREEDOMS – Overview and Criminal </w:t>
      </w:r>
      <w:r w:rsidR="00236A88">
        <w:rPr>
          <w:rFonts w:asciiTheme="minorHAnsi" w:hAnsiTheme="minorHAnsi" w:cstheme="minorHAnsi"/>
          <w:b/>
          <w:sz w:val="22"/>
          <w:szCs w:val="22"/>
          <w:u w:val="single"/>
        </w:rPr>
        <w:t xml:space="preserve">Law </w:t>
      </w:r>
      <w:r w:rsidRPr="00BF4A52">
        <w:rPr>
          <w:rFonts w:asciiTheme="minorHAnsi" w:hAnsiTheme="minorHAnsi" w:cstheme="minorHAnsi"/>
          <w:b/>
          <w:sz w:val="22"/>
          <w:szCs w:val="22"/>
          <w:u w:val="single"/>
        </w:rPr>
        <w:t>Sections</w:t>
      </w:r>
    </w:p>
    <w:p w14:paraId="62364C51" w14:textId="581AA2DB" w:rsidR="00A46D66" w:rsidRDefault="00A46D66" w:rsidP="00BF4A52">
      <w:pPr>
        <w:rPr>
          <w:rFonts w:asciiTheme="minorHAnsi" w:hAnsiTheme="minorHAnsi" w:cstheme="minorHAnsi"/>
          <w:b/>
          <w:sz w:val="22"/>
          <w:szCs w:val="22"/>
          <w:u w:val="single"/>
        </w:rPr>
      </w:pPr>
    </w:p>
    <w:p w14:paraId="3C23A448" w14:textId="77777777" w:rsidR="00030B98" w:rsidRDefault="00030B98" w:rsidP="00BF4A52">
      <w:pPr>
        <w:rPr>
          <w:rFonts w:asciiTheme="minorHAnsi" w:hAnsiTheme="minorHAnsi" w:cstheme="minorHAnsi"/>
          <w:b/>
          <w:sz w:val="22"/>
          <w:szCs w:val="22"/>
          <w:u w:val="single"/>
        </w:rPr>
      </w:pPr>
    </w:p>
    <w:p w14:paraId="10E686D3" w14:textId="7A0F685D" w:rsidR="00A46D66" w:rsidRDefault="00A46D66" w:rsidP="00BF4A52">
      <w:pPr>
        <w:rPr>
          <w:rFonts w:asciiTheme="minorHAnsi" w:hAnsiTheme="minorHAnsi" w:cstheme="minorHAnsi"/>
          <w:b/>
          <w:sz w:val="22"/>
          <w:szCs w:val="22"/>
          <w:u w:val="single"/>
        </w:rPr>
      </w:pPr>
      <w:r>
        <w:rPr>
          <w:rFonts w:asciiTheme="minorHAnsi" w:hAnsiTheme="minorHAnsi" w:cstheme="minorHAnsi"/>
          <w:b/>
          <w:sz w:val="22"/>
          <w:szCs w:val="22"/>
          <w:u w:val="single"/>
        </w:rPr>
        <w:t xml:space="preserve">2 ways the Charter </w:t>
      </w:r>
      <w:r w:rsidR="00030B98">
        <w:rPr>
          <w:rFonts w:asciiTheme="minorHAnsi" w:hAnsiTheme="minorHAnsi" w:cstheme="minorHAnsi"/>
          <w:b/>
          <w:sz w:val="22"/>
          <w:szCs w:val="22"/>
          <w:u w:val="single"/>
        </w:rPr>
        <w:t>can protect from state force / action:</w:t>
      </w:r>
    </w:p>
    <w:p w14:paraId="3D7A777F" w14:textId="77777777" w:rsidR="00A46D66" w:rsidRDefault="00A46D66" w:rsidP="00A46D66">
      <w:pPr>
        <w:rPr>
          <w:rFonts w:ascii="Calibri" w:hAnsi="Calibri" w:cs="Calibri"/>
          <w:b/>
        </w:rPr>
      </w:pPr>
    </w:p>
    <w:p w14:paraId="1E470ED1" w14:textId="77777777" w:rsidR="00A46D66" w:rsidRDefault="00A46D66" w:rsidP="00A46D66">
      <w:pPr>
        <w:numPr>
          <w:ilvl w:val="0"/>
          <w:numId w:val="16"/>
        </w:numPr>
        <w:rPr>
          <w:rFonts w:ascii="Calibri" w:hAnsi="Calibri" w:cs="Calibri"/>
          <w:b/>
          <w:i/>
          <w:iCs/>
          <w:u w:val="single"/>
        </w:rPr>
      </w:pPr>
      <w:bookmarkStart w:id="0" w:name="_Hlk121136713"/>
      <w:r w:rsidRPr="00282C55">
        <w:rPr>
          <w:rFonts w:ascii="Calibri" w:hAnsi="Calibri" w:cs="Calibri"/>
          <w:b/>
          <w:i/>
          <w:iCs/>
          <w:u w:val="single"/>
        </w:rPr>
        <w:t xml:space="preserve">The state can impact on individual rights through the actions of its agents. </w:t>
      </w:r>
    </w:p>
    <w:p w14:paraId="7BACD786" w14:textId="77777777" w:rsidR="009D62F9" w:rsidRDefault="00A46D66" w:rsidP="00A46D66">
      <w:pPr>
        <w:ind w:left="720"/>
        <w:rPr>
          <w:rFonts w:ascii="Calibri" w:hAnsi="Calibri" w:cs="Calibri"/>
          <w:bCs/>
          <w:i/>
          <w:iCs/>
        </w:rPr>
      </w:pPr>
      <w:r>
        <w:rPr>
          <w:rFonts w:ascii="Calibri" w:hAnsi="Calibri" w:cs="Calibri"/>
          <w:bCs/>
          <w:i/>
          <w:iCs/>
        </w:rPr>
        <w:t xml:space="preserve">-police executing an illegal search – not providing </w:t>
      </w:r>
      <w:r w:rsidR="009D62F9">
        <w:rPr>
          <w:rFonts w:ascii="Calibri" w:hAnsi="Calibri" w:cs="Calibri"/>
          <w:bCs/>
          <w:i/>
          <w:iCs/>
        </w:rPr>
        <w:t>right to counsel</w:t>
      </w:r>
      <w:r>
        <w:rPr>
          <w:rFonts w:ascii="Calibri" w:hAnsi="Calibri" w:cs="Calibri"/>
          <w:bCs/>
          <w:i/>
          <w:iCs/>
        </w:rPr>
        <w:t xml:space="preserve"> – arresting illegally - not providing a trial in reasonable time (system agents in combination) </w:t>
      </w:r>
    </w:p>
    <w:p w14:paraId="7D3BE730" w14:textId="77777777" w:rsidR="009D62F9" w:rsidRDefault="009D62F9" w:rsidP="00A46D66">
      <w:pPr>
        <w:ind w:left="720"/>
        <w:rPr>
          <w:rFonts w:ascii="Calibri" w:hAnsi="Calibri" w:cs="Calibri"/>
          <w:bCs/>
          <w:i/>
          <w:iCs/>
        </w:rPr>
      </w:pPr>
    </w:p>
    <w:p w14:paraId="27102CF0" w14:textId="626413AD" w:rsidR="00A46D66" w:rsidRPr="0071732C" w:rsidRDefault="009D62F9" w:rsidP="00A46D66">
      <w:pPr>
        <w:ind w:left="720"/>
        <w:rPr>
          <w:rFonts w:ascii="Calibri" w:hAnsi="Calibri" w:cs="Calibri"/>
          <w:bCs/>
        </w:rPr>
      </w:pPr>
      <w:r w:rsidRPr="0071732C">
        <w:rPr>
          <w:rFonts w:ascii="Calibri" w:hAnsi="Calibri" w:cs="Calibri"/>
          <w:bCs/>
        </w:rPr>
        <w:t>U</w:t>
      </w:r>
      <w:r w:rsidR="00A46D66" w:rsidRPr="0071732C">
        <w:rPr>
          <w:rFonts w:ascii="Calibri" w:hAnsi="Calibri" w:cs="Calibri"/>
          <w:bCs/>
        </w:rPr>
        <w:t>sual</w:t>
      </w:r>
      <w:r w:rsidRPr="0071732C">
        <w:rPr>
          <w:rFonts w:ascii="Calibri" w:hAnsi="Calibri" w:cs="Calibri"/>
          <w:bCs/>
        </w:rPr>
        <w:t xml:space="preserve"> remedy</w:t>
      </w:r>
      <w:r w:rsidR="00A46D66" w:rsidRPr="0071732C">
        <w:rPr>
          <w:rFonts w:ascii="Calibri" w:hAnsi="Calibri" w:cs="Calibri"/>
          <w:bCs/>
        </w:rPr>
        <w:t xml:space="preserve"> = exclusion of </w:t>
      </w:r>
      <w:proofErr w:type="gramStart"/>
      <w:r w:rsidR="00A46D66" w:rsidRPr="0071732C">
        <w:rPr>
          <w:rFonts w:ascii="Calibri" w:hAnsi="Calibri" w:cs="Calibri"/>
          <w:bCs/>
        </w:rPr>
        <w:t xml:space="preserve">evidence  </w:t>
      </w:r>
      <w:r w:rsidR="006079AF">
        <w:rPr>
          <w:rFonts w:ascii="Calibri" w:hAnsi="Calibri" w:cs="Calibri"/>
          <w:bCs/>
        </w:rPr>
        <w:t>Charter</w:t>
      </w:r>
      <w:proofErr w:type="gramEnd"/>
      <w:r w:rsidR="006079AF">
        <w:rPr>
          <w:rFonts w:ascii="Calibri" w:hAnsi="Calibri" w:cs="Calibri"/>
          <w:bCs/>
        </w:rPr>
        <w:t xml:space="preserve"> s.24(2) </w:t>
      </w:r>
    </w:p>
    <w:p w14:paraId="3298B1D4" w14:textId="77777777" w:rsidR="00A46D66" w:rsidRPr="00282C55" w:rsidRDefault="00A46D66" w:rsidP="00A46D66">
      <w:pPr>
        <w:ind w:left="720"/>
        <w:rPr>
          <w:rFonts w:ascii="Calibri" w:hAnsi="Calibri" w:cs="Calibri"/>
          <w:b/>
          <w:i/>
          <w:iCs/>
          <w:u w:val="single"/>
        </w:rPr>
      </w:pPr>
    </w:p>
    <w:p w14:paraId="26EAE629" w14:textId="77777777" w:rsidR="00A46D66" w:rsidRPr="00282C55" w:rsidRDefault="00A46D66" w:rsidP="00A46D66">
      <w:pPr>
        <w:numPr>
          <w:ilvl w:val="0"/>
          <w:numId w:val="16"/>
        </w:numPr>
        <w:rPr>
          <w:rFonts w:ascii="Calibri" w:hAnsi="Calibri" w:cs="Calibri"/>
          <w:b/>
          <w:i/>
          <w:iCs/>
          <w:u w:val="single"/>
        </w:rPr>
      </w:pPr>
      <w:r w:rsidRPr="00282C55">
        <w:rPr>
          <w:rFonts w:ascii="Calibri" w:hAnsi="Calibri" w:cs="Calibri"/>
          <w:b/>
          <w:i/>
          <w:iCs/>
          <w:u w:val="single"/>
        </w:rPr>
        <w:t xml:space="preserve">Or the state can impact on individual rights through the effect of legislation. </w:t>
      </w:r>
    </w:p>
    <w:bookmarkEnd w:id="0"/>
    <w:p w14:paraId="0699786E" w14:textId="77777777" w:rsidR="0071732C" w:rsidRDefault="00A46D66" w:rsidP="00A46D66">
      <w:pPr>
        <w:ind w:left="720"/>
        <w:rPr>
          <w:rFonts w:ascii="Calibri" w:hAnsi="Calibri" w:cs="Calibri"/>
          <w:bCs/>
        </w:rPr>
      </w:pPr>
      <w:r>
        <w:rPr>
          <w:rFonts w:ascii="Calibri" w:hAnsi="Calibri" w:cs="Calibri"/>
          <w:bCs/>
        </w:rPr>
        <w:t>-man</w:t>
      </w:r>
      <w:r w:rsidR="0071732C">
        <w:rPr>
          <w:rFonts w:ascii="Calibri" w:hAnsi="Calibri" w:cs="Calibri"/>
          <w:bCs/>
        </w:rPr>
        <w:t>datory</w:t>
      </w:r>
      <w:r>
        <w:rPr>
          <w:rFonts w:ascii="Calibri" w:hAnsi="Calibri" w:cs="Calibri"/>
          <w:bCs/>
        </w:rPr>
        <w:t xml:space="preserve"> min</w:t>
      </w:r>
      <w:r w:rsidR="0071732C">
        <w:rPr>
          <w:rFonts w:ascii="Calibri" w:hAnsi="Calibri" w:cs="Calibri"/>
          <w:bCs/>
        </w:rPr>
        <w:t xml:space="preserve">imum </w:t>
      </w:r>
      <w:proofErr w:type="gramStart"/>
      <w:r w:rsidR="0071732C">
        <w:rPr>
          <w:rFonts w:ascii="Calibri" w:hAnsi="Calibri" w:cs="Calibri"/>
          <w:bCs/>
        </w:rPr>
        <w:t xml:space="preserve">sentence </w:t>
      </w:r>
      <w:r>
        <w:rPr>
          <w:rFonts w:ascii="Calibri" w:hAnsi="Calibri" w:cs="Calibri"/>
          <w:bCs/>
        </w:rPr>
        <w:t xml:space="preserve"> =</w:t>
      </w:r>
      <w:proofErr w:type="gramEnd"/>
      <w:r>
        <w:rPr>
          <w:rFonts w:ascii="Calibri" w:hAnsi="Calibri" w:cs="Calibri"/>
          <w:bCs/>
        </w:rPr>
        <w:t xml:space="preserve"> cruel &amp; unusual </w:t>
      </w:r>
    </w:p>
    <w:p w14:paraId="68780DA3" w14:textId="02EFAAF3" w:rsidR="0071732C" w:rsidRDefault="00A46D66" w:rsidP="00A46D66">
      <w:pPr>
        <w:ind w:left="720"/>
        <w:rPr>
          <w:rFonts w:ascii="Calibri" w:hAnsi="Calibri" w:cs="Calibri"/>
          <w:bCs/>
        </w:rPr>
      </w:pPr>
      <w:r>
        <w:rPr>
          <w:rFonts w:ascii="Calibri" w:hAnsi="Calibri" w:cs="Calibri"/>
          <w:bCs/>
        </w:rPr>
        <w:t xml:space="preserve">– CCC sections violate freedom from unreasonable search and seizure </w:t>
      </w:r>
    </w:p>
    <w:p w14:paraId="5C213DB2" w14:textId="77777777" w:rsidR="0071732C" w:rsidRDefault="0071732C" w:rsidP="00A46D66">
      <w:pPr>
        <w:ind w:left="720"/>
        <w:rPr>
          <w:rFonts w:ascii="Calibri" w:hAnsi="Calibri" w:cs="Calibri"/>
          <w:bCs/>
        </w:rPr>
      </w:pPr>
    </w:p>
    <w:p w14:paraId="1C8C8C10" w14:textId="604A1288" w:rsidR="00A46D66" w:rsidRPr="003433A7" w:rsidRDefault="0071732C" w:rsidP="00A46D66">
      <w:pPr>
        <w:ind w:left="720"/>
        <w:rPr>
          <w:rFonts w:ascii="Calibri" w:hAnsi="Calibri" w:cs="Calibri"/>
          <w:bCs/>
        </w:rPr>
      </w:pPr>
      <w:r>
        <w:rPr>
          <w:rFonts w:ascii="Calibri" w:hAnsi="Calibri" w:cs="Calibri"/>
          <w:bCs/>
        </w:rPr>
        <w:t xml:space="preserve">Usual remedy - </w:t>
      </w:r>
      <w:r w:rsidR="00A46D66">
        <w:rPr>
          <w:rFonts w:ascii="Calibri" w:hAnsi="Calibri" w:cs="Calibri"/>
          <w:bCs/>
        </w:rPr>
        <w:t>COURTS can strike down</w:t>
      </w:r>
      <w:r>
        <w:rPr>
          <w:rFonts w:ascii="Calibri" w:hAnsi="Calibri" w:cs="Calibri"/>
          <w:bCs/>
        </w:rPr>
        <w:t xml:space="preserve"> the legislation</w:t>
      </w:r>
      <w:r w:rsidR="00A46D66">
        <w:rPr>
          <w:rFonts w:ascii="Calibri" w:hAnsi="Calibri" w:cs="Calibri"/>
          <w:bCs/>
        </w:rPr>
        <w:t xml:space="preserve"> or read down, read in</w:t>
      </w:r>
      <w:r w:rsidR="006079AF">
        <w:rPr>
          <w:rFonts w:ascii="Calibri" w:hAnsi="Calibri" w:cs="Calibri"/>
          <w:bCs/>
        </w:rPr>
        <w:t xml:space="preserve"> Charter s.52</w:t>
      </w:r>
    </w:p>
    <w:p w14:paraId="56E5FB22" w14:textId="77777777" w:rsidR="00A46D66" w:rsidRDefault="00A46D66" w:rsidP="00A46D66">
      <w:pPr>
        <w:ind w:left="720"/>
        <w:rPr>
          <w:rFonts w:ascii="Calibri" w:hAnsi="Calibri" w:cs="Calibri"/>
          <w:b/>
        </w:rPr>
      </w:pPr>
    </w:p>
    <w:p w14:paraId="4FE01F77" w14:textId="77777777" w:rsidR="00A46D66" w:rsidRPr="00F126C1" w:rsidRDefault="00A46D66" w:rsidP="00A46D66">
      <w:pPr>
        <w:rPr>
          <w:rFonts w:ascii="Calibri" w:hAnsi="Calibri" w:cs="Calibri"/>
          <w:b/>
        </w:rPr>
      </w:pPr>
      <w:bookmarkStart w:id="1" w:name="_Hlk121137215"/>
      <w:r>
        <w:rPr>
          <w:rFonts w:ascii="Calibri" w:hAnsi="Calibri" w:cs="Calibri"/>
          <w:b/>
        </w:rPr>
        <w:t xml:space="preserve">Whether the </w:t>
      </w:r>
      <w:proofErr w:type="spellStart"/>
      <w:r>
        <w:rPr>
          <w:rFonts w:ascii="Calibri" w:hAnsi="Calibri" w:cs="Calibri"/>
          <w:b/>
        </w:rPr>
        <w:t>behaviour</w:t>
      </w:r>
      <w:proofErr w:type="spellEnd"/>
      <w:r>
        <w:rPr>
          <w:rFonts w:ascii="Calibri" w:hAnsi="Calibri" w:cs="Calibri"/>
          <w:b/>
        </w:rPr>
        <w:t xml:space="preserve"> of state agents or the effect of legislation, the Charter can be used to shield against anything that infringes rights or freedoms. </w:t>
      </w:r>
    </w:p>
    <w:bookmarkEnd w:id="1"/>
    <w:p w14:paraId="64240972" w14:textId="77777777" w:rsidR="00A46D66" w:rsidRDefault="00A46D66" w:rsidP="00A46D66">
      <w:pPr>
        <w:rPr>
          <w:rFonts w:cstheme="minorHAnsi"/>
          <w:b/>
        </w:rPr>
      </w:pPr>
    </w:p>
    <w:p w14:paraId="7FA373E1" w14:textId="3CA17A72" w:rsidR="00A46D66" w:rsidRDefault="00A46D66" w:rsidP="00BF4A52">
      <w:pPr>
        <w:rPr>
          <w:rFonts w:asciiTheme="minorHAnsi" w:hAnsiTheme="minorHAnsi" w:cstheme="minorHAnsi"/>
          <w:b/>
          <w:sz w:val="22"/>
          <w:szCs w:val="22"/>
          <w:u w:val="single"/>
        </w:rPr>
      </w:pPr>
    </w:p>
    <w:p w14:paraId="19E33D0F" w14:textId="3DAA3387" w:rsidR="00A46D66" w:rsidRDefault="00A46D66" w:rsidP="00BF4A52">
      <w:pPr>
        <w:rPr>
          <w:rFonts w:asciiTheme="minorHAnsi" w:hAnsiTheme="minorHAnsi" w:cstheme="minorHAnsi"/>
          <w:b/>
          <w:sz w:val="22"/>
          <w:szCs w:val="22"/>
          <w:u w:val="single"/>
        </w:rPr>
      </w:pPr>
    </w:p>
    <w:p w14:paraId="45879C08" w14:textId="7E79BE83" w:rsidR="00A46D66" w:rsidRDefault="00A46D66" w:rsidP="00BF4A52">
      <w:pPr>
        <w:rPr>
          <w:rFonts w:asciiTheme="minorHAnsi" w:hAnsiTheme="minorHAnsi" w:cstheme="minorHAnsi"/>
          <w:b/>
          <w:sz w:val="22"/>
          <w:szCs w:val="22"/>
          <w:u w:val="single"/>
        </w:rPr>
      </w:pPr>
    </w:p>
    <w:p w14:paraId="1F8E9F1A" w14:textId="77777777" w:rsidR="00A46D66" w:rsidRPr="00BF4A52" w:rsidRDefault="00A46D66" w:rsidP="00BF4A52">
      <w:pPr>
        <w:rPr>
          <w:rFonts w:asciiTheme="minorHAnsi" w:hAnsiTheme="minorHAnsi" w:cstheme="minorHAnsi"/>
          <w:b/>
          <w:sz w:val="22"/>
          <w:szCs w:val="22"/>
          <w:u w:val="single"/>
        </w:rPr>
      </w:pPr>
    </w:p>
    <w:p w14:paraId="4BC5BDBD" w14:textId="77777777" w:rsidR="00BF4A52" w:rsidRPr="00BF4A52" w:rsidRDefault="00BF4A52" w:rsidP="00BF4A52">
      <w:pPr>
        <w:rPr>
          <w:rFonts w:asciiTheme="minorHAnsi" w:hAnsiTheme="minorHAnsi" w:cstheme="minorHAnsi"/>
          <w:b/>
          <w:sz w:val="22"/>
          <w:szCs w:val="22"/>
        </w:rPr>
      </w:pPr>
    </w:p>
    <w:p w14:paraId="7C0CE29C" w14:textId="77777777" w:rsidR="00BF4A52" w:rsidRPr="00BF4A52" w:rsidRDefault="00BF4A52" w:rsidP="00BF4A52">
      <w:pPr>
        <w:numPr>
          <w:ilvl w:val="0"/>
          <w:numId w:val="5"/>
        </w:numPr>
        <w:rPr>
          <w:rFonts w:asciiTheme="minorHAnsi" w:hAnsiTheme="minorHAnsi" w:cstheme="minorHAnsi"/>
          <w:b/>
          <w:sz w:val="22"/>
          <w:szCs w:val="22"/>
          <w:u w:val="single"/>
        </w:rPr>
      </w:pPr>
      <w:r w:rsidRPr="00BF4A52">
        <w:rPr>
          <w:rFonts w:asciiTheme="minorHAnsi" w:hAnsiTheme="minorHAnsi" w:cstheme="minorHAnsi"/>
          <w:b/>
          <w:sz w:val="22"/>
          <w:szCs w:val="22"/>
          <w:u w:val="single"/>
        </w:rPr>
        <w:t>What is it?</w:t>
      </w:r>
    </w:p>
    <w:p w14:paraId="155E6A8B" w14:textId="77777777" w:rsidR="00BF4A52" w:rsidRPr="00BF4A52" w:rsidRDefault="00BF4A52" w:rsidP="00BF4A52">
      <w:pPr>
        <w:rPr>
          <w:rFonts w:asciiTheme="minorHAnsi" w:hAnsiTheme="minorHAnsi" w:cstheme="minorHAnsi"/>
          <w:b/>
          <w:sz w:val="22"/>
          <w:szCs w:val="22"/>
          <w:u w:val="single"/>
        </w:rPr>
      </w:pPr>
    </w:p>
    <w:p w14:paraId="622A1150" w14:textId="77777777"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The Charter of Rights and Freedoms is a part of the Canadian Constitution</w:t>
      </w:r>
    </w:p>
    <w:p w14:paraId="02E71A76"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You will recall from 7001 that we talked about the differences between legislation and a constitution</w:t>
      </w:r>
    </w:p>
    <w:p w14:paraId="76EEBFA9"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The constitution is like the rulebook for drafting legislation; it tells you who, how, what is required and when it cannot be done</w:t>
      </w:r>
    </w:p>
    <w:p w14:paraId="403BA956"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That rulebook cannot be changed except through a complicated amending formula that involves a minimum number of provinces and the federal government</w:t>
      </w:r>
    </w:p>
    <w:p w14:paraId="4BDC2B39"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It is rarely done, and only when there is </w:t>
      </w:r>
      <w:proofErr w:type="gramStart"/>
      <w:r w:rsidRPr="00BF4A52">
        <w:rPr>
          <w:rFonts w:asciiTheme="minorHAnsi" w:hAnsiTheme="minorHAnsi" w:cstheme="minorHAnsi"/>
          <w:sz w:val="22"/>
          <w:szCs w:val="22"/>
        </w:rPr>
        <w:t>a perceived</w:t>
      </w:r>
      <w:proofErr w:type="gramEnd"/>
      <w:r w:rsidRPr="00BF4A52">
        <w:rPr>
          <w:rFonts w:asciiTheme="minorHAnsi" w:hAnsiTheme="minorHAnsi" w:cstheme="minorHAnsi"/>
          <w:sz w:val="22"/>
          <w:szCs w:val="22"/>
        </w:rPr>
        <w:t xml:space="preserve"> to be a need for a fundamental change in the way the country </w:t>
      </w:r>
      <w:proofErr w:type="gramStart"/>
      <w:r w:rsidRPr="00BF4A52">
        <w:rPr>
          <w:rFonts w:asciiTheme="minorHAnsi" w:hAnsiTheme="minorHAnsi" w:cstheme="minorHAnsi"/>
          <w:sz w:val="22"/>
          <w:szCs w:val="22"/>
        </w:rPr>
        <w:t>run</w:t>
      </w:r>
      <w:proofErr w:type="gramEnd"/>
      <w:r w:rsidRPr="00BF4A52">
        <w:rPr>
          <w:rFonts w:asciiTheme="minorHAnsi" w:hAnsiTheme="minorHAnsi" w:cstheme="minorHAnsi"/>
          <w:sz w:val="22"/>
          <w:szCs w:val="22"/>
        </w:rPr>
        <w:t xml:space="preserve"> itself</w:t>
      </w:r>
    </w:p>
    <w:p w14:paraId="11157593" w14:textId="77777777" w:rsidR="005B419E" w:rsidRDefault="005B419E" w:rsidP="00BF4A52">
      <w:pPr>
        <w:rPr>
          <w:rFonts w:asciiTheme="minorHAnsi" w:hAnsiTheme="minorHAnsi" w:cstheme="minorHAnsi"/>
          <w:sz w:val="22"/>
          <w:szCs w:val="22"/>
        </w:rPr>
      </w:pPr>
    </w:p>
    <w:p w14:paraId="58730186" w14:textId="7CE5A5C5"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 xml:space="preserve">A constitution </w:t>
      </w:r>
      <w:r w:rsidRPr="005B419E">
        <w:rPr>
          <w:rFonts w:asciiTheme="minorHAnsi" w:hAnsiTheme="minorHAnsi" w:cstheme="minorHAnsi"/>
          <w:b/>
          <w:bCs/>
          <w:sz w:val="22"/>
          <w:szCs w:val="22"/>
        </w:rPr>
        <w:t>is</w:t>
      </w:r>
      <w:r w:rsidRPr="00BF4A52">
        <w:rPr>
          <w:rFonts w:asciiTheme="minorHAnsi" w:hAnsiTheme="minorHAnsi" w:cstheme="minorHAnsi"/>
          <w:sz w:val="22"/>
          <w:szCs w:val="22"/>
        </w:rPr>
        <w:t xml:space="preserve"> like a mission statement for a nation</w:t>
      </w:r>
    </w:p>
    <w:p w14:paraId="4F0E4706"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The Canadian Constitution is an enunciation of all that we are and that we believe in as Canadians</w:t>
      </w:r>
    </w:p>
    <w:p w14:paraId="16C3400E" w14:textId="2DBD64B3" w:rsidR="002D1596" w:rsidRPr="002D1596" w:rsidRDefault="00BF4A52" w:rsidP="002D1596">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Nowhere is that more clearly reflected than in the Charter of Rights and Freedoms</w:t>
      </w:r>
    </w:p>
    <w:p w14:paraId="0E8937DD"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You will all be familiar with the constitution and by laws of a corporation or a society, including societies that allow for the formation of a club, or a strata corporation for a condominium; these things define what is and is not the business of the society or corporation</w:t>
      </w:r>
    </w:p>
    <w:p w14:paraId="4130D11B"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The same thing is true for the constitution of a state, a country</w:t>
      </w:r>
    </w:p>
    <w:p w14:paraId="08D2DF04" w14:textId="56087D21" w:rsid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In the </w:t>
      </w:r>
      <w:smartTag w:uri="urn:schemas-microsoft-com:office:smarttags" w:element="country-region">
        <w:r w:rsidRPr="00BF4A52">
          <w:rPr>
            <w:rFonts w:asciiTheme="minorHAnsi" w:hAnsiTheme="minorHAnsi" w:cstheme="minorHAnsi"/>
            <w:sz w:val="22"/>
            <w:szCs w:val="22"/>
          </w:rPr>
          <w:t>US</w:t>
        </w:r>
      </w:smartTag>
      <w:r w:rsidRPr="00BF4A52">
        <w:rPr>
          <w:rFonts w:asciiTheme="minorHAnsi" w:hAnsiTheme="minorHAnsi" w:cstheme="minorHAnsi"/>
          <w:sz w:val="22"/>
          <w:szCs w:val="22"/>
        </w:rPr>
        <w:t xml:space="preserve">, the constitution begins with the words, “We the People of the </w:t>
      </w:r>
      <w:smartTag w:uri="urn:schemas-microsoft-com:office:smarttags" w:element="country-region">
        <w:r w:rsidRPr="00BF4A52">
          <w:rPr>
            <w:rFonts w:asciiTheme="minorHAnsi" w:hAnsiTheme="minorHAnsi" w:cstheme="minorHAnsi"/>
            <w:sz w:val="22"/>
            <w:szCs w:val="22"/>
          </w:rPr>
          <w:t>United States</w:t>
        </w:r>
      </w:smartTag>
      <w:r w:rsidRPr="00BF4A52">
        <w:rPr>
          <w:rFonts w:asciiTheme="minorHAnsi" w:hAnsiTheme="minorHAnsi" w:cstheme="minorHAnsi"/>
          <w:sz w:val="22"/>
          <w:szCs w:val="22"/>
        </w:rPr>
        <w:t xml:space="preserve">, in order to form a more perfect </w:t>
      </w:r>
      <w:smartTag w:uri="urn:schemas-microsoft-com:office:smarttags" w:element="place">
        <w:r w:rsidRPr="00BF4A52">
          <w:rPr>
            <w:rFonts w:asciiTheme="minorHAnsi" w:hAnsiTheme="minorHAnsi" w:cstheme="minorHAnsi"/>
            <w:sz w:val="22"/>
            <w:szCs w:val="22"/>
          </w:rPr>
          <w:t>Union</w:t>
        </w:r>
      </w:smartTag>
      <w:r w:rsidRPr="00BF4A52">
        <w:rPr>
          <w:rFonts w:asciiTheme="minorHAnsi" w:hAnsiTheme="minorHAnsi" w:cstheme="minorHAnsi"/>
          <w:sz w:val="22"/>
          <w:szCs w:val="22"/>
        </w:rPr>
        <w:t>…” and this is highly reflective of what a constitution is.</w:t>
      </w:r>
    </w:p>
    <w:p w14:paraId="1EB52D7D" w14:textId="26341CB9" w:rsidR="002D1596" w:rsidRPr="00BF4A52" w:rsidRDefault="002D1596" w:rsidP="00BF4A52">
      <w:pPr>
        <w:numPr>
          <w:ilvl w:val="1"/>
          <w:numId w:val="5"/>
        </w:numPr>
        <w:rPr>
          <w:rFonts w:asciiTheme="minorHAnsi" w:hAnsiTheme="minorHAnsi" w:cstheme="minorHAnsi"/>
          <w:sz w:val="22"/>
          <w:szCs w:val="22"/>
        </w:rPr>
      </w:pPr>
      <w:r>
        <w:rPr>
          <w:rFonts w:asciiTheme="minorHAnsi" w:hAnsiTheme="minorHAnsi" w:cstheme="minorHAnsi"/>
          <w:sz w:val="22"/>
          <w:szCs w:val="22"/>
        </w:rPr>
        <w:t>The Charter is a shield against government abuse and excessive interference in the lives of people within Canada</w:t>
      </w:r>
    </w:p>
    <w:p w14:paraId="33A18217" w14:textId="77777777" w:rsidR="002D1596" w:rsidRDefault="002D1596" w:rsidP="00BF4A52">
      <w:pPr>
        <w:rPr>
          <w:rFonts w:asciiTheme="minorHAnsi" w:hAnsiTheme="minorHAnsi" w:cstheme="minorHAnsi"/>
          <w:sz w:val="22"/>
          <w:szCs w:val="22"/>
        </w:rPr>
      </w:pPr>
    </w:p>
    <w:p w14:paraId="1CC246A4" w14:textId="55CCFA0C"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 xml:space="preserve">What </w:t>
      </w:r>
      <w:r w:rsidRPr="005B419E">
        <w:rPr>
          <w:rFonts w:asciiTheme="minorHAnsi" w:hAnsiTheme="minorHAnsi" w:cstheme="minorHAnsi"/>
          <w:b/>
          <w:bCs/>
          <w:sz w:val="22"/>
          <w:szCs w:val="22"/>
        </w:rPr>
        <w:t>is</w:t>
      </w:r>
      <w:r w:rsidRPr="00BF4A52">
        <w:rPr>
          <w:rFonts w:asciiTheme="minorHAnsi" w:hAnsiTheme="minorHAnsi" w:cstheme="minorHAnsi"/>
          <w:sz w:val="22"/>
          <w:szCs w:val="22"/>
        </w:rPr>
        <w:t xml:space="preserve"> it </w:t>
      </w:r>
      <w:r w:rsidRPr="005B419E">
        <w:rPr>
          <w:rFonts w:asciiTheme="minorHAnsi" w:hAnsiTheme="minorHAnsi" w:cstheme="minorHAnsi"/>
          <w:b/>
          <w:bCs/>
          <w:sz w:val="22"/>
          <w:szCs w:val="22"/>
        </w:rPr>
        <w:t>not</w:t>
      </w:r>
      <w:r w:rsidRPr="00BF4A52">
        <w:rPr>
          <w:rFonts w:asciiTheme="minorHAnsi" w:hAnsiTheme="minorHAnsi" w:cstheme="minorHAnsi"/>
          <w:sz w:val="22"/>
          <w:szCs w:val="22"/>
        </w:rPr>
        <w:t>?</w:t>
      </w:r>
    </w:p>
    <w:p w14:paraId="641CBF2B" w14:textId="383EB6E1" w:rsidR="00BF4A52" w:rsidRDefault="00BF4A52" w:rsidP="00BF4A52">
      <w:pPr>
        <w:numPr>
          <w:ilvl w:val="0"/>
          <w:numId w:val="8"/>
        </w:numPr>
        <w:rPr>
          <w:rFonts w:asciiTheme="minorHAnsi" w:hAnsiTheme="minorHAnsi" w:cstheme="minorHAnsi"/>
          <w:sz w:val="22"/>
          <w:szCs w:val="22"/>
        </w:rPr>
      </w:pPr>
      <w:r w:rsidRPr="00BF4A52">
        <w:rPr>
          <w:rFonts w:asciiTheme="minorHAnsi" w:hAnsiTheme="minorHAnsi" w:cstheme="minorHAnsi"/>
          <w:sz w:val="22"/>
          <w:szCs w:val="22"/>
        </w:rPr>
        <w:t>The Charter is not the whole of the constitution.</w:t>
      </w:r>
    </w:p>
    <w:p w14:paraId="58FAAF20" w14:textId="74C17AF3" w:rsidR="002D1596" w:rsidRPr="00BF4A52" w:rsidRDefault="002D1596" w:rsidP="00BF4A52">
      <w:pPr>
        <w:numPr>
          <w:ilvl w:val="0"/>
          <w:numId w:val="8"/>
        </w:numPr>
        <w:rPr>
          <w:rFonts w:asciiTheme="minorHAnsi" w:hAnsiTheme="minorHAnsi" w:cstheme="minorHAnsi"/>
          <w:sz w:val="22"/>
          <w:szCs w:val="22"/>
        </w:rPr>
      </w:pPr>
      <w:r>
        <w:rPr>
          <w:rFonts w:asciiTheme="minorHAnsi" w:hAnsiTheme="minorHAnsi" w:cstheme="minorHAnsi"/>
          <w:sz w:val="22"/>
          <w:szCs w:val="22"/>
        </w:rPr>
        <w:t xml:space="preserve">It only can </w:t>
      </w:r>
      <w:proofErr w:type="gramStart"/>
      <w:r>
        <w:rPr>
          <w:rFonts w:asciiTheme="minorHAnsi" w:hAnsiTheme="minorHAnsi" w:cstheme="minorHAnsi"/>
          <w:sz w:val="22"/>
          <w:szCs w:val="22"/>
        </w:rPr>
        <w:t>effect</w:t>
      </w:r>
      <w:proofErr w:type="gramEnd"/>
      <w:r>
        <w:rPr>
          <w:rFonts w:asciiTheme="minorHAnsi" w:hAnsiTheme="minorHAnsi" w:cstheme="minorHAnsi"/>
          <w:sz w:val="22"/>
          <w:szCs w:val="22"/>
        </w:rPr>
        <w:t xml:space="preserve"> a remedy in a proceeding</w:t>
      </w:r>
    </w:p>
    <w:p w14:paraId="3DDEBA4D" w14:textId="77777777" w:rsidR="00BF4A52" w:rsidRPr="00BF4A52" w:rsidRDefault="00BF4A52" w:rsidP="00BF4A52">
      <w:pPr>
        <w:numPr>
          <w:ilvl w:val="0"/>
          <w:numId w:val="8"/>
        </w:numPr>
        <w:rPr>
          <w:rFonts w:asciiTheme="minorHAnsi" w:hAnsiTheme="minorHAnsi" w:cstheme="minorHAnsi"/>
          <w:sz w:val="22"/>
          <w:szCs w:val="22"/>
        </w:rPr>
      </w:pPr>
      <w:r w:rsidRPr="00BF4A52">
        <w:rPr>
          <w:rFonts w:asciiTheme="minorHAnsi" w:hAnsiTheme="minorHAnsi" w:cstheme="minorHAnsi"/>
          <w:sz w:val="22"/>
          <w:szCs w:val="22"/>
        </w:rPr>
        <w:t>It does not tell us what our system of government is, nor the relationship between the provinces and federal government, nor how the courts are set up or judges are selected, or amending formulas, but is limited to a written guarantee of rights and freedoms of individuals</w:t>
      </w:r>
    </w:p>
    <w:p w14:paraId="249DE21C" w14:textId="77777777" w:rsidR="00BF4A52" w:rsidRPr="00BF4A52" w:rsidRDefault="00BF4A52" w:rsidP="00BF4A52">
      <w:pPr>
        <w:rPr>
          <w:rFonts w:asciiTheme="minorHAnsi" w:hAnsiTheme="minorHAnsi" w:cstheme="minorHAnsi"/>
          <w:sz w:val="22"/>
          <w:szCs w:val="22"/>
        </w:rPr>
      </w:pPr>
    </w:p>
    <w:p w14:paraId="57F8003F"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rPr>
      </w:pPr>
      <w:r w:rsidRPr="00BF4A52">
        <w:rPr>
          <w:rFonts w:asciiTheme="minorHAnsi" w:hAnsiTheme="minorHAnsi" w:cstheme="minorHAnsi"/>
          <w:b/>
          <w:sz w:val="22"/>
          <w:szCs w:val="22"/>
          <w:u w:val="single"/>
        </w:rPr>
        <w:t>What is its Purpose/Philosophy of the Charter?</w:t>
      </w:r>
    </w:p>
    <w:p w14:paraId="602E53F1" w14:textId="77777777" w:rsidR="00BF4A52" w:rsidRPr="00BF4A52" w:rsidRDefault="00BF4A52" w:rsidP="00BF4A52">
      <w:pPr>
        <w:rPr>
          <w:rFonts w:asciiTheme="minorHAnsi" w:hAnsiTheme="minorHAnsi" w:cstheme="minorHAnsi"/>
          <w:b/>
          <w:sz w:val="22"/>
          <w:szCs w:val="22"/>
          <w:u w:val="single"/>
        </w:rPr>
      </w:pPr>
    </w:p>
    <w:p w14:paraId="6C572355" w14:textId="285F2D69"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 xml:space="preserve">The Charter ensures that the rights of the individual </w:t>
      </w:r>
      <w:r w:rsidR="005B419E">
        <w:rPr>
          <w:rFonts w:asciiTheme="minorHAnsi" w:hAnsiTheme="minorHAnsi" w:cstheme="minorHAnsi"/>
          <w:sz w:val="22"/>
          <w:szCs w:val="22"/>
        </w:rPr>
        <w:t>are recognized</w:t>
      </w:r>
      <w:r w:rsidRPr="00BF4A52">
        <w:rPr>
          <w:rFonts w:asciiTheme="minorHAnsi" w:hAnsiTheme="minorHAnsi" w:cstheme="minorHAnsi"/>
          <w:sz w:val="22"/>
          <w:szCs w:val="22"/>
        </w:rPr>
        <w:t xml:space="preserve"> before the rights of the </w:t>
      </w:r>
      <w:r w:rsidR="005B419E">
        <w:rPr>
          <w:rFonts w:asciiTheme="minorHAnsi" w:hAnsiTheme="minorHAnsi" w:cstheme="minorHAnsi"/>
          <w:sz w:val="22"/>
          <w:szCs w:val="22"/>
        </w:rPr>
        <w:t xml:space="preserve">(majority) </w:t>
      </w:r>
      <w:r w:rsidRPr="00BF4A52">
        <w:rPr>
          <w:rFonts w:asciiTheme="minorHAnsi" w:hAnsiTheme="minorHAnsi" w:cstheme="minorHAnsi"/>
          <w:sz w:val="22"/>
          <w:szCs w:val="22"/>
        </w:rPr>
        <w:t>State, but reflects that there is a balancing of interests of the one against the many (Section 1)</w:t>
      </w:r>
    </w:p>
    <w:p w14:paraId="65F36B76"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This is very important; that what is guaranteed is individual rights, and not group rights or rights of the many or the state</w:t>
      </w:r>
    </w:p>
    <w:p w14:paraId="466E8A2C" w14:textId="529458E6"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That it is a Charter means it is written and that it can be used to assess the </w:t>
      </w:r>
      <w:proofErr w:type="spellStart"/>
      <w:r w:rsidRPr="00BF4A52">
        <w:rPr>
          <w:rFonts w:asciiTheme="minorHAnsi" w:hAnsiTheme="minorHAnsi" w:cstheme="minorHAnsi"/>
          <w:sz w:val="22"/>
          <w:szCs w:val="22"/>
        </w:rPr>
        <w:t>behaviour</w:t>
      </w:r>
      <w:proofErr w:type="spellEnd"/>
      <w:r w:rsidRPr="00BF4A52">
        <w:rPr>
          <w:rFonts w:asciiTheme="minorHAnsi" w:hAnsiTheme="minorHAnsi" w:cstheme="minorHAnsi"/>
          <w:sz w:val="22"/>
          <w:szCs w:val="22"/>
        </w:rPr>
        <w:t xml:space="preserve"> of the state</w:t>
      </w:r>
      <w:r w:rsidR="005B419E">
        <w:rPr>
          <w:rFonts w:asciiTheme="minorHAnsi" w:hAnsiTheme="minorHAnsi" w:cstheme="minorHAnsi"/>
          <w:sz w:val="22"/>
          <w:szCs w:val="22"/>
        </w:rPr>
        <w:t xml:space="preserve"> </w:t>
      </w:r>
      <w:r w:rsidRPr="00BF4A52">
        <w:rPr>
          <w:rFonts w:asciiTheme="minorHAnsi" w:hAnsiTheme="minorHAnsi" w:cstheme="minorHAnsi"/>
          <w:sz w:val="22"/>
          <w:szCs w:val="22"/>
        </w:rPr>
        <w:t xml:space="preserve">in relation to those </w:t>
      </w:r>
      <w:proofErr w:type="gramStart"/>
      <w:r w:rsidRPr="00BF4A52">
        <w:rPr>
          <w:rFonts w:asciiTheme="minorHAnsi" w:hAnsiTheme="minorHAnsi" w:cstheme="minorHAnsi"/>
          <w:sz w:val="22"/>
          <w:szCs w:val="22"/>
        </w:rPr>
        <w:t>subject</w:t>
      </w:r>
      <w:proofErr w:type="gramEnd"/>
      <w:r w:rsidRPr="00BF4A52">
        <w:rPr>
          <w:rFonts w:asciiTheme="minorHAnsi" w:hAnsiTheme="minorHAnsi" w:cstheme="minorHAnsi"/>
          <w:sz w:val="22"/>
          <w:szCs w:val="22"/>
        </w:rPr>
        <w:t xml:space="preserve"> to the actions of the </w:t>
      </w:r>
      <w:proofErr w:type="gramStart"/>
      <w:r w:rsidRPr="00BF4A52">
        <w:rPr>
          <w:rFonts w:asciiTheme="minorHAnsi" w:hAnsiTheme="minorHAnsi" w:cstheme="minorHAnsi"/>
          <w:sz w:val="22"/>
          <w:szCs w:val="22"/>
        </w:rPr>
        <w:t>state</w:t>
      </w:r>
      <w:r w:rsidR="005B419E">
        <w:rPr>
          <w:rFonts w:asciiTheme="minorHAnsi" w:hAnsiTheme="minorHAnsi" w:cstheme="minorHAnsi"/>
          <w:sz w:val="22"/>
          <w:szCs w:val="22"/>
        </w:rPr>
        <w:t xml:space="preserve"> by state</w:t>
      </w:r>
      <w:proofErr w:type="gramEnd"/>
      <w:r w:rsidR="005B419E">
        <w:rPr>
          <w:rFonts w:asciiTheme="minorHAnsi" w:hAnsiTheme="minorHAnsi" w:cstheme="minorHAnsi"/>
          <w:sz w:val="22"/>
          <w:szCs w:val="22"/>
        </w:rPr>
        <w:t xml:space="preserve"> agents, like police</w:t>
      </w:r>
    </w:p>
    <w:p w14:paraId="19B7A0F0" w14:textId="57C736CD"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There </w:t>
      </w:r>
      <w:r w:rsidR="005B419E">
        <w:rPr>
          <w:rFonts w:asciiTheme="minorHAnsi" w:hAnsiTheme="minorHAnsi" w:cstheme="minorHAnsi"/>
          <w:sz w:val="22"/>
          <w:szCs w:val="22"/>
        </w:rPr>
        <w:t xml:space="preserve">has been </w:t>
      </w:r>
      <w:r w:rsidRPr="00BF4A52">
        <w:rPr>
          <w:rFonts w:asciiTheme="minorHAnsi" w:hAnsiTheme="minorHAnsi" w:cstheme="minorHAnsi"/>
          <w:sz w:val="22"/>
          <w:szCs w:val="22"/>
        </w:rPr>
        <w:t xml:space="preserve">a lot of chatter in this country about the </w:t>
      </w:r>
      <w:proofErr w:type="spellStart"/>
      <w:r w:rsidRPr="00BF4A52">
        <w:rPr>
          <w:rFonts w:asciiTheme="minorHAnsi" w:hAnsiTheme="minorHAnsi" w:cstheme="minorHAnsi"/>
          <w:sz w:val="22"/>
          <w:szCs w:val="22"/>
        </w:rPr>
        <w:t>behaviour</w:t>
      </w:r>
      <w:proofErr w:type="spellEnd"/>
      <w:r w:rsidRPr="00BF4A52">
        <w:rPr>
          <w:rFonts w:asciiTheme="minorHAnsi" w:hAnsiTheme="minorHAnsi" w:cstheme="minorHAnsi"/>
          <w:sz w:val="22"/>
          <w:szCs w:val="22"/>
        </w:rPr>
        <w:t xml:space="preserve"> of the federal government in relation to persons within Canada, the voting public</w:t>
      </w:r>
      <w:r w:rsidR="005B419E">
        <w:rPr>
          <w:rFonts w:asciiTheme="minorHAnsi" w:hAnsiTheme="minorHAnsi" w:cstheme="minorHAnsi"/>
          <w:sz w:val="22"/>
          <w:szCs w:val="22"/>
        </w:rPr>
        <w:t>, in the context of COVID-19</w:t>
      </w:r>
    </w:p>
    <w:p w14:paraId="34A5E0B1" w14:textId="3D96B0A4" w:rsid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Why is there any controversy at all? Well</w:t>
      </w:r>
      <w:r w:rsidR="005B419E">
        <w:rPr>
          <w:rFonts w:asciiTheme="minorHAnsi" w:hAnsiTheme="minorHAnsi" w:cstheme="minorHAnsi"/>
          <w:sz w:val="22"/>
          <w:szCs w:val="22"/>
        </w:rPr>
        <w:t xml:space="preserve">, </w:t>
      </w:r>
      <w:r w:rsidRPr="00BF4A52">
        <w:rPr>
          <w:rFonts w:asciiTheme="minorHAnsi" w:hAnsiTheme="minorHAnsi" w:cstheme="minorHAnsi"/>
          <w:sz w:val="22"/>
          <w:szCs w:val="22"/>
        </w:rPr>
        <w:t>what rights do you think you have? And how do you enforce them?</w:t>
      </w:r>
    </w:p>
    <w:p w14:paraId="590360DD" w14:textId="77777777" w:rsidR="002D1596" w:rsidRPr="00BF4A52" w:rsidRDefault="002D1596" w:rsidP="002D1596">
      <w:pPr>
        <w:ind w:left="1440"/>
        <w:rPr>
          <w:rFonts w:asciiTheme="minorHAnsi" w:hAnsiTheme="minorHAnsi" w:cstheme="minorHAnsi"/>
          <w:sz w:val="22"/>
          <w:szCs w:val="22"/>
        </w:rPr>
      </w:pPr>
    </w:p>
    <w:p w14:paraId="315FCE5A" w14:textId="4794CDFA" w:rsidR="005B419E" w:rsidRDefault="005B419E" w:rsidP="00BF4A52">
      <w:pPr>
        <w:rPr>
          <w:rFonts w:asciiTheme="minorHAnsi" w:hAnsiTheme="minorHAnsi" w:cstheme="minorHAnsi"/>
          <w:sz w:val="22"/>
          <w:szCs w:val="22"/>
        </w:rPr>
      </w:pPr>
      <w:r>
        <w:rPr>
          <w:rFonts w:asciiTheme="minorHAnsi" w:hAnsiTheme="minorHAnsi" w:cstheme="minorHAnsi"/>
          <w:sz w:val="22"/>
          <w:szCs w:val="22"/>
        </w:rPr>
        <w:t>The Charter</w:t>
      </w:r>
      <w:r w:rsidR="00BF4A52" w:rsidRPr="00BF4A52">
        <w:rPr>
          <w:rFonts w:asciiTheme="minorHAnsi" w:hAnsiTheme="minorHAnsi" w:cstheme="minorHAnsi"/>
          <w:sz w:val="22"/>
          <w:szCs w:val="22"/>
        </w:rPr>
        <w:t xml:space="preserve"> is a commitment to fundamental freedoms</w:t>
      </w:r>
      <w:r>
        <w:rPr>
          <w:rFonts w:asciiTheme="minorHAnsi" w:hAnsiTheme="minorHAnsi" w:cstheme="minorHAnsi"/>
          <w:sz w:val="22"/>
          <w:szCs w:val="22"/>
        </w:rPr>
        <w:t>:</w:t>
      </w:r>
      <w:r w:rsidR="00BF4A52" w:rsidRPr="00BF4A52">
        <w:rPr>
          <w:rFonts w:asciiTheme="minorHAnsi" w:hAnsiTheme="minorHAnsi" w:cstheme="minorHAnsi"/>
          <w:sz w:val="22"/>
          <w:szCs w:val="22"/>
        </w:rPr>
        <w:t xml:space="preserve"> </w:t>
      </w:r>
    </w:p>
    <w:p w14:paraId="5AA9C768" w14:textId="61C0829E" w:rsidR="00BF4A52" w:rsidRPr="005B419E" w:rsidRDefault="00BF4A52" w:rsidP="005B419E">
      <w:pPr>
        <w:pStyle w:val="ListParagraph"/>
        <w:numPr>
          <w:ilvl w:val="0"/>
          <w:numId w:val="12"/>
        </w:numPr>
        <w:rPr>
          <w:rFonts w:asciiTheme="minorHAnsi" w:hAnsiTheme="minorHAnsi" w:cstheme="minorHAnsi"/>
          <w:sz w:val="22"/>
          <w:szCs w:val="22"/>
        </w:rPr>
      </w:pPr>
      <w:r w:rsidRPr="005B419E">
        <w:rPr>
          <w:rFonts w:asciiTheme="minorHAnsi" w:hAnsiTheme="minorHAnsi" w:cstheme="minorHAnsi"/>
          <w:sz w:val="22"/>
          <w:szCs w:val="22"/>
        </w:rPr>
        <w:t>freedom of religion, of thought and belief and expression, of peaceful assembly, and of association (Section 2)</w:t>
      </w:r>
    </w:p>
    <w:p w14:paraId="3E53CA35"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It enshrines democracy as our system of government (Section 3)</w:t>
      </w:r>
    </w:p>
    <w:p w14:paraId="2F811C89"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The broadest statement of its principles for our purposes is found in Section 7</w:t>
      </w:r>
    </w:p>
    <w:p w14:paraId="07307FFA"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There is a clause that permits the government pass laws that will breach the rights of individuals. It is called the notwithstanding section (Section 33)</w:t>
      </w:r>
    </w:p>
    <w:p w14:paraId="6AAA42E1"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And fundamental freedoms mean foundation freedoms; basic freedoms that don’t owe their existence to religion or morality or reason or anything else</w:t>
      </w:r>
    </w:p>
    <w:p w14:paraId="20D4A042" w14:textId="77777777" w:rsidR="00BF4A52" w:rsidRPr="00BF4A52" w:rsidRDefault="00BF4A52" w:rsidP="00BF4A52">
      <w:pPr>
        <w:rPr>
          <w:rFonts w:asciiTheme="minorHAnsi" w:hAnsiTheme="minorHAnsi" w:cstheme="minorHAnsi"/>
          <w:sz w:val="22"/>
          <w:szCs w:val="22"/>
        </w:rPr>
      </w:pPr>
    </w:p>
    <w:p w14:paraId="1814DABF"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lang w:val="en-CA"/>
        </w:rPr>
      </w:pPr>
      <w:r w:rsidRPr="00BF4A52">
        <w:rPr>
          <w:rFonts w:asciiTheme="minorHAnsi" w:hAnsiTheme="minorHAnsi" w:cstheme="minorHAnsi"/>
          <w:b/>
          <w:sz w:val="22"/>
          <w:szCs w:val="22"/>
          <w:u w:val="single"/>
          <w:lang w:val="en-CA"/>
        </w:rPr>
        <w:t>Who does it apply to?</w:t>
      </w:r>
    </w:p>
    <w:p w14:paraId="731891E6" w14:textId="77777777" w:rsidR="00BF4A52" w:rsidRPr="00BF4A52" w:rsidRDefault="00BF4A52" w:rsidP="00BF4A52">
      <w:pPr>
        <w:rPr>
          <w:rFonts w:asciiTheme="minorHAnsi" w:hAnsiTheme="minorHAnsi" w:cstheme="minorHAnsi"/>
          <w:sz w:val="22"/>
          <w:szCs w:val="22"/>
        </w:rPr>
      </w:pPr>
    </w:p>
    <w:p w14:paraId="10A20D75" w14:textId="77777777"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Section 32 enunciates to who and what the Charter applies</w:t>
      </w:r>
    </w:p>
    <w:p w14:paraId="33EB005F" w14:textId="2D1C6D39" w:rsidR="00BF4A52" w:rsidRPr="005B419E" w:rsidRDefault="00BF4A52" w:rsidP="005B419E">
      <w:pPr>
        <w:pStyle w:val="ListParagraph"/>
        <w:numPr>
          <w:ilvl w:val="0"/>
          <w:numId w:val="13"/>
        </w:numPr>
        <w:rPr>
          <w:rFonts w:asciiTheme="minorHAnsi" w:hAnsiTheme="minorHAnsi" w:cstheme="minorHAnsi"/>
          <w:sz w:val="22"/>
          <w:szCs w:val="22"/>
        </w:rPr>
      </w:pPr>
      <w:r w:rsidRPr="005B419E">
        <w:rPr>
          <w:rFonts w:asciiTheme="minorHAnsi" w:hAnsiTheme="minorHAnsi" w:cstheme="minorHAnsi"/>
          <w:sz w:val="22"/>
          <w:szCs w:val="22"/>
        </w:rPr>
        <w:t>For our purposes the Charter applies to every individual</w:t>
      </w:r>
      <w:r w:rsidR="005B419E">
        <w:rPr>
          <w:rFonts w:asciiTheme="minorHAnsi" w:hAnsiTheme="minorHAnsi" w:cstheme="minorHAnsi"/>
          <w:sz w:val="22"/>
          <w:szCs w:val="22"/>
        </w:rPr>
        <w:t xml:space="preserve"> in </w:t>
      </w:r>
      <w:r w:rsidRPr="005B419E">
        <w:rPr>
          <w:rFonts w:asciiTheme="minorHAnsi" w:hAnsiTheme="minorHAnsi" w:cstheme="minorHAnsi"/>
          <w:sz w:val="22"/>
          <w:szCs w:val="22"/>
        </w:rPr>
        <w:t>Canada and to every State action that involves</w:t>
      </w:r>
      <w:r w:rsidR="005B419E">
        <w:rPr>
          <w:rFonts w:asciiTheme="minorHAnsi" w:hAnsiTheme="minorHAnsi" w:cstheme="minorHAnsi"/>
          <w:sz w:val="22"/>
          <w:szCs w:val="22"/>
        </w:rPr>
        <w:t xml:space="preserve"> (impacts on)</w:t>
      </w:r>
      <w:r w:rsidRPr="005B419E">
        <w:rPr>
          <w:rFonts w:asciiTheme="minorHAnsi" w:hAnsiTheme="minorHAnsi" w:cstheme="minorHAnsi"/>
          <w:sz w:val="22"/>
          <w:szCs w:val="22"/>
        </w:rPr>
        <w:t xml:space="preserve"> the individual</w:t>
      </w:r>
    </w:p>
    <w:p w14:paraId="5979FF32" w14:textId="3696FE4C"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Again</w:t>
      </w:r>
      <w:r w:rsidR="005B419E">
        <w:rPr>
          <w:rFonts w:asciiTheme="minorHAnsi" w:hAnsiTheme="minorHAnsi" w:cstheme="minorHAnsi"/>
          <w:sz w:val="22"/>
          <w:szCs w:val="22"/>
        </w:rPr>
        <w:t>,</w:t>
      </w:r>
      <w:r w:rsidRPr="00BF4A52">
        <w:rPr>
          <w:rFonts w:asciiTheme="minorHAnsi" w:hAnsiTheme="minorHAnsi" w:cstheme="minorHAnsi"/>
          <w:sz w:val="22"/>
          <w:szCs w:val="22"/>
        </w:rPr>
        <w:t xml:space="preserve"> you </w:t>
      </w:r>
      <w:proofErr w:type="gramStart"/>
      <w:r w:rsidRPr="00BF4A52">
        <w:rPr>
          <w:rFonts w:asciiTheme="minorHAnsi" w:hAnsiTheme="minorHAnsi" w:cstheme="minorHAnsi"/>
          <w:sz w:val="22"/>
          <w:szCs w:val="22"/>
        </w:rPr>
        <w:t>have to</w:t>
      </w:r>
      <w:proofErr w:type="gramEnd"/>
      <w:r w:rsidRPr="00BF4A52">
        <w:rPr>
          <w:rFonts w:asciiTheme="minorHAnsi" w:hAnsiTheme="minorHAnsi" w:cstheme="minorHAnsi"/>
          <w:sz w:val="22"/>
          <w:szCs w:val="22"/>
        </w:rPr>
        <w:t xml:space="preserve"> pay attention to the language; every individual within the territorial boundaries of </w:t>
      </w:r>
      <w:smartTag w:uri="urn:schemas-microsoft-com:office:smarttags" w:element="country-region">
        <w:smartTag w:uri="urn:schemas-microsoft-com:office:smarttags" w:element="place">
          <w:r w:rsidRPr="00BF4A52">
            <w:rPr>
              <w:rFonts w:asciiTheme="minorHAnsi" w:hAnsiTheme="minorHAnsi" w:cstheme="minorHAnsi"/>
              <w:sz w:val="22"/>
              <w:szCs w:val="22"/>
            </w:rPr>
            <w:t>Canada</w:t>
          </w:r>
        </w:smartTag>
      </w:smartTag>
      <w:r w:rsidRPr="00BF4A52">
        <w:rPr>
          <w:rFonts w:asciiTheme="minorHAnsi" w:hAnsiTheme="minorHAnsi" w:cstheme="minorHAnsi"/>
          <w:sz w:val="22"/>
          <w:szCs w:val="22"/>
        </w:rPr>
        <w:t xml:space="preserve"> regardless of where you are from or who you are or what you have or haven’t done</w:t>
      </w:r>
    </w:p>
    <w:p w14:paraId="38401454"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If you are human and breathing and in </w:t>
      </w:r>
      <w:smartTag w:uri="urn:schemas-microsoft-com:office:smarttags" w:element="country-region">
        <w:smartTag w:uri="urn:schemas-microsoft-com:office:smarttags" w:element="place">
          <w:r w:rsidRPr="00BF4A52">
            <w:rPr>
              <w:rFonts w:asciiTheme="minorHAnsi" w:hAnsiTheme="minorHAnsi" w:cstheme="minorHAnsi"/>
              <w:sz w:val="22"/>
              <w:szCs w:val="22"/>
            </w:rPr>
            <w:t>Canada</w:t>
          </w:r>
        </w:smartTag>
      </w:smartTag>
      <w:r w:rsidRPr="00BF4A52">
        <w:rPr>
          <w:rFonts w:asciiTheme="minorHAnsi" w:hAnsiTheme="minorHAnsi" w:cstheme="minorHAnsi"/>
          <w:sz w:val="22"/>
          <w:szCs w:val="22"/>
        </w:rPr>
        <w:t>, it applies to you</w:t>
      </w:r>
    </w:p>
    <w:p w14:paraId="0D58BB54"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When doesn’t it apply? Outside of </w:t>
      </w:r>
      <w:smartTag w:uri="urn:schemas-microsoft-com:office:smarttags" w:element="country-region">
        <w:smartTag w:uri="urn:schemas-microsoft-com:office:smarttags" w:element="place">
          <w:r w:rsidRPr="00BF4A52">
            <w:rPr>
              <w:rFonts w:asciiTheme="minorHAnsi" w:hAnsiTheme="minorHAnsi" w:cstheme="minorHAnsi"/>
              <w:sz w:val="22"/>
              <w:szCs w:val="22"/>
            </w:rPr>
            <w:t>Canada</w:t>
          </w:r>
        </w:smartTag>
      </w:smartTag>
      <w:r w:rsidRPr="00BF4A52">
        <w:rPr>
          <w:rFonts w:asciiTheme="minorHAnsi" w:hAnsiTheme="minorHAnsi" w:cstheme="minorHAnsi"/>
          <w:sz w:val="22"/>
          <w:szCs w:val="22"/>
        </w:rPr>
        <w:t xml:space="preserve"> (sort of) see Harrer</w:t>
      </w:r>
    </w:p>
    <w:p w14:paraId="20172CB5" w14:textId="4476F65B"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 xml:space="preserve">This latter point is a bit </w:t>
      </w:r>
      <w:proofErr w:type="gramStart"/>
      <w:r w:rsidRPr="00BF4A52">
        <w:rPr>
          <w:rFonts w:asciiTheme="minorHAnsi" w:hAnsiTheme="minorHAnsi" w:cstheme="minorHAnsi"/>
          <w:sz w:val="22"/>
          <w:szCs w:val="22"/>
        </w:rPr>
        <w:t>subtle</w:t>
      </w:r>
      <w:proofErr w:type="gramEnd"/>
      <w:r w:rsidRPr="00BF4A52">
        <w:rPr>
          <w:rFonts w:asciiTheme="minorHAnsi" w:hAnsiTheme="minorHAnsi" w:cstheme="minorHAnsi"/>
          <w:sz w:val="22"/>
          <w:szCs w:val="22"/>
        </w:rPr>
        <w:t xml:space="preserve"> and it is easily overstated; it is state action impacting upon people within Canada, but state action outside of Canada contrary to the Charter that is later </w:t>
      </w:r>
      <w:r w:rsidR="005B419E">
        <w:rPr>
          <w:rFonts w:asciiTheme="minorHAnsi" w:hAnsiTheme="minorHAnsi" w:cstheme="minorHAnsi"/>
          <w:sz w:val="22"/>
          <w:szCs w:val="22"/>
        </w:rPr>
        <w:t xml:space="preserve">the subject or object of </w:t>
      </w:r>
      <w:r w:rsidRPr="00BF4A52">
        <w:rPr>
          <w:rFonts w:asciiTheme="minorHAnsi" w:hAnsiTheme="minorHAnsi" w:cstheme="minorHAnsi"/>
          <w:sz w:val="22"/>
          <w:szCs w:val="22"/>
        </w:rPr>
        <w:t xml:space="preserve">state </w:t>
      </w:r>
      <w:r w:rsidR="005B419E">
        <w:rPr>
          <w:rFonts w:asciiTheme="minorHAnsi" w:hAnsiTheme="minorHAnsi" w:cstheme="minorHAnsi"/>
          <w:sz w:val="22"/>
          <w:szCs w:val="22"/>
        </w:rPr>
        <w:t xml:space="preserve">action </w:t>
      </w:r>
      <w:r w:rsidRPr="00BF4A52">
        <w:rPr>
          <w:rFonts w:asciiTheme="minorHAnsi" w:hAnsiTheme="minorHAnsi" w:cstheme="minorHAnsi"/>
          <w:sz w:val="22"/>
          <w:szCs w:val="22"/>
        </w:rPr>
        <w:t>against someone within Canada may be subject to Charter scrutiny or an assessment of its validity under the Charter</w:t>
      </w:r>
    </w:p>
    <w:p w14:paraId="341ACF28" w14:textId="77777777" w:rsidR="00BF4A52" w:rsidRPr="00BF4A52" w:rsidRDefault="00BF4A52" w:rsidP="00BF4A52">
      <w:pPr>
        <w:rPr>
          <w:rFonts w:asciiTheme="minorHAnsi" w:hAnsiTheme="minorHAnsi" w:cstheme="minorHAnsi"/>
          <w:b/>
          <w:sz w:val="22"/>
          <w:szCs w:val="22"/>
        </w:rPr>
      </w:pPr>
    </w:p>
    <w:p w14:paraId="0389FC3D"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rPr>
      </w:pPr>
      <w:r w:rsidRPr="00BF4A52">
        <w:rPr>
          <w:rFonts w:asciiTheme="minorHAnsi" w:hAnsiTheme="minorHAnsi" w:cstheme="minorHAnsi"/>
          <w:b/>
          <w:sz w:val="22"/>
          <w:szCs w:val="22"/>
          <w:u w:val="single"/>
        </w:rPr>
        <w:t>When does it apply?</w:t>
      </w:r>
    </w:p>
    <w:p w14:paraId="5F9E674E" w14:textId="77777777" w:rsidR="00BF4A52" w:rsidRPr="00BF4A52" w:rsidRDefault="00BF4A52" w:rsidP="00BF4A52">
      <w:pPr>
        <w:rPr>
          <w:rFonts w:asciiTheme="minorHAnsi" w:hAnsiTheme="minorHAnsi" w:cstheme="minorHAnsi"/>
          <w:b/>
          <w:sz w:val="22"/>
          <w:szCs w:val="22"/>
          <w:u w:val="single"/>
        </w:rPr>
      </w:pPr>
    </w:p>
    <w:p w14:paraId="5AEE0F8C" w14:textId="01219C65" w:rsidR="00BF4A52" w:rsidRPr="00BF4A52" w:rsidRDefault="00BF4A52" w:rsidP="00BF4A52">
      <w:pPr>
        <w:rPr>
          <w:rFonts w:asciiTheme="minorHAnsi" w:hAnsiTheme="minorHAnsi" w:cstheme="minorHAnsi"/>
          <w:sz w:val="22"/>
          <w:szCs w:val="22"/>
        </w:rPr>
      </w:pPr>
      <w:r w:rsidRPr="00BF4A52">
        <w:rPr>
          <w:rFonts w:asciiTheme="minorHAnsi" w:hAnsiTheme="minorHAnsi" w:cstheme="minorHAnsi"/>
          <w:sz w:val="22"/>
          <w:szCs w:val="22"/>
        </w:rPr>
        <w:t xml:space="preserve">The Charter applies </w:t>
      </w:r>
      <w:r w:rsidR="005B419E">
        <w:rPr>
          <w:rFonts w:asciiTheme="minorHAnsi" w:hAnsiTheme="minorHAnsi" w:cstheme="minorHAnsi"/>
          <w:sz w:val="22"/>
          <w:szCs w:val="22"/>
        </w:rPr>
        <w:t>(</w:t>
      </w:r>
      <w:r w:rsidRPr="00BF4A52">
        <w:rPr>
          <w:rFonts w:asciiTheme="minorHAnsi" w:hAnsiTheme="minorHAnsi" w:cstheme="minorHAnsi"/>
          <w:sz w:val="22"/>
          <w:szCs w:val="22"/>
        </w:rPr>
        <w:t>is triggered</w:t>
      </w:r>
      <w:r w:rsidR="005B419E">
        <w:rPr>
          <w:rFonts w:asciiTheme="minorHAnsi" w:hAnsiTheme="minorHAnsi" w:cstheme="minorHAnsi"/>
          <w:sz w:val="22"/>
          <w:szCs w:val="22"/>
        </w:rPr>
        <w:t>)</w:t>
      </w:r>
      <w:r w:rsidRPr="00BF4A52">
        <w:rPr>
          <w:rFonts w:asciiTheme="minorHAnsi" w:hAnsiTheme="minorHAnsi" w:cstheme="minorHAnsi"/>
          <w:sz w:val="22"/>
          <w:szCs w:val="22"/>
        </w:rPr>
        <w:t xml:space="preserve"> whenever the State takes any action that </w:t>
      </w:r>
      <w:proofErr w:type="gramStart"/>
      <w:r w:rsidRPr="00BF4A52">
        <w:rPr>
          <w:rFonts w:asciiTheme="minorHAnsi" w:hAnsiTheme="minorHAnsi" w:cstheme="minorHAnsi"/>
          <w:sz w:val="22"/>
          <w:szCs w:val="22"/>
        </w:rPr>
        <w:t>impacts on</w:t>
      </w:r>
      <w:proofErr w:type="gramEnd"/>
      <w:r w:rsidRPr="00BF4A52">
        <w:rPr>
          <w:rFonts w:asciiTheme="minorHAnsi" w:hAnsiTheme="minorHAnsi" w:cstheme="minorHAnsi"/>
          <w:sz w:val="22"/>
          <w:szCs w:val="22"/>
        </w:rPr>
        <w:t xml:space="preserve"> an individual</w:t>
      </w:r>
    </w:p>
    <w:p w14:paraId="79D7637E"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Pause to think about this; I have a right to choose the religious group I want to join and with which I want to worship, and the Charter protects me against state action that interferes with that right, but it does not protect me from intolerant individuals or groups that do not represent the state</w:t>
      </w:r>
    </w:p>
    <w:p w14:paraId="5710DFB8" w14:textId="77777777" w:rsidR="00BF4A52" w:rsidRPr="00BF4A52" w:rsidRDefault="00BF4A52" w:rsidP="00BF4A52">
      <w:pPr>
        <w:numPr>
          <w:ilvl w:val="1"/>
          <w:numId w:val="5"/>
        </w:numPr>
        <w:rPr>
          <w:rFonts w:asciiTheme="minorHAnsi" w:hAnsiTheme="minorHAnsi" w:cstheme="minorHAnsi"/>
          <w:sz w:val="22"/>
          <w:szCs w:val="22"/>
        </w:rPr>
      </w:pPr>
      <w:r w:rsidRPr="00BF4A52">
        <w:rPr>
          <w:rFonts w:asciiTheme="minorHAnsi" w:hAnsiTheme="minorHAnsi" w:cstheme="minorHAnsi"/>
          <w:sz w:val="22"/>
          <w:szCs w:val="22"/>
        </w:rPr>
        <w:t>If the neo-Nazis don’t like my religion the Charter doesn’t have anything to do with that</w:t>
      </w:r>
    </w:p>
    <w:p w14:paraId="4FECEBDB" w14:textId="77777777" w:rsidR="002D1596" w:rsidRDefault="002D1596" w:rsidP="005B419E">
      <w:pPr>
        <w:rPr>
          <w:rFonts w:asciiTheme="minorHAnsi" w:hAnsiTheme="minorHAnsi" w:cstheme="minorHAnsi"/>
          <w:sz w:val="22"/>
          <w:szCs w:val="22"/>
        </w:rPr>
      </w:pPr>
    </w:p>
    <w:p w14:paraId="2B899532" w14:textId="73D9FF69" w:rsidR="00BF4A52" w:rsidRPr="00BF4A52" w:rsidRDefault="00BF4A52" w:rsidP="005B419E">
      <w:pPr>
        <w:rPr>
          <w:rFonts w:asciiTheme="minorHAnsi" w:hAnsiTheme="minorHAnsi" w:cstheme="minorHAnsi"/>
          <w:sz w:val="22"/>
          <w:szCs w:val="22"/>
        </w:rPr>
      </w:pPr>
      <w:r w:rsidRPr="00BF4A52">
        <w:rPr>
          <w:rFonts w:asciiTheme="minorHAnsi" w:hAnsiTheme="minorHAnsi" w:cstheme="minorHAnsi"/>
          <w:sz w:val="22"/>
          <w:szCs w:val="22"/>
        </w:rPr>
        <w:t>The broadest statement of the principle of an individual’s legal rights in is Section 7</w:t>
      </w:r>
      <w:r w:rsidR="005B419E">
        <w:rPr>
          <w:rFonts w:asciiTheme="minorHAnsi" w:hAnsiTheme="minorHAnsi" w:cstheme="minorHAnsi"/>
          <w:sz w:val="22"/>
          <w:szCs w:val="22"/>
        </w:rPr>
        <w:t xml:space="preserve"> of the Charter. </w:t>
      </w:r>
      <w:r w:rsidRPr="00BF4A52">
        <w:rPr>
          <w:rFonts w:asciiTheme="minorHAnsi" w:hAnsiTheme="minorHAnsi" w:cstheme="minorHAnsi"/>
          <w:sz w:val="22"/>
          <w:szCs w:val="22"/>
        </w:rPr>
        <w:t>In the sections that follow from 8-14, we have instances of specific rights enumerated, but they all stem from</w:t>
      </w:r>
      <w:r w:rsidR="002D1596">
        <w:rPr>
          <w:rFonts w:asciiTheme="minorHAnsi" w:hAnsiTheme="minorHAnsi" w:cstheme="minorHAnsi"/>
          <w:sz w:val="22"/>
          <w:szCs w:val="22"/>
        </w:rPr>
        <w:t>, and are included in</w:t>
      </w:r>
      <w:r w:rsidRPr="00BF4A52">
        <w:rPr>
          <w:rFonts w:asciiTheme="minorHAnsi" w:hAnsiTheme="minorHAnsi" w:cstheme="minorHAnsi"/>
          <w:sz w:val="22"/>
          <w:szCs w:val="22"/>
        </w:rPr>
        <w:t xml:space="preserve"> the broad language in section 7</w:t>
      </w:r>
      <w:r w:rsidR="002D1596">
        <w:rPr>
          <w:rFonts w:asciiTheme="minorHAnsi" w:hAnsiTheme="minorHAnsi" w:cstheme="minorHAnsi"/>
          <w:sz w:val="22"/>
          <w:szCs w:val="22"/>
        </w:rPr>
        <w:t>.</w:t>
      </w:r>
    </w:p>
    <w:p w14:paraId="582D649F" w14:textId="77777777" w:rsidR="00BF4A52" w:rsidRPr="00BF4A52" w:rsidRDefault="00BF4A52" w:rsidP="00BF4A52">
      <w:pPr>
        <w:rPr>
          <w:rFonts w:asciiTheme="minorHAnsi" w:hAnsiTheme="minorHAnsi" w:cstheme="minorHAnsi"/>
          <w:sz w:val="22"/>
          <w:szCs w:val="22"/>
        </w:rPr>
      </w:pPr>
    </w:p>
    <w:p w14:paraId="607A1036"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rPr>
      </w:pPr>
      <w:r w:rsidRPr="00BF4A52">
        <w:rPr>
          <w:rFonts w:asciiTheme="minorHAnsi" w:hAnsiTheme="minorHAnsi" w:cstheme="minorHAnsi"/>
          <w:b/>
          <w:sz w:val="22"/>
          <w:szCs w:val="22"/>
          <w:u w:val="single"/>
        </w:rPr>
        <w:t>Where does it apply?</w:t>
      </w:r>
    </w:p>
    <w:p w14:paraId="45CCC966" w14:textId="77777777" w:rsidR="00BF4A52" w:rsidRPr="00BF4A52" w:rsidRDefault="00BF4A52" w:rsidP="00BF4A52">
      <w:pPr>
        <w:rPr>
          <w:rFonts w:asciiTheme="minorHAnsi" w:hAnsiTheme="minorHAnsi" w:cstheme="minorHAnsi"/>
          <w:sz w:val="22"/>
          <w:szCs w:val="22"/>
        </w:rPr>
      </w:pPr>
    </w:p>
    <w:p w14:paraId="5C572977" w14:textId="30AE2DCC" w:rsidR="00BF4A52" w:rsidRPr="00BF4A52" w:rsidRDefault="00BF4A52" w:rsidP="00BF4A52">
      <w:pPr>
        <w:rPr>
          <w:rFonts w:asciiTheme="minorHAnsi" w:hAnsiTheme="minorHAnsi" w:cstheme="minorHAnsi"/>
          <w:sz w:val="22"/>
          <w:szCs w:val="22"/>
        </w:rPr>
      </w:pPr>
      <w:proofErr w:type="gramStart"/>
      <w:r w:rsidRPr="00BF4A52">
        <w:rPr>
          <w:rFonts w:asciiTheme="minorHAnsi" w:hAnsiTheme="minorHAnsi" w:cstheme="minorHAnsi"/>
          <w:sz w:val="22"/>
          <w:szCs w:val="22"/>
        </w:rPr>
        <w:t>Generally speaking</w:t>
      </w:r>
      <w:r w:rsidR="005B419E">
        <w:rPr>
          <w:rFonts w:asciiTheme="minorHAnsi" w:hAnsiTheme="minorHAnsi" w:cstheme="minorHAnsi"/>
          <w:sz w:val="22"/>
          <w:szCs w:val="22"/>
        </w:rPr>
        <w:t>,</w:t>
      </w:r>
      <w:r w:rsidRPr="00BF4A52">
        <w:rPr>
          <w:rFonts w:asciiTheme="minorHAnsi" w:hAnsiTheme="minorHAnsi" w:cstheme="minorHAnsi"/>
          <w:sz w:val="22"/>
          <w:szCs w:val="22"/>
        </w:rPr>
        <w:t xml:space="preserve"> the</w:t>
      </w:r>
      <w:proofErr w:type="gramEnd"/>
      <w:r w:rsidRPr="00BF4A52">
        <w:rPr>
          <w:rFonts w:asciiTheme="minorHAnsi" w:hAnsiTheme="minorHAnsi" w:cstheme="minorHAnsi"/>
          <w:sz w:val="22"/>
          <w:szCs w:val="22"/>
        </w:rPr>
        <w:t xml:space="preserve"> Charter’s reach does not extend outside of Canada’s territorial boundaries</w:t>
      </w:r>
      <w:r w:rsidR="005B419E">
        <w:rPr>
          <w:rFonts w:asciiTheme="minorHAnsi" w:hAnsiTheme="minorHAnsi" w:cstheme="minorHAnsi"/>
          <w:sz w:val="22"/>
          <w:szCs w:val="22"/>
        </w:rPr>
        <w:t>,</w:t>
      </w:r>
      <w:r w:rsidRPr="00BF4A52">
        <w:rPr>
          <w:rFonts w:asciiTheme="minorHAnsi" w:hAnsiTheme="minorHAnsi" w:cstheme="minorHAnsi"/>
          <w:sz w:val="22"/>
          <w:szCs w:val="22"/>
        </w:rPr>
        <w:t xml:space="preserve"> but it can apply to the actions of the Canadian government or its agents</w:t>
      </w:r>
      <w:r w:rsidR="005B419E">
        <w:rPr>
          <w:rFonts w:asciiTheme="minorHAnsi" w:hAnsiTheme="minorHAnsi" w:cstheme="minorHAnsi"/>
          <w:sz w:val="22"/>
          <w:szCs w:val="22"/>
        </w:rPr>
        <w:t>,</w:t>
      </w:r>
      <w:r w:rsidRPr="00BF4A52">
        <w:rPr>
          <w:rFonts w:asciiTheme="minorHAnsi" w:hAnsiTheme="minorHAnsi" w:cstheme="minorHAnsi"/>
          <w:sz w:val="22"/>
          <w:szCs w:val="22"/>
        </w:rPr>
        <w:t xml:space="preserve"> even if those actions occur in another country</w:t>
      </w:r>
    </w:p>
    <w:p w14:paraId="16DEAB26" w14:textId="6AF6F15A" w:rsidR="00BF4A52" w:rsidRPr="00BF4A52" w:rsidRDefault="00BF4A52" w:rsidP="00BF4A52">
      <w:pPr>
        <w:numPr>
          <w:ilvl w:val="0"/>
          <w:numId w:val="9"/>
        </w:numPr>
        <w:rPr>
          <w:rFonts w:asciiTheme="minorHAnsi" w:hAnsiTheme="minorHAnsi" w:cstheme="minorHAnsi"/>
          <w:sz w:val="22"/>
          <w:szCs w:val="22"/>
        </w:rPr>
      </w:pPr>
      <w:r w:rsidRPr="00BF4A52">
        <w:rPr>
          <w:rFonts w:asciiTheme="minorHAnsi" w:hAnsiTheme="minorHAnsi" w:cstheme="minorHAnsi"/>
          <w:sz w:val="22"/>
          <w:szCs w:val="22"/>
        </w:rPr>
        <w:t>If you think about the way Canadian laws apply to people, you can see why this is; for the most part, Canadian laws don’t apply outside of Canada</w:t>
      </w:r>
      <w:r w:rsidR="005B419E">
        <w:rPr>
          <w:rFonts w:asciiTheme="minorHAnsi" w:hAnsiTheme="minorHAnsi" w:cstheme="minorHAnsi"/>
          <w:sz w:val="22"/>
          <w:szCs w:val="22"/>
        </w:rPr>
        <w:t>.</w:t>
      </w:r>
    </w:p>
    <w:p w14:paraId="7758A060" w14:textId="1E95F512" w:rsidR="00BF4A52" w:rsidRPr="00BF4A52" w:rsidRDefault="00BF4A52" w:rsidP="00BF4A52">
      <w:pPr>
        <w:numPr>
          <w:ilvl w:val="0"/>
          <w:numId w:val="9"/>
        </w:numPr>
        <w:rPr>
          <w:rFonts w:asciiTheme="minorHAnsi" w:hAnsiTheme="minorHAnsi" w:cstheme="minorHAnsi"/>
          <w:sz w:val="22"/>
          <w:szCs w:val="22"/>
        </w:rPr>
      </w:pPr>
      <w:r w:rsidRPr="00BF4A52">
        <w:rPr>
          <w:rFonts w:asciiTheme="minorHAnsi" w:hAnsiTheme="minorHAnsi" w:cstheme="minorHAnsi"/>
          <w:sz w:val="22"/>
          <w:szCs w:val="22"/>
        </w:rPr>
        <w:t>If you commit murder in Myanmar, you cannot be prosecuted for it in Canada</w:t>
      </w:r>
      <w:r w:rsidR="005B419E">
        <w:rPr>
          <w:rFonts w:asciiTheme="minorHAnsi" w:hAnsiTheme="minorHAnsi" w:cstheme="minorHAnsi"/>
          <w:sz w:val="22"/>
          <w:szCs w:val="22"/>
        </w:rPr>
        <w:t>.</w:t>
      </w:r>
    </w:p>
    <w:p w14:paraId="1E0D7F55" w14:textId="63E12FE8" w:rsidR="00BF4A52" w:rsidRPr="00BF4A52" w:rsidRDefault="00BF4A52" w:rsidP="00BF4A52">
      <w:pPr>
        <w:numPr>
          <w:ilvl w:val="0"/>
          <w:numId w:val="9"/>
        </w:numPr>
        <w:rPr>
          <w:rFonts w:asciiTheme="minorHAnsi" w:hAnsiTheme="minorHAnsi" w:cstheme="minorHAnsi"/>
          <w:sz w:val="22"/>
          <w:szCs w:val="22"/>
        </w:rPr>
      </w:pPr>
      <w:r w:rsidRPr="00BF4A52">
        <w:rPr>
          <w:rFonts w:asciiTheme="minorHAnsi" w:hAnsiTheme="minorHAnsi" w:cstheme="minorHAnsi"/>
          <w:sz w:val="22"/>
          <w:szCs w:val="22"/>
        </w:rPr>
        <w:t xml:space="preserve">If you break and enter in New Delhi, it is not a crime in Canada, even if you are a Canadian, and the victim is a Canadian, and you steal Canadian things, but…if you bring them to Canada, you may be subject to prosecution, </w:t>
      </w:r>
      <w:r w:rsidR="005B419E">
        <w:rPr>
          <w:rFonts w:asciiTheme="minorHAnsi" w:hAnsiTheme="minorHAnsi" w:cstheme="minorHAnsi"/>
          <w:sz w:val="22"/>
          <w:szCs w:val="22"/>
        </w:rPr>
        <w:t xml:space="preserve">because </w:t>
      </w:r>
      <w:r w:rsidRPr="00BF4A52">
        <w:rPr>
          <w:rFonts w:asciiTheme="minorHAnsi" w:hAnsiTheme="minorHAnsi" w:cstheme="minorHAnsi"/>
          <w:sz w:val="22"/>
          <w:szCs w:val="22"/>
        </w:rPr>
        <w:t>if you commit any part of the offence in Canada, you may be subject to Canadian prosecution</w:t>
      </w:r>
      <w:r w:rsidR="005B419E">
        <w:rPr>
          <w:rFonts w:asciiTheme="minorHAnsi" w:hAnsiTheme="minorHAnsi" w:cstheme="minorHAnsi"/>
          <w:sz w:val="22"/>
          <w:szCs w:val="22"/>
        </w:rPr>
        <w:t xml:space="preserve">. This may (would?) </w:t>
      </w:r>
      <w:r w:rsidR="005B419E">
        <w:rPr>
          <w:rFonts w:asciiTheme="minorHAnsi" w:hAnsiTheme="minorHAnsi" w:cstheme="minorHAnsi"/>
          <w:sz w:val="22"/>
          <w:szCs w:val="22"/>
        </w:rPr>
        <w:lastRenderedPageBreak/>
        <w:t>include communications a part of the offence via email or text or social media for example.</w:t>
      </w:r>
    </w:p>
    <w:p w14:paraId="06DAAE7C" w14:textId="51A96790" w:rsidR="00BF4A52" w:rsidRPr="00BF4A52" w:rsidRDefault="00BF4A52" w:rsidP="00BF4A52">
      <w:pPr>
        <w:numPr>
          <w:ilvl w:val="0"/>
          <w:numId w:val="9"/>
        </w:numPr>
        <w:rPr>
          <w:rFonts w:asciiTheme="minorHAnsi" w:hAnsiTheme="minorHAnsi" w:cstheme="minorHAnsi"/>
          <w:sz w:val="22"/>
          <w:szCs w:val="22"/>
        </w:rPr>
      </w:pPr>
      <w:r w:rsidRPr="00BF4A52">
        <w:rPr>
          <w:rFonts w:asciiTheme="minorHAnsi" w:hAnsiTheme="minorHAnsi" w:cstheme="minorHAnsi"/>
          <w:sz w:val="22"/>
          <w:szCs w:val="22"/>
        </w:rPr>
        <w:t>Special laws apply to crimes within territorial waters or on planes or to crimes at a distance, for example by telephone or email or text or on the internet</w:t>
      </w:r>
      <w:r w:rsidR="005B419E">
        <w:rPr>
          <w:rFonts w:asciiTheme="minorHAnsi" w:hAnsiTheme="minorHAnsi" w:cstheme="minorHAnsi"/>
          <w:sz w:val="22"/>
          <w:szCs w:val="22"/>
        </w:rPr>
        <w:t>.</w:t>
      </w:r>
    </w:p>
    <w:p w14:paraId="0E646CEB" w14:textId="47F9BFD6" w:rsidR="00BF4A52" w:rsidRPr="00BF4A52" w:rsidRDefault="00BF4A52" w:rsidP="00BF4A52">
      <w:pPr>
        <w:numPr>
          <w:ilvl w:val="0"/>
          <w:numId w:val="9"/>
        </w:numPr>
        <w:rPr>
          <w:rFonts w:asciiTheme="minorHAnsi" w:hAnsiTheme="minorHAnsi" w:cstheme="minorHAnsi"/>
          <w:sz w:val="22"/>
          <w:szCs w:val="22"/>
        </w:rPr>
      </w:pPr>
      <w:r w:rsidRPr="00BF4A52">
        <w:rPr>
          <w:rFonts w:asciiTheme="minorHAnsi" w:hAnsiTheme="minorHAnsi" w:cstheme="minorHAnsi"/>
          <w:sz w:val="22"/>
          <w:szCs w:val="22"/>
        </w:rPr>
        <w:t xml:space="preserve">But it can also apply if the Canadian government agents go somewhere to investigate something on behalf of Canada and gather evidence in a way that may even accord with the laws of the foreign </w:t>
      </w:r>
      <w:proofErr w:type="gramStart"/>
      <w:r w:rsidRPr="00BF4A52">
        <w:rPr>
          <w:rFonts w:asciiTheme="minorHAnsi" w:hAnsiTheme="minorHAnsi" w:cstheme="minorHAnsi"/>
          <w:sz w:val="22"/>
          <w:szCs w:val="22"/>
        </w:rPr>
        <w:t>state, but</w:t>
      </w:r>
      <w:proofErr w:type="gramEnd"/>
      <w:r w:rsidRPr="00BF4A52">
        <w:rPr>
          <w:rFonts w:asciiTheme="minorHAnsi" w:hAnsiTheme="minorHAnsi" w:cstheme="minorHAnsi"/>
          <w:sz w:val="22"/>
          <w:szCs w:val="22"/>
        </w:rPr>
        <w:t xml:space="preserve"> do</w:t>
      </w:r>
      <w:r w:rsidR="002D1596">
        <w:rPr>
          <w:rFonts w:asciiTheme="minorHAnsi" w:hAnsiTheme="minorHAnsi" w:cstheme="minorHAnsi"/>
          <w:sz w:val="22"/>
          <w:szCs w:val="22"/>
        </w:rPr>
        <w:t>es</w:t>
      </w:r>
      <w:r w:rsidRPr="00BF4A52">
        <w:rPr>
          <w:rFonts w:asciiTheme="minorHAnsi" w:hAnsiTheme="minorHAnsi" w:cstheme="minorHAnsi"/>
          <w:sz w:val="22"/>
          <w:szCs w:val="22"/>
        </w:rPr>
        <w:t xml:space="preserve"> not accord with our laws</w:t>
      </w:r>
      <w:r w:rsidR="005B419E">
        <w:rPr>
          <w:rFonts w:asciiTheme="minorHAnsi" w:hAnsiTheme="minorHAnsi" w:cstheme="minorHAnsi"/>
          <w:sz w:val="22"/>
          <w:szCs w:val="22"/>
        </w:rPr>
        <w:t xml:space="preserve">. </w:t>
      </w:r>
    </w:p>
    <w:p w14:paraId="3DB32ABE" w14:textId="77777777" w:rsidR="00BF4A52" w:rsidRPr="00BF4A52" w:rsidRDefault="00BF4A52" w:rsidP="00BF4A52">
      <w:pPr>
        <w:rPr>
          <w:rFonts w:asciiTheme="minorHAnsi" w:hAnsiTheme="minorHAnsi" w:cstheme="minorHAnsi"/>
          <w:b/>
          <w:sz w:val="22"/>
          <w:szCs w:val="22"/>
        </w:rPr>
      </w:pPr>
    </w:p>
    <w:p w14:paraId="1D7B9DC8"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rPr>
      </w:pPr>
      <w:r w:rsidRPr="00BF4A52">
        <w:rPr>
          <w:rFonts w:asciiTheme="minorHAnsi" w:hAnsiTheme="minorHAnsi" w:cstheme="minorHAnsi"/>
          <w:b/>
          <w:sz w:val="22"/>
          <w:szCs w:val="22"/>
          <w:u w:val="single"/>
        </w:rPr>
        <w:t xml:space="preserve">Onus upon the Individual Claiming a Breach of </w:t>
      </w:r>
      <w:proofErr w:type="spellStart"/>
      <w:r w:rsidRPr="00BF4A52">
        <w:rPr>
          <w:rFonts w:asciiTheme="minorHAnsi" w:hAnsiTheme="minorHAnsi" w:cstheme="minorHAnsi"/>
          <w:b/>
          <w:sz w:val="22"/>
          <w:szCs w:val="22"/>
          <w:u w:val="single"/>
        </w:rPr>
        <w:t>His/Her</w:t>
      </w:r>
      <w:proofErr w:type="spellEnd"/>
      <w:r w:rsidRPr="00BF4A52">
        <w:rPr>
          <w:rFonts w:asciiTheme="minorHAnsi" w:hAnsiTheme="minorHAnsi" w:cstheme="minorHAnsi"/>
          <w:b/>
          <w:sz w:val="22"/>
          <w:szCs w:val="22"/>
          <w:u w:val="single"/>
        </w:rPr>
        <w:t xml:space="preserve"> Rights</w:t>
      </w:r>
    </w:p>
    <w:p w14:paraId="2A60C492" w14:textId="77777777" w:rsidR="00BF4A52" w:rsidRPr="00BF4A52" w:rsidRDefault="00BF4A52" w:rsidP="00BF4A52">
      <w:pPr>
        <w:rPr>
          <w:rFonts w:asciiTheme="minorHAnsi" w:hAnsiTheme="minorHAnsi" w:cstheme="minorHAnsi"/>
          <w:sz w:val="22"/>
          <w:szCs w:val="22"/>
        </w:rPr>
      </w:pPr>
    </w:p>
    <w:p w14:paraId="5D61D061" w14:textId="013DBD06" w:rsidR="00BF4A52" w:rsidRPr="00BF4A52" w:rsidRDefault="00BF4A52" w:rsidP="00BF4A52">
      <w:pPr>
        <w:rPr>
          <w:rFonts w:asciiTheme="minorHAnsi" w:hAnsiTheme="minorHAnsi" w:cstheme="minorHAnsi"/>
          <w:b/>
          <w:i/>
          <w:sz w:val="22"/>
          <w:szCs w:val="22"/>
          <w:u w:val="single"/>
        </w:rPr>
      </w:pPr>
      <w:r w:rsidRPr="00BF4A52">
        <w:rPr>
          <w:rFonts w:asciiTheme="minorHAnsi" w:hAnsiTheme="minorHAnsi" w:cstheme="minorHAnsi"/>
          <w:sz w:val="22"/>
          <w:szCs w:val="22"/>
        </w:rPr>
        <w:t>The onus rests upon the aggrieved party</w:t>
      </w:r>
      <w:r w:rsidR="005B419E">
        <w:rPr>
          <w:rFonts w:asciiTheme="minorHAnsi" w:hAnsiTheme="minorHAnsi" w:cstheme="minorHAnsi"/>
          <w:sz w:val="22"/>
          <w:szCs w:val="22"/>
        </w:rPr>
        <w:t xml:space="preserve">, the individual, </w:t>
      </w:r>
      <w:r w:rsidRPr="00BF4A52">
        <w:rPr>
          <w:rFonts w:asciiTheme="minorHAnsi" w:hAnsiTheme="minorHAnsi" w:cstheme="minorHAnsi"/>
          <w:sz w:val="22"/>
          <w:szCs w:val="22"/>
        </w:rPr>
        <w:t xml:space="preserve">to demonstrate that his or her rights or freedoms were interfered with by the </w:t>
      </w:r>
      <w:r w:rsidR="005B419E">
        <w:rPr>
          <w:rFonts w:asciiTheme="minorHAnsi" w:hAnsiTheme="minorHAnsi" w:cstheme="minorHAnsi"/>
          <w:sz w:val="22"/>
          <w:szCs w:val="22"/>
        </w:rPr>
        <w:t>s</w:t>
      </w:r>
      <w:r w:rsidRPr="00BF4A52">
        <w:rPr>
          <w:rFonts w:asciiTheme="minorHAnsi" w:hAnsiTheme="minorHAnsi" w:cstheme="minorHAnsi"/>
          <w:sz w:val="22"/>
          <w:szCs w:val="22"/>
        </w:rPr>
        <w:t xml:space="preserve">tate on the balance of probabilities; in other words that it is </w:t>
      </w:r>
      <w:r w:rsidRPr="00BF4A52">
        <w:rPr>
          <w:rFonts w:asciiTheme="minorHAnsi" w:hAnsiTheme="minorHAnsi" w:cstheme="minorHAnsi"/>
          <w:i/>
          <w:sz w:val="22"/>
          <w:szCs w:val="22"/>
        </w:rPr>
        <w:t>more likely than not there was an interference</w:t>
      </w:r>
      <w:r w:rsidR="005B419E">
        <w:rPr>
          <w:rFonts w:asciiTheme="minorHAnsi" w:hAnsiTheme="minorHAnsi" w:cstheme="minorHAnsi"/>
          <w:i/>
          <w:sz w:val="22"/>
          <w:szCs w:val="22"/>
        </w:rPr>
        <w:t xml:space="preserve"> in a right </w:t>
      </w:r>
    </w:p>
    <w:p w14:paraId="0C84140D" w14:textId="77777777" w:rsidR="00BF4A52" w:rsidRPr="00BF4A52" w:rsidRDefault="00BF4A52" w:rsidP="00BF4A52">
      <w:pPr>
        <w:numPr>
          <w:ilvl w:val="1"/>
          <w:numId w:val="5"/>
        </w:numPr>
        <w:rPr>
          <w:rFonts w:asciiTheme="minorHAnsi" w:hAnsiTheme="minorHAnsi" w:cstheme="minorHAnsi"/>
          <w:b/>
          <w:i/>
          <w:sz w:val="22"/>
          <w:szCs w:val="22"/>
          <w:u w:val="single"/>
        </w:rPr>
      </w:pPr>
      <w:r w:rsidRPr="00BF4A52">
        <w:rPr>
          <w:rFonts w:asciiTheme="minorHAnsi" w:hAnsiTheme="minorHAnsi" w:cstheme="minorHAnsi"/>
          <w:sz w:val="22"/>
          <w:szCs w:val="22"/>
        </w:rPr>
        <w:t xml:space="preserve">We do not presume that the </w:t>
      </w:r>
      <w:proofErr w:type="spellStart"/>
      <w:r w:rsidRPr="00BF4A52">
        <w:rPr>
          <w:rFonts w:asciiTheme="minorHAnsi" w:hAnsiTheme="minorHAnsi" w:cstheme="minorHAnsi"/>
          <w:sz w:val="22"/>
          <w:szCs w:val="22"/>
        </w:rPr>
        <w:t>behaviour</w:t>
      </w:r>
      <w:proofErr w:type="spellEnd"/>
      <w:r w:rsidRPr="00BF4A52">
        <w:rPr>
          <w:rFonts w:asciiTheme="minorHAnsi" w:hAnsiTheme="minorHAnsi" w:cstheme="minorHAnsi"/>
          <w:sz w:val="22"/>
          <w:szCs w:val="22"/>
        </w:rPr>
        <w:t xml:space="preserve"> of the state agents involved a breach of individual rights, but rather the opposite.</w:t>
      </w:r>
    </w:p>
    <w:p w14:paraId="4201DF09" w14:textId="2E553129" w:rsidR="00BF4A52" w:rsidRPr="00BF4A52" w:rsidRDefault="00BF4A52" w:rsidP="00BF4A52">
      <w:pPr>
        <w:numPr>
          <w:ilvl w:val="1"/>
          <w:numId w:val="5"/>
        </w:numPr>
        <w:rPr>
          <w:rFonts w:asciiTheme="minorHAnsi" w:hAnsiTheme="minorHAnsi" w:cstheme="minorHAnsi"/>
          <w:b/>
          <w:i/>
          <w:sz w:val="22"/>
          <w:szCs w:val="22"/>
          <w:u w:val="single"/>
        </w:rPr>
      </w:pPr>
      <w:r w:rsidRPr="00BF4A52">
        <w:rPr>
          <w:rFonts w:asciiTheme="minorHAnsi" w:hAnsiTheme="minorHAnsi" w:cstheme="minorHAnsi"/>
          <w:sz w:val="22"/>
          <w:szCs w:val="22"/>
        </w:rPr>
        <w:t xml:space="preserve">Unless someone complains about the </w:t>
      </w:r>
      <w:proofErr w:type="spellStart"/>
      <w:r w:rsidRPr="00BF4A52">
        <w:rPr>
          <w:rFonts w:asciiTheme="minorHAnsi" w:hAnsiTheme="minorHAnsi" w:cstheme="minorHAnsi"/>
          <w:sz w:val="22"/>
          <w:szCs w:val="22"/>
        </w:rPr>
        <w:t>behaviour</w:t>
      </w:r>
      <w:proofErr w:type="spellEnd"/>
      <w:r w:rsidRPr="00BF4A52">
        <w:rPr>
          <w:rFonts w:asciiTheme="minorHAnsi" w:hAnsiTheme="minorHAnsi" w:cstheme="minorHAnsi"/>
          <w:sz w:val="22"/>
          <w:szCs w:val="22"/>
        </w:rPr>
        <w:t xml:space="preserve">, we start from the presumption it is lawful; if it is contrary to the Charter, it is </w:t>
      </w:r>
      <w:r w:rsidR="00236A88">
        <w:rPr>
          <w:rFonts w:asciiTheme="minorHAnsi" w:hAnsiTheme="minorHAnsi" w:cstheme="minorHAnsi"/>
          <w:sz w:val="22"/>
          <w:szCs w:val="22"/>
        </w:rPr>
        <w:t xml:space="preserve">found to be </w:t>
      </w:r>
      <w:r w:rsidRPr="00BF4A52">
        <w:rPr>
          <w:rFonts w:asciiTheme="minorHAnsi" w:hAnsiTheme="minorHAnsi" w:cstheme="minorHAnsi"/>
          <w:sz w:val="22"/>
          <w:szCs w:val="22"/>
        </w:rPr>
        <w:t>unlawful, though it may not be an offence</w:t>
      </w:r>
      <w:r w:rsidR="00236A88">
        <w:rPr>
          <w:rFonts w:asciiTheme="minorHAnsi" w:hAnsiTheme="minorHAnsi" w:cstheme="minorHAnsi"/>
          <w:sz w:val="22"/>
          <w:szCs w:val="22"/>
        </w:rPr>
        <w:t>.</w:t>
      </w:r>
    </w:p>
    <w:p w14:paraId="5CD62B78" w14:textId="2BB320B4" w:rsidR="00BF4A52" w:rsidRPr="00BF4A52" w:rsidRDefault="00BF4A52" w:rsidP="00236A88">
      <w:pPr>
        <w:numPr>
          <w:ilvl w:val="2"/>
          <w:numId w:val="5"/>
        </w:numPr>
        <w:rPr>
          <w:rFonts w:asciiTheme="minorHAnsi" w:hAnsiTheme="minorHAnsi" w:cstheme="minorHAnsi"/>
          <w:b/>
          <w:i/>
          <w:sz w:val="22"/>
          <w:szCs w:val="22"/>
          <w:u w:val="single"/>
        </w:rPr>
      </w:pPr>
      <w:r w:rsidRPr="00BF4A52">
        <w:rPr>
          <w:rFonts w:asciiTheme="minorHAnsi" w:hAnsiTheme="minorHAnsi" w:cstheme="minorHAnsi"/>
          <w:sz w:val="22"/>
          <w:szCs w:val="22"/>
        </w:rPr>
        <w:t xml:space="preserve">So, quick and clear example; police beat accused and he confesses to a crime; that is criminal </w:t>
      </w:r>
      <w:proofErr w:type="spellStart"/>
      <w:r w:rsidRPr="00BF4A52">
        <w:rPr>
          <w:rFonts w:asciiTheme="minorHAnsi" w:hAnsiTheme="minorHAnsi" w:cstheme="minorHAnsi"/>
          <w:sz w:val="22"/>
          <w:szCs w:val="22"/>
        </w:rPr>
        <w:t>behaviour</w:t>
      </w:r>
      <w:proofErr w:type="spellEnd"/>
      <w:r w:rsidRPr="00BF4A52">
        <w:rPr>
          <w:rFonts w:asciiTheme="minorHAnsi" w:hAnsiTheme="minorHAnsi" w:cstheme="minorHAnsi"/>
          <w:sz w:val="22"/>
          <w:szCs w:val="22"/>
        </w:rPr>
        <w:t xml:space="preserve"> by the police that results in evidence being gathered</w:t>
      </w:r>
      <w:r w:rsidR="00236A88">
        <w:rPr>
          <w:rFonts w:asciiTheme="minorHAnsi" w:hAnsiTheme="minorHAnsi" w:cstheme="minorHAnsi"/>
          <w:sz w:val="22"/>
          <w:szCs w:val="22"/>
        </w:rPr>
        <w:t>.</w:t>
      </w:r>
    </w:p>
    <w:p w14:paraId="1F4E7436" w14:textId="5320C85B" w:rsidR="00BF4A52" w:rsidRPr="00BF4A52" w:rsidRDefault="00BF4A52" w:rsidP="00236A88">
      <w:pPr>
        <w:numPr>
          <w:ilvl w:val="2"/>
          <w:numId w:val="5"/>
        </w:numPr>
        <w:rPr>
          <w:rFonts w:asciiTheme="minorHAnsi" w:hAnsiTheme="minorHAnsi" w:cstheme="minorHAnsi"/>
          <w:b/>
          <w:i/>
          <w:sz w:val="22"/>
          <w:szCs w:val="22"/>
          <w:u w:val="single"/>
        </w:rPr>
      </w:pPr>
      <w:r w:rsidRPr="00BF4A52">
        <w:rPr>
          <w:rFonts w:asciiTheme="minorHAnsi" w:hAnsiTheme="minorHAnsi" w:cstheme="minorHAnsi"/>
          <w:sz w:val="22"/>
          <w:szCs w:val="22"/>
        </w:rPr>
        <w:t>How about if the police just don’t give him enough clothing, or keep him awake for long periods of time, or keep him hungry, or don’t let him call his lawyer, or don’t tell him exactly why he is being held against his will; none of those are criminal but all are potentially breaches of his or her rights</w:t>
      </w:r>
      <w:r w:rsidR="00236A88">
        <w:rPr>
          <w:rFonts w:asciiTheme="minorHAnsi" w:hAnsiTheme="minorHAnsi" w:cstheme="minorHAnsi"/>
          <w:sz w:val="22"/>
          <w:szCs w:val="22"/>
        </w:rPr>
        <w:t>.</w:t>
      </w:r>
    </w:p>
    <w:p w14:paraId="1FCCF863" w14:textId="15AE19CF" w:rsidR="00BF4A52" w:rsidRPr="00BF4A52" w:rsidRDefault="00BF4A52" w:rsidP="00BF4A52">
      <w:pPr>
        <w:numPr>
          <w:ilvl w:val="1"/>
          <w:numId w:val="5"/>
        </w:numPr>
        <w:rPr>
          <w:rFonts w:asciiTheme="minorHAnsi" w:hAnsiTheme="minorHAnsi" w:cstheme="minorHAnsi"/>
          <w:b/>
          <w:i/>
          <w:sz w:val="22"/>
          <w:szCs w:val="22"/>
          <w:u w:val="single"/>
        </w:rPr>
      </w:pPr>
      <w:r w:rsidRPr="00BF4A52">
        <w:rPr>
          <w:rFonts w:asciiTheme="minorHAnsi" w:hAnsiTheme="minorHAnsi" w:cstheme="minorHAnsi"/>
          <w:sz w:val="22"/>
          <w:szCs w:val="22"/>
        </w:rPr>
        <w:t>We need to begin to think about how this might come up in the context of a criminal proceeding</w:t>
      </w:r>
      <w:r w:rsidR="00236A88">
        <w:rPr>
          <w:rFonts w:asciiTheme="minorHAnsi" w:hAnsiTheme="minorHAnsi" w:cstheme="minorHAnsi"/>
          <w:sz w:val="22"/>
          <w:szCs w:val="22"/>
        </w:rPr>
        <w:t>.</w:t>
      </w:r>
    </w:p>
    <w:p w14:paraId="1561AD5B" w14:textId="11FA6479" w:rsidR="00BF4A52" w:rsidRPr="00BF4A52" w:rsidRDefault="00BF4A52" w:rsidP="00BF4A52">
      <w:pPr>
        <w:numPr>
          <w:ilvl w:val="1"/>
          <w:numId w:val="5"/>
        </w:numPr>
        <w:rPr>
          <w:rFonts w:asciiTheme="minorHAnsi" w:hAnsiTheme="minorHAnsi" w:cstheme="minorHAnsi"/>
          <w:b/>
          <w:i/>
          <w:sz w:val="22"/>
          <w:szCs w:val="22"/>
          <w:u w:val="single"/>
        </w:rPr>
      </w:pPr>
      <w:r w:rsidRPr="00BF4A52">
        <w:rPr>
          <w:rFonts w:asciiTheme="minorHAnsi" w:hAnsiTheme="minorHAnsi" w:cstheme="minorHAnsi"/>
          <w:sz w:val="22"/>
          <w:szCs w:val="22"/>
        </w:rPr>
        <w:t>Almost always it is about the gathering of evidence that tends to prove that the accused committed the offence; that means it is probative of some matter or fact in issue</w:t>
      </w:r>
      <w:r w:rsidR="00236A88">
        <w:rPr>
          <w:rFonts w:asciiTheme="minorHAnsi" w:hAnsiTheme="minorHAnsi" w:cstheme="minorHAnsi"/>
          <w:sz w:val="22"/>
          <w:szCs w:val="22"/>
        </w:rPr>
        <w:t>.</w:t>
      </w:r>
    </w:p>
    <w:p w14:paraId="5F444929" w14:textId="77777777" w:rsidR="00BF4A52" w:rsidRPr="00BF4A52" w:rsidRDefault="00BF4A52" w:rsidP="00BF4A52">
      <w:pPr>
        <w:numPr>
          <w:ilvl w:val="1"/>
          <w:numId w:val="5"/>
        </w:numPr>
        <w:rPr>
          <w:rFonts w:asciiTheme="minorHAnsi" w:hAnsiTheme="minorHAnsi" w:cstheme="minorHAnsi"/>
          <w:b/>
          <w:i/>
          <w:sz w:val="22"/>
          <w:szCs w:val="22"/>
          <w:u w:val="single"/>
        </w:rPr>
      </w:pPr>
      <w:r w:rsidRPr="00BF4A52">
        <w:rPr>
          <w:rFonts w:asciiTheme="minorHAnsi" w:hAnsiTheme="minorHAnsi" w:cstheme="minorHAnsi"/>
          <w:sz w:val="22"/>
          <w:szCs w:val="22"/>
        </w:rPr>
        <w:t xml:space="preserve">It can involve an unfair trial generally or it can involve prejudice that cannot be undone; for </w:t>
      </w:r>
      <w:proofErr w:type="gramStart"/>
      <w:r w:rsidRPr="00BF4A52">
        <w:rPr>
          <w:rFonts w:asciiTheme="minorHAnsi" w:hAnsiTheme="minorHAnsi" w:cstheme="minorHAnsi"/>
          <w:sz w:val="22"/>
          <w:szCs w:val="22"/>
        </w:rPr>
        <w:t>example</w:t>
      </w:r>
      <w:proofErr w:type="gramEnd"/>
      <w:r w:rsidRPr="00BF4A52">
        <w:rPr>
          <w:rFonts w:asciiTheme="minorHAnsi" w:hAnsiTheme="minorHAnsi" w:cstheme="minorHAnsi"/>
          <w:sz w:val="22"/>
          <w:szCs w:val="22"/>
        </w:rPr>
        <w:t xml:space="preserve"> delay in bringing an accused to trial, but usually it is evidence that is at issue</w:t>
      </w:r>
    </w:p>
    <w:p w14:paraId="018539FE" w14:textId="77777777" w:rsidR="00236A88" w:rsidRDefault="00236A88" w:rsidP="00236A88">
      <w:pPr>
        <w:ind w:firstLine="720"/>
        <w:rPr>
          <w:rFonts w:asciiTheme="minorHAnsi" w:hAnsiTheme="minorHAnsi" w:cstheme="minorHAnsi"/>
          <w:i/>
          <w:sz w:val="22"/>
          <w:szCs w:val="22"/>
        </w:rPr>
      </w:pPr>
    </w:p>
    <w:p w14:paraId="59B78036" w14:textId="23F12372" w:rsidR="00BF4A52" w:rsidRPr="002D1596" w:rsidRDefault="00236A88" w:rsidP="00236A88">
      <w:pPr>
        <w:ind w:firstLine="720"/>
        <w:rPr>
          <w:rFonts w:asciiTheme="minorHAnsi" w:hAnsiTheme="minorHAnsi" w:cstheme="minorHAnsi"/>
          <w:b/>
          <w:bCs/>
          <w:i/>
          <w:sz w:val="22"/>
          <w:szCs w:val="22"/>
          <w:u w:val="single"/>
        </w:rPr>
      </w:pPr>
      <w:r>
        <w:rPr>
          <w:rFonts w:asciiTheme="minorHAnsi" w:hAnsiTheme="minorHAnsi" w:cstheme="minorHAnsi"/>
          <w:i/>
          <w:sz w:val="22"/>
          <w:szCs w:val="22"/>
        </w:rPr>
        <w:t xml:space="preserve">Enter </w:t>
      </w:r>
      <w:r w:rsidRPr="002D1596">
        <w:rPr>
          <w:rFonts w:asciiTheme="minorHAnsi" w:hAnsiTheme="minorHAnsi" w:cstheme="minorHAnsi"/>
          <w:b/>
          <w:bCs/>
          <w:i/>
          <w:sz w:val="22"/>
          <w:szCs w:val="22"/>
        </w:rPr>
        <w:t xml:space="preserve">R. v. </w:t>
      </w:r>
      <w:r w:rsidR="00BF4A52" w:rsidRPr="002D1596">
        <w:rPr>
          <w:rFonts w:asciiTheme="minorHAnsi" w:hAnsiTheme="minorHAnsi" w:cstheme="minorHAnsi"/>
          <w:b/>
          <w:bCs/>
          <w:i/>
          <w:sz w:val="22"/>
          <w:szCs w:val="22"/>
        </w:rPr>
        <w:t>Vukelich</w:t>
      </w:r>
      <w:r w:rsidRPr="002D1596">
        <w:rPr>
          <w:rFonts w:asciiTheme="minorHAnsi" w:hAnsiTheme="minorHAnsi" w:cstheme="minorHAnsi"/>
          <w:b/>
          <w:bCs/>
          <w:i/>
          <w:sz w:val="22"/>
          <w:szCs w:val="22"/>
        </w:rPr>
        <w:t xml:space="preserve"> (1996) 78 BCAC 113</w:t>
      </w:r>
      <w:r w:rsidR="002D1596" w:rsidRPr="002D1596">
        <w:rPr>
          <w:rFonts w:asciiTheme="minorHAnsi" w:hAnsiTheme="minorHAnsi" w:cstheme="minorHAnsi"/>
          <w:b/>
          <w:bCs/>
          <w:i/>
          <w:sz w:val="22"/>
          <w:szCs w:val="22"/>
        </w:rPr>
        <w:t xml:space="preserve"> (BCCA)</w:t>
      </w:r>
    </w:p>
    <w:p w14:paraId="6FBE7B0B" w14:textId="70AF4A5F" w:rsidR="00BF4A52" w:rsidRPr="00BF4A52" w:rsidRDefault="00BF4A52" w:rsidP="00BF4A52">
      <w:pPr>
        <w:numPr>
          <w:ilvl w:val="0"/>
          <w:numId w:val="10"/>
        </w:numPr>
        <w:rPr>
          <w:rFonts w:asciiTheme="minorHAnsi" w:hAnsiTheme="minorHAnsi" w:cstheme="minorHAnsi"/>
          <w:b/>
          <w:sz w:val="22"/>
          <w:szCs w:val="22"/>
        </w:rPr>
      </w:pPr>
      <w:r w:rsidRPr="00BF4A52">
        <w:rPr>
          <w:rFonts w:asciiTheme="minorHAnsi" w:hAnsiTheme="minorHAnsi" w:cstheme="minorHAnsi"/>
          <w:sz w:val="22"/>
          <w:szCs w:val="22"/>
        </w:rPr>
        <w:t>In order to actually bring a challenge</w:t>
      </w:r>
      <w:r w:rsidR="00236A88">
        <w:rPr>
          <w:rFonts w:asciiTheme="minorHAnsi" w:hAnsiTheme="minorHAnsi" w:cstheme="minorHAnsi"/>
          <w:sz w:val="22"/>
          <w:szCs w:val="22"/>
        </w:rPr>
        <w:t xml:space="preserve"> to actions of the state</w:t>
      </w:r>
      <w:r w:rsidRPr="00BF4A52">
        <w:rPr>
          <w:rFonts w:asciiTheme="minorHAnsi" w:hAnsiTheme="minorHAnsi" w:cstheme="minorHAnsi"/>
          <w:sz w:val="22"/>
          <w:szCs w:val="22"/>
        </w:rPr>
        <w:t>, you have to identify what right is infringed, you have to articulate how it was infringed, you have to demonstrate it with evidence, you to provide authority</w:t>
      </w:r>
      <w:r w:rsidR="00236A88">
        <w:rPr>
          <w:rFonts w:asciiTheme="minorHAnsi" w:hAnsiTheme="minorHAnsi" w:cstheme="minorHAnsi"/>
          <w:sz w:val="22"/>
          <w:szCs w:val="22"/>
        </w:rPr>
        <w:t xml:space="preserve"> in support</w:t>
      </w:r>
      <w:r w:rsidRPr="00BF4A52">
        <w:rPr>
          <w:rFonts w:asciiTheme="minorHAnsi" w:hAnsiTheme="minorHAnsi" w:cstheme="minorHAnsi"/>
          <w:sz w:val="22"/>
          <w:szCs w:val="22"/>
        </w:rPr>
        <w:t>, and after it all, if you show that it is more likely than not that the accused’s rights were infringed, then you are there</w:t>
      </w:r>
      <w:r w:rsidR="00236A88">
        <w:rPr>
          <w:rFonts w:asciiTheme="minorHAnsi" w:hAnsiTheme="minorHAnsi" w:cstheme="minorHAnsi"/>
          <w:sz w:val="22"/>
          <w:szCs w:val="22"/>
        </w:rPr>
        <w:t>.</w:t>
      </w:r>
    </w:p>
    <w:p w14:paraId="7983569E" w14:textId="77777777" w:rsidR="00BF4A52" w:rsidRPr="00BF4A52" w:rsidRDefault="00BF4A52" w:rsidP="00BF4A52">
      <w:pPr>
        <w:numPr>
          <w:ilvl w:val="0"/>
          <w:numId w:val="10"/>
        </w:numPr>
        <w:rPr>
          <w:rFonts w:asciiTheme="minorHAnsi" w:hAnsiTheme="minorHAnsi" w:cstheme="minorHAnsi"/>
          <w:b/>
          <w:sz w:val="22"/>
          <w:szCs w:val="22"/>
        </w:rPr>
      </w:pPr>
      <w:r w:rsidRPr="00BF4A52">
        <w:rPr>
          <w:rFonts w:asciiTheme="minorHAnsi" w:hAnsiTheme="minorHAnsi" w:cstheme="minorHAnsi"/>
          <w:sz w:val="22"/>
          <w:szCs w:val="22"/>
        </w:rPr>
        <w:t xml:space="preserve">But before you can do this, you </w:t>
      </w:r>
      <w:proofErr w:type="gramStart"/>
      <w:r w:rsidRPr="00BF4A52">
        <w:rPr>
          <w:rFonts w:asciiTheme="minorHAnsi" w:hAnsiTheme="minorHAnsi" w:cstheme="minorHAnsi"/>
          <w:sz w:val="22"/>
          <w:szCs w:val="22"/>
        </w:rPr>
        <w:t>have to</w:t>
      </w:r>
      <w:proofErr w:type="gramEnd"/>
      <w:r w:rsidRPr="00BF4A52">
        <w:rPr>
          <w:rFonts w:asciiTheme="minorHAnsi" w:hAnsiTheme="minorHAnsi" w:cstheme="minorHAnsi"/>
          <w:sz w:val="22"/>
          <w:szCs w:val="22"/>
        </w:rPr>
        <w:t xml:space="preserve"> demonstrate that there is an issue to be tried, that the process you are engaged in has the potential to bear fruit, and that a remedy may </w:t>
      </w:r>
      <w:proofErr w:type="gramStart"/>
      <w:r w:rsidRPr="00BF4A52">
        <w:rPr>
          <w:rFonts w:asciiTheme="minorHAnsi" w:hAnsiTheme="minorHAnsi" w:cstheme="minorHAnsi"/>
          <w:sz w:val="22"/>
          <w:szCs w:val="22"/>
        </w:rPr>
        <w:t>attach</w:t>
      </w:r>
      <w:proofErr w:type="gramEnd"/>
      <w:r w:rsidRPr="00BF4A52">
        <w:rPr>
          <w:rFonts w:asciiTheme="minorHAnsi" w:hAnsiTheme="minorHAnsi" w:cstheme="minorHAnsi"/>
          <w:sz w:val="22"/>
          <w:szCs w:val="22"/>
        </w:rPr>
        <w:t>; and this is not as easy as it sounds</w:t>
      </w:r>
    </w:p>
    <w:p w14:paraId="3E9EF4E4" w14:textId="02833ABE" w:rsidR="00BF4A52" w:rsidRPr="00BF4A52" w:rsidRDefault="00BF4A52" w:rsidP="00BF4A52">
      <w:pPr>
        <w:numPr>
          <w:ilvl w:val="0"/>
          <w:numId w:val="10"/>
        </w:numPr>
        <w:rPr>
          <w:rFonts w:asciiTheme="minorHAnsi" w:hAnsiTheme="minorHAnsi" w:cstheme="minorHAnsi"/>
          <w:b/>
          <w:sz w:val="22"/>
          <w:szCs w:val="22"/>
        </w:rPr>
      </w:pPr>
      <w:r w:rsidRPr="00BF4A52">
        <w:rPr>
          <w:rFonts w:asciiTheme="minorHAnsi" w:hAnsiTheme="minorHAnsi" w:cstheme="minorHAnsi"/>
          <w:sz w:val="22"/>
          <w:szCs w:val="22"/>
        </w:rPr>
        <w:t>These are called</w:t>
      </w:r>
      <w:r w:rsidRPr="00236A88">
        <w:rPr>
          <w:rFonts w:asciiTheme="minorHAnsi" w:hAnsiTheme="minorHAnsi" w:cstheme="minorHAnsi"/>
          <w:i/>
          <w:iCs/>
          <w:sz w:val="22"/>
          <w:szCs w:val="22"/>
        </w:rPr>
        <w:t xml:space="preserve"> Vukelich</w:t>
      </w:r>
      <w:r w:rsidRPr="00BF4A52">
        <w:rPr>
          <w:rFonts w:asciiTheme="minorHAnsi" w:hAnsiTheme="minorHAnsi" w:cstheme="minorHAnsi"/>
          <w:sz w:val="22"/>
          <w:szCs w:val="22"/>
        </w:rPr>
        <w:t xml:space="preserve"> hearings; the case in which the principle was enunciated was in </w:t>
      </w:r>
      <w:r w:rsidR="00E67BB1">
        <w:rPr>
          <w:rFonts w:asciiTheme="minorHAnsi" w:hAnsiTheme="minorHAnsi" w:cstheme="minorHAnsi"/>
          <w:sz w:val="22"/>
          <w:szCs w:val="22"/>
        </w:rPr>
        <w:t>a case with an</w:t>
      </w:r>
      <w:r w:rsidRPr="00BF4A52">
        <w:rPr>
          <w:rFonts w:asciiTheme="minorHAnsi" w:hAnsiTheme="minorHAnsi" w:cstheme="minorHAnsi"/>
          <w:sz w:val="22"/>
          <w:szCs w:val="22"/>
        </w:rPr>
        <w:t xml:space="preserve"> accused named</w:t>
      </w:r>
      <w:r w:rsidRPr="00236A88">
        <w:rPr>
          <w:rFonts w:asciiTheme="minorHAnsi" w:hAnsiTheme="minorHAnsi" w:cstheme="minorHAnsi"/>
          <w:i/>
          <w:iCs/>
          <w:sz w:val="22"/>
          <w:szCs w:val="22"/>
        </w:rPr>
        <w:t xml:space="preserve"> Vukelich</w:t>
      </w:r>
    </w:p>
    <w:p w14:paraId="7325B4A7" w14:textId="31D71D94" w:rsidR="00BF4A52" w:rsidRDefault="00BF4A52" w:rsidP="00BF4A52">
      <w:pPr>
        <w:rPr>
          <w:rFonts w:asciiTheme="minorHAnsi" w:hAnsiTheme="minorHAnsi" w:cstheme="minorHAnsi"/>
          <w:b/>
          <w:sz w:val="22"/>
          <w:szCs w:val="22"/>
        </w:rPr>
      </w:pPr>
    </w:p>
    <w:p w14:paraId="249675A2" w14:textId="3B2B8A8A" w:rsidR="00EF7A4F" w:rsidRDefault="00EF7A4F" w:rsidP="00BF4A52">
      <w:pPr>
        <w:rPr>
          <w:rFonts w:asciiTheme="minorHAnsi" w:hAnsiTheme="minorHAnsi" w:cstheme="minorHAnsi"/>
          <w:b/>
          <w:sz w:val="22"/>
          <w:szCs w:val="22"/>
        </w:rPr>
      </w:pPr>
    </w:p>
    <w:p w14:paraId="60C97471" w14:textId="689E58CE" w:rsidR="008256F2" w:rsidRPr="00026CC1" w:rsidRDefault="008256F2" w:rsidP="008256F2">
      <w:pPr>
        <w:rPr>
          <w:rFonts w:ascii="Calibri" w:hAnsi="Calibri" w:cs="Calibri"/>
          <w:bCs/>
          <w:iCs/>
        </w:rPr>
      </w:pPr>
      <w:r>
        <w:rPr>
          <w:rFonts w:ascii="Calibri" w:hAnsi="Calibri" w:cs="Calibri"/>
          <w:b/>
          <w:iCs/>
        </w:rPr>
        <w:t xml:space="preserve">PROCEDURE = </w:t>
      </w:r>
      <w:r w:rsidRPr="00026CC1">
        <w:rPr>
          <w:rFonts w:ascii="Calibri" w:hAnsi="Calibri" w:cs="Calibri"/>
          <w:bCs/>
          <w:iCs/>
        </w:rPr>
        <w:t xml:space="preserve">PRIOR to trial </w:t>
      </w:r>
      <w:proofErr w:type="spellStart"/>
      <w:r w:rsidRPr="00026CC1">
        <w:rPr>
          <w:rFonts w:ascii="Calibri" w:hAnsi="Calibri" w:cs="Calibri"/>
          <w:bCs/>
          <w:iCs/>
        </w:rPr>
        <w:t>defence</w:t>
      </w:r>
      <w:proofErr w:type="spellEnd"/>
      <w:r w:rsidRPr="00026CC1">
        <w:rPr>
          <w:rFonts w:ascii="Calibri" w:hAnsi="Calibri" w:cs="Calibri"/>
          <w:bCs/>
          <w:iCs/>
        </w:rPr>
        <w:t xml:space="preserve"> </w:t>
      </w:r>
      <w:r w:rsidR="00026CC1" w:rsidRPr="00026CC1">
        <w:rPr>
          <w:rFonts w:ascii="Calibri" w:hAnsi="Calibri" w:cs="Calibri"/>
          <w:bCs/>
          <w:i/>
        </w:rPr>
        <w:t>can</w:t>
      </w:r>
      <w:r w:rsidR="00026CC1">
        <w:rPr>
          <w:rFonts w:ascii="Calibri" w:hAnsi="Calibri" w:cs="Calibri"/>
          <w:bCs/>
          <w:iCs/>
        </w:rPr>
        <w:t xml:space="preserve"> </w:t>
      </w:r>
      <w:r w:rsidRPr="00026CC1">
        <w:rPr>
          <w:rFonts w:ascii="Calibri" w:hAnsi="Calibri" w:cs="Calibri"/>
          <w:bCs/>
          <w:iCs/>
        </w:rPr>
        <w:t>file</w:t>
      </w:r>
      <w:r w:rsidR="00026CC1">
        <w:rPr>
          <w:rFonts w:ascii="Calibri" w:hAnsi="Calibri" w:cs="Calibri"/>
          <w:bCs/>
          <w:iCs/>
        </w:rPr>
        <w:t xml:space="preserve"> </w:t>
      </w:r>
      <w:r w:rsidRPr="00026CC1">
        <w:rPr>
          <w:rFonts w:ascii="Calibri" w:hAnsi="Calibri" w:cs="Calibri"/>
          <w:bCs/>
          <w:iCs/>
        </w:rPr>
        <w:t xml:space="preserve">application alleging breach of Charter right </w:t>
      </w:r>
    </w:p>
    <w:p w14:paraId="5145AD72" w14:textId="77777777" w:rsidR="008256F2" w:rsidRPr="00026CC1" w:rsidRDefault="008256F2" w:rsidP="008256F2">
      <w:pPr>
        <w:rPr>
          <w:rFonts w:ascii="Calibri" w:hAnsi="Calibri" w:cs="Calibri"/>
          <w:bCs/>
          <w:iCs/>
        </w:rPr>
      </w:pPr>
    </w:p>
    <w:p w14:paraId="2B84EE51" w14:textId="0BF1AB4F" w:rsidR="008256F2" w:rsidRPr="00026CC1" w:rsidRDefault="008256F2" w:rsidP="008256F2">
      <w:pPr>
        <w:rPr>
          <w:rFonts w:ascii="Calibri" w:hAnsi="Calibri" w:cs="Calibri"/>
          <w:bCs/>
          <w:iCs/>
        </w:rPr>
      </w:pPr>
      <w:r w:rsidRPr="00026CC1">
        <w:rPr>
          <w:rFonts w:ascii="Calibri" w:hAnsi="Calibri" w:cs="Calibri"/>
          <w:bCs/>
          <w:iCs/>
        </w:rPr>
        <w:t>IF the Crown disputes whether there is a legitimate issue THEN Vukelich hearing</w:t>
      </w:r>
    </w:p>
    <w:p w14:paraId="6F3A3B35" w14:textId="77777777" w:rsidR="008256F2" w:rsidRPr="00026CC1" w:rsidRDefault="008256F2" w:rsidP="008256F2">
      <w:pPr>
        <w:rPr>
          <w:rFonts w:ascii="Calibri" w:hAnsi="Calibri" w:cs="Calibri"/>
          <w:bCs/>
          <w:iCs/>
        </w:rPr>
      </w:pPr>
    </w:p>
    <w:p w14:paraId="25B7560B" w14:textId="20C98D30" w:rsidR="008256F2" w:rsidRPr="00026CC1" w:rsidRDefault="008256F2" w:rsidP="008256F2">
      <w:pPr>
        <w:rPr>
          <w:rFonts w:ascii="Calibri" w:hAnsi="Calibri" w:cs="Calibri"/>
          <w:bCs/>
          <w:iCs/>
        </w:rPr>
      </w:pPr>
      <w:r w:rsidRPr="00026CC1">
        <w:rPr>
          <w:rFonts w:ascii="Calibri" w:hAnsi="Calibri" w:cs="Calibri"/>
          <w:bCs/>
          <w:iCs/>
        </w:rPr>
        <w:t xml:space="preserve">IF judge determines there is an issue to be dealt with at a </w:t>
      </w:r>
      <w:proofErr w:type="gramStart"/>
      <w:r w:rsidRPr="00026CC1">
        <w:rPr>
          <w:rFonts w:ascii="Calibri" w:hAnsi="Calibri" w:cs="Calibri"/>
          <w:bCs/>
          <w:iCs/>
        </w:rPr>
        <w:t>voir dire</w:t>
      </w:r>
      <w:proofErr w:type="gramEnd"/>
      <w:r w:rsidRPr="00026CC1">
        <w:rPr>
          <w:rFonts w:ascii="Calibri" w:hAnsi="Calibri" w:cs="Calibri"/>
          <w:bCs/>
          <w:iCs/>
        </w:rPr>
        <w:t xml:space="preserve"> THEN there is a voir dire </w:t>
      </w:r>
    </w:p>
    <w:p w14:paraId="63AD86EC" w14:textId="77777777" w:rsidR="008256F2" w:rsidRPr="00026CC1" w:rsidRDefault="008256F2" w:rsidP="008256F2">
      <w:pPr>
        <w:rPr>
          <w:rFonts w:ascii="Calibri" w:hAnsi="Calibri" w:cs="Calibri"/>
          <w:bCs/>
          <w:iCs/>
        </w:rPr>
      </w:pPr>
    </w:p>
    <w:p w14:paraId="056CBBD1" w14:textId="27FE591D" w:rsidR="008256F2" w:rsidRPr="00026CC1" w:rsidRDefault="008256F2" w:rsidP="008256F2">
      <w:pPr>
        <w:rPr>
          <w:rFonts w:ascii="Calibri" w:hAnsi="Calibri" w:cs="Calibri"/>
          <w:bCs/>
          <w:iCs/>
        </w:rPr>
      </w:pPr>
      <w:r w:rsidRPr="00026CC1">
        <w:rPr>
          <w:rFonts w:ascii="Calibri" w:hAnsi="Calibri" w:cs="Calibri"/>
          <w:bCs/>
          <w:iCs/>
        </w:rPr>
        <w:t xml:space="preserve">IF </w:t>
      </w:r>
      <w:proofErr w:type="gramStart"/>
      <w:r w:rsidRPr="00026CC1">
        <w:rPr>
          <w:rFonts w:ascii="Calibri" w:hAnsi="Calibri" w:cs="Calibri"/>
          <w:bCs/>
          <w:iCs/>
        </w:rPr>
        <w:t>NOT</w:t>
      </w:r>
      <w:proofErr w:type="gramEnd"/>
      <w:r w:rsidRPr="00026CC1">
        <w:rPr>
          <w:rFonts w:ascii="Calibri" w:hAnsi="Calibri" w:cs="Calibri"/>
          <w:bCs/>
          <w:iCs/>
        </w:rPr>
        <w:t xml:space="preserve"> then that is the end of that Charter issue </w:t>
      </w:r>
    </w:p>
    <w:p w14:paraId="106E9CF0" w14:textId="7E875DA1" w:rsidR="00EF7A4F" w:rsidRDefault="00EF7A4F" w:rsidP="00BF4A52">
      <w:pPr>
        <w:rPr>
          <w:rFonts w:asciiTheme="minorHAnsi" w:hAnsiTheme="minorHAnsi" w:cstheme="minorHAnsi"/>
          <w:b/>
          <w:sz w:val="22"/>
          <w:szCs w:val="22"/>
        </w:rPr>
      </w:pPr>
    </w:p>
    <w:p w14:paraId="2A1FDD67" w14:textId="7AFF6A9E" w:rsidR="00EF7A4F" w:rsidRDefault="00EF7A4F" w:rsidP="00BF4A52">
      <w:pPr>
        <w:rPr>
          <w:rFonts w:asciiTheme="minorHAnsi" w:hAnsiTheme="minorHAnsi" w:cstheme="minorHAnsi"/>
          <w:b/>
          <w:sz w:val="22"/>
          <w:szCs w:val="22"/>
        </w:rPr>
      </w:pPr>
    </w:p>
    <w:p w14:paraId="33AA3C1D" w14:textId="77777777" w:rsidR="00192C00" w:rsidRDefault="00192C00" w:rsidP="00BF4A52">
      <w:pPr>
        <w:rPr>
          <w:rFonts w:asciiTheme="minorHAnsi" w:hAnsiTheme="minorHAnsi" w:cstheme="minorHAnsi"/>
          <w:b/>
          <w:sz w:val="22"/>
          <w:szCs w:val="22"/>
        </w:rPr>
      </w:pPr>
    </w:p>
    <w:p w14:paraId="2360BFA7" w14:textId="77777777" w:rsidR="00EF7A4F" w:rsidRDefault="00EF7A4F" w:rsidP="00BF4A52">
      <w:pPr>
        <w:rPr>
          <w:rFonts w:asciiTheme="minorHAnsi" w:hAnsiTheme="minorHAnsi" w:cstheme="minorHAnsi"/>
          <w:b/>
          <w:sz w:val="22"/>
          <w:szCs w:val="22"/>
        </w:rPr>
      </w:pPr>
    </w:p>
    <w:p w14:paraId="30E739CD" w14:textId="77777777" w:rsidR="001E2FFF" w:rsidRPr="00546F86" w:rsidRDefault="001E2FFF" w:rsidP="001E2FFF">
      <w:pPr>
        <w:rPr>
          <w:rFonts w:cstheme="minorHAnsi"/>
          <w:b/>
          <w:u w:val="single"/>
        </w:rPr>
      </w:pPr>
      <w:r w:rsidRPr="00546F86">
        <w:rPr>
          <w:rFonts w:asciiTheme="minorHAnsi" w:hAnsiTheme="minorHAnsi" w:cstheme="minorHAnsi"/>
          <w:b/>
          <w:sz w:val="22"/>
          <w:szCs w:val="22"/>
          <w:u w:val="single"/>
        </w:rPr>
        <w:t xml:space="preserve">What about if the issue is the legislation itself? </w:t>
      </w:r>
    </w:p>
    <w:p w14:paraId="2B066F43" w14:textId="2D685622" w:rsidR="001E2FFF" w:rsidRDefault="001E2FFF" w:rsidP="00BF4A52">
      <w:pPr>
        <w:rPr>
          <w:rFonts w:asciiTheme="minorHAnsi" w:hAnsiTheme="minorHAnsi" w:cstheme="minorHAnsi"/>
          <w:b/>
          <w:sz w:val="22"/>
          <w:szCs w:val="22"/>
        </w:rPr>
      </w:pPr>
    </w:p>
    <w:p w14:paraId="16BD3451" w14:textId="1F7E7F87" w:rsidR="00C021A3" w:rsidRPr="00C021A3" w:rsidRDefault="00C021A3" w:rsidP="00BF4A52">
      <w:pPr>
        <w:rPr>
          <w:rFonts w:asciiTheme="minorHAnsi" w:hAnsiTheme="minorHAnsi" w:cstheme="minorHAnsi"/>
          <w:bCs/>
          <w:sz w:val="22"/>
          <w:szCs w:val="22"/>
        </w:rPr>
      </w:pPr>
      <w:r w:rsidRPr="00C021A3">
        <w:rPr>
          <w:rFonts w:asciiTheme="minorHAnsi" w:hAnsiTheme="minorHAnsi" w:cstheme="minorHAnsi"/>
          <w:bCs/>
          <w:sz w:val="22"/>
          <w:szCs w:val="22"/>
        </w:rPr>
        <w:t>R. v. Nur, 2015 SCC 15 (</w:t>
      </w:r>
      <w:proofErr w:type="spellStart"/>
      <w:r w:rsidRPr="00C021A3">
        <w:rPr>
          <w:rFonts w:asciiTheme="minorHAnsi" w:hAnsiTheme="minorHAnsi" w:cstheme="minorHAnsi"/>
          <w:bCs/>
          <w:sz w:val="22"/>
          <w:szCs w:val="22"/>
        </w:rPr>
        <w:t>CanLII</w:t>
      </w:r>
      <w:proofErr w:type="spellEnd"/>
      <w:r w:rsidRPr="00C021A3">
        <w:rPr>
          <w:rFonts w:asciiTheme="minorHAnsi" w:hAnsiTheme="minorHAnsi" w:cstheme="minorHAnsi"/>
          <w:bCs/>
          <w:sz w:val="22"/>
          <w:szCs w:val="22"/>
        </w:rPr>
        <w:t>)</w:t>
      </w:r>
    </w:p>
    <w:p w14:paraId="3CE33E20" w14:textId="0EFFF0DA" w:rsidR="00BF4A52" w:rsidRDefault="00BF4A52" w:rsidP="00236A88">
      <w:pPr>
        <w:ind w:left="1080"/>
        <w:rPr>
          <w:rFonts w:asciiTheme="minorHAnsi" w:hAnsiTheme="minorHAnsi" w:cstheme="minorHAnsi"/>
          <w:b/>
          <w:sz w:val="22"/>
          <w:szCs w:val="22"/>
        </w:rPr>
      </w:pPr>
    </w:p>
    <w:p w14:paraId="0BC7A42E" w14:textId="7A7D75E0" w:rsidR="00C021A3" w:rsidRPr="005E00DD" w:rsidRDefault="0057215D" w:rsidP="0057215D">
      <w:pPr>
        <w:rPr>
          <w:rFonts w:asciiTheme="minorHAnsi" w:hAnsiTheme="minorHAnsi" w:cstheme="minorHAnsi"/>
          <w:b/>
          <w:sz w:val="22"/>
          <w:szCs w:val="22"/>
          <w:u w:val="single"/>
        </w:rPr>
      </w:pPr>
      <w:r w:rsidRPr="005E00DD">
        <w:rPr>
          <w:rFonts w:asciiTheme="minorHAnsi" w:hAnsiTheme="minorHAnsi" w:cstheme="minorHAnsi"/>
          <w:b/>
          <w:sz w:val="22"/>
          <w:szCs w:val="22"/>
          <w:u w:val="single"/>
        </w:rPr>
        <w:t xml:space="preserve">s.52 </w:t>
      </w:r>
      <w:r w:rsidR="005D49CB" w:rsidRPr="005E00DD">
        <w:rPr>
          <w:rFonts w:asciiTheme="minorHAnsi" w:hAnsiTheme="minorHAnsi" w:cstheme="minorHAnsi"/>
          <w:b/>
          <w:sz w:val="22"/>
          <w:szCs w:val="22"/>
          <w:u w:val="single"/>
        </w:rPr>
        <w:t xml:space="preserve">&amp; reasonable hypothetical </w:t>
      </w:r>
    </w:p>
    <w:p w14:paraId="7C448033" w14:textId="590BA81D" w:rsidR="005D49CB" w:rsidRDefault="005D49CB" w:rsidP="005D49CB">
      <w:pPr>
        <w:rPr>
          <w:rFonts w:asciiTheme="minorHAnsi" w:hAnsiTheme="minorHAnsi" w:cstheme="minorHAnsi"/>
          <w:b/>
          <w:sz w:val="22"/>
          <w:szCs w:val="22"/>
        </w:rPr>
      </w:pPr>
    </w:p>
    <w:p w14:paraId="5A0C7105" w14:textId="5B05BF08" w:rsidR="005D49CB" w:rsidRDefault="005D49CB" w:rsidP="005D49CB">
      <w:pPr>
        <w:rPr>
          <w:rFonts w:asciiTheme="minorHAnsi" w:hAnsiTheme="minorHAnsi" w:cstheme="minorHAnsi"/>
          <w:bCs/>
          <w:i/>
          <w:iCs/>
          <w:sz w:val="22"/>
          <w:szCs w:val="22"/>
          <w:lang w:val="en-CA"/>
        </w:rPr>
      </w:pPr>
      <w:r w:rsidRPr="00726F4D">
        <w:rPr>
          <w:rFonts w:asciiTheme="minorHAnsi" w:hAnsiTheme="minorHAnsi" w:cstheme="minorHAnsi"/>
          <w:b/>
          <w:i/>
          <w:iCs/>
          <w:sz w:val="22"/>
          <w:szCs w:val="22"/>
          <w:u w:val="single"/>
          <w:lang w:val="en-CA"/>
        </w:rPr>
        <w:lastRenderedPageBreak/>
        <w:t xml:space="preserve">In order to justify an infringement </w:t>
      </w:r>
      <w:r w:rsidR="00F17388" w:rsidRPr="00726F4D">
        <w:rPr>
          <w:rFonts w:asciiTheme="minorHAnsi" w:hAnsiTheme="minorHAnsi" w:cstheme="minorHAnsi"/>
          <w:b/>
          <w:i/>
          <w:iCs/>
          <w:sz w:val="22"/>
          <w:szCs w:val="22"/>
          <w:u w:val="single"/>
          <w:lang w:val="en-CA"/>
        </w:rPr>
        <w:t xml:space="preserve">by legislation </w:t>
      </w:r>
      <w:r w:rsidRPr="00726F4D">
        <w:rPr>
          <w:rFonts w:asciiTheme="minorHAnsi" w:hAnsiTheme="minorHAnsi" w:cstheme="minorHAnsi"/>
          <w:b/>
          <w:i/>
          <w:iCs/>
          <w:sz w:val="22"/>
          <w:szCs w:val="22"/>
          <w:u w:val="single"/>
          <w:lang w:val="en-CA"/>
        </w:rPr>
        <w:t xml:space="preserve">of </w:t>
      </w:r>
      <w:r w:rsidR="00F17388" w:rsidRPr="00726F4D">
        <w:rPr>
          <w:rFonts w:asciiTheme="minorHAnsi" w:hAnsiTheme="minorHAnsi" w:cstheme="minorHAnsi"/>
          <w:b/>
          <w:i/>
          <w:iCs/>
          <w:sz w:val="22"/>
          <w:szCs w:val="22"/>
          <w:u w:val="single"/>
          <w:lang w:val="en-CA"/>
        </w:rPr>
        <w:t xml:space="preserve">Charter Rights </w:t>
      </w:r>
      <w:r w:rsidRPr="00726F4D">
        <w:rPr>
          <w:rFonts w:asciiTheme="minorHAnsi" w:hAnsiTheme="minorHAnsi" w:cstheme="minorHAnsi"/>
          <w:b/>
          <w:i/>
          <w:iCs/>
          <w:sz w:val="22"/>
          <w:szCs w:val="22"/>
          <w:u w:val="single"/>
          <w:lang w:val="en-CA"/>
        </w:rPr>
        <w:t>under </w:t>
      </w:r>
      <w:hyperlink r:id="rId7" w:anchor="sec1_smooth" w:history="1">
        <w:r w:rsidRPr="00726F4D">
          <w:rPr>
            <w:rStyle w:val="Hyperlink"/>
            <w:rFonts w:asciiTheme="minorHAnsi" w:hAnsiTheme="minorHAnsi" w:cstheme="minorHAnsi"/>
            <w:b/>
            <w:i/>
            <w:iCs/>
            <w:sz w:val="22"/>
            <w:szCs w:val="22"/>
            <w:lang w:val="en-CA"/>
          </w:rPr>
          <w:t>s. 1</w:t>
        </w:r>
      </w:hyperlink>
      <w:r w:rsidRPr="00726F4D">
        <w:rPr>
          <w:rFonts w:asciiTheme="minorHAnsi" w:hAnsiTheme="minorHAnsi" w:cstheme="minorHAnsi"/>
          <w:b/>
          <w:i/>
          <w:iCs/>
          <w:sz w:val="22"/>
          <w:szCs w:val="22"/>
          <w:u w:val="single"/>
          <w:lang w:val="en-CA"/>
        </w:rPr>
        <w:t> of the </w:t>
      </w:r>
      <w:hyperlink r:id="rId8" w:history="1">
        <w:r w:rsidRPr="00726F4D">
          <w:rPr>
            <w:rStyle w:val="Hyperlink"/>
            <w:rFonts w:asciiTheme="minorHAnsi" w:hAnsiTheme="minorHAnsi" w:cstheme="minorHAnsi"/>
            <w:b/>
            <w:i/>
            <w:iCs/>
            <w:sz w:val="22"/>
            <w:szCs w:val="22"/>
            <w:lang w:val="en-CA"/>
          </w:rPr>
          <w:t>Charter</w:t>
        </w:r>
      </w:hyperlink>
      <w:r w:rsidRPr="00726F4D">
        <w:rPr>
          <w:rFonts w:asciiTheme="minorHAnsi" w:hAnsiTheme="minorHAnsi" w:cstheme="minorHAnsi"/>
          <w:b/>
          <w:i/>
          <w:iCs/>
          <w:sz w:val="22"/>
          <w:szCs w:val="22"/>
          <w:u w:val="single"/>
          <w:lang w:val="en-CA"/>
        </w:rPr>
        <w:t xml:space="preserve">, the </w:t>
      </w:r>
      <w:r w:rsidR="006D7D9A" w:rsidRPr="00726F4D">
        <w:rPr>
          <w:rFonts w:asciiTheme="minorHAnsi" w:hAnsiTheme="minorHAnsi" w:cstheme="minorHAnsi"/>
          <w:b/>
          <w:i/>
          <w:iCs/>
          <w:sz w:val="22"/>
          <w:szCs w:val="22"/>
          <w:u w:val="single"/>
          <w:lang w:val="en-CA"/>
        </w:rPr>
        <w:t>Crown</w:t>
      </w:r>
      <w:r w:rsidRPr="00726F4D">
        <w:rPr>
          <w:rFonts w:asciiTheme="minorHAnsi" w:hAnsiTheme="minorHAnsi" w:cstheme="minorHAnsi"/>
          <w:b/>
          <w:i/>
          <w:iCs/>
          <w:sz w:val="22"/>
          <w:szCs w:val="22"/>
          <w:u w:val="single"/>
          <w:lang w:val="en-CA"/>
        </w:rPr>
        <w:t xml:space="preserve"> must show that the law has a pressing and substantial objective and that the means chosen are proportional to that objective</w:t>
      </w:r>
      <w:r w:rsidRPr="009578EC">
        <w:rPr>
          <w:rFonts w:asciiTheme="minorHAnsi" w:hAnsiTheme="minorHAnsi" w:cstheme="minorHAnsi"/>
          <w:bCs/>
          <w:i/>
          <w:iCs/>
          <w:sz w:val="22"/>
          <w:szCs w:val="22"/>
          <w:lang w:val="en-CA"/>
        </w:rPr>
        <w:t xml:space="preserve">.  A law is proportionate if </w:t>
      </w:r>
    </w:p>
    <w:p w14:paraId="2A58C11B" w14:textId="77777777" w:rsidR="005D49CB" w:rsidRDefault="005D49CB" w:rsidP="005D49CB">
      <w:pPr>
        <w:rPr>
          <w:rFonts w:asciiTheme="minorHAnsi" w:hAnsiTheme="minorHAnsi" w:cstheme="minorHAnsi"/>
          <w:bCs/>
          <w:i/>
          <w:iCs/>
          <w:sz w:val="22"/>
          <w:szCs w:val="22"/>
          <w:lang w:val="en-CA"/>
        </w:rPr>
      </w:pPr>
    </w:p>
    <w:p w14:paraId="29F4FF0D" w14:textId="77777777" w:rsidR="005D49CB" w:rsidRDefault="005D49CB" w:rsidP="005D49CB">
      <w:pPr>
        <w:ind w:firstLine="360"/>
        <w:rPr>
          <w:rFonts w:asciiTheme="minorHAnsi" w:hAnsiTheme="minorHAnsi" w:cstheme="minorHAnsi"/>
          <w:bCs/>
          <w:i/>
          <w:iCs/>
          <w:sz w:val="22"/>
          <w:szCs w:val="22"/>
          <w:lang w:val="en-CA"/>
        </w:rPr>
      </w:pPr>
      <w:r w:rsidRPr="009578EC">
        <w:rPr>
          <w:rFonts w:asciiTheme="minorHAnsi" w:hAnsiTheme="minorHAnsi" w:cstheme="minorHAnsi"/>
          <w:bCs/>
          <w:i/>
          <w:iCs/>
          <w:sz w:val="22"/>
          <w:szCs w:val="22"/>
          <w:lang w:val="en-CA"/>
        </w:rPr>
        <w:t xml:space="preserve">(1) the means adopted are rationally connected to that </w:t>
      </w:r>
      <w:proofErr w:type="gramStart"/>
      <w:r w:rsidRPr="009578EC">
        <w:rPr>
          <w:rFonts w:asciiTheme="minorHAnsi" w:hAnsiTheme="minorHAnsi" w:cstheme="minorHAnsi"/>
          <w:bCs/>
          <w:i/>
          <w:iCs/>
          <w:sz w:val="22"/>
          <w:szCs w:val="22"/>
          <w:lang w:val="en-CA"/>
        </w:rPr>
        <w:t>objective;</w:t>
      </w:r>
      <w:proofErr w:type="gramEnd"/>
      <w:r w:rsidRPr="009578EC">
        <w:rPr>
          <w:rFonts w:asciiTheme="minorHAnsi" w:hAnsiTheme="minorHAnsi" w:cstheme="minorHAnsi"/>
          <w:bCs/>
          <w:i/>
          <w:iCs/>
          <w:sz w:val="22"/>
          <w:szCs w:val="22"/>
          <w:lang w:val="en-CA"/>
        </w:rPr>
        <w:t xml:space="preserve"> </w:t>
      </w:r>
    </w:p>
    <w:p w14:paraId="36E9722F" w14:textId="77777777" w:rsidR="005D49CB" w:rsidRDefault="005D49CB" w:rsidP="005D49CB">
      <w:pPr>
        <w:ind w:firstLine="360"/>
        <w:rPr>
          <w:rFonts w:asciiTheme="minorHAnsi" w:hAnsiTheme="minorHAnsi" w:cstheme="minorHAnsi"/>
          <w:bCs/>
          <w:i/>
          <w:iCs/>
          <w:sz w:val="22"/>
          <w:szCs w:val="22"/>
          <w:lang w:val="en-CA"/>
        </w:rPr>
      </w:pPr>
      <w:r w:rsidRPr="009578EC">
        <w:rPr>
          <w:rFonts w:asciiTheme="minorHAnsi" w:hAnsiTheme="minorHAnsi" w:cstheme="minorHAnsi"/>
          <w:bCs/>
          <w:i/>
          <w:iCs/>
          <w:sz w:val="22"/>
          <w:szCs w:val="22"/>
          <w:lang w:val="en-CA"/>
        </w:rPr>
        <w:t xml:space="preserve">(2) it is minimally impairing of the right in question; and </w:t>
      </w:r>
    </w:p>
    <w:p w14:paraId="40548D3A" w14:textId="77777777" w:rsidR="006D7D9A" w:rsidRDefault="005D49CB" w:rsidP="005D49CB">
      <w:pPr>
        <w:ind w:firstLine="360"/>
        <w:rPr>
          <w:rFonts w:asciiTheme="minorHAnsi" w:hAnsiTheme="minorHAnsi" w:cstheme="minorHAnsi"/>
          <w:bCs/>
          <w:i/>
          <w:iCs/>
          <w:sz w:val="22"/>
          <w:szCs w:val="22"/>
          <w:lang w:val="en-CA"/>
        </w:rPr>
      </w:pPr>
      <w:r w:rsidRPr="009578EC">
        <w:rPr>
          <w:rFonts w:asciiTheme="minorHAnsi" w:hAnsiTheme="minorHAnsi" w:cstheme="minorHAnsi"/>
          <w:bCs/>
          <w:i/>
          <w:iCs/>
          <w:sz w:val="22"/>
          <w:szCs w:val="22"/>
          <w:lang w:val="en-CA"/>
        </w:rPr>
        <w:t>(3) there is proportionality between the deleterious and salutary effects of the law: </w:t>
      </w:r>
    </w:p>
    <w:p w14:paraId="42C4784E" w14:textId="77777777" w:rsidR="006D7D9A" w:rsidRDefault="006D7D9A" w:rsidP="005D49CB">
      <w:pPr>
        <w:ind w:firstLine="360"/>
        <w:rPr>
          <w:rFonts w:asciiTheme="minorHAnsi" w:hAnsiTheme="minorHAnsi" w:cstheme="minorHAnsi"/>
          <w:bCs/>
          <w:i/>
          <w:iCs/>
          <w:sz w:val="22"/>
          <w:szCs w:val="22"/>
          <w:lang w:val="en-CA"/>
        </w:rPr>
      </w:pPr>
    </w:p>
    <w:p w14:paraId="34CE5475" w14:textId="06BAAE7C" w:rsidR="005D49CB" w:rsidRDefault="005D49CB" w:rsidP="005D49CB">
      <w:pPr>
        <w:ind w:firstLine="360"/>
        <w:rPr>
          <w:rFonts w:asciiTheme="minorHAnsi" w:hAnsiTheme="minorHAnsi" w:cstheme="minorHAnsi"/>
          <w:bCs/>
          <w:i/>
          <w:iCs/>
          <w:sz w:val="22"/>
          <w:szCs w:val="22"/>
          <w:lang w:val="en-CA"/>
        </w:rPr>
      </w:pPr>
      <w:r w:rsidRPr="009578EC">
        <w:rPr>
          <w:rFonts w:asciiTheme="minorHAnsi" w:hAnsiTheme="minorHAnsi" w:cstheme="minorHAnsi"/>
          <w:bCs/>
          <w:i/>
          <w:iCs/>
          <w:sz w:val="22"/>
          <w:szCs w:val="22"/>
          <w:lang w:val="en-CA"/>
        </w:rPr>
        <w:t> R. v. Oakes, </w:t>
      </w:r>
      <w:hyperlink r:id="rId9" w:history="1">
        <w:r w:rsidRPr="009578EC">
          <w:rPr>
            <w:rStyle w:val="Hyperlink"/>
            <w:rFonts w:asciiTheme="minorHAnsi" w:hAnsiTheme="minorHAnsi" w:cstheme="minorHAnsi"/>
            <w:bCs/>
            <w:i/>
            <w:iCs/>
            <w:sz w:val="22"/>
            <w:szCs w:val="22"/>
            <w:lang w:val="en-CA"/>
          </w:rPr>
          <w:t>1986 CanLII 46 (SCC)</w:t>
        </w:r>
      </w:hyperlink>
      <w:r w:rsidRPr="009578EC">
        <w:rPr>
          <w:rFonts w:asciiTheme="minorHAnsi" w:hAnsiTheme="minorHAnsi" w:cstheme="minorHAnsi"/>
          <w:bCs/>
          <w:i/>
          <w:iCs/>
          <w:sz w:val="22"/>
          <w:szCs w:val="22"/>
          <w:lang w:val="en-CA"/>
        </w:rPr>
        <w:t>, [1986] 1 S.C.R. 103. </w:t>
      </w:r>
    </w:p>
    <w:p w14:paraId="2F3D344E" w14:textId="77777777" w:rsidR="005D49CB" w:rsidRDefault="005D49CB" w:rsidP="005D49CB">
      <w:pPr>
        <w:rPr>
          <w:rFonts w:asciiTheme="minorHAnsi" w:hAnsiTheme="minorHAnsi" w:cstheme="minorHAnsi"/>
          <w:b/>
          <w:sz w:val="22"/>
          <w:szCs w:val="22"/>
        </w:rPr>
      </w:pPr>
    </w:p>
    <w:p w14:paraId="2A880F34" w14:textId="77777777" w:rsidR="0057215D" w:rsidRPr="00BF4A52" w:rsidRDefault="0057215D" w:rsidP="00236A88">
      <w:pPr>
        <w:ind w:left="1080"/>
        <w:rPr>
          <w:rFonts w:asciiTheme="minorHAnsi" w:hAnsiTheme="minorHAnsi" w:cstheme="minorHAnsi"/>
          <w:b/>
          <w:sz w:val="22"/>
          <w:szCs w:val="22"/>
        </w:rPr>
      </w:pPr>
    </w:p>
    <w:p w14:paraId="74D320BF" w14:textId="77777777" w:rsidR="00BF4A52" w:rsidRPr="00BF4A52" w:rsidRDefault="00BF4A52" w:rsidP="00BF4A52">
      <w:pPr>
        <w:numPr>
          <w:ilvl w:val="0"/>
          <w:numId w:val="5"/>
        </w:numPr>
        <w:tabs>
          <w:tab w:val="num" w:pos="567"/>
        </w:tabs>
        <w:rPr>
          <w:rFonts w:asciiTheme="minorHAnsi" w:hAnsiTheme="minorHAnsi" w:cstheme="minorHAnsi"/>
          <w:b/>
          <w:sz w:val="22"/>
          <w:szCs w:val="22"/>
          <w:u w:val="single"/>
        </w:rPr>
      </w:pPr>
      <w:r w:rsidRPr="00BF4A52">
        <w:rPr>
          <w:rFonts w:asciiTheme="minorHAnsi" w:hAnsiTheme="minorHAnsi" w:cstheme="minorHAnsi"/>
          <w:b/>
          <w:sz w:val="22"/>
          <w:szCs w:val="22"/>
          <w:u w:val="single"/>
        </w:rPr>
        <w:t>The Sections that Matter (for the purposes of Criminal Law)</w:t>
      </w:r>
    </w:p>
    <w:p w14:paraId="629C3865" w14:textId="77777777" w:rsidR="00BF4A52" w:rsidRPr="00BF4A52" w:rsidRDefault="00BF4A52" w:rsidP="00BF4A52">
      <w:pPr>
        <w:rPr>
          <w:rFonts w:asciiTheme="minorHAnsi" w:hAnsiTheme="minorHAnsi" w:cstheme="minorHAnsi"/>
          <w:sz w:val="22"/>
          <w:szCs w:val="22"/>
        </w:rPr>
      </w:pPr>
    </w:p>
    <w:p w14:paraId="1E2C6205" w14:textId="77777777" w:rsidR="00BF4A52" w:rsidRPr="00112559" w:rsidRDefault="00BF4A52" w:rsidP="00BF4A52">
      <w:pPr>
        <w:numPr>
          <w:ilvl w:val="0"/>
          <w:numId w:val="6"/>
        </w:numPr>
        <w:rPr>
          <w:rFonts w:asciiTheme="minorHAnsi" w:hAnsiTheme="minorHAnsi" w:cstheme="minorHAnsi"/>
          <w:b/>
          <w:bCs/>
          <w:sz w:val="22"/>
          <w:szCs w:val="22"/>
        </w:rPr>
      </w:pPr>
      <w:r w:rsidRPr="00112559">
        <w:rPr>
          <w:rFonts w:asciiTheme="minorHAnsi" w:hAnsiTheme="minorHAnsi" w:cstheme="minorHAnsi"/>
          <w:b/>
          <w:bCs/>
          <w:sz w:val="22"/>
          <w:szCs w:val="22"/>
        </w:rPr>
        <w:t>Section 7: Life liberty and security</w:t>
      </w:r>
    </w:p>
    <w:p w14:paraId="09B00FFB" w14:textId="77777777" w:rsidR="002D1596" w:rsidRDefault="002D1596" w:rsidP="00112559">
      <w:pPr>
        <w:rPr>
          <w:rFonts w:asciiTheme="minorHAnsi" w:hAnsiTheme="minorHAnsi" w:cstheme="minorHAnsi"/>
          <w:b/>
          <w:bCs/>
          <w:i/>
          <w:sz w:val="22"/>
          <w:szCs w:val="22"/>
          <w:lang w:val="en-CA"/>
        </w:rPr>
      </w:pPr>
    </w:p>
    <w:p w14:paraId="2A3CDAAD" w14:textId="24B0C6E7" w:rsidR="0076457E" w:rsidRPr="00307A49" w:rsidRDefault="00307A49" w:rsidP="00BF4A52">
      <w:pPr>
        <w:shd w:val="clear" w:color="auto" w:fill="FFFFFF"/>
        <w:jc w:val="both"/>
        <w:rPr>
          <w:rFonts w:asciiTheme="minorHAnsi" w:hAnsiTheme="minorHAnsi" w:cstheme="minorHAnsi"/>
          <w:b/>
          <w:bCs/>
          <w:i/>
          <w:iCs/>
          <w:color w:val="000000"/>
          <w:sz w:val="22"/>
          <w:szCs w:val="22"/>
        </w:rPr>
      </w:pPr>
      <w:r w:rsidRPr="00307A49">
        <w:rPr>
          <w:rFonts w:asciiTheme="minorHAnsi" w:hAnsiTheme="minorHAnsi" w:cstheme="minorHAnsi"/>
          <w:b/>
          <w:bCs/>
          <w:i/>
          <w:iCs/>
          <w:color w:val="000000"/>
          <w:sz w:val="22"/>
          <w:szCs w:val="22"/>
        </w:rPr>
        <w:t>R. v. Stillman</w:t>
      </w:r>
    </w:p>
    <w:p w14:paraId="6AF2B554" w14:textId="77777777" w:rsidR="008A4F93" w:rsidRDefault="008A4F93" w:rsidP="00BF4A52">
      <w:pPr>
        <w:shd w:val="clear" w:color="auto" w:fill="FFFFFF"/>
        <w:jc w:val="both"/>
        <w:rPr>
          <w:rFonts w:asciiTheme="minorHAnsi" w:hAnsiTheme="minorHAnsi" w:cstheme="minorHAnsi"/>
          <w:i/>
          <w:iCs/>
          <w:color w:val="000000"/>
          <w:sz w:val="22"/>
          <w:szCs w:val="22"/>
        </w:rPr>
      </w:pPr>
    </w:p>
    <w:p w14:paraId="211BC135" w14:textId="485F2FAA" w:rsidR="008A4F93" w:rsidRPr="008A4F93" w:rsidRDefault="008A4F93" w:rsidP="008A4F93">
      <w:pPr>
        <w:spacing w:before="100" w:beforeAutospacing="1" w:after="100" w:afterAutospacing="1"/>
        <w:ind w:firstLine="1152"/>
        <w:jc w:val="both"/>
        <w:rPr>
          <w:lang w:val="en-CA" w:eastAsia="en-CA"/>
        </w:rPr>
      </w:pPr>
      <w:r w:rsidRPr="008A4F93">
        <w:rPr>
          <w:lang w:val="en-CA" w:eastAsia="en-CA"/>
        </w:rPr>
        <w:t xml:space="preserve">The accused, who was 17 years old at the time, was arrested in 1991 for the brutal murder of a teenage girl.  He was the last person seen with the victim on the night of </w:t>
      </w:r>
      <w:proofErr w:type="gramStart"/>
      <w:r w:rsidRPr="008A4F93">
        <w:rPr>
          <w:lang w:val="en-CA" w:eastAsia="en-CA"/>
        </w:rPr>
        <w:t>the  crime</w:t>
      </w:r>
      <w:proofErr w:type="gramEnd"/>
      <w:r w:rsidRPr="008A4F93">
        <w:rPr>
          <w:lang w:val="en-CA" w:eastAsia="en-CA"/>
        </w:rPr>
        <w:t xml:space="preserve">.  He arrived at his home around midnight, cold, shaken and wet from the upper thighs down.  He was cut above one </w:t>
      </w:r>
      <w:proofErr w:type="gramStart"/>
      <w:r w:rsidRPr="008A4F93">
        <w:rPr>
          <w:lang w:val="en-CA" w:eastAsia="en-CA"/>
        </w:rPr>
        <w:t>eye, and</w:t>
      </w:r>
      <w:proofErr w:type="gramEnd"/>
      <w:r w:rsidRPr="008A4F93">
        <w:rPr>
          <w:lang w:val="en-CA" w:eastAsia="en-CA"/>
        </w:rPr>
        <w:t xml:space="preserve"> had mud and grass on his pants.  He explained that he had been in a fight with five Indians but this explanation, as well as his account of where he had last seen the victim, varied over time. The victim died from wounds to the head.  Semen was found in her vagina and a human bite mark had been left on her abdomen.  At the police station, the accused’s lawyers informed the police by letter that the accused was not consenting to provide any bodily samples, including hair and teeth imprints, or to give any statements.   Once the lawyers left, police officers took, under threat of force, scalp hair samples from the accused and he was made to pull some of his own pubic hair.  Plasticine teeth impressions were also taken.  A police officer then interviewed the accused for an hour </w:t>
      </w:r>
      <w:proofErr w:type="gramStart"/>
      <w:r w:rsidRPr="008A4F93">
        <w:rPr>
          <w:lang w:val="en-CA" w:eastAsia="en-CA"/>
        </w:rPr>
        <w:t>in an attempt to</w:t>
      </w:r>
      <w:proofErr w:type="gramEnd"/>
      <w:r w:rsidRPr="008A4F93">
        <w:rPr>
          <w:lang w:val="en-CA" w:eastAsia="en-CA"/>
        </w:rPr>
        <w:t xml:space="preserve"> obtain a statement.  The accused sobbed throughout the interview and, after being permitted to call his lawyer, he went to the washroom escorted by an officer where he used a tissue to blow his nose.  He threw the tissue in the wastebasket.  The tissue containing mucous was seized by the officer and used for DNA testing.  The accused was </w:t>
      </w:r>
      <w:proofErr w:type="gramStart"/>
      <w:r w:rsidRPr="008A4F93">
        <w:rPr>
          <w:lang w:val="en-CA" w:eastAsia="en-CA"/>
        </w:rPr>
        <w:t>subsequently  released</w:t>
      </w:r>
      <w:proofErr w:type="gramEnd"/>
      <w:r w:rsidRPr="008A4F93">
        <w:rPr>
          <w:lang w:val="en-CA" w:eastAsia="en-CA"/>
        </w:rPr>
        <w:t xml:space="preserve"> but was arrested again several months later.  At that time, a dentist took new impressions of the accused’s teeth without his consent in a procedure lasting two hours.  More hair was taken from the accused, as well as a saliva sample and buccal swabs.</w:t>
      </w:r>
    </w:p>
    <w:p w14:paraId="002D933E" w14:textId="78757A0B" w:rsidR="008A4F93" w:rsidRPr="008A4F93" w:rsidRDefault="008A4F93" w:rsidP="008A4F93">
      <w:pPr>
        <w:spacing w:before="100" w:beforeAutospacing="1" w:after="100" w:afterAutospacing="1"/>
        <w:ind w:firstLine="1152"/>
        <w:jc w:val="both"/>
        <w:rPr>
          <w:lang w:val="en-CA" w:eastAsia="en-CA"/>
        </w:rPr>
      </w:pPr>
      <w:r w:rsidRPr="008A4F93">
        <w:rPr>
          <w:lang w:val="en-CA" w:eastAsia="en-CA"/>
        </w:rPr>
        <w:t xml:space="preserve">Following a </w:t>
      </w:r>
      <w:r w:rsidRPr="008A4F93">
        <w:rPr>
          <w:i/>
          <w:iCs/>
          <w:lang w:val="en-CA" w:eastAsia="en-CA"/>
        </w:rPr>
        <w:t>voir dire</w:t>
      </w:r>
      <w:r w:rsidRPr="008A4F93">
        <w:rPr>
          <w:lang w:val="en-CA" w:eastAsia="en-CA"/>
        </w:rPr>
        <w:t xml:space="preserve"> held to determine the admissibility of certain evidence, the trial judge found that the hair samples, buccal  swabs and teeth impressions had been obtained in violation of </w:t>
      </w:r>
      <w:hyperlink r:id="rId10" w:anchor="sec8_smooth" w:history="1">
        <w:r w:rsidRPr="008A4F93">
          <w:rPr>
            <w:color w:val="0000FF"/>
            <w:u w:val="single"/>
            <w:lang w:val="en-CA" w:eastAsia="en-CA"/>
          </w:rPr>
          <w:t>s. 8</w:t>
        </w:r>
      </w:hyperlink>
      <w:r w:rsidRPr="008A4F93">
        <w:rPr>
          <w:lang w:val="en-CA" w:eastAsia="en-CA"/>
        </w:rPr>
        <w:t xml:space="preserve"> of the </w:t>
      </w:r>
      <w:hyperlink r:id="rId11" w:history="1">
        <w:r w:rsidRPr="008A4F93">
          <w:rPr>
            <w:i/>
            <w:iCs/>
            <w:color w:val="0000FF"/>
            <w:u w:val="single"/>
            <w:lang w:val="en-CA" w:eastAsia="en-CA"/>
          </w:rPr>
          <w:t>Canadian Charter of Rights and Freedoms</w:t>
        </w:r>
      </w:hyperlink>
      <w:r w:rsidRPr="008A4F93">
        <w:rPr>
          <w:lang w:val="en-CA" w:eastAsia="en-CA"/>
        </w:rPr>
        <w:t xml:space="preserve"> but concluded that the evidence was nevertheless admissible.  With respect to the tissue containing mucous, he found that it had not been obtained in violation of s. 8 and should thus be admitted.  The accused was later convicted by a jury of </w:t>
      </w:r>
      <w:proofErr w:type="gramStart"/>
      <w:r w:rsidRPr="008A4F93">
        <w:rPr>
          <w:lang w:val="en-CA" w:eastAsia="en-CA"/>
        </w:rPr>
        <w:t>first degree</w:t>
      </w:r>
      <w:proofErr w:type="gramEnd"/>
      <w:r w:rsidRPr="008A4F93">
        <w:rPr>
          <w:lang w:val="en-CA" w:eastAsia="en-CA"/>
        </w:rPr>
        <w:t xml:space="preserve"> murder.  The majority of the Court of Appeal upheld the trial judge’s ruling and affirmed the verdict.</w:t>
      </w:r>
    </w:p>
    <w:p w14:paraId="6BDCD0F3" w14:textId="7C6D6994" w:rsidR="008A4F93" w:rsidRPr="008A4F93" w:rsidRDefault="008A4F93" w:rsidP="008A4F93">
      <w:pPr>
        <w:keepNext/>
        <w:spacing w:before="100" w:beforeAutospacing="1" w:after="100" w:afterAutospacing="1"/>
        <w:ind w:firstLine="1152"/>
        <w:jc w:val="both"/>
        <w:rPr>
          <w:lang w:val="en-CA" w:eastAsia="en-CA"/>
        </w:rPr>
      </w:pPr>
      <w:r w:rsidRPr="008A4F93">
        <w:rPr>
          <w:i/>
          <w:iCs/>
          <w:lang w:val="en-CA" w:eastAsia="en-CA"/>
        </w:rPr>
        <w:t>Held</w:t>
      </w:r>
      <w:r w:rsidRPr="008A4F93">
        <w:rPr>
          <w:lang w:val="en-CA" w:eastAsia="en-CA"/>
        </w:rPr>
        <w:t xml:space="preserve"> (L’Heureux</w:t>
      </w:r>
      <w:r w:rsidRPr="008A4F93">
        <w:rPr>
          <w:lang w:val="en-CA" w:eastAsia="en-CA"/>
        </w:rPr>
        <w:noBreakHyphen/>
        <w:t>Dubé, Gonthier and McLachlin JJ. dissenting):  The appeal should be allowed and a new trial ordered at which the hair samples, buccal swabs and dental impressions should be excluded.</w:t>
      </w:r>
    </w:p>
    <w:p w14:paraId="3764F65E" w14:textId="39605F1A" w:rsidR="008A4F93" w:rsidRPr="008A4F93" w:rsidRDefault="008A4F93" w:rsidP="008A4F93">
      <w:pPr>
        <w:spacing w:before="100" w:beforeAutospacing="1" w:after="100" w:afterAutospacing="1"/>
        <w:ind w:firstLine="1152"/>
        <w:jc w:val="both"/>
        <w:rPr>
          <w:lang w:val="en-CA" w:eastAsia="en-CA"/>
        </w:rPr>
      </w:pPr>
      <w:r w:rsidRPr="008A4F93">
        <w:rPr>
          <w:i/>
          <w:iCs/>
          <w:lang w:val="en-CA" w:eastAsia="en-CA"/>
        </w:rPr>
        <w:t>Per</w:t>
      </w:r>
      <w:r w:rsidRPr="008A4F93">
        <w:rPr>
          <w:lang w:val="en-CA" w:eastAsia="en-CA"/>
        </w:rPr>
        <w:t xml:space="preserve"> Lamer C.J. and La Forest, </w:t>
      </w:r>
      <w:proofErr w:type="spellStart"/>
      <w:r w:rsidRPr="008A4F93">
        <w:rPr>
          <w:lang w:val="en-CA" w:eastAsia="en-CA"/>
        </w:rPr>
        <w:t>Sopinka</w:t>
      </w:r>
      <w:proofErr w:type="spellEnd"/>
      <w:r w:rsidRPr="008A4F93">
        <w:rPr>
          <w:lang w:val="en-CA" w:eastAsia="en-CA"/>
        </w:rPr>
        <w:t xml:space="preserve">, Cory and Iacobucci JJ.:  The taking of the hair samples, buccal swabs and teeth impressions infringed </w:t>
      </w:r>
      <w:hyperlink r:id="rId12" w:anchor="sec8_smooth" w:history="1">
        <w:r w:rsidRPr="008A4F93">
          <w:rPr>
            <w:color w:val="0000FF"/>
            <w:u w:val="single"/>
            <w:lang w:val="en-CA" w:eastAsia="en-CA"/>
          </w:rPr>
          <w:t>s. 8</w:t>
        </w:r>
      </w:hyperlink>
      <w:r w:rsidRPr="008A4F93">
        <w:rPr>
          <w:lang w:val="en-CA" w:eastAsia="en-CA"/>
        </w:rPr>
        <w:t xml:space="preserve"> of the </w:t>
      </w:r>
      <w:hyperlink r:id="rId13" w:history="1">
        <w:r w:rsidRPr="008A4F93">
          <w:rPr>
            <w:i/>
            <w:iCs/>
            <w:color w:val="0000FF"/>
            <w:u w:val="single"/>
            <w:lang w:val="en-CA" w:eastAsia="en-CA"/>
          </w:rPr>
          <w:t>Charter</w:t>
        </w:r>
      </w:hyperlink>
      <w:r w:rsidRPr="008A4F93">
        <w:rPr>
          <w:lang w:val="en-CA" w:eastAsia="en-CA"/>
        </w:rPr>
        <w:t xml:space="preserve">.  The bodily samples and impressions were not seized pursuant to the </w:t>
      </w:r>
      <w:hyperlink r:id="rId14" w:history="1">
        <w:r w:rsidRPr="008A4F93">
          <w:rPr>
            <w:i/>
            <w:iCs/>
            <w:color w:val="0000FF"/>
            <w:u w:val="single"/>
            <w:lang w:val="en-CA" w:eastAsia="en-CA"/>
          </w:rPr>
          <w:t>Criminal Code</w:t>
        </w:r>
      </w:hyperlink>
      <w:r w:rsidRPr="008A4F93">
        <w:rPr>
          <w:lang w:val="en-CA" w:eastAsia="en-CA"/>
        </w:rPr>
        <w:t xml:space="preserve">, which  at the time of the accused’s arrest did not authorize the search of a person or the seizure of parts of the body. Nor were they seized pursuant to the common law power of search incidental to a lawful arrest.  The accused’s arrest was lawful since the police officers, </w:t>
      </w:r>
      <w:proofErr w:type="gramStart"/>
      <w:r w:rsidRPr="008A4F93">
        <w:rPr>
          <w:lang w:val="en-CA" w:eastAsia="en-CA"/>
        </w:rPr>
        <w:t>subjectively,  were</w:t>
      </w:r>
      <w:proofErr w:type="gramEnd"/>
      <w:r w:rsidRPr="008A4F93">
        <w:rPr>
          <w:lang w:val="en-CA" w:eastAsia="en-CA"/>
        </w:rPr>
        <w:t xml:space="preserve"> under the impression that they had reasonable and probable grounds to believe that the accused had committed the murder and, from an objective point of view, there were good and sufficient grounds for the officers to have reached that conclusion.  However, the common law power of search incidental to </w:t>
      </w:r>
      <w:proofErr w:type="gramStart"/>
      <w:r w:rsidRPr="008A4F93">
        <w:rPr>
          <w:lang w:val="en-CA" w:eastAsia="en-CA"/>
        </w:rPr>
        <w:t>arrest  does</w:t>
      </w:r>
      <w:proofErr w:type="gramEnd"/>
      <w:r w:rsidRPr="008A4F93">
        <w:rPr>
          <w:lang w:val="en-CA" w:eastAsia="en-CA"/>
        </w:rPr>
        <w:t xml:space="preserve"> not extend beyond the purpose of protecting the arresting officer from armed or </w:t>
      </w:r>
      <w:proofErr w:type="gramStart"/>
      <w:r w:rsidRPr="008A4F93">
        <w:rPr>
          <w:lang w:val="en-CA" w:eastAsia="en-CA"/>
        </w:rPr>
        <w:t>dangerous  suspects</w:t>
      </w:r>
      <w:proofErr w:type="gramEnd"/>
      <w:r w:rsidRPr="008A4F93">
        <w:rPr>
          <w:lang w:val="en-CA" w:eastAsia="en-CA"/>
        </w:rPr>
        <w:t xml:space="preserve"> or of preserving evidence that may go out of existence or be otherwise lost.   The search conducted in this case went far beyond the typical “frisk” search which usually accompanies an arrest.  The taking </w:t>
      </w:r>
      <w:proofErr w:type="gramStart"/>
      <w:r w:rsidRPr="008A4F93">
        <w:rPr>
          <w:lang w:val="en-CA" w:eastAsia="en-CA"/>
        </w:rPr>
        <w:t>of  bodily</w:t>
      </w:r>
      <w:proofErr w:type="gramEnd"/>
      <w:r w:rsidRPr="008A4F93">
        <w:rPr>
          <w:lang w:val="en-CA" w:eastAsia="en-CA"/>
        </w:rPr>
        <w:t xml:space="preserve"> samples and the making of dental impressions were highly intrusive.  Further, despite the </w:t>
      </w:r>
      <w:hyperlink r:id="rId15" w:history="1">
        <w:r w:rsidRPr="008A4F93">
          <w:rPr>
            <w:i/>
            <w:iCs/>
            <w:color w:val="0000FF"/>
            <w:u w:val="single"/>
            <w:lang w:val="en-CA" w:eastAsia="en-CA"/>
          </w:rPr>
          <w:t>Young Offenders Act</w:t>
        </w:r>
      </w:hyperlink>
      <w:r w:rsidRPr="008A4F93">
        <w:rPr>
          <w:lang w:val="en-CA" w:eastAsia="en-CA"/>
        </w:rPr>
        <w:t xml:space="preserve"> requirements that a parent or counsel be present when a suspected </w:t>
      </w:r>
      <w:r w:rsidRPr="008A4F93">
        <w:rPr>
          <w:lang w:val="en-CA" w:eastAsia="en-CA"/>
        </w:rPr>
        <w:lastRenderedPageBreak/>
        <w:t>young offender is being interviewed, in the absence of any adult counsellor and contrary to the specific instruction of his lawyers the police interviewed the accused at length and by threat of force took bodily samples and dental impressions.  This was the abusive exercise of raw physical authority by the police.  The common law power of search incidental to arrest cannot be so broad as to encompass the seizure without valid statutory authority of bodily samples in the face of a refusal to provide them. These samples are usually in no danger of disappearing.  If that power is so broad, then the common law rule itself is unreasonable, since it is too broad and fails to properly balance the competing rights involved.  It is clear in this case that the accused’s right to be free from unreasonable search and seizure was seriously violated.  Since the search and seizure of the bodily samples was not authorized by either statutory or common law it could not have been reasonable.</w:t>
      </w:r>
    </w:p>
    <w:p w14:paraId="611635AD" w14:textId="425ED24D" w:rsidR="008A4F93" w:rsidRPr="008A4F93" w:rsidRDefault="008A4F93" w:rsidP="008A4F93">
      <w:pPr>
        <w:spacing w:before="100" w:beforeAutospacing="1" w:after="100" w:afterAutospacing="1"/>
        <w:ind w:firstLine="1152"/>
        <w:jc w:val="both"/>
        <w:rPr>
          <w:lang w:val="en-CA" w:eastAsia="en-CA"/>
        </w:rPr>
      </w:pPr>
      <w:r w:rsidRPr="008A4F93">
        <w:rPr>
          <w:lang w:val="en-CA" w:eastAsia="en-CA"/>
        </w:rPr>
        <w:t xml:space="preserve">The taking of the hair samples, buccal swabs and dental impressions also infringed </w:t>
      </w:r>
      <w:hyperlink r:id="rId16" w:anchor="sec7_smooth" w:history="1">
        <w:r w:rsidRPr="008A4F93">
          <w:rPr>
            <w:color w:val="0000FF"/>
            <w:u w:val="single"/>
            <w:lang w:val="en-CA" w:eastAsia="en-CA"/>
          </w:rPr>
          <w:t>s. 7</w:t>
        </w:r>
      </w:hyperlink>
      <w:r w:rsidRPr="008A4F93">
        <w:rPr>
          <w:lang w:val="en-CA" w:eastAsia="en-CA"/>
        </w:rPr>
        <w:t xml:space="preserve"> of the </w:t>
      </w:r>
      <w:hyperlink r:id="rId17" w:history="1">
        <w:r w:rsidRPr="008A4F93">
          <w:rPr>
            <w:i/>
            <w:iCs/>
            <w:color w:val="0000FF"/>
            <w:u w:val="single"/>
            <w:lang w:val="en-CA" w:eastAsia="en-CA"/>
          </w:rPr>
          <w:t>Charter</w:t>
        </w:r>
      </w:hyperlink>
      <w:r w:rsidRPr="008A4F93">
        <w:rPr>
          <w:lang w:val="en-CA" w:eastAsia="en-CA"/>
        </w:rPr>
        <w:t xml:space="preserve"> since it violated the right to security of the person in a manner not consistent with the principles of fundamental justice.  It was the ultimate invasion of the accused’s privacy and breached the sanctity of the body which is essential to the maintenance of human dignity.  Police actions taken without consent or authority which intrude upon an individual’s body in more than a minimal fashion violate s. 7.</w:t>
      </w:r>
    </w:p>
    <w:p w14:paraId="2C1612C7" w14:textId="77777777" w:rsidR="008A4F93" w:rsidRPr="008A4F93" w:rsidRDefault="008A4F93" w:rsidP="008A4F93">
      <w:pPr>
        <w:spacing w:before="100" w:beforeAutospacing="1" w:after="100" w:afterAutospacing="1"/>
        <w:ind w:firstLine="1152"/>
        <w:jc w:val="both"/>
        <w:rPr>
          <w:lang w:val="en-CA" w:eastAsia="en-CA"/>
        </w:rPr>
      </w:pPr>
      <w:r w:rsidRPr="008A4F93">
        <w:rPr>
          <w:lang w:val="en-CA" w:eastAsia="en-CA"/>
        </w:rPr>
        <w:t xml:space="preserve">The taking of the discarded tissue  infringed </w:t>
      </w:r>
      <w:hyperlink r:id="rId18" w:anchor="sec8_smooth" w:history="1">
        <w:r w:rsidRPr="008A4F93">
          <w:rPr>
            <w:color w:val="0000FF"/>
            <w:u w:val="single"/>
            <w:lang w:val="en-CA" w:eastAsia="en-CA"/>
          </w:rPr>
          <w:t>s. 8</w:t>
        </w:r>
      </w:hyperlink>
      <w:r w:rsidRPr="008A4F93">
        <w:rPr>
          <w:lang w:val="en-CA" w:eastAsia="en-CA"/>
        </w:rPr>
        <w:t xml:space="preserve"> of the </w:t>
      </w:r>
      <w:hyperlink r:id="rId19" w:history="1">
        <w:r w:rsidRPr="008A4F93">
          <w:rPr>
            <w:i/>
            <w:iCs/>
            <w:color w:val="0000FF"/>
            <w:u w:val="single"/>
            <w:lang w:val="en-CA" w:eastAsia="en-CA"/>
          </w:rPr>
          <w:t>Charter</w:t>
        </w:r>
      </w:hyperlink>
      <w:r w:rsidRPr="008A4F93">
        <w:rPr>
          <w:lang w:val="en-CA" w:eastAsia="en-CA"/>
        </w:rPr>
        <w:t xml:space="preserve">.  Where an accused who is not in custody discards an item offering potentially valuable DNA evidence, the police may ordinarily collect and test the item without any concern about </w:t>
      </w:r>
      <w:proofErr w:type="gramStart"/>
      <w:r w:rsidRPr="008A4F93">
        <w:rPr>
          <w:lang w:val="en-CA" w:eastAsia="en-CA"/>
        </w:rPr>
        <w:t>consent  since</w:t>
      </w:r>
      <w:proofErr w:type="gramEnd"/>
      <w:r w:rsidRPr="008A4F93">
        <w:rPr>
          <w:lang w:val="en-CA" w:eastAsia="en-CA"/>
        </w:rPr>
        <w:t xml:space="preserve">, in the circumstances, the accused abandoned the item and ceased to have a reasonable expectation of privacy in it.  The situation is different, </w:t>
      </w:r>
      <w:proofErr w:type="gramStart"/>
      <w:r w:rsidRPr="008A4F93">
        <w:rPr>
          <w:lang w:val="en-CA" w:eastAsia="en-CA"/>
        </w:rPr>
        <w:t>however,  when</w:t>
      </w:r>
      <w:proofErr w:type="gramEnd"/>
      <w:r w:rsidRPr="008A4F93">
        <w:rPr>
          <w:lang w:val="en-CA" w:eastAsia="en-CA"/>
        </w:rPr>
        <w:t xml:space="preserve"> an accused is in custody.  Whether the circumstances are such that an accused abandoned an item and relinquished any privacy interest in it will have to be determined on the particular facts presented in each case.</w:t>
      </w:r>
    </w:p>
    <w:p w14:paraId="70765BC8" w14:textId="77777777" w:rsidR="008A4F93" w:rsidRDefault="008A4F93" w:rsidP="00BF4A52">
      <w:pPr>
        <w:shd w:val="clear" w:color="auto" w:fill="FFFFFF"/>
        <w:jc w:val="both"/>
        <w:rPr>
          <w:rFonts w:asciiTheme="minorHAnsi" w:hAnsiTheme="minorHAnsi" w:cstheme="minorHAnsi"/>
          <w:i/>
          <w:iCs/>
          <w:color w:val="000000"/>
          <w:sz w:val="22"/>
          <w:szCs w:val="22"/>
        </w:rPr>
      </w:pPr>
    </w:p>
    <w:p w14:paraId="6B5AAFD3" w14:textId="77777777" w:rsidR="008A4F93" w:rsidRDefault="008A4F93" w:rsidP="00BF4A52">
      <w:pPr>
        <w:shd w:val="clear" w:color="auto" w:fill="FFFFFF"/>
        <w:jc w:val="both"/>
        <w:rPr>
          <w:rFonts w:asciiTheme="minorHAnsi" w:hAnsiTheme="minorHAnsi" w:cstheme="minorHAnsi"/>
          <w:i/>
          <w:iCs/>
          <w:color w:val="000000"/>
          <w:sz w:val="22"/>
          <w:szCs w:val="22"/>
        </w:rPr>
      </w:pPr>
    </w:p>
    <w:p w14:paraId="5E766EED" w14:textId="07ABF821" w:rsidR="00BF4A52" w:rsidRPr="00301BB9" w:rsidRDefault="00BF4A52" w:rsidP="00BF4A52">
      <w:pPr>
        <w:shd w:val="clear" w:color="auto" w:fill="FFFFFF"/>
        <w:jc w:val="both"/>
        <w:rPr>
          <w:rFonts w:asciiTheme="minorHAnsi" w:hAnsiTheme="minorHAnsi" w:cstheme="minorHAnsi"/>
          <w:i/>
          <w:iCs/>
          <w:color w:val="000000"/>
          <w:sz w:val="22"/>
          <w:szCs w:val="22"/>
        </w:rPr>
      </w:pPr>
      <w:r w:rsidRPr="00301BB9">
        <w:rPr>
          <w:rFonts w:asciiTheme="minorHAnsi" w:hAnsiTheme="minorHAnsi" w:cstheme="minorHAnsi"/>
          <w:i/>
          <w:iCs/>
          <w:color w:val="000000"/>
          <w:sz w:val="22"/>
          <w:szCs w:val="22"/>
        </w:rPr>
        <w:t> </w:t>
      </w:r>
    </w:p>
    <w:p w14:paraId="0405C7FA" w14:textId="7B2162D5" w:rsidR="00BF4A52" w:rsidRPr="00112559" w:rsidRDefault="00112559" w:rsidP="00BF4A52">
      <w:pPr>
        <w:rPr>
          <w:rFonts w:asciiTheme="minorHAnsi" w:hAnsiTheme="minorHAnsi" w:cstheme="minorHAnsi"/>
          <w:b/>
          <w:bCs/>
          <w:i/>
          <w:sz w:val="22"/>
          <w:szCs w:val="22"/>
          <w:lang w:val="en-CA"/>
        </w:rPr>
      </w:pPr>
      <w:r w:rsidRPr="00112559">
        <w:rPr>
          <w:rFonts w:asciiTheme="minorHAnsi" w:hAnsiTheme="minorHAnsi" w:cstheme="minorHAnsi"/>
          <w:b/>
          <w:bCs/>
          <w:i/>
          <w:sz w:val="22"/>
          <w:szCs w:val="22"/>
          <w:lang w:val="en-CA"/>
        </w:rPr>
        <w:t xml:space="preserve">R. v. </w:t>
      </w:r>
      <w:r w:rsidR="00BF4A52" w:rsidRPr="00112559">
        <w:rPr>
          <w:rFonts w:asciiTheme="minorHAnsi" w:hAnsiTheme="minorHAnsi" w:cstheme="minorHAnsi"/>
          <w:b/>
          <w:bCs/>
          <w:i/>
          <w:sz w:val="22"/>
          <w:szCs w:val="22"/>
          <w:lang w:val="en-CA"/>
        </w:rPr>
        <w:t>Hebert</w:t>
      </w:r>
    </w:p>
    <w:p w14:paraId="5982AA08" w14:textId="77777777" w:rsidR="00405258" w:rsidRDefault="00405258" w:rsidP="00BF4A52">
      <w:pPr>
        <w:rPr>
          <w:rFonts w:asciiTheme="minorHAnsi" w:hAnsiTheme="minorHAnsi" w:cstheme="minorHAnsi"/>
          <w:iCs/>
          <w:sz w:val="22"/>
          <w:szCs w:val="22"/>
        </w:rPr>
      </w:pPr>
    </w:p>
    <w:p w14:paraId="60E8ECC0" w14:textId="75E356FC" w:rsidR="00405258" w:rsidRDefault="00405258" w:rsidP="00405258">
      <w:pPr>
        <w:spacing w:before="100" w:beforeAutospacing="1" w:after="100" w:afterAutospacing="1"/>
        <w:jc w:val="both"/>
      </w:pPr>
      <w:r>
        <w:rPr>
          <w:spacing w:val="-3"/>
        </w:rPr>
        <w:t>The accused was arrested on a charge of robbery and informed upon arrest of his right to counsel.  At the police station, after consulting counsel, he advised the police that he did not wish to make a statement.  The accused was then placed in a cell with an undercover police officer posing as a suspect under arrest by police.  The officer engaged the accused in conversation, during which the accused made various incriminating statements implicating him in the robbery.  Prior to trial, there was a</w:t>
      </w:r>
      <w:r>
        <w:rPr>
          <w:rFonts w:ascii="Book Antiqua" w:hAnsi="Book Antiqua"/>
          <w:i/>
          <w:iCs/>
          <w:spacing w:val="-3"/>
        </w:rPr>
        <w:t xml:space="preserve"> voir dire</w:t>
      </w:r>
      <w:r>
        <w:rPr>
          <w:spacing w:val="-3"/>
        </w:rPr>
        <w:t xml:space="preserve"> to determine the admissibility of these statements.  The judge held that the accused's right to counsel under </w:t>
      </w:r>
      <w:hyperlink r:id="rId20" w:anchor="sec10parab_smooth" w:history="1">
        <w:r>
          <w:rPr>
            <w:rStyle w:val="Hyperlink"/>
            <w:spacing w:val="-3"/>
          </w:rPr>
          <w:t>s. 10(</w:t>
        </w:r>
        <w:r>
          <w:rPr>
            <w:rStyle w:val="Hyperlink"/>
            <w:rFonts w:ascii="Book Antiqua" w:hAnsi="Book Antiqua"/>
            <w:i/>
            <w:iCs/>
            <w:spacing w:val="-3"/>
          </w:rPr>
          <w:t>b</w:t>
        </w:r>
        <w:r>
          <w:rPr>
            <w:rStyle w:val="Hyperlink"/>
            <w:spacing w:val="-3"/>
          </w:rPr>
          <w:t>)</w:t>
        </w:r>
      </w:hyperlink>
      <w:r>
        <w:rPr>
          <w:spacing w:val="-3"/>
        </w:rPr>
        <w:t xml:space="preserve"> of the</w:t>
      </w:r>
      <w:r>
        <w:rPr>
          <w:rFonts w:ascii="Book Antiqua" w:hAnsi="Book Antiqua"/>
          <w:i/>
          <w:iCs/>
          <w:spacing w:val="-3"/>
        </w:rPr>
        <w:t xml:space="preserve"> </w:t>
      </w:r>
      <w:hyperlink r:id="rId21" w:history="1">
        <w:r>
          <w:rPr>
            <w:rStyle w:val="Hyperlink"/>
            <w:rFonts w:ascii="Book Antiqua" w:hAnsi="Book Antiqua"/>
            <w:i/>
            <w:iCs/>
            <w:spacing w:val="-3"/>
          </w:rPr>
          <w:t>Canadian Charter of Rights and Freedoms</w:t>
        </w:r>
      </w:hyperlink>
      <w:r>
        <w:rPr>
          <w:spacing w:val="-3"/>
        </w:rPr>
        <w:t xml:space="preserve"> and his right to remain silent asserted under </w:t>
      </w:r>
      <w:hyperlink r:id="rId22" w:anchor="sec7_smooth" w:history="1">
        <w:r>
          <w:rPr>
            <w:rStyle w:val="Hyperlink"/>
            <w:spacing w:val="-3"/>
          </w:rPr>
          <w:t>s. 7</w:t>
        </w:r>
      </w:hyperlink>
      <w:r>
        <w:rPr>
          <w:spacing w:val="-3"/>
        </w:rPr>
        <w:t xml:space="preserve"> of the</w:t>
      </w:r>
      <w:r>
        <w:rPr>
          <w:rFonts w:ascii="Book Antiqua" w:hAnsi="Book Antiqua"/>
          <w:i/>
          <w:iCs/>
          <w:spacing w:val="-3"/>
        </w:rPr>
        <w:t xml:space="preserve"> </w:t>
      </w:r>
      <w:hyperlink r:id="rId23" w:history="1">
        <w:r>
          <w:rPr>
            <w:rStyle w:val="Hyperlink"/>
            <w:rFonts w:ascii="Book Antiqua" w:hAnsi="Book Antiqua"/>
            <w:i/>
            <w:iCs/>
            <w:spacing w:val="-3"/>
          </w:rPr>
          <w:t>Charter</w:t>
        </w:r>
      </w:hyperlink>
      <w:r>
        <w:rPr>
          <w:spacing w:val="-3"/>
        </w:rPr>
        <w:t xml:space="preserve"> had been violated and excluded the statements pursuant to </w:t>
      </w:r>
      <w:hyperlink r:id="rId24" w:anchor="sec24subsec2_smooth" w:history="1">
        <w:r>
          <w:rPr>
            <w:rStyle w:val="Hyperlink"/>
            <w:spacing w:val="-3"/>
          </w:rPr>
          <w:t>s. 24(2)</w:t>
        </w:r>
      </w:hyperlink>
      <w:r>
        <w:rPr>
          <w:spacing w:val="-3"/>
        </w:rPr>
        <w:t xml:space="preserve"> of the</w:t>
      </w:r>
      <w:r>
        <w:rPr>
          <w:rFonts w:ascii="Book Antiqua" w:hAnsi="Book Antiqua"/>
          <w:i/>
          <w:iCs/>
          <w:spacing w:val="-3"/>
        </w:rPr>
        <w:t xml:space="preserve"> </w:t>
      </w:r>
      <w:hyperlink r:id="rId25" w:history="1">
        <w:r>
          <w:rPr>
            <w:rStyle w:val="Hyperlink"/>
            <w:rFonts w:ascii="Book Antiqua" w:hAnsi="Book Antiqua"/>
            <w:i/>
            <w:iCs/>
            <w:spacing w:val="-3"/>
          </w:rPr>
          <w:t>Charter</w:t>
        </w:r>
      </w:hyperlink>
      <w:r>
        <w:rPr>
          <w:spacing w:val="-3"/>
        </w:rPr>
        <w:t>.  The Crown offered no evidence, and the accused was later acquitted.  The Court of Appeal set aside the accused's acquittal and ordered a new trial.  The Court found that the police conduct did not violate the accused's right to counsel or his right to remain silent.</w:t>
      </w:r>
    </w:p>
    <w:p w14:paraId="4BBF5613" w14:textId="5557B4EC" w:rsidR="00405258" w:rsidRDefault="00405258" w:rsidP="00405258">
      <w:pPr>
        <w:spacing w:before="100" w:beforeAutospacing="1" w:after="100" w:afterAutospacing="1"/>
        <w:jc w:val="both"/>
      </w:pPr>
      <w:r>
        <w:rPr>
          <w:rFonts w:ascii="Book Antiqua" w:hAnsi="Book Antiqua"/>
          <w:i/>
          <w:iCs/>
          <w:spacing w:val="-3"/>
        </w:rPr>
        <w:t>   Held</w:t>
      </w:r>
      <w:r>
        <w:rPr>
          <w:spacing w:val="-3"/>
        </w:rPr>
        <w:t>:  The appeal should be allowed.</w:t>
      </w:r>
    </w:p>
    <w:p w14:paraId="296641AE" w14:textId="2F5492E2" w:rsidR="00405258" w:rsidRDefault="00405258" w:rsidP="00405258">
      <w:pPr>
        <w:spacing w:before="100" w:beforeAutospacing="1" w:after="100" w:afterAutospacing="1"/>
        <w:jc w:val="both"/>
      </w:pPr>
      <w:r>
        <w:rPr>
          <w:rFonts w:ascii="Book Antiqua" w:hAnsi="Book Antiqua"/>
          <w:i/>
          <w:iCs/>
          <w:spacing w:val="-3"/>
        </w:rPr>
        <w:t>   Per</w:t>
      </w:r>
      <w:r>
        <w:rPr>
          <w:spacing w:val="-3"/>
        </w:rPr>
        <w:t xml:space="preserve"> Dickson C.J. and Lamer, La Forest, L'Heureux</w:t>
      </w:r>
      <w:r>
        <w:rPr>
          <w:spacing w:val="-3"/>
        </w:rPr>
        <w:noBreakHyphen/>
        <w:t xml:space="preserve">Dubé, Gonthier, Cory and McLachlin JJ.:  </w:t>
      </w:r>
      <w:hyperlink r:id="rId26" w:anchor="sec7_smooth" w:history="1">
        <w:r w:rsidRPr="00BF39B6">
          <w:rPr>
            <w:rStyle w:val="Hyperlink"/>
            <w:b/>
            <w:bCs/>
            <w:spacing w:val="-3"/>
          </w:rPr>
          <w:t>Section 7</w:t>
        </w:r>
      </w:hyperlink>
      <w:r w:rsidRPr="00BF39B6">
        <w:rPr>
          <w:b/>
          <w:bCs/>
          <w:spacing w:val="-3"/>
        </w:rPr>
        <w:t xml:space="preserve"> of the</w:t>
      </w:r>
      <w:r w:rsidRPr="00BF39B6">
        <w:rPr>
          <w:rFonts w:ascii="Book Antiqua" w:hAnsi="Book Antiqua"/>
          <w:b/>
          <w:bCs/>
          <w:i/>
          <w:iCs/>
          <w:spacing w:val="-3"/>
        </w:rPr>
        <w:t xml:space="preserve"> </w:t>
      </w:r>
      <w:hyperlink r:id="rId27" w:history="1">
        <w:r w:rsidRPr="00BF39B6">
          <w:rPr>
            <w:rStyle w:val="Hyperlink"/>
            <w:rFonts w:ascii="Book Antiqua" w:hAnsi="Book Antiqua"/>
            <w:b/>
            <w:bCs/>
            <w:i/>
            <w:iCs/>
            <w:spacing w:val="-3"/>
          </w:rPr>
          <w:t>Charter</w:t>
        </w:r>
      </w:hyperlink>
      <w:r w:rsidRPr="00BF39B6">
        <w:rPr>
          <w:b/>
          <w:bCs/>
          <w:spacing w:val="-3"/>
        </w:rPr>
        <w:t xml:space="preserve"> accords a detained person a pre</w:t>
      </w:r>
      <w:r w:rsidRPr="00BF39B6">
        <w:rPr>
          <w:b/>
          <w:bCs/>
          <w:spacing w:val="-3"/>
        </w:rPr>
        <w:noBreakHyphen/>
        <w:t>trial right to remain silent, and the scope of that right extends beyond the narrow formulation of the confessions rule.  The rules relating to the right to remain silent adopted by our legal system, such as the common law confessions rule and the privilege against self</w:t>
      </w:r>
      <w:r w:rsidRPr="00BF39B6">
        <w:rPr>
          <w:b/>
          <w:bCs/>
          <w:spacing w:val="-3"/>
        </w:rPr>
        <w:noBreakHyphen/>
        <w:t>incrimination, suggest that the scope of the right in the pre</w:t>
      </w:r>
      <w:r w:rsidRPr="00BF39B6">
        <w:rPr>
          <w:b/>
          <w:bCs/>
          <w:spacing w:val="-3"/>
        </w:rPr>
        <w:noBreakHyphen/>
        <w:t>trial detention period must be based on the fundamental concept of the suspect's right to freely choose whether to speak to the authorities or remain silent.</w:t>
      </w:r>
      <w:r>
        <w:rPr>
          <w:spacing w:val="-3"/>
        </w:rPr>
        <w:t>  This concept, which is accompanied by a correlative concern with the repute and integrity of the judicial process, is consistent with the right to counsel and the right against self</w:t>
      </w:r>
      <w:r>
        <w:rPr>
          <w:spacing w:val="-3"/>
        </w:rPr>
        <w:noBreakHyphen/>
        <w:t>incrimination affirmed by the</w:t>
      </w:r>
      <w:r>
        <w:rPr>
          <w:rFonts w:ascii="Book Antiqua" w:hAnsi="Book Antiqua"/>
          <w:i/>
          <w:iCs/>
          <w:spacing w:val="-3"/>
        </w:rPr>
        <w:t xml:space="preserve"> </w:t>
      </w:r>
      <w:hyperlink r:id="rId28" w:history="1">
        <w:r>
          <w:rPr>
            <w:rStyle w:val="Hyperlink"/>
            <w:rFonts w:ascii="Book Antiqua" w:hAnsi="Book Antiqua"/>
            <w:i/>
            <w:iCs/>
            <w:spacing w:val="-3"/>
          </w:rPr>
          <w:t>Charter</w:t>
        </w:r>
      </w:hyperlink>
      <w:r>
        <w:rPr>
          <w:spacing w:val="-3"/>
        </w:rPr>
        <w:t>.  It is also consistent with the</w:t>
      </w:r>
      <w:r>
        <w:rPr>
          <w:rFonts w:ascii="Book Antiqua" w:hAnsi="Book Antiqua"/>
          <w:i/>
          <w:iCs/>
          <w:spacing w:val="-3"/>
        </w:rPr>
        <w:t xml:space="preserve"> </w:t>
      </w:r>
      <w:hyperlink r:id="rId29" w:history="1">
        <w:r>
          <w:rPr>
            <w:rStyle w:val="Hyperlink"/>
            <w:rFonts w:ascii="Book Antiqua" w:hAnsi="Book Antiqua"/>
            <w:i/>
            <w:iCs/>
            <w:spacing w:val="-3"/>
          </w:rPr>
          <w:t>Charter</w:t>
        </w:r>
      </w:hyperlink>
      <w:r>
        <w:rPr>
          <w:spacing w:val="-3"/>
        </w:rPr>
        <w:t xml:space="preserve">'s approach to the question of improperly obtained evidence under </w:t>
      </w:r>
      <w:r>
        <w:rPr>
          <w:rStyle w:val="reflex2-link"/>
          <w:spacing w:val="-3"/>
        </w:rPr>
        <w:t>s. 24(2)</w:t>
      </w:r>
      <w:r>
        <w:rPr>
          <w:spacing w:val="-3"/>
        </w:rPr>
        <w:t xml:space="preserve"> and with the underlying philosophy and purpose of the procedural guarantees the</w:t>
      </w:r>
      <w:r>
        <w:rPr>
          <w:rFonts w:ascii="Book Antiqua" w:hAnsi="Book Antiqua"/>
          <w:i/>
          <w:iCs/>
          <w:spacing w:val="-3"/>
        </w:rPr>
        <w:t xml:space="preserve"> </w:t>
      </w:r>
      <w:hyperlink r:id="rId30" w:history="1">
        <w:r>
          <w:rPr>
            <w:rStyle w:val="Hyperlink"/>
            <w:rFonts w:ascii="Book Antiqua" w:hAnsi="Book Antiqua"/>
            <w:i/>
            <w:iCs/>
            <w:spacing w:val="-3"/>
          </w:rPr>
          <w:t>Charter</w:t>
        </w:r>
      </w:hyperlink>
      <w:r>
        <w:rPr>
          <w:spacing w:val="-3"/>
        </w:rPr>
        <w:t xml:space="preserve"> enshrines -- in particular in </w:t>
      </w:r>
      <w:r>
        <w:rPr>
          <w:rStyle w:val="reflex2-link"/>
          <w:spacing w:val="-3"/>
        </w:rPr>
        <w:t>s. 7</w:t>
      </w:r>
      <w:r>
        <w:rPr>
          <w:spacing w:val="-3"/>
        </w:rPr>
        <w:t xml:space="preserve">.  That section imposes limits on the power of the state over the detained person and seeks to </w:t>
      </w:r>
      <w:proofErr w:type="gramStart"/>
      <w:r>
        <w:rPr>
          <w:spacing w:val="-3"/>
        </w:rPr>
        <w:t>effect</w:t>
      </w:r>
      <w:proofErr w:type="gramEnd"/>
      <w:r>
        <w:rPr>
          <w:spacing w:val="-3"/>
        </w:rPr>
        <w:t xml:space="preserve"> a balance between their respective interests.  Under s. 7, the state is not entitled to use its superior power to override the suspect's will and negate his choice to speak to the authority or to remain silent.  The courts, therefore, must adopt an approach to pre-trial </w:t>
      </w:r>
      <w:r>
        <w:rPr>
          <w:spacing w:val="-3"/>
        </w:rPr>
        <w:lastRenderedPageBreak/>
        <w:t xml:space="preserve">interrogation which emphasizes the right of a detained person to make a meaningful </w:t>
      </w:r>
      <w:proofErr w:type="gramStart"/>
      <w:r>
        <w:rPr>
          <w:spacing w:val="-3"/>
        </w:rPr>
        <w:t>choice</w:t>
      </w:r>
      <w:proofErr w:type="gramEnd"/>
      <w:r>
        <w:rPr>
          <w:spacing w:val="-3"/>
        </w:rPr>
        <w:t xml:space="preserve"> and which permits the rejection of statements which have been obtained unfairly in circumstances that violate that right of choice.  The test to determine whether the suspect's choice has been violated is essentially objective.  The focus of the inquiry under the</w:t>
      </w:r>
      <w:r>
        <w:rPr>
          <w:rFonts w:ascii="Book Antiqua" w:hAnsi="Book Antiqua"/>
          <w:i/>
          <w:iCs/>
          <w:spacing w:val="-3"/>
        </w:rPr>
        <w:t xml:space="preserve"> </w:t>
      </w:r>
      <w:hyperlink r:id="rId31" w:history="1">
        <w:r>
          <w:rPr>
            <w:rStyle w:val="Hyperlink"/>
            <w:rFonts w:ascii="Book Antiqua" w:hAnsi="Book Antiqua"/>
            <w:i/>
            <w:iCs/>
            <w:spacing w:val="-3"/>
          </w:rPr>
          <w:t>Charter</w:t>
        </w:r>
      </w:hyperlink>
      <w:r>
        <w:rPr>
          <w:spacing w:val="-3"/>
        </w:rPr>
        <w:t xml:space="preserve"> will be on the conduct of the authorities</w:t>
      </w:r>
      <w:r>
        <w:rPr>
          <w:rFonts w:ascii="Book Antiqua" w:hAnsi="Book Antiqua"/>
          <w:i/>
          <w:iCs/>
          <w:spacing w:val="-3"/>
        </w:rPr>
        <w:t xml:space="preserve"> vis-à-vis</w:t>
      </w:r>
      <w:r>
        <w:rPr>
          <w:spacing w:val="-3"/>
        </w:rPr>
        <w:t xml:space="preserve"> the suspect.  Further, since the right to remain silent under </w:t>
      </w:r>
      <w:r>
        <w:rPr>
          <w:rStyle w:val="reflex2-link"/>
          <w:spacing w:val="-3"/>
        </w:rPr>
        <w:t>s. 7</w:t>
      </w:r>
      <w:r>
        <w:rPr>
          <w:spacing w:val="-3"/>
        </w:rPr>
        <w:t xml:space="preserve"> is not an absolute right but must be qualified by considerations of the state interest and the repute of the judicial system, the</w:t>
      </w:r>
      <w:r>
        <w:rPr>
          <w:rFonts w:ascii="Book Antiqua" w:hAnsi="Book Antiqua"/>
          <w:i/>
          <w:iCs/>
          <w:spacing w:val="-3"/>
        </w:rPr>
        <w:t xml:space="preserve"> Clarkson</w:t>
      </w:r>
      <w:r>
        <w:rPr>
          <w:spacing w:val="-3"/>
        </w:rPr>
        <w:t xml:space="preserve"> standard relating to waiver of a</w:t>
      </w:r>
      <w:r>
        <w:rPr>
          <w:rFonts w:ascii="Book Antiqua" w:hAnsi="Book Antiqua"/>
          <w:i/>
          <w:iCs/>
          <w:spacing w:val="-3"/>
        </w:rPr>
        <w:t xml:space="preserve"> </w:t>
      </w:r>
      <w:hyperlink r:id="rId32" w:history="1">
        <w:r>
          <w:rPr>
            <w:rStyle w:val="Hyperlink"/>
            <w:rFonts w:ascii="Book Antiqua" w:hAnsi="Book Antiqua"/>
            <w:i/>
            <w:iCs/>
            <w:spacing w:val="-3"/>
          </w:rPr>
          <w:t>Charter</w:t>
        </w:r>
      </w:hyperlink>
      <w:r>
        <w:rPr>
          <w:spacing w:val="-3"/>
        </w:rPr>
        <w:t xml:space="preserve"> right does not apply to the right to silence</w:t>
      </w:r>
      <w:r w:rsidR="00623BEC">
        <w:rPr>
          <w:spacing w:val="-3"/>
        </w:rPr>
        <w:t>.</w:t>
      </w:r>
      <w:r>
        <w:rPr>
          <w:spacing w:val="-3"/>
        </w:rPr>
        <w:t> </w:t>
      </w:r>
    </w:p>
    <w:p w14:paraId="3C70745D" w14:textId="1F44BD20" w:rsidR="00405258" w:rsidRDefault="00405258" w:rsidP="00405258">
      <w:pPr>
        <w:spacing w:before="100" w:beforeAutospacing="1" w:after="100" w:afterAutospacing="1"/>
        <w:jc w:val="both"/>
      </w:pPr>
      <w:r>
        <w:rPr>
          <w:spacing w:val="-3"/>
        </w:rPr>
        <w:t xml:space="preserve">   </w:t>
      </w:r>
      <w:r w:rsidRPr="00BF39B6">
        <w:rPr>
          <w:b/>
          <w:bCs/>
          <w:spacing w:val="-3"/>
        </w:rPr>
        <w:t>The scope of the right to silence,</w:t>
      </w:r>
      <w:r>
        <w:rPr>
          <w:spacing w:val="-3"/>
        </w:rPr>
        <w:t xml:space="preserve"> however, does not go as far as to prohibit police from obtaining confessions in all circumstances.  The proposed approach to the </w:t>
      </w:r>
      <w:r>
        <w:rPr>
          <w:rStyle w:val="reflex2-link"/>
          <w:spacing w:val="-3"/>
        </w:rPr>
        <w:t>s. 7</w:t>
      </w:r>
      <w:r>
        <w:rPr>
          <w:spacing w:val="-3"/>
        </w:rPr>
        <w:t xml:space="preserve"> right to silence retains the objective approach to the confessions rule and would permit the rule to be subject to the following limits.  </w:t>
      </w:r>
      <w:r w:rsidRPr="00BF39B6">
        <w:rPr>
          <w:b/>
          <w:bCs/>
          <w:spacing w:val="-3"/>
        </w:rPr>
        <w:t xml:space="preserve">First, there is nothing that prohibits the police from questioning an accused or a suspect in the absence of counsel after he has retained counsel.  Police persuasion, short of denying the suspect the right to choose or of depriving him of an operating mind, does not breach the right to silence.  Second, the right applies only after detention.  Third, the right does not affect voluntary statements made to fellow cell mates.  The violation of the suspect's rights occurs only when the Crown acts to subvert the suspect's constitutional right to choose not to make a statement to the authorities.  Fourth, a distinction must be made between the use of undercover agents to observe the suspect, and the use of undercover agents to actively elicit information in violation of the suspect's choice to remain silent.  Finally, even where a violation of the suspect's right is established, the evidence may, where appropriate, be admitted.  Only if the court is satisfied that its reception would be likely to bring the administration of justice into disrepute can the evidence be rejected under </w:t>
      </w:r>
      <w:hyperlink r:id="rId33" w:anchor="sec24subsec2_smooth" w:history="1">
        <w:r w:rsidRPr="00BF39B6">
          <w:rPr>
            <w:rStyle w:val="Hyperlink"/>
            <w:b/>
            <w:bCs/>
            <w:spacing w:val="-3"/>
          </w:rPr>
          <w:t>s. 24(2)</w:t>
        </w:r>
      </w:hyperlink>
      <w:r w:rsidRPr="00BF39B6">
        <w:rPr>
          <w:b/>
          <w:bCs/>
          <w:spacing w:val="-3"/>
        </w:rPr>
        <w:t xml:space="preserve"> of the</w:t>
      </w:r>
      <w:r w:rsidRPr="00BF39B6">
        <w:rPr>
          <w:rFonts w:ascii="Book Antiqua" w:hAnsi="Book Antiqua"/>
          <w:b/>
          <w:bCs/>
          <w:i/>
          <w:iCs/>
          <w:spacing w:val="-3"/>
        </w:rPr>
        <w:t xml:space="preserve"> </w:t>
      </w:r>
      <w:hyperlink r:id="rId34" w:history="1">
        <w:r w:rsidRPr="00BF39B6">
          <w:rPr>
            <w:rStyle w:val="Hyperlink"/>
            <w:rFonts w:ascii="Book Antiqua" w:hAnsi="Book Antiqua"/>
            <w:b/>
            <w:bCs/>
            <w:i/>
            <w:iCs/>
            <w:spacing w:val="-3"/>
          </w:rPr>
          <w:t>Charter</w:t>
        </w:r>
      </w:hyperlink>
      <w:r w:rsidRPr="00BF39B6">
        <w:rPr>
          <w:b/>
          <w:bCs/>
          <w:spacing w:val="-3"/>
        </w:rPr>
        <w:t>. </w:t>
      </w:r>
      <w:r>
        <w:rPr>
          <w:spacing w:val="-3"/>
        </w:rPr>
        <w:t xml:space="preserve"> Where the police have acted with due care for the suspect's rights, it is unlikely that the statements they obtain will be held inadmissible.</w:t>
      </w:r>
    </w:p>
    <w:p w14:paraId="412CDDE4" w14:textId="77777777" w:rsidR="00405258" w:rsidRDefault="00405258" w:rsidP="00405258">
      <w:pPr>
        <w:spacing w:before="100" w:beforeAutospacing="1" w:after="100" w:afterAutospacing="1"/>
        <w:jc w:val="both"/>
      </w:pPr>
      <w:r>
        <w:rPr>
          <w:spacing w:val="-3"/>
        </w:rPr>
        <w:t xml:space="preserve">   Here, </w:t>
      </w:r>
      <w:r w:rsidRPr="00BF39B6">
        <w:rPr>
          <w:b/>
          <w:bCs/>
          <w:spacing w:val="-3"/>
        </w:rPr>
        <w:t xml:space="preserve">the accused exercised his choice not to speak to the police and the police violated his right to remain silent under </w:t>
      </w:r>
      <w:hyperlink r:id="rId35" w:anchor="sec7_smooth" w:history="1">
        <w:r w:rsidRPr="00BF39B6">
          <w:rPr>
            <w:rStyle w:val="Hyperlink"/>
            <w:b/>
            <w:bCs/>
            <w:spacing w:val="-3"/>
          </w:rPr>
          <w:t>s. 7</w:t>
        </w:r>
      </w:hyperlink>
      <w:r w:rsidRPr="00BF39B6">
        <w:rPr>
          <w:b/>
          <w:bCs/>
          <w:spacing w:val="-3"/>
        </w:rPr>
        <w:t xml:space="preserve"> of the</w:t>
      </w:r>
      <w:r w:rsidRPr="00BF39B6">
        <w:rPr>
          <w:rFonts w:ascii="Book Antiqua" w:hAnsi="Book Antiqua"/>
          <w:b/>
          <w:bCs/>
          <w:i/>
          <w:iCs/>
          <w:spacing w:val="-3"/>
        </w:rPr>
        <w:t xml:space="preserve"> </w:t>
      </w:r>
      <w:hyperlink r:id="rId36" w:history="1">
        <w:r w:rsidRPr="00BF39B6">
          <w:rPr>
            <w:rStyle w:val="Hyperlink"/>
            <w:rFonts w:ascii="Book Antiqua" w:hAnsi="Book Antiqua"/>
            <w:b/>
            <w:bCs/>
            <w:i/>
            <w:iCs/>
            <w:spacing w:val="-3"/>
          </w:rPr>
          <w:t>Charter</w:t>
        </w:r>
      </w:hyperlink>
      <w:r>
        <w:rPr>
          <w:spacing w:val="-3"/>
        </w:rPr>
        <w:t xml:space="preserve"> by using a trick to negate his decision.  </w:t>
      </w:r>
      <w:hyperlink r:id="rId37" w:anchor="sec1_smooth" w:history="1">
        <w:r>
          <w:rPr>
            <w:rStyle w:val="Hyperlink"/>
            <w:spacing w:val="-3"/>
          </w:rPr>
          <w:t>Section 1</w:t>
        </w:r>
      </w:hyperlink>
      <w:r>
        <w:rPr>
          <w:spacing w:val="-3"/>
        </w:rPr>
        <w:t xml:space="preserve"> of the</w:t>
      </w:r>
      <w:r>
        <w:rPr>
          <w:rFonts w:ascii="Book Antiqua" w:hAnsi="Book Antiqua"/>
          <w:i/>
          <w:iCs/>
          <w:spacing w:val="-3"/>
        </w:rPr>
        <w:t xml:space="preserve"> </w:t>
      </w:r>
      <w:hyperlink r:id="rId38" w:history="1">
        <w:r>
          <w:rPr>
            <w:rStyle w:val="Hyperlink"/>
            <w:rFonts w:ascii="Book Antiqua" w:hAnsi="Book Antiqua"/>
            <w:i/>
            <w:iCs/>
            <w:spacing w:val="-3"/>
          </w:rPr>
          <w:t>Charter</w:t>
        </w:r>
      </w:hyperlink>
      <w:r>
        <w:rPr>
          <w:spacing w:val="-3"/>
        </w:rPr>
        <w:t xml:space="preserve"> was inapplicable because the police conduct was not a limit "prescribed by law" within the meaning of that section.</w:t>
      </w:r>
    </w:p>
    <w:p w14:paraId="571DAD9F" w14:textId="30697A39" w:rsidR="00BF4A52" w:rsidRDefault="00301BB9" w:rsidP="00BF4A52">
      <w:pPr>
        <w:rPr>
          <w:rFonts w:asciiTheme="minorHAnsi" w:hAnsiTheme="minorHAnsi" w:cstheme="minorHAnsi"/>
          <w:i/>
          <w:sz w:val="22"/>
          <w:szCs w:val="22"/>
        </w:rPr>
      </w:pPr>
      <w:r w:rsidRPr="00301BB9">
        <w:rPr>
          <w:rFonts w:asciiTheme="minorHAnsi" w:hAnsiTheme="minorHAnsi" w:cstheme="minorHAnsi"/>
          <w:i/>
          <w:sz w:val="22"/>
          <w:szCs w:val="22"/>
        </w:rPr>
        <w:t xml:space="preserve">   </w:t>
      </w:r>
    </w:p>
    <w:p w14:paraId="5822BFEC" w14:textId="4829A7D6" w:rsidR="00405258" w:rsidRDefault="00405258" w:rsidP="00BF4A52">
      <w:pPr>
        <w:rPr>
          <w:rFonts w:asciiTheme="minorHAnsi" w:hAnsiTheme="minorHAnsi" w:cstheme="minorHAnsi"/>
          <w:i/>
          <w:sz w:val="22"/>
          <w:szCs w:val="22"/>
        </w:rPr>
      </w:pPr>
    </w:p>
    <w:p w14:paraId="01189430" w14:textId="26F9A7F1" w:rsidR="00405258" w:rsidRDefault="00405258" w:rsidP="00BF4A52">
      <w:pPr>
        <w:rPr>
          <w:rFonts w:asciiTheme="minorHAnsi" w:hAnsiTheme="minorHAnsi" w:cstheme="minorHAnsi"/>
          <w:i/>
          <w:sz w:val="22"/>
          <w:szCs w:val="22"/>
        </w:rPr>
      </w:pPr>
    </w:p>
    <w:p w14:paraId="52AC8C5C" w14:textId="40919986" w:rsidR="00405258" w:rsidRDefault="00405258" w:rsidP="00BF4A52">
      <w:pPr>
        <w:rPr>
          <w:rFonts w:asciiTheme="minorHAnsi" w:hAnsiTheme="minorHAnsi" w:cstheme="minorHAnsi"/>
          <w:i/>
          <w:sz w:val="22"/>
          <w:szCs w:val="22"/>
        </w:rPr>
      </w:pPr>
    </w:p>
    <w:p w14:paraId="2CBB81A6" w14:textId="77777777" w:rsidR="00405258" w:rsidRDefault="00405258" w:rsidP="00BF4A52">
      <w:pPr>
        <w:rPr>
          <w:rFonts w:asciiTheme="minorHAnsi" w:hAnsiTheme="minorHAnsi" w:cstheme="minorHAnsi"/>
          <w:i/>
          <w:sz w:val="22"/>
          <w:szCs w:val="22"/>
          <w:lang w:val="en-CA"/>
        </w:rPr>
      </w:pPr>
    </w:p>
    <w:p w14:paraId="6CD586C0" w14:textId="5E3232C0" w:rsidR="00BF4A52" w:rsidRPr="00112559" w:rsidRDefault="00BF4A52" w:rsidP="00BF4A52">
      <w:pPr>
        <w:numPr>
          <w:ilvl w:val="0"/>
          <w:numId w:val="6"/>
        </w:numPr>
        <w:rPr>
          <w:rFonts w:asciiTheme="minorHAnsi" w:hAnsiTheme="minorHAnsi" w:cstheme="minorHAnsi"/>
          <w:b/>
          <w:bCs/>
          <w:sz w:val="22"/>
          <w:szCs w:val="22"/>
        </w:rPr>
      </w:pPr>
      <w:r w:rsidRPr="00112559">
        <w:rPr>
          <w:rFonts w:asciiTheme="minorHAnsi" w:hAnsiTheme="minorHAnsi" w:cstheme="minorHAnsi"/>
          <w:b/>
          <w:bCs/>
          <w:sz w:val="22"/>
          <w:szCs w:val="22"/>
        </w:rPr>
        <w:t xml:space="preserve">Section 8: Unreasonable search and seizure </w:t>
      </w:r>
      <w:r w:rsidR="00301BB9" w:rsidRPr="00112559">
        <w:rPr>
          <w:rFonts w:asciiTheme="minorHAnsi" w:hAnsiTheme="minorHAnsi" w:cstheme="minorHAnsi"/>
          <w:b/>
          <w:bCs/>
          <w:sz w:val="22"/>
          <w:szCs w:val="22"/>
        </w:rPr>
        <w:t>–</w:t>
      </w:r>
      <w:r w:rsidRPr="00112559">
        <w:rPr>
          <w:rFonts w:asciiTheme="minorHAnsi" w:hAnsiTheme="minorHAnsi" w:cstheme="minorHAnsi"/>
          <w:b/>
          <w:bCs/>
          <w:sz w:val="22"/>
          <w:szCs w:val="22"/>
        </w:rPr>
        <w:t xml:space="preserve"> </w:t>
      </w:r>
      <w:r w:rsidR="00301BB9" w:rsidRPr="00112559">
        <w:rPr>
          <w:rFonts w:asciiTheme="minorHAnsi" w:hAnsiTheme="minorHAnsi" w:cstheme="minorHAnsi"/>
          <w:b/>
          <w:bCs/>
          <w:i/>
          <w:sz w:val="22"/>
          <w:szCs w:val="22"/>
        </w:rPr>
        <w:t>Edwards, Law, Golden</w:t>
      </w:r>
    </w:p>
    <w:p w14:paraId="46D1DCB2" w14:textId="1E9B53DA" w:rsidR="00301BB9" w:rsidRDefault="00224B9F" w:rsidP="00301BB9">
      <w:pPr>
        <w:rPr>
          <w:rFonts w:asciiTheme="minorHAnsi" w:hAnsiTheme="minorHAnsi" w:cstheme="minorHAnsi"/>
          <w:i/>
          <w:sz w:val="22"/>
          <w:szCs w:val="22"/>
        </w:rPr>
      </w:pPr>
      <w:r>
        <w:rPr>
          <w:rFonts w:asciiTheme="minorHAnsi" w:hAnsiTheme="minorHAnsi" w:cstheme="minorHAnsi"/>
          <w:i/>
          <w:sz w:val="22"/>
          <w:szCs w:val="22"/>
        </w:rPr>
        <w:t>GO TO SECTION 8 and review</w:t>
      </w:r>
    </w:p>
    <w:p w14:paraId="47EC987A" w14:textId="77777777" w:rsidR="00224B9F" w:rsidRDefault="00224B9F" w:rsidP="00301BB9">
      <w:pPr>
        <w:rPr>
          <w:rFonts w:asciiTheme="minorHAnsi" w:hAnsiTheme="minorHAnsi" w:cstheme="minorHAnsi"/>
          <w:i/>
          <w:sz w:val="22"/>
          <w:szCs w:val="22"/>
        </w:rPr>
      </w:pPr>
    </w:p>
    <w:p w14:paraId="021A796F" w14:textId="0FED56F1" w:rsidR="00853581" w:rsidRDefault="00853581" w:rsidP="00301BB9">
      <w:pPr>
        <w:rPr>
          <w:rFonts w:asciiTheme="minorHAnsi" w:hAnsiTheme="minorHAnsi" w:cstheme="minorHAnsi"/>
          <w:b/>
          <w:bCs/>
          <w:sz w:val="22"/>
          <w:szCs w:val="22"/>
        </w:rPr>
      </w:pPr>
      <w:r>
        <w:rPr>
          <w:rFonts w:asciiTheme="minorHAnsi" w:hAnsiTheme="minorHAnsi" w:cstheme="minorHAnsi"/>
          <w:b/>
          <w:bCs/>
          <w:sz w:val="22"/>
          <w:szCs w:val="22"/>
        </w:rPr>
        <w:t>Search</w:t>
      </w:r>
      <w:r w:rsidR="005F1D08">
        <w:rPr>
          <w:rFonts w:asciiTheme="minorHAnsi" w:hAnsiTheme="minorHAnsi" w:cstheme="minorHAnsi"/>
          <w:b/>
          <w:bCs/>
          <w:sz w:val="22"/>
          <w:szCs w:val="22"/>
        </w:rPr>
        <w:t>es</w:t>
      </w:r>
      <w:r>
        <w:rPr>
          <w:rFonts w:asciiTheme="minorHAnsi" w:hAnsiTheme="minorHAnsi" w:cstheme="minorHAnsi"/>
          <w:b/>
          <w:bCs/>
          <w:sz w:val="22"/>
          <w:szCs w:val="22"/>
        </w:rPr>
        <w:t xml:space="preserve"> &amp; Seizure</w:t>
      </w:r>
      <w:r w:rsidR="005F1D08">
        <w:rPr>
          <w:rFonts w:asciiTheme="minorHAnsi" w:hAnsiTheme="minorHAnsi" w:cstheme="minorHAnsi"/>
          <w:b/>
          <w:bCs/>
          <w:sz w:val="22"/>
          <w:szCs w:val="22"/>
        </w:rPr>
        <w:t>s</w:t>
      </w:r>
    </w:p>
    <w:p w14:paraId="19B3E327" w14:textId="251E1B99" w:rsidR="00965B0D" w:rsidRDefault="00965B0D" w:rsidP="00301BB9">
      <w:pPr>
        <w:rPr>
          <w:rFonts w:asciiTheme="minorHAnsi" w:hAnsiTheme="minorHAnsi" w:cstheme="minorHAnsi"/>
          <w:b/>
          <w:bCs/>
          <w:sz w:val="22"/>
          <w:szCs w:val="22"/>
        </w:rPr>
      </w:pPr>
    </w:p>
    <w:p w14:paraId="460B2F04" w14:textId="77777777" w:rsidR="00965B0D" w:rsidRDefault="00965B0D" w:rsidP="00965B0D">
      <w:pPr>
        <w:rPr>
          <w:rFonts w:asciiTheme="minorHAnsi" w:hAnsiTheme="minorHAnsi" w:cstheme="minorHAnsi"/>
          <w:iCs/>
          <w:sz w:val="22"/>
          <w:szCs w:val="22"/>
        </w:rPr>
      </w:pPr>
      <w:r>
        <w:rPr>
          <w:rFonts w:asciiTheme="minorHAnsi" w:hAnsiTheme="minorHAnsi" w:cstheme="minorHAnsi"/>
          <w:iCs/>
          <w:sz w:val="22"/>
          <w:szCs w:val="22"/>
        </w:rPr>
        <w:t xml:space="preserve">Search and Seizure is a very important area of criminal law. Police search for (look for) and seize (take into their possession for the purpose of furthering the investigation or for use as evidence in a prosecution) things. </w:t>
      </w:r>
    </w:p>
    <w:p w14:paraId="36178458" w14:textId="77777777" w:rsidR="00965B0D" w:rsidRDefault="00965B0D" w:rsidP="00965B0D">
      <w:pPr>
        <w:rPr>
          <w:rFonts w:asciiTheme="minorHAnsi" w:hAnsiTheme="minorHAnsi" w:cstheme="minorHAnsi"/>
          <w:iCs/>
          <w:sz w:val="22"/>
          <w:szCs w:val="22"/>
        </w:rPr>
      </w:pPr>
    </w:p>
    <w:p w14:paraId="3F3D0048" w14:textId="77777777" w:rsidR="00965B0D" w:rsidRDefault="00965B0D" w:rsidP="00965B0D">
      <w:pPr>
        <w:rPr>
          <w:rFonts w:asciiTheme="minorHAnsi" w:hAnsiTheme="minorHAnsi" w:cstheme="minorHAnsi"/>
          <w:iCs/>
          <w:sz w:val="22"/>
          <w:szCs w:val="22"/>
        </w:rPr>
      </w:pPr>
      <w:r>
        <w:rPr>
          <w:rFonts w:asciiTheme="minorHAnsi" w:hAnsiTheme="minorHAnsi" w:cstheme="minorHAnsi"/>
          <w:iCs/>
          <w:sz w:val="22"/>
          <w:szCs w:val="22"/>
        </w:rPr>
        <w:t xml:space="preserve">A search can be conducted of a place or of a person. The term “place” would include any digital repository, including a device or the cloud. </w:t>
      </w:r>
    </w:p>
    <w:p w14:paraId="22409B9B" w14:textId="77777777" w:rsidR="00965B0D" w:rsidRDefault="00965B0D" w:rsidP="00965B0D">
      <w:pPr>
        <w:rPr>
          <w:rFonts w:asciiTheme="minorHAnsi" w:hAnsiTheme="minorHAnsi" w:cstheme="minorHAnsi"/>
          <w:iCs/>
          <w:sz w:val="22"/>
          <w:szCs w:val="22"/>
        </w:rPr>
      </w:pPr>
    </w:p>
    <w:p w14:paraId="0F157A8D" w14:textId="7EDB0B15" w:rsidR="00965B0D" w:rsidRDefault="00965B0D" w:rsidP="00965B0D">
      <w:pPr>
        <w:rPr>
          <w:rFonts w:asciiTheme="minorHAnsi" w:hAnsiTheme="minorHAnsi" w:cstheme="minorHAnsi"/>
          <w:iCs/>
          <w:sz w:val="22"/>
          <w:szCs w:val="22"/>
        </w:rPr>
      </w:pPr>
      <w:r>
        <w:rPr>
          <w:rFonts w:asciiTheme="minorHAnsi" w:hAnsiTheme="minorHAnsi" w:cstheme="minorHAnsi"/>
          <w:iCs/>
          <w:sz w:val="22"/>
          <w:szCs w:val="22"/>
        </w:rPr>
        <w:t xml:space="preserve">Where there is no </w:t>
      </w:r>
      <w:r w:rsidRPr="00053819">
        <w:rPr>
          <w:rFonts w:asciiTheme="minorHAnsi" w:hAnsiTheme="minorHAnsi" w:cstheme="minorHAnsi"/>
          <w:b/>
          <w:bCs/>
          <w:iCs/>
          <w:sz w:val="22"/>
          <w:szCs w:val="22"/>
          <w:u w:val="single"/>
        </w:rPr>
        <w:t>expectation of privacy</w:t>
      </w:r>
      <w:r>
        <w:rPr>
          <w:rFonts w:asciiTheme="minorHAnsi" w:hAnsiTheme="minorHAnsi" w:cstheme="minorHAnsi"/>
          <w:iCs/>
          <w:sz w:val="22"/>
          <w:szCs w:val="22"/>
        </w:rPr>
        <w:t>, there is no search as it is used in section 8</w:t>
      </w:r>
      <w:r w:rsidR="00053819">
        <w:rPr>
          <w:rFonts w:asciiTheme="minorHAnsi" w:hAnsiTheme="minorHAnsi" w:cstheme="minorHAnsi"/>
          <w:iCs/>
          <w:sz w:val="22"/>
          <w:szCs w:val="22"/>
        </w:rPr>
        <w:t>.</w:t>
      </w:r>
    </w:p>
    <w:p w14:paraId="344520B6" w14:textId="5B04B82A" w:rsidR="00CA2510" w:rsidRDefault="00CA2510" w:rsidP="00965B0D">
      <w:pPr>
        <w:rPr>
          <w:rFonts w:asciiTheme="minorHAnsi" w:hAnsiTheme="minorHAnsi" w:cstheme="minorHAnsi"/>
          <w:iCs/>
          <w:sz w:val="22"/>
          <w:szCs w:val="22"/>
        </w:rPr>
      </w:pPr>
    </w:p>
    <w:p w14:paraId="3F075BD8" w14:textId="77777777" w:rsidR="00181D8C" w:rsidRDefault="00CA2510" w:rsidP="00965B0D">
      <w:pPr>
        <w:rPr>
          <w:rFonts w:asciiTheme="minorHAnsi" w:hAnsiTheme="minorHAnsi" w:cstheme="minorHAnsi"/>
          <w:iCs/>
          <w:sz w:val="22"/>
          <w:szCs w:val="22"/>
        </w:rPr>
      </w:pPr>
      <w:r>
        <w:rPr>
          <w:rFonts w:asciiTheme="minorHAnsi" w:hAnsiTheme="minorHAnsi" w:cstheme="minorHAnsi"/>
          <w:iCs/>
          <w:sz w:val="22"/>
          <w:szCs w:val="22"/>
        </w:rPr>
        <w:t xml:space="preserve">Having an expectation of privacy leads to </w:t>
      </w:r>
      <w:r w:rsidRPr="00CA2510">
        <w:rPr>
          <w:rFonts w:asciiTheme="minorHAnsi" w:hAnsiTheme="minorHAnsi" w:cstheme="minorHAnsi"/>
          <w:b/>
          <w:bCs/>
          <w:iCs/>
          <w:sz w:val="22"/>
          <w:szCs w:val="22"/>
        </w:rPr>
        <w:t>STANDING</w:t>
      </w:r>
      <w:r>
        <w:rPr>
          <w:rFonts w:asciiTheme="minorHAnsi" w:hAnsiTheme="minorHAnsi" w:cstheme="minorHAnsi"/>
          <w:b/>
          <w:bCs/>
          <w:iCs/>
          <w:sz w:val="22"/>
          <w:szCs w:val="22"/>
        </w:rPr>
        <w:t xml:space="preserve"> </w:t>
      </w:r>
      <w:r>
        <w:rPr>
          <w:rFonts w:asciiTheme="minorHAnsi" w:hAnsiTheme="minorHAnsi" w:cstheme="minorHAnsi"/>
          <w:iCs/>
          <w:sz w:val="22"/>
          <w:szCs w:val="22"/>
        </w:rPr>
        <w:t xml:space="preserve">to be able to </w:t>
      </w:r>
      <w:r w:rsidR="00AC583C">
        <w:rPr>
          <w:rFonts w:asciiTheme="minorHAnsi" w:hAnsiTheme="minorHAnsi" w:cstheme="minorHAnsi"/>
          <w:iCs/>
          <w:sz w:val="22"/>
          <w:szCs w:val="22"/>
        </w:rPr>
        <w:t xml:space="preserve">allege a </w:t>
      </w:r>
      <w:r w:rsidR="00181D8C">
        <w:rPr>
          <w:rFonts w:asciiTheme="minorHAnsi" w:hAnsiTheme="minorHAnsi" w:cstheme="minorHAnsi"/>
          <w:iCs/>
          <w:sz w:val="22"/>
          <w:szCs w:val="22"/>
        </w:rPr>
        <w:t xml:space="preserve">s.8 </w:t>
      </w:r>
      <w:r>
        <w:rPr>
          <w:rFonts w:asciiTheme="minorHAnsi" w:hAnsiTheme="minorHAnsi" w:cstheme="minorHAnsi"/>
          <w:iCs/>
          <w:sz w:val="22"/>
          <w:szCs w:val="22"/>
        </w:rPr>
        <w:t>breach</w:t>
      </w:r>
      <w:r w:rsidR="00AC583C">
        <w:rPr>
          <w:rFonts w:asciiTheme="minorHAnsi" w:hAnsiTheme="minorHAnsi" w:cstheme="minorHAnsi"/>
          <w:iCs/>
          <w:sz w:val="22"/>
          <w:szCs w:val="22"/>
        </w:rPr>
        <w:t xml:space="preserve"> in your trial </w:t>
      </w:r>
    </w:p>
    <w:p w14:paraId="0038D9F9" w14:textId="77777777" w:rsidR="00181D8C" w:rsidRDefault="00181D8C" w:rsidP="00965B0D">
      <w:pPr>
        <w:rPr>
          <w:rFonts w:asciiTheme="minorHAnsi" w:hAnsiTheme="minorHAnsi" w:cstheme="minorHAnsi"/>
          <w:iCs/>
          <w:sz w:val="22"/>
          <w:szCs w:val="22"/>
        </w:rPr>
      </w:pPr>
    </w:p>
    <w:p w14:paraId="5F19F920" w14:textId="78C45ABB" w:rsidR="00CA2510" w:rsidRPr="00CA2510" w:rsidRDefault="00181D8C" w:rsidP="00965B0D">
      <w:pPr>
        <w:rPr>
          <w:rFonts w:asciiTheme="minorHAnsi" w:hAnsiTheme="minorHAnsi" w:cstheme="minorHAnsi"/>
          <w:iCs/>
          <w:sz w:val="22"/>
          <w:szCs w:val="22"/>
        </w:rPr>
      </w:pPr>
      <w:r>
        <w:rPr>
          <w:rFonts w:asciiTheme="minorHAnsi" w:hAnsiTheme="minorHAnsi" w:cstheme="minorHAnsi"/>
          <w:iCs/>
          <w:sz w:val="22"/>
          <w:szCs w:val="22"/>
        </w:rPr>
        <w:t xml:space="preserve">If you have no expectation of </w:t>
      </w:r>
      <w:proofErr w:type="gramStart"/>
      <w:r>
        <w:rPr>
          <w:rFonts w:asciiTheme="minorHAnsi" w:hAnsiTheme="minorHAnsi" w:cstheme="minorHAnsi"/>
          <w:iCs/>
          <w:sz w:val="22"/>
          <w:szCs w:val="22"/>
        </w:rPr>
        <w:t>privacy</w:t>
      </w:r>
      <w:proofErr w:type="gramEnd"/>
      <w:r>
        <w:rPr>
          <w:rFonts w:asciiTheme="minorHAnsi" w:hAnsiTheme="minorHAnsi" w:cstheme="minorHAnsi"/>
          <w:iCs/>
          <w:sz w:val="22"/>
          <w:szCs w:val="22"/>
        </w:rPr>
        <w:t xml:space="preserve"> you can’t say that your right to be free from </w:t>
      </w:r>
      <w:r w:rsidR="0071473C">
        <w:rPr>
          <w:rFonts w:asciiTheme="minorHAnsi" w:hAnsiTheme="minorHAnsi" w:cstheme="minorHAnsi"/>
          <w:iCs/>
          <w:sz w:val="22"/>
          <w:szCs w:val="22"/>
        </w:rPr>
        <w:t>unreasonable search and seizure</w:t>
      </w:r>
      <w:r>
        <w:rPr>
          <w:rFonts w:asciiTheme="minorHAnsi" w:hAnsiTheme="minorHAnsi" w:cstheme="minorHAnsi"/>
          <w:iCs/>
          <w:sz w:val="22"/>
          <w:szCs w:val="22"/>
        </w:rPr>
        <w:t xml:space="preserve"> has been violated. </w:t>
      </w:r>
      <w:r w:rsidR="00CA2510">
        <w:rPr>
          <w:rFonts w:asciiTheme="minorHAnsi" w:hAnsiTheme="minorHAnsi" w:cstheme="minorHAnsi"/>
          <w:iCs/>
          <w:sz w:val="22"/>
          <w:szCs w:val="22"/>
        </w:rPr>
        <w:t xml:space="preserve"> </w:t>
      </w:r>
    </w:p>
    <w:p w14:paraId="0335F8F9" w14:textId="489D162A" w:rsidR="00053819" w:rsidRDefault="00053819" w:rsidP="00965B0D">
      <w:pPr>
        <w:rPr>
          <w:rFonts w:asciiTheme="minorHAnsi" w:hAnsiTheme="minorHAnsi" w:cstheme="minorHAnsi"/>
          <w:iCs/>
          <w:sz w:val="22"/>
          <w:szCs w:val="22"/>
        </w:rPr>
      </w:pPr>
    </w:p>
    <w:p w14:paraId="411F15F1"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Privacy lies on a spectrum, from very private to only a little private, roughly as follows:</w:t>
      </w:r>
    </w:p>
    <w:p w14:paraId="6099A2E1" w14:textId="77777777" w:rsidR="00B609BE" w:rsidRDefault="00B609BE" w:rsidP="00B609BE">
      <w:pPr>
        <w:rPr>
          <w:rFonts w:asciiTheme="minorHAnsi" w:hAnsiTheme="minorHAnsi" w:cstheme="minorHAnsi"/>
          <w:iCs/>
          <w:sz w:val="22"/>
          <w:szCs w:val="22"/>
        </w:rPr>
      </w:pPr>
    </w:p>
    <w:p w14:paraId="010A73E6"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Body cavities</w:t>
      </w:r>
    </w:p>
    <w:p w14:paraId="090CF016"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Biological material</w:t>
      </w:r>
    </w:p>
    <w:p w14:paraId="506331F1"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Smartphone</w:t>
      </w:r>
    </w:p>
    <w:p w14:paraId="087FC781"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Tablet</w:t>
      </w:r>
    </w:p>
    <w:p w14:paraId="29154CAC"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Laptop</w:t>
      </w:r>
    </w:p>
    <w:p w14:paraId="312B2DCA"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Clothing</w:t>
      </w:r>
    </w:p>
    <w:p w14:paraId="608866E9"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Home</w:t>
      </w:r>
    </w:p>
    <w:p w14:paraId="6BE0F240"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lastRenderedPageBreak/>
        <w:t>Bag or baggage</w:t>
      </w:r>
    </w:p>
    <w:p w14:paraId="2FBA79E3"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Real property</w:t>
      </w:r>
    </w:p>
    <w:p w14:paraId="1FE2BE07"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Vehicle</w:t>
      </w:r>
    </w:p>
    <w:p w14:paraId="58A0CDBC"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Locker at school</w:t>
      </w:r>
    </w:p>
    <w:p w14:paraId="2C01922B"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Office computer</w:t>
      </w:r>
    </w:p>
    <w:p w14:paraId="53515289" w14:textId="77777777" w:rsidR="00B609BE" w:rsidRDefault="00B609BE" w:rsidP="00B609BE">
      <w:pPr>
        <w:rPr>
          <w:rFonts w:asciiTheme="minorHAnsi" w:hAnsiTheme="minorHAnsi" w:cstheme="minorHAnsi"/>
          <w:iCs/>
          <w:sz w:val="22"/>
          <w:szCs w:val="22"/>
        </w:rPr>
      </w:pPr>
      <w:r>
        <w:rPr>
          <w:rFonts w:asciiTheme="minorHAnsi" w:hAnsiTheme="minorHAnsi" w:cstheme="minorHAnsi"/>
          <w:iCs/>
          <w:sz w:val="22"/>
          <w:szCs w:val="22"/>
        </w:rPr>
        <w:t>Office</w:t>
      </w:r>
    </w:p>
    <w:p w14:paraId="4D681B75" w14:textId="7929DF25" w:rsidR="00053819" w:rsidRDefault="00053819" w:rsidP="00965B0D">
      <w:pPr>
        <w:rPr>
          <w:rFonts w:asciiTheme="minorHAnsi" w:hAnsiTheme="minorHAnsi" w:cstheme="minorHAnsi"/>
          <w:b/>
          <w:bCs/>
          <w:sz w:val="22"/>
          <w:szCs w:val="22"/>
        </w:rPr>
      </w:pPr>
    </w:p>
    <w:p w14:paraId="5FA399DB" w14:textId="77777777" w:rsidR="00014B90" w:rsidRDefault="00014B90" w:rsidP="00014B90">
      <w:pPr>
        <w:rPr>
          <w:rFonts w:asciiTheme="minorHAnsi" w:hAnsiTheme="minorHAnsi" w:cstheme="minorHAnsi"/>
          <w:iCs/>
          <w:sz w:val="22"/>
          <w:szCs w:val="22"/>
        </w:rPr>
      </w:pPr>
      <w:r>
        <w:rPr>
          <w:rFonts w:asciiTheme="minorHAnsi" w:hAnsiTheme="minorHAnsi" w:cstheme="minorHAnsi"/>
          <w:iCs/>
          <w:sz w:val="22"/>
          <w:szCs w:val="22"/>
        </w:rPr>
        <w:t xml:space="preserve">Searches and seizures are conducted by police and police agents. A seizure is to hold something that has been found or created, and it is then kept in the custody of the police, or a designate, including someone doing analysis, </w:t>
      </w:r>
      <w:proofErr w:type="gramStart"/>
      <w:r>
        <w:rPr>
          <w:rFonts w:asciiTheme="minorHAnsi" w:hAnsiTheme="minorHAnsi" w:cstheme="minorHAnsi"/>
          <w:iCs/>
          <w:sz w:val="22"/>
          <w:szCs w:val="22"/>
        </w:rPr>
        <w:t>in order to</w:t>
      </w:r>
      <w:proofErr w:type="gramEnd"/>
      <w:r>
        <w:rPr>
          <w:rFonts w:asciiTheme="minorHAnsi" w:hAnsiTheme="minorHAnsi" w:cstheme="minorHAnsi"/>
          <w:iCs/>
          <w:sz w:val="22"/>
          <w:szCs w:val="22"/>
        </w:rPr>
        <w:t xml:space="preserve"> become evidence at a proceeding (real evidence). </w:t>
      </w:r>
    </w:p>
    <w:p w14:paraId="22525561" w14:textId="77777777" w:rsidR="00014B90" w:rsidRDefault="00014B90" w:rsidP="00014B90">
      <w:pPr>
        <w:rPr>
          <w:rFonts w:asciiTheme="minorHAnsi" w:hAnsiTheme="minorHAnsi" w:cstheme="minorHAnsi"/>
          <w:iCs/>
          <w:sz w:val="22"/>
          <w:szCs w:val="22"/>
        </w:rPr>
      </w:pPr>
    </w:p>
    <w:p w14:paraId="4BA23684" w14:textId="77777777" w:rsidR="00014B90" w:rsidRDefault="00014B90" w:rsidP="00014B90">
      <w:pPr>
        <w:rPr>
          <w:rFonts w:asciiTheme="minorHAnsi" w:hAnsiTheme="minorHAnsi" w:cstheme="minorHAnsi"/>
          <w:iCs/>
          <w:sz w:val="22"/>
          <w:szCs w:val="22"/>
        </w:rPr>
      </w:pPr>
      <w:r>
        <w:rPr>
          <w:rFonts w:asciiTheme="minorHAnsi" w:hAnsiTheme="minorHAnsi" w:cstheme="minorHAnsi"/>
          <w:iCs/>
          <w:sz w:val="22"/>
          <w:szCs w:val="22"/>
        </w:rPr>
        <w:t>There are five different ways the police may conduct lawful searches. But any one of these might be subject to a complaint that the search was not justified, th</w:t>
      </w:r>
      <w:r>
        <w:rPr>
          <w:rFonts w:cstheme="minorHAnsi"/>
          <w:iCs/>
        </w:rPr>
        <w:t>at</w:t>
      </w:r>
      <w:r>
        <w:rPr>
          <w:rFonts w:asciiTheme="minorHAnsi" w:hAnsiTheme="minorHAnsi" w:cstheme="minorHAnsi"/>
          <w:iCs/>
          <w:sz w:val="22"/>
          <w:szCs w:val="22"/>
        </w:rPr>
        <w:t xml:space="preserve"> it exceeded the scope of what was permitted, or that it was carried out in an unlawful way.</w:t>
      </w:r>
    </w:p>
    <w:p w14:paraId="29123C59" w14:textId="77777777" w:rsidR="00014B90" w:rsidRDefault="00014B90" w:rsidP="00014B90">
      <w:pPr>
        <w:rPr>
          <w:rFonts w:asciiTheme="minorHAnsi" w:hAnsiTheme="minorHAnsi" w:cstheme="minorHAnsi"/>
          <w:iCs/>
          <w:sz w:val="22"/>
          <w:szCs w:val="22"/>
        </w:rPr>
      </w:pPr>
    </w:p>
    <w:p w14:paraId="3BA1E65E" w14:textId="1563C62E" w:rsidR="00014B90" w:rsidRDefault="00014B90" w:rsidP="00014B90">
      <w:pPr>
        <w:pStyle w:val="ListParagraph"/>
        <w:numPr>
          <w:ilvl w:val="0"/>
          <w:numId w:val="14"/>
        </w:numPr>
        <w:rPr>
          <w:rFonts w:asciiTheme="minorHAnsi" w:hAnsiTheme="minorHAnsi" w:cstheme="minorHAnsi"/>
          <w:iCs/>
          <w:sz w:val="22"/>
          <w:szCs w:val="22"/>
        </w:rPr>
      </w:pPr>
      <w:r w:rsidRPr="000E4248">
        <w:rPr>
          <w:rFonts w:asciiTheme="minorHAnsi" w:hAnsiTheme="minorHAnsi" w:cstheme="minorHAnsi"/>
          <w:b/>
          <w:bCs/>
          <w:iCs/>
          <w:sz w:val="22"/>
          <w:szCs w:val="22"/>
        </w:rPr>
        <w:t>Incidental to arrest</w:t>
      </w:r>
      <w:r>
        <w:rPr>
          <w:rFonts w:asciiTheme="minorHAnsi" w:hAnsiTheme="minorHAnsi" w:cstheme="minorHAnsi"/>
          <w:iCs/>
          <w:sz w:val="22"/>
          <w:szCs w:val="22"/>
        </w:rPr>
        <w:t xml:space="preserve">: the most common type of search is done of the person at the time of arrest. The police may search someone for their own safety or the safety of members of the public, which would include the arrestee. They may also </w:t>
      </w:r>
      <w:proofErr w:type="gramStart"/>
      <w:r>
        <w:rPr>
          <w:rFonts w:asciiTheme="minorHAnsi" w:hAnsiTheme="minorHAnsi" w:cstheme="minorHAnsi"/>
          <w:iCs/>
          <w:sz w:val="22"/>
          <w:szCs w:val="22"/>
        </w:rPr>
        <w:t>search</w:t>
      </w:r>
      <w:proofErr w:type="gramEnd"/>
      <w:r>
        <w:rPr>
          <w:rFonts w:asciiTheme="minorHAnsi" w:hAnsiTheme="minorHAnsi" w:cstheme="minorHAnsi"/>
          <w:iCs/>
          <w:sz w:val="22"/>
          <w:szCs w:val="22"/>
        </w:rPr>
        <w:t xml:space="preserve"> someone </w:t>
      </w:r>
      <w:proofErr w:type="gramStart"/>
      <w:r>
        <w:rPr>
          <w:rFonts w:asciiTheme="minorHAnsi" w:hAnsiTheme="minorHAnsi" w:cstheme="minorHAnsi"/>
          <w:iCs/>
          <w:sz w:val="22"/>
          <w:szCs w:val="22"/>
        </w:rPr>
        <w:t>in order to</w:t>
      </w:r>
      <w:proofErr w:type="gramEnd"/>
      <w:r>
        <w:rPr>
          <w:rFonts w:asciiTheme="minorHAnsi" w:hAnsiTheme="minorHAnsi" w:cstheme="minorHAnsi"/>
          <w:iCs/>
          <w:sz w:val="22"/>
          <w:szCs w:val="22"/>
        </w:rPr>
        <w:t xml:space="preserve"> secure or to preserve evidence at the time of arrest and sometimes at the time of detention.</w:t>
      </w:r>
    </w:p>
    <w:p w14:paraId="2FB698C5" w14:textId="77777777" w:rsidR="000E4248" w:rsidRDefault="000E4248" w:rsidP="000E4248">
      <w:pPr>
        <w:pStyle w:val="ListParagraph"/>
        <w:rPr>
          <w:rFonts w:asciiTheme="minorHAnsi" w:hAnsiTheme="minorHAnsi" w:cstheme="minorHAnsi"/>
          <w:iCs/>
          <w:sz w:val="22"/>
          <w:szCs w:val="22"/>
        </w:rPr>
      </w:pPr>
    </w:p>
    <w:p w14:paraId="4D0F7B4A" w14:textId="2CF6BC71" w:rsidR="00014B90" w:rsidRDefault="00014B90" w:rsidP="00014B90">
      <w:pPr>
        <w:pStyle w:val="ListParagraph"/>
        <w:numPr>
          <w:ilvl w:val="0"/>
          <w:numId w:val="14"/>
        </w:numPr>
        <w:rPr>
          <w:rFonts w:asciiTheme="minorHAnsi" w:hAnsiTheme="minorHAnsi" w:cstheme="minorHAnsi"/>
          <w:iCs/>
          <w:sz w:val="22"/>
          <w:szCs w:val="22"/>
        </w:rPr>
      </w:pPr>
      <w:r w:rsidRPr="0091549F">
        <w:rPr>
          <w:rFonts w:asciiTheme="minorHAnsi" w:hAnsiTheme="minorHAnsi" w:cstheme="minorHAnsi"/>
          <w:b/>
          <w:bCs/>
          <w:iCs/>
          <w:sz w:val="22"/>
          <w:szCs w:val="22"/>
        </w:rPr>
        <w:t>Plain view</w:t>
      </w:r>
      <w:r>
        <w:rPr>
          <w:rFonts w:asciiTheme="minorHAnsi" w:hAnsiTheme="minorHAnsi" w:cstheme="minorHAnsi"/>
          <w:iCs/>
          <w:sz w:val="22"/>
          <w:szCs w:val="22"/>
        </w:rPr>
        <w:t xml:space="preserve">: often police will observe something that they believe to have relevance to an investigation. If the police attend to a residence, the owner opens the door, and the police see contraband or other things unlawful to possess or evidence of a crime (including a person held against their will) in the house from where they are standing (stolen TVs, a firearm, drugs, blood, etc.) then they can (usually) seize the things. At a minimum, they could secure the premises and get a warrant to enter and to search. If the police stop a person driving an automobile and see an open bottle of liquor on the console, they can seize it. The police cannot go somewhere they are not permitted to be </w:t>
      </w:r>
      <w:proofErr w:type="gramStart"/>
      <w:r>
        <w:rPr>
          <w:rFonts w:asciiTheme="minorHAnsi" w:hAnsiTheme="minorHAnsi" w:cstheme="minorHAnsi"/>
          <w:iCs/>
          <w:sz w:val="22"/>
          <w:szCs w:val="22"/>
        </w:rPr>
        <w:t>in order to</w:t>
      </w:r>
      <w:proofErr w:type="gramEnd"/>
      <w:r>
        <w:rPr>
          <w:rFonts w:asciiTheme="minorHAnsi" w:hAnsiTheme="minorHAnsi" w:cstheme="minorHAnsi"/>
          <w:iCs/>
          <w:sz w:val="22"/>
          <w:szCs w:val="22"/>
        </w:rPr>
        <w:t xml:space="preserve"> see </w:t>
      </w:r>
      <w:proofErr w:type="gramStart"/>
      <w:r>
        <w:rPr>
          <w:rFonts w:asciiTheme="minorHAnsi" w:hAnsiTheme="minorHAnsi" w:cstheme="minorHAnsi"/>
          <w:iCs/>
          <w:sz w:val="22"/>
          <w:szCs w:val="22"/>
        </w:rPr>
        <w:t>things</w:t>
      </w:r>
      <w:proofErr w:type="gramEnd"/>
      <w:r>
        <w:rPr>
          <w:rFonts w:asciiTheme="minorHAnsi" w:hAnsiTheme="minorHAnsi" w:cstheme="minorHAnsi"/>
          <w:iCs/>
          <w:sz w:val="22"/>
          <w:szCs w:val="22"/>
        </w:rPr>
        <w:t xml:space="preserve"> however. They cannot uncover things, open doors that are closed, sneak onto property and look in all the windows, open the trunk of a car, </w:t>
      </w:r>
      <w:proofErr w:type="gramStart"/>
      <w:r>
        <w:rPr>
          <w:rFonts w:asciiTheme="minorHAnsi" w:hAnsiTheme="minorHAnsi" w:cstheme="minorHAnsi"/>
          <w:iCs/>
          <w:sz w:val="22"/>
          <w:szCs w:val="22"/>
        </w:rPr>
        <w:t>search</w:t>
      </w:r>
      <w:proofErr w:type="gramEnd"/>
      <w:r>
        <w:rPr>
          <w:rFonts w:asciiTheme="minorHAnsi" w:hAnsiTheme="minorHAnsi" w:cstheme="minorHAnsi"/>
          <w:iCs/>
          <w:sz w:val="22"/>
          <w:szCs w:val="22"/>
        </w:rPr>
        <w:t xml:space="preserve"> someone’s bag. </w:t>
      </w:r>
    </w:p>
    <w:p w14:paraId="10A80D1A" w14:textId="77777777" w:rsidR="0091549F" w:rsidRDefault="0091549F" w:rsidP="0091549F">
      <w:pPr>
        <w:pStyle w:val="ListParagraph"/>
        <w:rPr>
          <w:rFonts w:asciiTheme="minorHAnsi" w:hAnsiTheme="minorHAnsi" w:cstheme="minorHAnsi"/>
          <w:iCs/>
          <w:sz w:val="22"/>
          <w:szCs w:val="22"/>
        </w:rPr>
      </w:pPr>
    </w:p>
    <w:p w14:paraId="65F9A93C" w14:textId="56944E5C" w:rsidR="00014B90" w:rsidRDefault="00014B90" w:rsidP="00014B90">
      <w:pPr>
        <w:pStyle w:val="ListParagraph"/>
        <w:numPr>
          <w:ilvl w:val="0"/>
          <w:numId w:val="14"/>
        </w:numPr>
        <w:rPr>
          <w:rFonts w:asciiTheme="minorHAnsi" w:hAnsiTheme="minorHAnsi" w:cstheme="minorHAnsi"/>
          <w:iCs/>
          <w:sz w:val="22"/>
          <w:szCs w:val="22"/>
        </w:rPr>
      </w:pPr>
      <w:r w:rsidRPr="00FB569F">
        <w:rPr>
          <w:rFonts w:asciiTheme="minorHAnsi" w:hAnsiTheme="minorHAnsi" w:cstheme="minorHAnsi"/>
          <w:b/>
          <w:bCs/>
          <w:iCs/>
          <w:sz w:val="22"/>
          <w:szCs w:val="22"/>
        </w:rPr>
        <w:t>Exigent circumstances:</w:t>
      </w:r>
      <w:r>
        <w:rPr>
          <w:rFonts w:asciiTheme="minorHAnsi" w:hAnsiTheme="minorHAnsi" w:cstheme="minorHAnsi"/>
          <w:iCs/>
          <w:sz w:val="22"/>
          <w:szCs w:val="22"/>
        </w:rPr>
        <w:t xml:space="preserve"> An emergency that involves the safety of the public. Looking for a bomb when a bomb threat is made. Looking for people when there is a credible complaint of a kidnapping. </w:t>
      </w:r>
    </w:p>
    <w:p w14:paraId="128EFE22" w14:textId="77777777" w:rsidR="00FB569F" w:rsidRDefault="00FB569F" w:rsidP="00FB569F">
      <w:pPr>
        <w:pStyle w:val="ListParagraph"/>
        <w:rPr>
          <w:rFonts w:asciiTheme="minorHAnsi" w:hAnsiTheme="minorHAnsi" w:cstheme="minorHAnsi"/>
          <w:iCs/>
          <w:sz w:val="22"/>
          <w:szCs w:val="22"/>
        </w:rPr>
      </w:pPr>
    </w:p>
    <w:p w14:paraId="35DE5D75" w14:textId="12B8289C" w:rsidR="00014B90" w:rsidRDefault="00014B90" w:rsidP="00014B90">
      <w:pPr>
        <w:pStyle w:val="ListParagraph"/>
        <w:numPr>
          <w:ilvl w:val="0"/>
          <w:numId w:val="14"/>
        </w:numPr>
        <w:rPr>
          <w:rFonts w:asciiTheme="minorHAnsi" w:hAnsiTheme="minorHAnsi" w:cstheme="minorHAnsi"/>
          <w:iCs/>
          <w:sz w:val="22"/>
          <w:szCs w:val="22"/>
        </w:rPr>
      </w:pPr>
      <w:r w:rsidRPr="00FB569F">
        <w:rPr>
          <w:rFonts w:asciiTheme="minorHAnsi" w:hAnsiTheme="minorHAnsi" w:cstheme="minorHAnsi"/>
          <w:b/>
          <w:bCs/>
          <w:iCs/>
          <w:sz w:val="22"/>
          <w:szCs w:val="22"/>
        </w:rPr>
        <w:t>Consensual</w:t>
      </w:r>
      <w:r>
        <w:rPr>
          <w:rFonts w:asciiTheme="minorHAnsi" w:hAnsiTheme="minorHAnsi" w:cstheme="minorHAnsi"/>
          <w:iCs/>
          <w:sz w:val="22"/>
          <w:szCs w:val="22"/>
        </w:rPr>
        <w:t xml:space="preserve">: This is quite common and many people will consent to a search, </w:t>
      </w:r>
      <w:proofErr w:type="gramStart"/>
      <w:r>
        <w:rPr>
          <w:rFonts w:asciiTheme="minorHAnsi" w:hAnsiTheme="minorHAnsi" w:cstheme="minorHAnsi"/>
          <w:iCs/>
          <w:sz w:val="22"/>
          <w:szCs w:val="22"/>
        </w:rPr>
        <w:t>although generally speaking, that</w:t>
      </w:r>
      <w:proofErr w:type="gramEnd"/>
      <w:r>
        <w:rPr>
          <w:rFonts w:asciiTheme="minorHAnsi" w:hAnsiTheme="minorHAnsi" w:cstheme="minorHAnsi"/>
          <w:iCs/>
          <w:sz w:val="22"/>
          <w:szCs w:val="22"/>
        </w:rPr>
        <w:t xml:space="preserve"> consent must be informed. In other words, the person who may be affected by the search must know why the police want to search and what the consequences may be to consenting to a search. </w:t>
      </w:r>
    </w:p>
    <w:p w14:paraId="3DFA9C5F" w14:textId="77777777" w:rsidR="00FB569F" w:rsidRDefault="00FB569F" w:rsidP="00FB569F">
      <w:pPr>
        <w:pStyle w:val="ListParagraph"/>
        <w:rPr>
          <w:rFonts w:asciiTheme="minorHAnsi" w:hAnsiTheme="minorHAnsi" w:cstheme="minorHAnsi"/>
          <w:iCs/>
          <w:sz w:val="22"/>
          <w:szCs w:val="22"/>
        </w:rPr>
      </w:pPr>
    </w:p>
    <w:p w14:paraId="2EB4123E" w14:textId="77777777" w:rsidR="00014B90" w:rsidRDefault="00014B90" w:rsidP="00014B90">
      <w:pPr>
        <w:pStyle w:val="ListParagraph"/>
        <w:numPr>
          <w:ilvl w:val="0"/>
          <w:numId w:val="14"/>
        </w:numPr>
        <w:rPr>
          <w:rFonts w:asciiTheme="minorHAnsi" w:hAnsiTheme="minorHAnsi" w:cstheme="minorHAnsi"/>
          <w:iCs/>
          <w:sz w:val="22"/>
          <w:szCs w:val="22"/>
        </w:rPr>
      </w:pPr>
      <w:r w:rsidRPr="00B64CFD">
        <w:rPr>
          <w:rFonts w:asciiTheme="minorHAnsi" w:hAnsiTheme="minorHAnsi" w:cstheme="minorHAnsi"/>
          <w:b/>
          <w:bCs/>
          <w:iCs/>
          <w:sz w:val="22"/>
          <w:szCs w:val="22"/>
        </w:rPr>
        <w:t>Under Warrant</w:t>
      </w:r>
      <w:r>
        <w:rPr>
          <w:rFonts w:asciiTheme="minorHAnsi" w:hAnsiTheme="minorHAnsi" w:cstheme="minorHAnsi"/>
          <w:iCs/>
          <w:sz w:val="22"/>
          <w:szCs w:val="22"/>
        </w:rPr>
        <w:t xml:space="preserve"> (which derives from legislation) or other authority: Border agents don’t need a warrant or your consent to search your phone. If you are travelling from one country to another, you are consenting to a limited privacy. Similarly, if you go into a jail to visit someone, your movements and actions will be monitored and probably recorded. But if there is to be a search of a location over which a person has control or interest, including your phone or tablet or laptop, or your apartment or vehicle, or your person, then usually the police will need a warrant.</w:t>
      </w:r>
    </w:p>
    <w:p w14:paraId="56627E62" w14:textId="77777777" w:rsidR="00B609BE" w:rsidRPr="00853581" w:rsidRDefault="00B609BE" w:rsidP="00965B0D">
      <w:pPr>
        <w:rPr>
          <w:rFonts w:asciiTheme="minorHAnsi" w:hAnsiTheme="minorHAnsi" w:cstheme="minorHAnsi"/>
          <w:b/>
          <w:bCs/>
          <w:sz w:val="22"/>
          <w:szCs w:val="22"/>
        </w:rPr>
      </w:pPr>
    </w:p>
    <w:p w14:paraId="49950061" w14:textId="77777777" w:rsidR="00853581" w:rsidRDefault="00853581" w:rsidP="00301BB9">
      <w:pPr>
        <w:rPr>
          <w:rFonts w:asciiTheme="minorHAnsi" w:hAnsiTheme="minorHAnsi" w:cstheme="minorHAnsi"/>
          <w:b/>
          <w:bCs/>
          <w:i/>
          <w:iCs/>
          <w:sz w:val="22"/>
          <w:szCs w:val="22"/>
        </w:rPr>
      </w:pPr>
    </w:p>
    <w:p w14:paraId="4A9DD45A" w14:textId="77777777" w:rsidR="00853581" w:rsidRDefault="00853581" w:rsidP="00301BB9">
      <w:pPr>
        <w:rPr>
          <w:rFonts w:asciiTheme="minorHAnsi" w:hAnsiTheme="minorHAnsi" w:cstheme="minorHAnsi"/>
          <w:b/>
          <w:bCs/>
          <w:i/>
          <w:iCs/>
          <w:sz w:val="22"/>
          <w:szCs w:val="22"/>
        </w:rPr>
      </w:pPr>
    </w:p>
    <w:p w14:paraId="25A67745" w14:textId="77777777" w:rsidR="00853581" w:rsidRDefault="00853581" w:rsidP="00301BB9">
      <w:pPr>
        <w:rPr>
          <w:rFonts w:asciiTheme="minorHAnsi" w:hAnsiTheme="minorHAnsi" w:cstheme="minorHAnsi"/>
          <w:b/>
          <w:bCs/>
          <w:i/>
          <w:iCs/>
          <w:sz w:val="22"/>
          <w:szCs w:val="22"/>
        </w:rPr>
      </w:pPr>
    </w:p>
    <w:p w14:paraId="64DA9FBD" w14:textId="77777777" w:rsidR="005D1BD0" w:rsidRDefault="005D1BD0" w:rsidP="005D1BD0">
      <w:pPr>
        <w:pStyle w:val="ListParagraph"/>
        <w:rPr>
          <w:rFonts w:asciiTheme="minorHAnsi" w:hAnsiTheme="minorHAnsi" w:cstheme="minorHAnsi"/>
          <w:iCs/>
          <w:sz w:val="22"/>
          <w:szCs w:val="22"/>
        </w:rPr>
      </w:pPr>
      <w:r w:rsidRPr="005D1BD0">
        <w:rPr>
          <w:rFonts w:asciiTheme="minorHAnsi" w:hAnsiTheme="minorHAnsi" w:cstheme="minorHAnsi"/>
          <w:b/>
          <w:bCs/>
          <w:iCs/>
          <w:sz w:val="22"/>
          <w:szCs w:val="22"/>
        </w:rPr>
        <w:t>What is a search warrant?</w:t>
      </w:r>
      <w:r>
        <w:rPr>
          <w:rFonts w:asciiTheme="minorHAnsi" w:hAnsiTheme="minorHAnsi" w:cstheme="minorHAnsi"/>
          <w:iCs/>
          <w:sz w:val="22"/>
          <w:szCs w:val="22"/>
        </w:rPr>
        <w:t xml:space="preserve"> </w:t>
      </w:r>
    </w:p>
    <w:p w14:paraId="4E368CB4" w14:textId="77777777" w:rsidR="005D1BD0" w:rsidRDefault="005D1BD0" w:rsidP="005D1BD0">
      <w:pPr>
        <w:pStyle w:val="ListParagraph"/>
        <w:rPr>
          <w:rFonts w:asciiTheme="minorHAnsi" w:hAnsiTheme="minorHAnsi" w:cstheme="minorHAnsi"/>
          <w:iCs/>
          <w:sz w:val="22"/>
          <w:szCs w:val="22"/>
        </w:rPr>
      </w:pPr>
    </w:p>
    <w:p w14:paraId="3C944413" w14:textId="77777777" w:rsidR="008B7E2D" w:rsidRDefault="005D1BD0" w:rsidP="005D1BD0">
      <w:pPr>
        <w:pStyle w:val="ListParagraph"/>
        <w:rPr>
          <w:rFonts w:asciiTheme="minorHAnsi" w:hAnsiTheme="minorHAnsi" w:cstheme="minorHAnsi"/>
          <w:iCs/>
          <w:sz w:val="22"/>
          <w:szCs w:val="22"/>
        </w:rPr>
      </w:pPr>
      <w:r>
        <w:rPr>
          <w:rFonts w:asciiTheme="minorHAnsi" w:hAnsiTheme="minorHAnsi" w:cstheme="minorHAnsi"/>
          <w:iCs/>
          <w:sz w:val="22"/>
          <w:szCs w:val="22"/>
        </w:rPr>
        <w:t xml:space="preserve">It is a pre-authorization by a judicial officer (a judge or justice of the peace) that allows the police to do something that would otherwise be a breach of the rights of the person affected. </w:t>
      </w:r>
    </w:p>
    <w:p w14:paraId="071CF63E" w14:textId="77777777" w:rsidR="008B7E2D" w:rsidRDefault="008B7E2D" w:rsidP="005D1BD0">
      <w:pPr>
        <w:pStyle w:val="ListParagraph"/>
        <w:rPr>
          <w:rFonts w:asciiTheme="minorHAnsi" w:hAnsiTheme="minorHAnsi" w:cstheme="minorHAnsi"/>
          <w:iCs/>
          <w:sz w:val="22"/>
          <w:szCs w:val="22"/>
        </w:rPr>
      </w:pPr>
    </w:p>
    <w:p w14:paraId="0213655D" w14:textId="1F04682B" w:rsidR="005D1BD0" w:rsidRDefault="005D1BD0" w:rsidP="005D1BD0">
      <w:pPr>
        <w:pStyle w:val="ListParagraph"/>
        <w:rPr>
          <w:rFonts w:asciiTheme="minorHAnsi" w:hAnsiTheme="minorHAnsi" w:cstheme="minorHAnsi"/>
          <w:iCs/>
          <w:sz w:val="22"/>
          <w:szCs w:val="22"/>
        </w:rPr>
      </w:pPr>
      <w:r>
        <w:rPr>
          <w:rFonts w:asciiTheme="minorHAnsi" w:hAnsiTheme="minorHAnsi" w:cstheme="minorHAnsi"/>
          <w:iCs/>
          <w:sz w:val="22"/>
          <w:szCs w:val="22"/>
        </w:rPr>
        <w:t xml:space="preserve">While it is most often used in criminal cases (and drug and firearms offences), there are other pieces of legislation that permit search warrants to be issued. </w:t>
      </w:r>
    </w:p>
    <w:p w14:paraId="3D24438D" w14:textId="77777777" w:rsidR="005D1BD0" w:rsidRDefault="005D1BD0" w:rsidP="005D1BD0">
      <w:pPr>
        <w:pStyle w:val="ListParagraph"/>
        <w:rPr>
          <w:rFonts w:asciiTheme="minorHAnsi" w:hAnsiTheme="minorHAnsi" w:cstheme="minorHAnsi"/>
          <w:iCs/>
          <w:sz w:val="22"/>
          <w:szCs w:val="22"/>
        </w:rPr>
      </w:pPr>
    </w:p>
    <w:p w14:paraId="33405CDB" w14:textId="77777777" w:rsidR="005D1BD0" w:rsidRDefault="005D1BD0" w:rsidP="005D1BD0">
      <w:pPr>
        <w:pStyle w:val="ListParagraph"/>
        <w:rPr>
          <w:rFonts w:asciiTheme="minorHAnsi" w:hAnsiTheme="minorHAnsi" w:cstheme="minorHAnsi"/>
          <w:iCs/>
          <w:sz w:val="22"/>
          <w:szCs w:val="22"/>
        </w:rPr>
      </w:pPr>
      <w:r>
        <w:rPr>
          <w:rFonts w:asciiTheme="minorHAnsi" w:hAnsiTheme="minorHAnsi" w:cstheme="minorHAnsi"/>
          <w:iCs/>
          <w:sz w:val="22"/>
          <w:szCs w:val="22"/>
        </w:rPr>
        <w:t>The police must attend before a judicial officer and provide full fair and frank information about the status of the investigation, the offence being investigated, and what they are searching for and where and why.</w:t>
      </w:r>
    </w:p>
    <w:p w14:paraId="473705DD" w14:textId="77777777" w:rsidR="005D1BD0" w:rsidRDefault="005D1BD0" w:rsidP="005D1BD0">
      <w:pPr>
        <w:pStyle w:val="ListParagraph"/>
        <w:rPr>
          <w:rFonts w:asciiTheme="minorHAnsi" w:hAnsiTheme="minorHAnsi" w:cstheme="minorHAnsi"/>
          <w:iCs/>
          <w:sz w:val="22"/>
          <w:szCs w:val="22"/>
        </w:rPr>
      </w:pPr>
    </w:p>
    <w:p w14:paraId="0B5BBEAE" w14:textId="77777777" w:rsidR="00EF10CD" w:rsidRDefault="00EF10CD" w:rsidP="005C5E92">
      <w:pPr>
        <w:ind w:left="360"/>
        <w:rPr>
          <w:rFonts w:asciiTheme="minorHAnsi" w:hAnsiTheme="minorHAnsi" w:cstheme="minorHAnsi"/>
          <w:b/>
          <w:bCs/>
          <w:iCs/>
          <w:sz w:val="22"/>
          <w:szCs w:val="22"/>
          <w:lang w:val="en-CA"/>
        </w:rPr>
      </w:pPr>
    </w:p>
    <w:p w14:paraId="1B5CCBEF" w14:textId="1BC262FA" w:rsidR="001A57F0" w:rsidRDefault="005C5E92" w:rsidP="005C5E92">
      <w:pPr>
        <w:ind w:left="360"/>
        <w:rPr>
          <w:rFonts w:asciiTheme="minorHAnsi" w:hAnsiTheme="minorHAnsi" w:cstheme="minorHAnsi"/>
          <w:b/>
          <w:bCs/>
          <w:iCs/>
          <w:sz w:val="22"/>
          <w:szCs w:val="22"/>
          <w:lang w:val="en-CA"/>
        </w:rPr>
      </w:pPr>
      <w:r>
        <w:rPr>
          <w:rFonts w:asciiTheme="minorHAnsi" w:hAnsiTheme="minorHAnsi" w:cstheme="minorHAnsi"/>
          <w:b/>
          <w:bCs/>
          <w:iCs/>
          <w:sz w:val="22"/>
          <w:szCs w:val="22"/>
          <w:lang w:val="en-CA"/>
        </w:rPr>
        <w:t xml:space="preserve">Criminal Code </w:t>
      </w:r>
      <w:r w:rsidR="008E22C2">
        <w:rPr>
          <w:rFonts w:asciiTheme="minorHAnsi" w:hAnsiTheme="minorHAnsi" w:cstheme="minorHAnsi"/>
          <w:b/>
          <w:bCs/>
          <w:iCs/>
          <w:sz w:val="22"/>
          <w:szCs w:val="22"/>
          <w:lang w:val="en-CA"/>
        </w:rPr>
        <w:t>s.</w:t>
      </w:r>
      <w:r w:rsidR="005D1BD0" w:rsidRPr="005C5E92">
        <w:rPr>
          <w:rFonts w:asciiTheme="minorHAnsi" w:hAnsiTheme="minorHAnsi" w:cstheme="minorHAnsi"/>
          <w:b/>
          <w:bCs/>
          <w:iCs/>
          <w:sz w:val="22"/>
          <w:szCs w:val="22"/>
          <w:lang w:val="en-CA"/>
        </w:rPr>
        <w:t>487</w:t>
      </w:r>
      <w:r w:rsidR="005D1BD0" w:rsidRPr="005C5E92">
        <w:rPr>
          <w:rFonts w:asciiTheme="minorHAnsi" w:hAnsiTheme="minorHAnsi" w:cstheme="minorHAnsi"/>
          <w:iCs/>
          <w:sz w:val="22"/>
          <w:szCs w:val="22"/>
          <w:lang w:val="en-CA"/>
        </w:rPr>
        <w:t> </w:t>
      </w:r>
    </w:p>
    <w:p w14:paraId="22E0C2C0" w14:textId="77777777" w:rsidR="00EF10CD" w:rsidRDefault="00EF10CD" w:rsidP="005C5E92">
      <w:pPr>
        <w:ind w:left="360"/>
        <w:rPr>
          <w:rFonts w:asciiTheme="minorHAnsi" w:hAnsiTheme="minorHAnsi" w:cstheme="minorHAnsi"/>
          <w:b/>
          <w:bCs/>
          <w:iCs/>
          <w:sz w:val="22"/>
          <w:szCs w:val="22"/>
          <w:lang w:val="en-CA"/>
        </w:rPr>
      </w:pPr>
    </w:p>
    <w:p w14:paraId="309B0C12" w14:textId="77777777" w:rsidR="00EF10CD" w:rsidRDefault="00EF10CD" w:rsidP="005C5E92">
      <w:pPr>
        <w:ind w:left="360"/>
        <w:rPr>
          <w:rFonts w:asciiTheme="minorHAnsi" w:hAnsiTheme="minorHAnsi" w:cstheme="minorHAnsi"/>
          <w:b/>
          <w:bCs/>
          <w:iCs/>
          <w:sz w:val="22"/>
          <w:szCs w:val="22"/>
          <w:lang w:val="en-CA"/>
        </w:rPr>
      </w:pPr>
    </w:p>
    <w:p w14:paraId="53AEA815" w14:textId="77777777" w:rsidR="00EF10CD" w:rsidRDefault="00EF10CD" w:rsidP="005C5E92">
      <w:pPr>
        <w:ind w:left="360"/>
        <w:rPr>
          <w:rFonts w:asciiTheme="minorHAnsi" w:hAnsiTheme="minorHAnsi" w:cstheme="minorHAnsi"/>
          <w:b/>
          <w:bCs/>
          <w:iCs/>
          <w:sz w:val="22"/>
          <w:szCs w:val="22"/>
          <w:lang w:val="en-CA"/>
        </w:rPr>
      </w:pPr>
    </w:p>
    <w:p w14:paraId="2E63273E" w14:textId="472AE561" w:rsidR="00853581" w:rsidRDefault="008056A2" w:rsidP="005C5E92">
      <w:pPr>
        <w:ind w:left="360"/>
        <w:rPr>
          <w:rFonts w:asciiTheme="minorHAnsi" w:hAnsiTheme="minorHAnsi" w:cstheme="minorHAnsi"/>
          <w:b/>
          <w:bCs/>
          <w:iCs/>
          <w:sz w:val="22"/>
          <w:szCs w:val="22"/>
          <w:lang w:val="en-CA"/>
        </w:rPr>
      </w:pPr>
      <w:r>
        <w:rPr>
          <w:rFonts w:asciiTheme="minorHAnsi" w:hAnsiTheme="minorHAnsi" w:cstheme="minorHAnsi"/>
          <w:b/>
          <w:bCs/>
          <w:iCs/>
          <w:sz w:val="22"/>
          <w:szCs w:val="22"/>
          <w:lang w:val="en-CA"/>
        </w:rPr>
        <w:t xml:space="preserve">s.487.01 </w:t>
      </w:r>
    </w:p>
    <w:p w14:paraId="3E257368" w14:textId="77777777" w:rsidR="001A57F0" w:rsidRPr="005C5E92" w:rsidRDefault="001A57F0" w:rsidP="005C5E92">
      <w:pPr>
        <w:ind w:left="360"/>
        <w:rPr>
          <w:rFonts w:asciiTheme="minorHAnsi" w:hAnsiTheme="minorHAnsi" w:cstheme="minorHAnsi"/>
          <w:b/>
          <w:bCs/>
          <w:sz w:val="22"/>
          <w:szCs w:val="22"/>
        </w:rPr>
      </w:pPr>
    </w:p>
    <w:p w14:paraId="72FD41A5" w14:textId="77777777" w:rsidR="00853581" w:rsidRDefault="00853581" w:rsidP="00301BB9">
      <w:pPr>
        <w:rPr>
          <w:rFonts w:asciiTheme="minorHAnsi" w:hAnsiTheme="minorHAnsi" w:cstheme="minorHAnsi"/>
          <w:b/>
          <w:bCs/>
          <w:i/>
          <w:iCs/>
          <w:sz w:val="22"/>
          <w:szCs w:val="22"/>
        </w:rPr>
      </w:pPr>
    </w:p>
    <w:p w14:paraId="52085030" w14:textId="77777777" w:rsidR="001A57F0" w:rsidRPr="000A1AC0" w:rsidRDefault="001A57F0" w:rsidP="001A57F0">
      <w:pPr>
        <w:rPr>
          <w:b/>
          <w:bCs/>
          <w:iCs/>
          <w:u w:val="single"/>
        </w:rPr>
      </w:pPr>
      <w:r w:rsidRPr="000A1AC0">
        <w:rPr>
          <w:b/>
          <w:bCs/>
          <w:iCs/>
          <w:u w:val="single"/>
        </w:rPr>
        <w:t>What is continuity?</w:t>
      </w:r>
    </w:p>
    <w:p w14:paraId="51E77BCF" w14:textId="77777777" w:rsidR="00853581" w:rsidRPr="001A57F0" w:rsidRDefault="00853581" w:rsidP="00301BB9">
      <w:pPr>
        <w:rPr>
          <w:rFonts w:asciiTheme="minorHAnsi" w:hAnsiTheme="minorHAnsi" w:cstheme="minorHAnsi"/>
          <w:b/>
          <w:bCs/>
          <w:sz w:val="22"/>
          <w:szCs w:val="22"/>
        </w:rPr>
      </w:pPr>
    </w:p>
    <w:p w14:paraId="77AF5B67" w14:textId="77777777" w:rsidR="00853581" w:rsidRDefault="00853581" w:rsidP="00301BB9">
      <w:pPr>
        <w:rPr>
          <w:rFonts w:asciiTheme="minorHAnsi" w:hAnsiTheme="minorHAnsi" w:cstheme="minorHAnsi"/>
          <w:b/>
          <w:bCs/>
          <w:i/>
          <w:iCs/>
          <w:sz w:val="22"/>
          <w:szCs w:val="22"/>
        </w:rPr>
      </w:pPr>
    </w:p>
    <w:p w14:paraId="016BA487" w14:textId="77777777" w:rsidR="00853581" w:rsidRDefault="00853581" w:rsidP="00301BB9">
      <w:pPr>
        <w:rPr>
          <w:rFonts w:asciiTheme="minorHAnsi" w:hAnsiTheme="minorHAnsi" w:cstheme="minorHAnsi"/>
          <w:b/>
          <w:bCs/>
          <w:i/>
          <w:iCs/>
          <w:sz w:val="22"/>
          <w:szCs w:val="22"/>
        </w:rPr>
      </w:pPr>
    </w:p>
    <w:p w14:paraId="4D22418C" w14:textId="77777777" w:rsidR="00853581" w:rsidRDefault="00853581" w:rsidP="00301BB9">
      <w:pPr>
        <w:rPr>
          <w:rFonts w:asciiTheme="minorHAnsi" w:hAnsiTheme="minorHAnsi" w:cstheme="minorHAnsi"/>
          <w:b/>
          <w:bCs/>
          <w:i/>
          <w:iCs/>
          <w:sz w:val="22"/>
          <w:szCs w:val="22"/>
        </w:rPr>
      </w:pPr>
    </w:p>
    <w:p w14:paraId="54B622A1" w14:textId="77777777" w:rsidR="00853581" w:rsidRDefault="00853581" w:rsidP="00301BB9">
      <w:pPr>
        <w:rPr>
          <w:rFonts w:asciiTheme="minorHAnsi" w:hAnsiTheme="minorHAnsi" w:cstheme="minorHAnsi"/>
          <w:b/>
          <w:bCs/>
          <w:i/>
          <w:iCs/>
          <w:sz w:val="22"/>
          <w:szCs w:val="22"/>
        </w:rPr>
      </w:pPr>
    </w:p>
    <w:p w14:paraId="78BED2B3" w14:textId="27739B30" w:rsidR="00301BB9" w:rsidRPr="002D1596" w:rsidRDefault="00301BB9" w:rsidP="00301BB9">
      <w:pPr>
        <w:rPr>
          <w:rFonts w:asciiTheme="minorHAnsi" w:hAnsiTheme="minorHAnsi" w:cstheme="minorHAnsi"/>
          <w:b/>
          <w:bCs/>
          <w:i/>
          <w:iCs/>
          <w:sz w:val="22"/>
          <w:szCs w:val="22"/>
        </w:rPr>
      </w:pPr>
      <w:r w:rsidRPr="002D1596">
        <w:rPr>
          <w:rFonts w:asciiTheme="minorHAnsi" w:hAnsiTheme="minorHAnsi" w:cstheme="minorHAnsi"/>
          <w:b/>
          <w:bCs/>
          <w:i/>
          <w:iCs/>
          <w:sz w:val="22"/>
          <w:szCs w:val="22"/>
        </w:rPr>
        <w:t>Hunter v. Southam News</w:t>
      </w:r>
      <w:r w:rsidR="002D1596">
        <w:rPr>
          <w:rFonts w:asciiTheme="minorHAnsi" w:hAnsiTheme="minorHAnsi" w:cstheme="minorHAnsi"/>
          <w:b/>
          <w:bCs/>
          <w:i/>
          <w:iCs/>
          <w:sz w:val="22"/>
          <w:szCs w:val="22"/>
        </w:rPr>
        <w:t xml:space="preserve"> 1984 </w:t>
      </w:r>
    </w:p>
    <w:p w14:paraId="560E5F20" w14:textId="77777777" w:rsidR="00301BB9" w:rsidRPr="00301BB9" w:rsidRDefault="00301BB9" w:rsidP="00301BB9">
      <w:pPr>
        <w:rPr>
          <w:rFonts w:asciiTheme="minorHAnsi" w:hAnsiTheme="minorHAnsi" w:cstheme="minorHAnsi"/>
          <w:i/>
          <w:iCs/>
          <w:sz w:val="22"/>
          <w:szCs w:val="22"/>
        </w:rPr>
      </w:pPr>
      <w:r w:rsidRPr="00301BB9">
        <w:rPr>
          <w:rFonts w:asciiTheme="minorHAnsi" w:hAnsiTheme="minorHAnsi" w:cstheme="minorHAnsi"/>
          <w:i/>
          <w:iCs/>
          <w:sz w:val="22"/>
          <w:szCs w:val="22"/>
        </w:rPr>
        <w:t>The </w:t>
      </w:r>
      <w:hyperlink r:id="rId39" w:history="1">
        <w:r w:rsidRPr="00301BB9">
          <w:rPr>
            <w:rStyle w:val="Hyperlink"/>
            <w:rFonts w:asciiTheme="minorHAnsi" w:hAnsiTheme="minorHAnsi" w:cstheme="minorHAnsi"/>
            <w:i/>
            <w:iCs/>
            <w:sz w:val="22"/>
            <w:szCs w:val="22"/>
          </w:rPr>
          <w:t>Canadian Charter of Rights and Freedoms</w:t>
        </w:r>
      </w:hyperlink>
      <w:r w:rsidRPr="00301BB9">
        <w:rPr>
          <w:rFonts w:asciiTheme="minorHAnsi" w:hAnsiTheme="minorHAnsi" w:cstheme="minorHAnsi"/>
          <w:i/>
          <w:iCs/>
          <w:sz w:val="22"/>
          <w:szCs w:val="22"/>
        </w:rPr>
        <w:t> is a purposive document, the provisions of which must be subjected to a purposive analysis. </w:t>
      </w:r>
      <w:hyperlink r:id="rId40" w:anchor="sec8_smooth" w:history="1">
        <w:r w:rsidRPr="00301BB9">
          <w:rPr>
            <w:rStyle w:val="Hyperlink"/>
            <w:rFonts w:asciiTheme="minorHAnsi" w:hAnsiTheme="minorHAnsi" w:cstheme="minorHAnsi"/>
            <w:i/>
            <w:iCs/>
            <w:sz w:val="22"/>
            <w:szCs w:val="22"/>
          </w:rPr>
          <w:t>Section 8</w:t>
        </w:r>
      </w:hyperlink>
      <w:r w:rsidRPr="00301BB9">
        <w:rPr>
          <w:rFonts w:asciiTheme="minorHAnsi" w:hAnsiTheme="minorHAnsi" w:cstheme="minorHAnsi"/>
          <w:i/>
          <w:iCs/>
          <w:sz w:val="22"/>
          <w:szCs w:val="22"/>
        </w:rPr>
        <w:t> of the </w:t>
      </w:r>
      <w:hyperlink r:id="rId41"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guarantees a broad and general right to be secure from unreasonable searches and seizures which extends at least so far as to protect the right of privacy from unjustified state intrusion. Its purpose requires that unjustified searches be prevented. It is not enough that a determination be made, after the fact, that the search should not have been conducted. This can only be accomplished by a requirement of prior authorization. Accordingly, prior authorization, where feasible, is a precondition for a valid search and seizure. It follows that warrantless searches are prima facie unreasonable under </w:t>
      </w:r>
      <w:hyperlink r:id="rId42" w:anchor="sec8_smooth" w:history="1">
        <w:r w:rsidRPr="00301BB9">
          <w:rPr>
            <w:rStyle w:val="Hyperlink"/>
            <w:rFonts w:asciiTheme="minorHAnsi" w:hAnsiTheme="minorHAnsi" w:cstheme="minorHAnsi"/>
            <w:i/>
            <w:iCs/>
            <w:sz w:val="22"/>
            <w:szCs w:val="22"/>
          </w:rPr>
          <w:t>s. 8</w:t>
        </w:r>
      </w:hyperlink>
      <w:r w:rsidRPr="00301BB9">
        <w:rPr>
          <w:rFonts w:asciiTheme="minorHAnsi" w:hAnsiTheme="minorHAnsi" w:cstheme="minorHAnsi"/>
          <w:i/>
          <w:iCs/>
          <w:sz w:val="22"/>
          <w:szCs w:val="22"/>
        </w:rPr>
        <w:t>. The party seeking to justify a warrantless search bears the onus of rebutting the presumption of unreasonableness.</w:t>
      </w:r>
    </w:p>
    <w:p w14:paraId="26B19375" w14:textId="77777777" w:rsidR="00236A88" w:rsidRDefault="00236A88" w:rsidP="00301BB9">
      <w:pPr>
        <w:rPr>
          <w:rFonts w:asciiTheme="minorHAnsi" w:hAnsiTheme="minorHAnsi" w:cstheme="minorHAnsi"/>
          <w:i/>
          <w:sz w:val="22"/>
          <w:szCs w:val="22"/>
        </w:rPr>
      </w:pPr>
    </w:p>
    <w:p w14:paraId="39D56DB9" w14:textId="792A1139" w:rsidR="00301BB9" w:rsidRPr="00112559" w:rsidRDefault="00112559" w:rsidP="00301BB9">
      <w:pPr>
        <w:rPr>
          <w:rFonts w:asciiTheme="minorHAnsi" w:hAnsiTheme="minorHAnsi" w:cstheme="minorHAnsi"/>
          <w:b/>
          <w:bCs/>
          <w:i/>
          <w:sz w:val="22"/>
          <w:szCs w:val="22"/>
        </w:rPr>
      </w:pPr>
      <w:r w:rsidRPr="00112559">
        <w:rPr>
          <w:rFonts w:asciiTheme="minorHAnsi" w:hAnsiTheme="minorHAnsi" w:cstheme="minorHAnsi"/>
          <w:b/>
          <w:bCs/>
          <w:i/>
          <w:sz w:val="22"/>
          <w:szCs w:val="22"/>
        </w:rPr>
        <w:t xml:space="preserve">R. v. </w:t>
      </w:r>
      <w:r w:rsidR="00301BB9" w:rsidRPr="00112559">
        <w:rPr>
          <w:rFonts w:asciiTheme="minorHAnsi" w:hAnsiTheme="minorHAnsi" w:cstheme="minorHAnsi"/>
          <w:b/>
          <w:bCs/>
          <w:i/>
          <w:sz w:val="22"/>
          <w:szCs w:val="22"/>
        </w:rPr>
        <w:t>Edwards</w:t>
      </w:r>
      <w:r w:rsidR="002D1596">
        <w:rPr>
          <w:rFonts w:asciiTheme="minorHAnsi" w:hAnsiTheme="minorHAnsi" w:cstheme="minorHAnsi"/>
          <w:b/>
          <w:bCs/>
          <w:i/>
          <w:sz w:val="22"/>
          <w:szCs w:val="22"/>
        </w:rPr>
        <w:t xml:space="preserve"> SCC</w:t>
      </w:r>
    </w:p>
    <w:p w14:paraId="6BF8C4D6" w14:textId="425F2CAA" w:rsidR="00301BB9" w:rsidRDefault="00301BB9" w:rsidP="00301BB9">
      <w:pPr>
        <w:rPr>
          <w:rFonts w:asciiTheme="minorHAnsi" w:hAnsiTheme="minorHAnsi" w:cstheme="minorHAnsi"/>
          <w:i/>
          <w:sz w:val="22"/>
          <w:szCs w:val="22"/>
        </w:rPr>
      </w:pPr>
      <w:r w:rsidRPr="00301BB9">
        <w:rPr>
          <w:rFonts w:asciiTheme="minorHAnsi" w:hAnsiTheme="minorHAnsi" w:cstheme="minorHAnsi"/>
          <w:i/>
          <w:sz w:val="22"/>
          <w:szCs w:val="22"/>
        </w:rPr>
        <w:t>  Several principles pertain to the </w:t>
      </w:r>
      <w:hyperlink r:id="rId43" w:anchor="sec8_smooth" w:history="1">
        <w:r w:rsidRPr="00301BB9">
          <w:rPr>
            <w:rStyle w:val="Hyperlink"/>
            <w:rFonts w:asciiTheme="minorHAnsi" w:hAnsiTheme="minorHAnsi" w:cstheme="minorHAnsi"/>
            <w:i/>
            <w:sz w:val="22"/>
            <w:szCs w:val="22"/>
          </w:rPr>
          <w:t>s. 8</w:t>
        </w:r>
      </w:hyperlink>
      <w:r w:rsidRPr="00301BB9">
        <w:rPr>
          <w:rFonts w:asciiTheme="minorHAnsi" w:hAnsiTheme="minorHAnsi" w:cstheme="minorHAnsi"/>
          <w:i/>
          <w:sz w:val="22"/>
          <w:szCs w:val="22"/>
        </w:rPr>
        <w:t> right to be secure against unreasonable search or seizure.  A claim for relief under </w:t>
      </w:r>
      <w:hyperlink r:id="rId44" w:anchor="sec24subsec2_smooth" w:history="1">
        <w:r w:rsidRPr="00301BB9">
          <w:rPr>
            <w:rStyle w:val="Hyperlink"/>
            <w:rFonts w:asciiTheme="minorHAnsi" w:hAnsiTheme="minorHAnsi" w:cstheme="minorHAnsi"/>
            <w:i/>
            <w:sz w:val="22"/>
            <w:szCs w:val="22"/>
          </w:rPr>
          <w:t>s. 24(2)</w:t>
        </w:r>
      </w:hyperlink>
      <w:r w:rsidRPr="00301BB9">
        <w:rPr>
          <w:rFonts w:asciiTheme="minorHAnsi" w:hAnsiTheme="minorHAnsi" w:cstheme="minorHAnsi"/>
          <w:i/>
          <w:sz w:val="22"/>
          <w:szCs w:val="22"/>
        </w:rPr>
        <w:t> of the </w:t>
      </w:r>
      <w:hyperlink r:id="rId45"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sz w:val="22"/>
          <w:szCs w:val="22"/>
        </w:rPr>
        <w:t> can only be made by the person whose </w:t>
      </w:r>
      <w:hyperlink r:id="rId46"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sz w:val="22"/>
          <w:szCs w:val="22"/>
        </w:rPr>
        <w:t> rights have been infringed.  Like all </w:t>
      </w:r>
      <w:hyperlink r:id="rId47"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sz w:val="22"/>
          <w:szCs w:val="22"/>
        </w:rPr>
        <w:t> rights, </w:t>
      </w:r>
      <w:hyperlink r:id="rId48" w:anchor="sec8_smooth" w:history="1">
        <w:r w:rsidRPr="00301BB9">
          <w:rPr>
            <w:rStyle w:val="Hyperlink"/>
            <w:rFonts w:asciiTheme="minorHAnsi" w:hAnsiTheme="minorHAnsi" w:cstheme="minorHAnsi"/>
            <w:i/>
            <w:sz w:val="22"/>
            <w:szCs w:val="22"/>
          </w:rPr>
          <w:t>s. 8</w:t>
        </w:r>
      </w:hyperlink>
      <w:r w:rsidRPr="00301BB9">
        <w:rPr>
          <w:rFonts w:asciiTheme="minorHAnsi" w:hAnsiTheme="minorHAnsi" w:cstheme="minorHAnsi"/>
          <w:i/>
          <w:sz w:val="22"/>
          <w:szCs w:val="22"/>
        </w:rPr>
        <w:t xml:space="preserve"> is a personal right.  It protects people and not places.  The right to challenge the legality of a search depends upon whether the accused had a reasonable expectation of privacy, and if so, whether the search by the police was conducted reasonably.  A reasonable expectation of privacy is to be determined </w:t>
      </w:r>
      <w:proofErr w:type="gramStart"/>
      <w:r w:rsidRPr="00301BB9">
        <w:rPr>
          <w:rFonts w:asciiTheme="minorHAnsi" w:hAnsiTheme="minorHAnsi" w:cstheme="minorHAnsi"/>
          <w:i/>
          <w:sz w:val="22"/>
          <w:szCs w:val="22"/>
        </w:rPr>
        <w:t>on the basis of</w:t>
      </w:r>
      <w:proofErr w:type="gramEnd"/>
      <w:r w:rsidRPr="00301BB9">
        <w:rPr>
          <w:rFonts w:asciiTheme="minorHAnsi" w:hAnsiTheme="minorHAnsi" w:cstheme="minorHAnsi"/>
          <w:i/>
          <w:sz w:val="22"/>
          <w:szCs w:val="22"/>
        </w:rPr>
        <w:t xml:space="preserve"> the totality of the circumstances.  The factors to be considered may include:  (</w:t>
      </w:r>
      <w:proofErr w:type="spellStart"/>
      <w:r w:rsidRPr="00301BB9">
        <w:rPr>
          <w:rFonts w:asciiTheme="minorHAnsi" w:hAnsiTheme="minorHAnsi" w:cstheme="minorHAnsi"/>
          <w:i/>
          <w:sz w:val="22"/>
          <w:szCs w:val="22"/>
        </w:rPr>
        <w:t>i</w:t>
      </w:r>
      <w:proofErr w:type="spellEnd"/>
      <w:r w:rsidRPr="00301BB9">
        <w:rPr>
          <w:rFonts w:asciiTheme="minorHAnsi" w:hAnsiTheme="minorHAnsi" w:cstheme="minorHAnsi"/>
          <w:i/>
          <w:sz w:val="22"/>
          <w:szCs w:val="22"/>
        </w:rPr>
        <w:t>) presence at the time of the search; (ii) possession or control of the property or place searched; (iii) ownership of the property or place; (iv) historical use of the property or item; (v) the ability to regulate access; (vi) the existence of a subjective expectation of privacy; and (vii) the objective reasonableness of the expectation.  If an accused person establishes a reasonable expectation of privacy, the inquiry must proceed to the second stage to determine whether the search was conducted in a reasonable manner.</w:t>
      </w:r>
    </w:p>
    <w:p w14:paraId="58415F7B" w14:textId="5EF8D6D6" w:rsidR="00B46CA3" w:rsidRDefault="00B46CA3" w:rsidP="00301BB9">
      <w:pPr>
        <w:rPr>
          <w:rFonts w:asciiTheme="minorHAnsi" w:hAnsiTheme="minorHAnsi" w:cstheme="minorHAnsi"/>
          <w:i/>
          <w:sz w:val="22"/>
          <w:szCs w:val="22"/>
        </w:rPr>
      </w:pPr>
    </w:p>
    <w:p w14:paraId="25C7C2A8" w14:textId="77777777" w:rsidR="00B46CA3" w:rsidRPr="00B46CA3" w:rsidRDefault="00B46CA3" w:rsidP="00B46CA3">
      <w:pPr>
        <w:rPr>
          <w:rFonts w:asciiTheme="minorHAnsi" w:hAnsiTheme="minorHAnsi" w:cstheme="minorHAnsi"/>
          <w:i/>
          <w:sz w:val="22"/>
          <w:szCs w:val="22"/>
          <w:lang w:val="en-CA"/>
        </w:rPr>
      </w:pPr>
      <w:r w:rsidRPr="00B46CA3">
        <w:rPr>
          <w:rFonts w:asciiTheme="minorHAnsi" w:hAnsiTheme="minorHAnsi" w:cstheme="minorHAnsi"/>
          <w:i/>
          <w:sz w:val="22"/>
          <w:szCs w:val="22"/>
          <w:lang w:val="en-CA"/>
        </w:rPr>
        <w:t>The accused had no privacy interest in the goods seized as he had denied that the drugs were his.  He demonstrated no expectation of privacy in his girlfriend's apartment which was the only other relevant privacy interest.  His girlfriend described him as "just a visitor" who stayed over occasionally.  He contributed nothing to the rent or household expenses and had no authority to regulate access to the premises.</w:t>
      </w:r>
    </w:p>
    <w:p w14:paraId="7B837CF8" w14:textId="77777777" w:rsidR="00B46CA3" w:rsidRPr="00B46CA3" w:rsidRDefault="00B46CA3" w:rsidP="00B46CA3">
      <w:pPr>
        <w:rPr>
          <w:rFonts w:asciiTheme="minorHAnsi" w:hAnsiTheme="minorHAnsi" w:cstheme="minorHAnsi"/>
          <w:i/>
          <w:sz w:val="22"/>
          <w:szCs w:val="22"/>
          <w:lang w:val="en-CA"/>
        </w:rPr>
      </w:pPr>
      <w:r w:rsidRPr="00B46CA3">
        <w:rPr>
          <w:rFonts w:asciiTheme="minorHAnsi" w:hAnsiTheme="minorHAnsi" w:cstheme="minorHAnsi"/>
          <w:i/>
          <w:sz w:val="22"/>
          <w:szCs w:val="22"/>
          <w:lang w:val="en-CA"/>
        </w:rPr>
        <w:t> </w:t>
      </w:r>
    </w:p>
    <w:p w14:paraId="7E5E4368" w14:textId="77777777" w:rsidR="00B46CA3" w:rsidRPr="00B46CA3" w:rsidRDefault="00B46CA3" w:rsidP="00B46CA3">
      <w:pPr>
        <w:rPr>
          <w:rFonts w:asciiTheme="minorHAnsi" w:hAnsiTheme="minorHAnsi" w:cstheme="minorHAnsi"/>
          <w:i/>
          <w:sz w:val="22"/>
          <w:szCs w:val="22"/>
          <w:lang w:val="en-CA"/>
        </w:rPr>
      </w:pPr>
      <w:r w:rsidRPr="00B46CA3">
        <w:rPr>
          <w:rFonts w:asciiTheme="minorHAnsi" w:hAnsiTheme="minorHAnsi" w:cstheme="minorHAnsi"/>
          <w:i/>
          <w:sz w:val="22"/>
          <w:szCs w:val="22"/>
          <w:lang w:val="en-CA"/>
        </w:rPr>
        <w:t xml:space="preserve">The police conduct did not affect a personal right of the accused.  It was accordingly not necessary to consider whether the accused could contest the admissibility of the evidence pursuant to </w:t>
      </w:r>
      <w:hyperlink r:id="rId49" w:anchor="sec24subsec2_smooth" w:history="1">
        <w:r w:rsidRPr="00B46CA3">
          <w:rPr>
            <w:rStyle w:val="Hyperlink"/>
            <w:rFonts w:asciiTheme="minorHAnsi" w:hAnsiTheme="minorHAnsi" w:cstheme="minorHAnsi"/>
            <w:i/>
            <w:sz w:val="22"/>
            <w:szCs w:val="22"/>
            <w:lang w:val="en-CA"/>
          </w:rPr>
          <w:t>s. 24(2)</w:t>
        </w:r>
      </w:hyperlink>
      <w:r w:rsidRPr="00B46CA3">
        <w:rPr>
          <w:rFonts w:asciiTheme="minorHAnsi" w:hAnsiTheme="minorHAnsi" w:cstheme="minorHAnsi"/>
          <w:i/>
          <w:sz w:val="22"/>
          <w:szCs w:val="22"/>
          <w:lang w:val="en-CA"/>
        </w:rPr>
        <w:t xml:space="preserve"> of the </w:t>
      </w:r>
      <w:hyperlink r:id="rId50" w:history="1">
        <w:r w:rsidRPr="00B46CA3">
          <w:rPr>
            <w:rStyle w:val="Hyperlink"/>
            <w:rFonts w:asciiTheme="minorHAnsi" w:hAnsiTheme="minorHAnsi" w:cstheme="minorHAnsi"/>
            <w:i/>
            <w:iCs/>
            <w:sz w:val="22"/>
            <w:szCs w:val="22"/>
            <w:lang w:val="en-CA"/>
          </w:rPr>
          <w:t>Charter</w:t>
        </w:r>
      </w:hyperlink>
      <w:r w:rsidRPr="00B46CA3">
        <w:rPr>
          <w:rFonts w:asciiTheme="minorHAnsi" w:hAnsiTheme="minorHAnsi" w:cstheme="minorHAnsi"/>
          <w:i/>
          <w:sz w:val="22"/>
          <w:szCs w:val="22"/>
          <w:lang w:val="en-CA"/>
        </w:rPr>
        <w:t xml:space="preserve"> or whether the accused's girlfriend did in fact consent to the search of her apartment.</w:t>
      </w:r>
    </w:p>
    <w:p w14:paraId="014CDCCE" w14:textId="77777777" w:rsidR="00B46CA3" w:rsidRPr="00B46CA3" w:rsidRDefault="00B46CA3" w:rsidP="00B46CA3">
      <w:pPr>
        <w:rPr>
          <w:rFonts w:asciiTheme="minorHAnsi" w:hAnsiTheme="minorHAnsi" w:cstheme="minorHAnsi"/>
          <w:i/>
          <w:sz w:val="22"/>
          <w:szCs w:val="22"/>
          <w:lang w:val="en-CA"/>
        </w:rPr>
      </w:pPr>
      <w:r w:rsidRPr="00B46CA3">
        <w:rPr>
          <w:rFonts w:asciiTheme="minorHAnsi" w:hAnsiTheme="minorHAnsi" w:cstheme="minorHAnsi"/>
          <w:i/>
          <w:sz w:val="22"/>
          <w:szCs w:val="22"/>
          <w:lang w:val="en-CA"/>
        </w:rPr>
        <w:t> </w:t>
      </w:r>
    </w:p>
    <w:p w14:paraId="7CBF6D3A" w14:textId="77777777" w:rsidR="00B46CA3" w:rsidRPr="00B46CA3" w:rsidRDefault="00B46CA3" w:rsidP="00B46CA3">
      <w:pPr>
        <w:rPr>
          <w:rFonts w:asciiTheme="minorHAnsi" w:hAnsiTheme="minorHAnsi" w:cstheme="minorHAnsi"/>
          <w:i/>
          <w:sz w:val="22"/>
          <w:szCs w:val="22"/>
          <w:lang w:val="en-CA"/>
        </w:rPr>
      </w:pPr>
      <w:r w:rsidRPr="00B46CA3">
        <w:rPr>
          <w:rFonts w:asciiTheme="minorHAnsi" w:hAnsiTheme="minorHAnsi" w:cstheme="minorHAnsi"/>
          <w:i/>
          <w:sz w:val="22"/>
          <w:szCs w:val="22"/>
          <w:lang w:val="en-CA"/>
        </w:rPr>
        <w:t>The reasonable expectation of privacy concept has worked well in Canada.  It has proved to be reasonable, flexible, and viable and should not be abandoned in favour of the discredited rule of automatic standing.</w:t>
      </w:r>
    </w:p>
    <w:p w14:paraId="0B56B1D4" w14:textId="77777777" w:rsidR="00B46CA3" w:rsidRPr="00301BB9" w:rsidRDefault="00B46CA3" w:rsidP="00301BB9">
      <w:pPr>
        <w:rPr>
          <w:rFonts w:asciiTheme="minorHAnsi" w:hAnsiTheme="minorHAnsi" w:cstheme="minorHAnsi"/>
          <w:i/>
          <w:sz w:val="22"/>
          <w:szCs w:val="22"/>
        </w:rPr>
      </w:pPr>
    </w:p>
    <w:p w14:paraId="6610E3C2" w14:textId="77777777" w:rsidR="002D1596" w:rsidRDefault="002D1596" w:rsidP="00301BB9">
      <w:pPr>
        <w:rPr>
          <w:rFonts w:asciiTheme="minorHAnsi" w:hAnsiTheme="minorHAnsi" w:cstheme="minorHAnsi"/>
          <w:i/>
          <w:sz w:val="22"/>
          <w:szCs w:val="22"/>
        </w:rPr>
      </w:pPr>
    </w:p>
    <w:p w14:paraId="2AF0D229" w14:textId="31FE4D23" w:rsidR="002D1596" w:rsidRPr="002D1596" w:rsidRDefault="002D1596" w:rsidP="002D1596">
      <w:pPr>
        <w:rPr>
          <w:rFonts w:asciiTheme="minorHAnsi" w:hAnsiTheme="minorHAnsi" w:cstheme="minorHAnsi"/>
          <w:i/>
          <w:sz w:val="22"/>
          <w:szCs w:val="22"/>
        </w:rPr>
      </w:pPr>
      <w:r w:rsidRPr="002D1596">
        <w:rPr>
          <w:rFonts w:asciiTheme="minorHAnsi" w:hAnsiTheme="minorHAnsi" w:cstheme="minorHAnsi"/>
          <w:b/>
          <w:bCs/>
          <w:i/>
          <w:sz w:val="22"/>
          <w:szCs w:val="22"/>
        </w:rPr>
        <w:t>R. v. Golden SCC</w:t>
      </w:r>
    </w:p>
    <w:p w14:paraId="73BB4390" w14:textId="77777777" w:rsidR="002D1596" w:rsidRPr="002D1596" w:rsidRDefault="002D1596" w:rsidP="002D1596">
      <w:pPr>
        <w:rPr>
          <w:rFonts w:asciiTheme="minorHAnsi" w:hAnsiTheme="minorHAnsi" w:cstheme="minorHAnsi"/>
          <w:i/>
          <w:sz w:val="22"/>
          <w:szCs w:val="22"/>
        </w:rPr>
      </w:pPr>
      <w:r w:rsidRPr="002D1596">
        <w:rPr>
          <w:rFonts w:asciiTheme="minorHAnsi" w:hAnsiTheme="minorHAnsi" w:cstheme="minorHAnsi"/>
          <w:i/>
          <w:sz w:val="22"/>
          <w:szCs w:val="22"/>
        </w:rPr>
        <w:t>Searches of the person incident to arrest are an established exception to the general rule that warrantless searches are </w:t>
      </w:r>
      <w:r w:rsidRPr="002D1596">
        <w:rPr>
          <w:rFonts w:asciiTheme="minorHAnsi" w:hAnsiTheme="minorHAnsi" w:cstheme="minorHAnsi"/>
          <w:i/>
          <w:iCs/>
          <w:sz w:val="22"/>
          <w:szCs w:val="22"/>
        </w:rPr>
        <w:t>prima facie</w:t>
      </w:r>
      <w:r w:rsidRPr="002D1596">
        <w:rPr>
          <w:rFonts w:asciiTheme="minorHAnsi" w:hAnsiTheme="minorHAnsi" w:cstheme="minorHAnsi"/>
          <w:i/>
          <w:sz w:val="22"/>
          <w:szCs w:val="22"/>
        </w:rPr>
        <w:t> unreasonable.  Given that the purpose of </w:t>
      </w:r>
      <w:hyperlink r:id="rId51" w:anchor="sec8_smooth" w:history="1">
        <w:r w:rsidRPr="002D1596">
          <w:rPr>
            <w:rStyle w:val="Hyperlink"/>
            <w:rFonts w:asciiTheme="minorHAnsi" w:hAnsiTheme="minorHAnsi" w:cstheme="minorHAnsi"/>
            <w:i/>
            <w:sz w:val="22"/>
            <w:szCs w:val="22"/>
          </w:rPr>
          <w:t>s. 8</w:t>
        </w:r>
      </w:hyperlink>
      <w:r w:rsidRPr="002D1596">
        <w:rPr>
          <w:rFonts w:asciiTheme="minorHAnsi" w:hAnsiTheme="minorHAnsi" w:cstheme="minorHAnsi"/>
          <w:i/>
          <w:sz w:val="22"/>
          <w:szCs w:val="22"/>
        </w:rPr>
        <w:t> of the </w:t>
      </w:r>
      <w:hyperlink r:id="rId52" w:history="1">
        <w:r w:rsidRPr="002D1596">
          <w:rPr>
            <w:rStyle w:val="Hyperlink"/>
            <w:rFonts w:asciiTheme="minorHAnsi" w:hAnsiTheme="minorHAnsi" w:cstheme="minorHAnsi"/>
            <w:i/>
            <w:iCs/>
            <w:sz w:val="22"/>
            <w:szCs w:val="22"/>
          </w:rPr>
          <w:t>Charter</w:t>
        </w:r>
      </w:hyperlink>
      <w:r w:rsidRPr="002D1596">
        <w:rPr>
          <w:rFonts w:asciiTheme="minorHAnsi" w:hAnsiTheme="minorHAnsi" w:cstheme="minorHAnsi"/>
          <w:i/>
          <w:sz w:val="22"/>
          <w:szCs w:val="22"/>
        </w:rPr>
        <w:t xml:space="preserve"> is to protect individuals from unjustified state intrusions upon their privacy, it is necessary to have a means of preventing unjustified searches before they occur, rather </w:t>
      </w:r>
      <w:proofErr w:type="spellStart"/>
      <w:r w:rsidRPr="002D1596">
        <w:rPr>
          <w:rFonts w:asciiTheme="minorHAnsi" w:hAnsiTheme="minorHAnsi" w:cstheme="minorHAnsi"/>
          <w:i/>
          <w:sz w:val="22"/>
          <w:szCs w:val="22"/>
        </w:rPr>
        <w:t>then</w:t>
      </w:r>
      <w:proofErr w:type="spellEnd"/>
      <w:r w:rsidRPr="002D1596">
        <w:rPr>
          <w:rFonts w:asciiTheme="minorHAnsi" w:hAnsiTheme="minorHAnsi" w:cstheme="minorHAnsi"/>
          <w:i/>
          <w:sz w:val="22"/>
          <w:szCs w:val="22"/>
        </w:rPr>
        <w:t xml:space="preserve"> simply determining after the fact whether the search should have occurred.</w:t>
      </w:r>
    </w:p>
    <w:p w14:paraId="721BCEE4" w14:textId="77777777" w:rsidR="002D1596" w:rsidRPr="002D1596" w:rsidRDefault="002D1596" w:rsidP="002D1596">
      <w:pPr>
        <w:rPr>
          <w:rFonts w:asciiTheme="minorHAnsi" w:hAnsiTheme="minorHAnsi" w:cstheme="minorHAnsi"/>
          <w:i/>
          <w:sz w:val="22"/>
          <w:szCs w:val="22"/>
        </w:rPr>
      </w:pPr>
    </w:p>
    <w:p w14:paraId="41A44173" w14:textId="464C97E0" w:rsidR="00301BB9" w:rsidRDefault="002D1596" w:rsidP="00301BB9">
      <w:pPr>
        <w:rPr>
          <w:rFonts w:asciiTheme="minorHAnsi" w:hAnsiTheme="minorHAnsi" w:cstheme="minorHAnsi"/>
          <w:i/>
          <w:sz w:val="22"/>
          <w:szCs w:val="22"/>
        </w:rPr>
      </w:pPr>
      <w:r w:rsidRPr="002D1596">
        <w:rPr>
          <w:rFonts w:asciiTheme="minorHAnsi" w:hAnsiTheme="minorHAnsi" w:cstheme="minorHAnsi"/>
          <w:i/>
          <w:sz w:val="22"/>
          <w:szCs w:val="22"/>
        </w:rPr>
        <w:t xml:space="preserve">The importance of preventing unjustified searches before they occur is particularly acute in the context of strip searches.  Strip searches are inherently humiliating and degrading for detainees regardless of the </w:t>
      </w:r>
      <w:proofErr w:type="gramStart"/>
      <w:r w:rsidRPr="002D1596">
        <w:rPr>
          <w:rFonts w:asciiTheme="minorHAnsi" w:hAnsiTheme="minorHAnsi" w:cstheme="minorHAnsi"/>
          <w:i/>
          <w:sz w:val="22"/>
          <w:szCs w:val="22"/>
        </w:rPr>
        <w:t>manner in which</w:t>
      </w:r>
      <w:proofErr w:type="gramEnd"/>
      <w:r w:rsidRPr="002D1596">
        <w:rPr>
          <w:rFonts w:asciiTheme="minorHAnsi" w:hAnsiTheme="minorHAnsi" w:cstheme="minorHAnsi"/>
          <w:i/>
          <w:sz w:val="22"/>
          <w:szCs w:val="22"/>
        </w:rPr>
        <w:t xml:space="preserve"> they are carried out and for this reason they cannot be carried out simply as a matter of routine policy.  The fact that the police have reasonable and probable grounds to carry out an arrest does not confer upon them the automatic authority to carry out a strip search, even where the strip </w:t>
      </w:r>
      <w:r w:rsidRPr="002D1596">
        <w:rPr>
          <w:rFonts w:asciiTheme="minorHAnsi" w:hAnsiTheme="minorHAnsi" w:cstheme="minorHAnsi"/>
          <w:i/>
          <w:sz w:val="22"/>
          <w:szCs w:val="22"/>
        </w:rPr>
        <w:lastRenderedPageBreak/>
        <w:t>search meets the definition of being “incident to lawful arrest”.  In light of the serious infringement of privacy and personal dignity that is an inevitable consequence of a strip search, such searches are only constitutionally valid at common law where they are conducted as an incident to a lawful arrest for the purpose of discovering weapons in the detainee’s possession, in order to ensure the safety of the police, the detainee and other persons, or for the purpose of discovering evidence related to the reason for the arrest, in order to preserve it and prevent its disposal by the detainee.</w:t>
      </w:r>
      <w:r w:rsidR="00301BB9" w:rsidRPr="00301BB9">
        <w:rPr>
          <w:rFonts w:asciiTheme="minorHAnsi" w:hAnsiTheme="minorHAnsi" w:cstheme="minorHAnsi"/>
          <w:i/>
          <w:sz w:val="22"/>
          <w:szCs w:val="22"/>
        </w:rPr>
        <w:t> </w:t>
      </w:r>
    </w:p>
    <w:p w14:paraId="0E737DE8" w14:textId="77777777" w:rsidR="002D1596" w:rsidRPr="00301BB9" w:rsidRDefault="002D1596" w:rsidP="00301BB9">
      <w:pPr>
        <w:rPr>
          <w:rFonts w:asciiTheme="minorHAnsi" w:hAnsiTheme="minorHAnsi" w:cstheme="minorHAnsi"/>
          <w:i/>
          <w:sz w:val="22"/>
          <w:szCs w:val="22"/>
        </w:rPr>
      </w:pPr>
    </w:p>
    <w:p w14:paraId="7DE595CF" w14:textId="3365E0F6" w:rsidR="00301BB9" w:rsidRPr="00112559" w:rsidRDefault="00074E9B" w:rsidP="00301BB9">
      <w:pPr>
        <w:rPr>
          <w:rFonts w:asciiTheme="minorHAnsi" w:hAnsiTheme="minorHAnsi" w:cstheme="minorHAnsi"/>
          <w:b/>
          <w:bCs/>
          <w:i/>
          <w:sz w:val="22"/>
          <w:szCs w:val="22"/>
        </w:rPr>
      </w:pPr>
      <w:bookmarkStart w:id="2" w:name="_Hlk65686245"/>
      <w:r>
        <w:rPr>
          <w:rFonts w:asciiTheme="minorHAnsi" w:hAnsiTheme="minorHAnsi" w:cstheme="minorHAnsi"/>
          <w:b/>
          <w:bCs/>
          <w:i/>
          <w:sz w:val="22"/>
          <w:szCs w:val="22"/>
        </w:rPr>
        <w:t>R</w:t>
      </w:r>
      <w:r w:rsidR="00112559" w:rsidRPr="00112559">
        <w:rPr>
          <w:rFonts w:asciiTheme="minorHAnsi" w:hAnsiTheme="minorHAnsi" w:cstheme="minorHAnsi"/>
          <w:b/>
          <w:bCs/>
          <w:i/>
          <w:sz w:val="22"/>
          <w:szCs w:val="22"/>
        </w:rPr>
        <w:t xml:space="preserve">. v. </w:t>
      </w:r>
      <w:r w:rsidR="00301BB9" w:rsidRPr="00112559">
        <w:rPr>
          <w:rFonts w:asciiTheme="minorHAnsi" w:hAnsiTheme="minorHAnsi" w:cstheme="minorHAnsi"/>
          <w:b/>
          <w:bCs/>
          <w:i/>
          <w:sz w:val="22"/>
          <w:szCs w:val="22"/>
        </w:rPr>
        <w:t>La</w:t>
      </w:r>
      <w:r w:rsidR="00112559" w:rsidRPr="00112559">
        <w:rPr>
          <w:rFonts w:asciiTheme="minorHAnsi" w:hAnsiTheme="minorHAnsi" w:cstheme="minorHAnsi"/>
          <w:b/>
          <w:bCs/>
          <w:i/>
          <w:sz w:val="22"/>
          <w:szCs w:val="22"/>
        </w:rPr>
        <w:t>w</w:t>
      </w:r>
      <w:r w:rsidR="002D1596">
        <w:rPr>
          <w:rFonts w:asciiTheme="minorHAnsi" w:hAnsiTheme="minorHAnsi" w:cstheme="minorHAnsi"/>
          <w:b/>
          <w:bCs/>
          <w:i/>
          <w:sz w:val="22"/>
          <w:szCs w:val="22"/>
        </w:rPr>
        <w:t xml:space="preserve"> SCC</w:t>
      </w:r>
    </w:p>
    <w:p w14:paraId="7F973F2A" w14:textId="64321A1C" w:rsidR="00301BB9" w:rsidRDefault="00301BB9" w:rsidP="00236A88">
      <w:pPr>
        <w:rPr>
          <w:rFonts w:asciiTheme="minorHAnsi" w:hAnsiTheme="minorHAnsi" w:cstheme="minorHAnsi"/>
          <w:i/>
          <w:sz w:val="22"/>
          <w:szCs w:val="22"/>
        </w:rPr>
      </w:pPr>
      <w:r w:rsidRPr="00301BB9">
        <w:rPr>
          <w:rFonts w:asciiTheme="minorHAnsi" w:hAnsiTheme="minorHAnsi" w:cstheme="minorHAnsi"/>
          <w:i/>
          <w:sz w:val="22"/>
          <w:szCs w:val="22"/>
        </w:rPr>
        <w:t> Police conduct interfering with a reasonable expectation of privacy constitutes an</w:t>
      </w:r>
      <w:r w:rsidR="00236A88">
        <w:rPr>
          <w:rFonts w:asciiTheme="minorHAnsi" w:hAnsiTheme="minorHAnsi" w:cstheme="minorHAnsi"/>
          <w:i/>
          <w:sz w:val="22"/>
          <w:szCs w:val="22"/>
        </w:rPr>
        <w:t xml:space="preserve"> </w:t>
      </w:r>
      <w:r w:rsidRPr="00301BB9">
        <w:rPr>
          <w:rFonts w:asciiTheme="minorHAnsi" w:hAnsiTheme="minorHAnsi" w:cstheme="minorHAnsi"/>
          <w:i/>
          <w:sz w:val="22"/>
          <w:szCs w:val="22"/>
        </w:rPr>
        <w:t>unreasonable search within the meaning of </w:t>
      </w:r>
      <w:hyperlink r:id="rId53" w:anchor="sec8_smooth" w:history="1">
        <w:r w:rsidRPr="00301BB9">
          <w:rPr>
            <w:rStyle w:val="Hyperlink"/>
            <w:rFonts w:asciiTheme="minorHAnsi" w:hAnsiTheme="minorHAnsi" w:cstheme="minorHAnsi"/>
            <w:i/>
            <w:sz w:val="22"/>
            <w:szCs w:val="22"/>
          </w:rPr>
          <w:t>s. 8</w:t>
        </w:r>
      </w:hyperlink>
      <w:r w:rsidRPr="00301BB9">
        <w:rPr>
          <w:rFonts w:asciiTheme="minorHAnsi" w:hAnsiTheme="minorHAnsi" w:cstheme="minorHAnsi"/>
          <w:i/>
          <w:sz w:val="22"/>
          <w:szCs w:val="22"/>
        </w:rPr>
        <w:t> of the </w:t>
      </w:r>
      <w:hyperlink r:id="rId54"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sz w:val="22"/>
          <w:szCs w:val="22"/>
        </w:rPr>
        <w:t xml:space="preserve">.  Where an individual abandons his property, he effectively abandons his privacy interest in it.  However, the mere fact that police recover lost or stolen property is insufficient to support an inference that the owner voluntarily relinquished his expectation of privacy in the item.  In this case, the accused retained a residual, but limited, reasonable expectation of privacy in the contents of their stolen safe.  The existence of a residual privacy interest does not undermine the police’s obligation to investigate the theft of a stolen item, or to carry out whatever law enforcement responsibility is reasonably associated with its taking.  The police’s taking of the accused’s safe was restricted to the investigation of the theft and did not extend to the pursuit of totally unrelated hunches.  </w:t>
      </w:r>
    </w:p>
    <w:p w14:paraId="62587C8E" w14:textId="77777777" w:rsidR="00236A88" w:rsidRPr="00301BB9" w:rsidRDefault="00236A88" w:rsidP="00236A88">
      <w:pPr>
        <w:rPr>
          <w:rFonts w:asciiTheme="minorHAnsi" w:hAnsiTheme="minorHAnsi" w:cstheme="minorHAnsi"/>
          <w:i/>
          <w:sz w:val="22"/>
          <w:szCs w:val="22"/>
        </w:rPr>
      </w:pPr>
    </w:p>
    <w:p w14:paraId="564CC0B8" w14:textId="77777777" w:rsidR="00BF4A52" w:rsidRPr="00BF4A52" w:rsidRDefault="00BF4A52" w:rsidP="00BF4A52">
      <w:pPr>
        <w:rPr>
          <w:rFonts w:asciiTheme="minorHAnsi" w:hAnsiTheme="minorHAnsi" w:cstheme="minorHAnsi"/>
          <w:b/>
          <w:sz w:val="22"/>
          <w:szCs w:val="22"/>
          <w:lang w:val="en-CA"/>
        </w:rPr>
      </w:pPr>
    </w:p>
    <w:p w14:paraId="3CC4BC99" w14:textId="1F6EC7CD" w:rsidR="00301BB9" w:rsidRPr="00112559" w:rsidRDefault="00301BB9" w:rsidP="00850D87">
      <w:pPr>
        <w:pStyle w:val="ListParagraph"/>
        <w:numPr>
          <w:ilvl w:val="0"/>
          <w:numId w:val="6"/>
        </w:numPr>
        <w:rPr>
          <w:rFonts w:asciiTheme="minorHAnsi" w:hAnsiTheme="minorHAnsi" w:cstheme="minorHAnsi"/>
          <w:b/>
          <w:bCs/>
          <w:sz w:val="22"/>
          <w:szCs w:val="22"/>
        </w:rPr>
      </w:pPr>
      <w:r w:rsidRPr="00112559">
        <w:rPr>
          <w:rFonts w:asciiTheme="minorHAnsi" w:hAnsiTheme="minorHAnsi" w:cstheme="minorHAnsi"/>
          <w:b/>
          <w:bCs/>
          <w:sz w:val="22"/>
          <w:szCs w:val="22"/>
        </w:rPr>
        <w:t>Section 9</w:t>
      </w:r>
      <w:r w:rsidR="00850D87" w:rsidRPr="00112559">
        <w:rPr>
          <w:rFonts w:asciiTheme="minorHAnsi" w:hAnsiTheme="minorHAnsi" w:cstheme="minorHAnsi"/>
          <w:b/>
          <w:bCs/>
          <w:sz w:val="22"/>
          <w:szCs w:val="22"/>
        </w:rPr>
        <w:t>: Arbitrary Detention or Imprisonment</w:t>
      </w:r>
      <w:r w:rsidRPr="00112559">
        <w:rPr>
          <w:rFonts w:asciiTheme="minorHAnsi" w:hAnsiTheme="minorHAnsi" w:cstheme="minorHAnsi"/>
          <w:b/>
          <w:bCs/>
          <w:sz w:val="22"/>
          <w:szCs w:val="22"/>
        </w:rPr>
        <w:t xml:space="preserve"> </w:t>
      </w:r>
    </w:p>
    <w:p w14:paraId="3962CC4F" w14:textId="00BB7D09" w:rsidR="00301BB9" w:rsidRDefault="00301BB9" w:rsidP="00BF4A52">
      <w:pPr>
        <w:rPr>
          <w:rFonts w:asciiTheme="minorHAnsi" w:hAnsiTheme="minorHAnsi" w:cstheme="minorHAnsi"/>
          <w:sz w:val="22"/>
          <w:szCs w:val="22"/>
        </w:rPr>
      </w:pPr>
    </w:p>
    <w:p w14:paraId="26551FAE" w14:textId="3F41D7D0" w:rsidR="00301BB9" w:rsidRPr="00112559" w:rsidRDefault="00112559" w:rsidP="00301BB9">
      <w:pPr>
        <w:rPr>
          <w:rFonts w:asciiTheme="minorHAnsi" w:hAnsiTheme="minorHAnsi" w:cstheme="minorHAnsi"/>
          <w:b/>
          <w:bCs/>
          <w:i/>
          <w:iCs/>
          <w:sz w:val="22"/>
          <w:szCs w:val="22"/>
        </w:rPr>
      </w:pPr>
      <w:r w:rsidRPr="00112559">
        <w:rPr>
          <w:rFonts w:asciiTheme="minorHAnsi" w:hAnsiTheme="minorHAnsi" w:cstheme="minorHAnsi"/>
          <w:b/>
          <w:bCs/>
          <w:i/>
          <w:iCs/>
          <w:sz w:val="22"/>
          <w:szCs w:val="22"/>
        </w:rPr>
        <w:t xml:space="preserve">R. v. </w:t>
      </w:r>
      <w:r w:rsidR="00301BB9" w:rsidRPr="00112559">
        <w:rPr>
          <w:rFonts w:asciiTheme="minorHAnsi" w:hAnsiTheme="minorHAnsi" w:cstheme="minorHAnsi"/>
          <w:b/>
          <w:bCs/>
          <w:i/>
          <w:iCs/>
          <w:sz w:val="22"/>
          <w:szCs w:val="22"/>
        </w:rPr>
        <w:t>Grant</w:t>
      </w:r>
      <w:r w:rsidR="002D1596">
        <w:rPr>
          <w:rFonts w:asciiTheme="minorHAnsi" w:hAnsiTheme="minorHAnsi" w:cstheme="minorHAnsi"/>
          <w:b/>
          <w:bCs/>
          <w:i/>
          <w:iCs/>
          <w:sz w:val="22"/>
          <w:szCs w:val="22"/>
        </w:rPr>
        <w:t xml:space="preserve"> SCC</w:t>
      </w:r>
    </w:p>
    <w:p w14:paraId="31914498"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Three police officers were on patrol for the purposes of monitoring an area near schools with a history of student assaults, robberies, and drug offences.  W and F were dressed in plainclothes and driving an unmarked car. G was in uniform and driving a marked police car.  The accused, a young black man, was walking down a sidewalk when he came to the attention of W and F.  As the two officers drove past, the accused stared at them, while at the same time fidgeting with his coat and pants in a way that aroused their suspicions.  W and F suggested to G that he have a chat with the approaching accused to determine if there was any need for concern.  G initiated an exchange with the accused, while standing on the sidewalk directly in his intended path.  He asked him what was going </w:t>
      </w:r>
      <w:proofErr w:type="gramStart"/>
      <w:r w:rsidRPr="00D36091">
        <w:rPr>
          <w:rFonts w:asciiTheme="minorHAnsi" w:hAnsiTheme="minorHAnsi" w:cstheme="minorHAnsi"/>
          <w:i/>
          <w:iCs/>
          <w:sz w:val="22"/>
          <w:szCs w:val="22"/>
          <w:lang w:val="en-CA"/>
        </w:rPr>
        <w:t>on, and</w:t>
      </w:r>
      <w:proofErr w:type="gramEnd"/>
      <w:r w:rsidRPr="00D36091">
        <w:rPr>
          <w:rFonts w:asciiTheme="minorHAnsi" w:hAnsiTheme="minorHAnsi" w:cstheme="minorHAnsi"/>
          <w:i/>
          <w:iCs/>
          <w:sz w:val="22"/>
          <w:szCs w:val="22"/>
          <w:lang w:val="en-CA"/>
        </w:rPr>
        <w:t xml:space="preserve"> requested his name and address.  At one point, the accused, behaving nervously, adjusted his jacket, which prompted the officer to ask him to keep his hands in front of him.  After a brief period observing the exchange from their car, W and F approached the pair on the sidewalk, identified themselves to the accused as police officers by flashing their badges, and took up positions behind G, obstructing the way forward.  G then asked the accused whether he had anything he should not have, to which he answered that he had “a small bag of weed” and a firearm.  At this point, the officers arrested and searched the accused, seizing the marijuana and a loaded revolver.  They advised him of his right to counsel and took him to the police station.</w:t>
      </w:r>
    </w:p>
    <w:p w14:paraId="2D014207"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244ED2F9" w14:textId="77777777" w:rsidR="00D36091" w:rsidRPr="00D36091" w:rsidRDefault="00D36091" w:rsidP="00D36091">
      <w:pPr>
        <w:rPr>
          <w:rFonts w:asciiTheme="minorHAnsi" w:hAnsiTheme="minorHAnsi" w:cstheme="minorHAnsi"/>
          <w:i/>
          <w:iCs/>
          <w:sz w:val="22"/>
          <w:szCs w:val="22"/>
          <w:lang w:val="en-CA"/>
        </w:rPr>
      </w:pPr>
    </w:p>
    <w:p w14:paraId="7F00586B"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At trial, the accused alleged violations of his rights under </w:t>
      </w:r>
      <w:hyperlink r:id="rId55" w:anchor="sec8_smooth" w:history="1">
        <w:r w:rsidRPr="00D36091">
          <w:rPr>
            <w:rStyle w:val="Hyperlink"/>
            <w:rFonts w:asciiTheme="minorHAnsi" w:hAnsiTheme="minorHAnsi" w:cstheme="minorHAnsi"/>
            <w:i/>
            <w:iCs/>
            <w:sz w:val="22"/>
            <w:szCs w:val="22"/>
            <w:lang w:val="en-CA"/>
          </w:rPr>
          <w:t>ss. 8</w:t>
        </w:r>
      </w:hyperlink>
      <w:r w:rsidRPr="00D36091">
        <w:rPr>
          <w:rFonts w:asciiTheme="minorHAnsi" w:hAnsiTheme="minorHAnsi" w:cstheme="minorHAnsi"/>
          <w:i/>
          <w:iCs/>
          <w:sz w:val="22"/>
          <w:szCs w:val="22"/>
          <w:lang w:val="en-CA"/>
        </w:rPr>
        <w:t xml:space="preserve">, </w:t>
      </w:r>
      <w:hyperlink r:id="rId56" w:anchor="sec9_smooth" w:history="1">
        <w:r w:rsidRPr="00D36091">
          <w:rPr>
            <w:rStyle w:val="Hyperlink"/>
            <w:rFonts w:asciiTheme="minorHAnsi" w:hAnsiTheme="minorHAnsi" w:cstheme="minorHAnsi"/>
            <w:i/>
            <w:iCs/>
            <w:sz w:val="22"/>
            <w:szCs w:val="22"/>
            <w:lang w:val="en-CA"/>
          </w:rPr>
          <w:t>9</w:t>
        </w:r>
      </w:hyperlink>
      <w:r w:rsidRPr="00D36091">
        <w:rPr>
          <w:rFonts w:asciiTheme="minorHAnsi" w:hAnsiTheme="minorHAnsi" w:cstheme="minorHAnsi"/>
          <w:i/>
          <w:iCs/>
          <w:sz w:val="22"/>
          <w:szCs w:val="22"/>
          <w:lang w:val="en-CA"/>
        </w:rPr>
        <w:t xml:space="preserve"> and </w:t>
      </w:r>
      <w:hyperlink r:id="rId57" w:anchor="sec10parab_smooth" w:history="1">
        <w:r w:rsidRPr="00D36091">
          <w:rPr>
            <w:rStyle w:val="Hyperlink"/>
            <w:rFonts w:asciiTheme="minorHAnsi" w:hAnsiTheme="minorHAnsi" w:cstheme="minorHAnsi"/>
            <w:i/>
            <w:iCs/>
            <w:sz w:val="22"/>
            <w:szCs w:val="22"/>
            <w:lang w:val="en-CA"/>
          </w:rPr>
          <w:t>10(</w:t>
        </w:r>
      </w:hyperlink>
      <w:hyperlink r:id="rId58" w:anchor="sec10parab_smooth" w:history="1">
        <w:r w:rsidRPr="00D36091">
          <w:rPr>
            <w:rStyle w:val="Hyperlink"/>
            <w:rFonts w:asciiTheme="minorHAnsi" w:hAnsiTheme="minorHAnsi" w:cstheme="minorHAnsi"/>
            <w:i/>
            <w:iCs/>
            <w:sz w:val="22"/>
            <w:szCs w:val="22"/>
            <w:lang w:val="en-CA"/>
          </w:rPr>
          <w:t>b</w:t>
        </w:r>
      </w:hyperlink>
      <w:hyperlink r:id="rId59" w:anchor="sec10parab_smooth" w:history="1">
        <w:r w:rsidRPr="00D36091">
          <w:rPr>
            <w:rStyle w:val="Hyperlink"/>
            <w:rFonts w:asciiTheme="minorHAnsi" w:hAnsiTheme="minorHAnsi" w:cstheme="minorHAnsi"/>
            <w:i/>
            <w:iCs/>
            <w:sz w:val="22"/>
            <w:szCs w:val="22"/>
            <w:lang w:val="en-CA"/>
          </w:rPr>
          <w:t>)</w:t>
        </w:r>
      </w:hyperlink>
      <w:r w:rsidRPr="00D36091">
        <w:rPr>
          <w:rFonts w:asciiTheme="minorHAnsi" w:hAnsiTheme="minorHAnsi" w:cstheme="minorHAnsi"/>
          <w:i/>
          <w:iCs/>
          <w:sz w:val="22"/>
          <w:szCs w:val="22"/>
          <w:lang w:val="en-CA"/>
        </w:rPr>
        <w:t xml:space="preserve"> of the </w:t>
      </w:r>
      <w:hyperlink r:id="rId60" w:history="1">
        <w:r w:rsidRPr="00D36091">
          <w:rPr>
            <w:rStyle w:val="Hyperlink"/>
            <w:rFonts w:asciiTheme="minorHAnsi" w:hAnsiTheme="minorHAnsi" w:cstheme="minorHAnsi"/>
            <w:i/>
            <w:iCs/>
            <w:sz w:val="22"/>
            <w:szCs w:val="22"/>
            <w:lang w:val="en-CA"/>
          </w:rPr>
          <w:t>Canadian Charter of Rights and Freedoms</w:t>
        </w:r>
      </w:hyperlink>
      <w:r w:rsidRPr="00D36091">
        <w:rPr>
          <w:rFonts w:asciiTheme="minorHAnsi" w:hAnsiTheme="minorHAnsi" w:cstheme="minorHAnsi"/>
          <w:i/>
          <w:iCs/>
          <w:sz w:val="22"/>
          <w:szCs w:val="22"/>
          <w:lang w:val="en-CA"/>
        </w:rPr>
        <w:t xml:space="preserve">. The trial judge found no </w:t>
      </w:r>
      <w:hyperlink r:id="rId61"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breach and admitted the firearm. The accused was convicted of five firearms offences.  The Court of Appeal upheld the convictions for different reasons.  It concluded that a detention had crystallized during the conversation with G, before the accused made his incriminating statements, and that the detention was arbitrary and in breach of </w:t>
      </w:r>
      <w:hyperlink r:id="rId62" w:anchor="sec9_smooth" w:history="1">
        <w:r w:rsidRPr="00D36091">
          <w:rPr>
            <w:rStyle w:val="Hyperlink"/>
            <w:rFonts w:asciiTheme="minorHAnsi" w:hAnsiTheme="minorHAnsi" w:cstheme="minorHAnsi"/>
            <w:i/>
            <w:iCs/>
            <w:sz w:val="22"/>
            <w:szCs w:val="22"/>
            <w:lang w:val="en-CA"/>
          </w:rPr>
          <w:t>s. 9</w:t>
        </w:r>
      </w:hyperlink>
      <w:r w:rsidRPr="00D36091">
        <w:rPr>
          <w:rFonts w:asciiTheme="minorHAnsi" w:hAnsiTheme="minorHAnsi" w:cstheme="minorHAnsi"/>
          <w:i/>
          <w:iCs/>
          <w:sz w:val="22"/>
          <w:szCs w:val="22"/>
          <w:lang w:val="en-CA"/>
        </w:rPr>
        <w:t xml:space="preserve"> of the </w:t>
      </w:r>
      <w:hyperlink r:id="rId63"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However, it held that the gun should be admitted into evidence under </w:t>
      </w:r>
      <w:hyperlink r:id="rId64" w:anchor="sec24subsec2_smooth" w:history="1">
        <w:r w:rsidRPr="00D36091">
          <w:rPr>
            <w:rStyle w:val="Hyperlink"/>
            <w:rFonts w:asciiTheme="minorHAnsi" w:hAnsiTheme="minorHAnsi" w:cstheme="minorHAnsi"/>
            <w:i/>
            <w:iCs/>
            <w:sz w:val="22"/>
            <w:szCs w:val="22"/>
            <w:lang w:val="en-CA"/>
          </w:rPr>
          <w:t>s. 24(2)</w:t>
        </w:r>
      </w:hyperlink>
      <w:r w:rsidRPr="00D36091">
        <w:rPr>
          <w:rFonts w:asciiTheme="minorHAnsi" w:hAnsiTheme="minorHAnsi" w:cstheme="minorHAnsi"/>
          <w:i/>
          <w:iCs/>
          <w:sz w:val="22"/>
          <w:szCs w:val="22"/>
          <w:lang w:val="en-CA"/>
        </w:rPr>
        <w:t xml:space="preserve"> of the </w:t>
      </w:r>
      <w:hyperlink r:id="rId65"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The court agreed with the trial judge that the accused’s act of moving the gun from one place to another fell within the definition of “transfer” in the </w:t>
      </w:r>
      <w:hyperlink r:id="rId66" w:history="1">
        <w:r w:rsidRPr="00D36091">
          <w:rPr>
            <w:rStyle w:val="Hyperlink"/>
            <w:rFonts w:asciiTheme="minorHAnsi" w:hAnsiTheme="minorHAnsi" w:cstheme="minorHAnsi"/>
            <w:i/>
            <w:iCs/>
            <w:sz w:val="22"/>
            <w:szCs w:val="22"/>
            <w:lang w:val="en-CA"/>
          </w:rPr>
          <w:t>Criminal Code</w:t>
        </w:r>
      </w:hyperlink>
      <w:r w:rsidRPr="00D36091">
        <w:rPr>
          <w:rFonts w:asciiTheme="minorHAnsi" w:hAnsiTheme="minorHAnsi" w:cstheme="minorHAnsi"/>
          <w:i/>
          <w:iCs/>
          <w:sz w:val="22"/>
          <w:szCs w:val="22"/>
          <w:lang w:val="en-CA"/>
        </w:rPr>
        <w:t>, and that this justified the conviction for possession of a firearm for the purposes of weapons trafficking.</w:t>
      </w:r>
    </w:p>
    <w:p w14:paraId="4B4D0964"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656E195E" w14:textId="77777777" w:rsidR="00D36091" w:rsidRPr="00D36091" w:rsidRDefault="00D36091" w:rsidP="00D36091">
      <w:pPr>
        <w:rPr>
          <w:rFonts w:asciiTheme="minorHAnsi" w:hAnsiTheme="minorHAnsi" w:cstheme="minorHAnsi"/>
          <w:i/>
          <w:iCs/>
          <w:sz w:val="22"/>
          <w:szCs w:val="22"/>
          <w:lang w:val="en-CA"/>
        </w:rPr>
      </w:pPr>
      <w:proofErr w:type="gramStart"/>
      <w:r w:rsidRPr="00D36091">
        <w:rPr>
          <w:rFonts w:asciiTheme="minorHAnsi" w:hAnsiTheme="minorHAnsi" w:cstheme="minorHAnsi"/>
          <w:i/>
          <w:iCs/>
          <w:sz w:val="22"/>
          <w:szCs w:val="22"/>
          <w:lang w:val="en-CA"/>
        </w:rPr>
        <w:t>Held :</w:t>
      </w:r>
      <w:proofErr w:type="gramEnd"/>
      <w:r w:rsidRPr="00D36091">
        <w:rPr>
          <w:rFonts w:asciiTheme="minorHAnsi" w:hAnsiTheme="minorHAnsi" w:cstheme="minorHAnsi"/>
          <w:i/>
          <w:iCs/>
          <w:sz w:val="22"/>
          <w:szCs w:val="22"/>
          <w:lang w:val="en-CA"/>
        </w:rPr>
        <w:t> The appeal should be allowed on the trafficking charge and an acquittal entered.  The appeal should be dismissed on all other counts.</w:t>
      </w:r>
    </w:p>
    <w:p w14:paraId="4BD01565"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08D1B343"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Per McLachlin C.J. and </w:t>
      </w:r>
      <w:proofErr w:type="spellStart"/>
      <w:r w:rsidRPr="00D36091">
        <w:rPr>
          <w:rFonts w:asciiTheme="minorHAnsi" w:hAnsiTheme="minorHAnsi" w:cstheme="minorHAnsi"/>
          <w:i/>
          <w:iCs/>
          <w:sz w:val="22"/>
          <w:szCs w:val="22"/>
          <w:lang w:val="en-CA"/>
        </w:rPr>
        <w:t>LeBel</w:t>
      </w:r>
      <w:proofErr w:type="spellEnd"/>
      <w:r w:rsidRPr="00D36091">
        <w:rPr>
          <w:rFonts w:asciiTheme="minorHAnsi" w:hAnsiTheme="minorHAnsi" w:cstheme="minorHAnsi"/>
          <w:i/>
          <w:iCs/>
          <w:sz w:val="22"/>
          <w:szCs w:val="22"/>
          <w:lang w:val="en-CA"/>
        </w:rPr>
        <w:t>, Fish, Abella and Charron JJ.:  Existing jurisprudence on the issues of detention and exclusion of evidence is difficult to apply and may lead to unsatisfactory results.  It is the duty of the Court, without undermining the principles that animate the jurisprudence to date, to take a fresh look at the frameworks that have been developed for the resolution of these two issues.  [3]</w:t>
      </w:r>
    </w:p>
    <w:p w14:paraId="6FD6D692"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1FF298F3" w14:textId="77777777" w:rsidR="00D36091" w:rsidRPr="00D36091" w:rsidRDefault="00D36091" w:rsidP="00D36091">
      <w:pPr>
        <w:rPr>
          <w:rFonts w:asciiTheme="minorHAnsi" w:hAnsiTheme="minorHAnsi" w:cstheme="minorHAnsi"/>
          <w:i/>
          <w:iCs/>
          <w:sz w:val="22"/>
          <w:szCs w:val="22"/>
          <w:lang w:val="en-CA"/>
        </w:rPr>
      </w:pPr>
    </w:p>
    <w:p w14:paraId="38E26A22"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Detention under </w:t>
      </w:r>
      <w:hyperlink r:id="rId67" w:anchor="sec9_smooth" w:history="1">
        <w:r w:rsidRPr="00D36091">
          <w:rPr>
            <w:rStyle w:val="Hyperlink"/>
            <w:rFonts w:asciiTheme="minorHAnsi" w:hAnsiTheme="minorHAnsi" w:cstheme="minorHAnsi"/>
            <w:i/>
            <w:iCs/>
            <w:sz w:val="22"/>
            <w:szCs w:val="22"/>
            <w:lang w:val="en-CA"/>
          </w:rPr>
          <w:t>ss. 9</w:t>
        </w:r>
      </w:hyperlink>
      <w:r w:rsidRPr="00D36091">
        <w:rPr>
          <w:rFonts w:asciiTheme="minorHAnsi" w:hAnsiTheme="minorHAnsi" w:cstheme="minorHAnsi"/>
          <w:i/>
          <w:iCs/>
          <w:sz w:val="22"/>
          <w:szCs w:val="22"/>
          <w:lang w:val="en-CA"/>
        </w:rPr>
        <w:t xml:space="preserve"> and</w:t>
      </w:r>
      <w:hyperlink r:id="rId68" w:anchor="sec10_smooth" w:history="1">
        <w:r w:rsidRPr="00D36091">
          <w:rPr>
            <w:rStyle w:val="Hyperlink"/>
            <w:rFonts w:asciiTheme="minorHAnsi" w:hAnsiTheme="minorHAnsi" w:cstheme="minorHAnsi"/>
            <w:i/>
            <w:iCs/>
            <w:sz w:val="22"/>
            <w:szCs w:val="22"/>
            <w:lang w:val="en-CA"/>
          </w:rPr>
          <w:t xml:space="preserve"> 10</w:t>
        </w:r>
      </w:hyperlink>
      <w:r w:rsidRPr="00D36091">
        <w:rPr>
          <w:rFonts w:asciiTheme="minorHAnsi" w:hAnsiTheme="minorHAnsi" w:cstheme="minorHAnsi"/>
          <w:i/>
          <w:iCs/>
          <w:sz w:val="22"/>
          <w:szCs w:val="22"/>
          <w:lang w:val="en-CA"/>
        </w:rPr>
        <w:t xml:space="preserve"> of the </w:t>
      </w:r>
      <w:hyperlink r:id="rId69"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refers to a suspension of the individual’s liberty interest by a significant physical or psychological restraint. Psychological detention is established either where the individual has a legal obligation to comply with a restrictive request or demand, or a reasonable person would conclude by reason of the state conduct that he or she had no choice but to comply.  In cases where there is no physical restraint or legal obligation, it may not be clear whether a person has been </w:t>
      </w:r>
      <w:r w:rsidRPr="00D36091">
        <w:rPr>
          <w:rFonts w:asciiTheme="minorHAnsi" w:hAnsiTheme="minorHAnsi" w:cstheme="minorHAnsi"/>
          <w:i/>
          <w:iCs/>
          <w:sz w:val="22"/>
          <w:szCs w:val="22"/>
          <w:lang w:val="en-CA"/>
        </w:rPr>
        <w:lastRenderedPageBreak/>
        <w:t>detained. To determine whether the reasonable person in the individual’s circumstances would conclude that he or she had been deprived by the state of the liberty of choice, the court may consider, inter alia, the following factors:  (a) the circumstances giving rise to the encounter as they would reasonably be perceived by the individual; (b) the nature of the police conduct; and (c) the particular characteristics or circumstances of the individual where relevant.  To answer the question whether there is a detention involves a realistic appraisal of the entire interaction as it developed, not a minute parsing of words and movements.  In those situations where the police may be uncertain whether their conduct is having a coercive effect on the individual, it is open to them to inform the subject in unambiguous terms that he or she is under no obligation to answer questions and is free to go.  It is for the trial judge, applying the proper legal principles to the particular facts of the case, to determine whether the line has been crossed between police conduct that respects liberty and the individual’s right to choose, and conduct that does not.  Deference is owed to the trial judge’s findings of fact, although application of the law to the facts is a question of law.  [32] [43</w:t>
      </w:r>
      <w:r w:rsidRPr="00D36091">
        <w:rPr>
          <w:rFonts w:asciiTheme="minorHAnsi" w:hAnsiTheme="minorHAnsi" w:cstheme="minorHAnsi"/>
          <w:i/>
          <w:iCs/>
          <w:sz w:val="22"/>
          <w:szCs w:val="22"/>
          <w:lang w:val="en-CA"/>
        </w:rPr>
        <w:noBreakHyphen/>
        <w:t>44]</w:t>
      </w:r>
    </w:p>
    <w:p w14:paraId="610E7B9B"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03A8E0AC" w14:textId="77777777" w:rsidR="00D36091" w:rsidRPr="00D36091" w:rsidRDefault="00D36091" w:rsidP="00D36091">
      <w:pPr>
        <w:rPr>
          <w:rFonts w:asciiTheme="minorHAnsi" w:hAnsiTheme="minorHAnsi" w:cstheme="minorHAnsi"/>
          <w:i/>
          <w:iCs/>
          <w:sz w:val="22"/>
          <w:szCs w:val="22"/>
          <w:lang w:val="en-CA"/>
        </w:rPr>
      </w:pPr>
    </w:p>
    <w:p w14:paraId="00BFE787"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In this case, the accused was detained within the meaning of </w:t>
      </w:r>
      <w:hyperlink r:id="rId70" w:anchor="sec9_smooth" w:history="1">
        <w:r w:rsidRPr="00D36091">
          <w:rPr>
            <w:rStyle w:val="Hyperlink"/>
            <w:rFonts w:asciiTheme="minorHAnsi" w:hAnsiTheme="minorHAnsi" w:cstheme="minorHAnsi"/>
            <w:i/>
            <w:iCs/>
            <w:sz w:val="22"/>
            <w:szCs w:val="22"/>
            <w:lang w:val="en-CA"/>
          </w:rPr>
          <w:t>ss. 9</w:t>
        </w:r>
      </w:hyperlink>
      <w:r w:rsidRPr="00D36091">
        <w:rPr>
          <w:rFonts w:asciiTheme="minorHAnsi" w:hAnsiTheme="minorHAnsi" w:cstheme="minorHAnsi"/>
          <w:i/>
          <w:iCs/>
          <w:sz w:val="22"/>
          <w:szCs w:val="22"/>
          <w:lang w:val="en-CA"/>
        </w:rPr>
        <w:t xml:space="preserve"> and</w:t>
      </w:r>
      <w:hyperlink r:id="rId71" w:anchor="sec10_smooth" w:history="1">
        <w:r w:rsidRPr="00D36091">
          <w:rPr>
            <w:rStyle w:val="Hyperlink"/>
            <w:rFonts w:asciiTheme="minorHAnsi" w:hAnsiTheme="minorHAnsi" w:cstheme="minorHAnsi"/>
            <w:i/>
            <w:iCs/>
            <w:sz w:val="22"/>
            <w:szCs w:val="22"/>
            <w:lang w:val="en-CA"/>
          </w:rPr>
          <w:t xml:space="preserve"> 10</w:t>
        </w:r>
      </w:hyperlink>
      <w:r w:rsidRPr="00D36091">
        <w:rPr>
          <w:rFonts w:asciiTheme="minorHAnsi" w:hAnsiTheme="minorHAnsi" w:cstheme="minorHAnsi"/>
          <w:i/>
          <w:iCs/>
          <w:sz w:val="22"/>
          <w:szCs w:val="22"/>
          <w:lang w:val="en-CA"/>
        </w:rPr>
        <w:t xml:space="preserve"> of the </w:t>
      </w:r>
      <w:hyperlink r:id="rId72"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before being asked the questions that led him to disclose his possession of the firearm.  The encounter began with G approaching the accused and making general inquiries.  Such preliminary questioning is a legitimate exercise of police powers.  G then told the accused to keep his hands in front of him.  While this act, in isolation, might be insufficient to indicate detention, consideration of the entire context of what transpired from that point forward leads to the conclusion that the accused was detained.  Two other officers approached, flashed their badges and took tactical adversarial positions behind G, who began to engage in questioning driven by, and indicative of, focussed suspicion of the accused.  The sustained and restrictive tenor of the conduct after the direction to the accused to keep his hands in front of him reasonably supports the conclusion that the officers were putting him under their control and depriving him of his choice as to how to respond.  At this point, the accused’s liberty was clearly constrained and he was in need of the </w:t>
      </w:r>
      <w:hyperlink r:id="rId73"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protections associated with detention.  The encounter took on the character of an interrogation, going from general neighbourhood policing to a situation where the police had effectively taken control over the accused and were attempting to elicit incriminating information.  Although G’s questioning was respectful, the encounter was inherently intimidating.  The power imbalance was obviously exacerbated by the accused’s youth and inexperience.  Because the test is an objective one, the fact that the accused did not testify as to his perceptions of the interaction is not fatal to his argument that there was a detention.  The evidence supports his contention that a reasonable person in his position would conclude that his or her right to choose how to act had been removed by the police, given their conduct.  [45] [47</w:t>
      </w:r>
      <w:r w:rsidRPr="00D36091">
        <w:rPr>
          <w:rFonts w:asciiTheme="minorHAnsi" w:hAnsiTheme="minorHAnsi" w:cstheme="minorHAnsi"/>
          <w:i/>
          <w:iCs/>
          <w:sz w:val="22"/>
          <w:szCs w:val="22"/>
          <w:lang w:val="en-CA"/>
        </w:rPr>
        <w:noBreakHyphen/>
        <w:t>52]</w:t>
      </w:r>
    </w:p>
    <w:p w14:paraId="5D21CCA1"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74B42B3B"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The evidence of the firearm was obtained in a manner that breached the accused’s rights under </w:t>
      </w:r>
      <w:hyperlink r:id="rId74" w:anchor="sec9_smooth" w:history="1">
        <w:r w:rsidRPr="00D36091">
          <w:rPr>
            <w:rStyle w:val="Hyperlink"/>
            <w:rFonts w:asciiTheme="minorHAnsi" w:hAnsiTheme="minorHAnsi" w:cstheme="minorHAnsi"/>
            <w:i/>
            <w:iCs/>
            <w:sz w:val="22"/>
            <w:szCs w:val="22"/>
            <w:lang w:val="en-CA"/>
          </w:rPr>
          <w:t>ss. 9</w:t>
        </w:r>
      </w:hyperlink>
      <w:r w:rsidRPr="00D36091">
        <w:rPr>
          <w:rFonts w:asciiTheme="minorHAnsi" w:hAnsiTheme="minorHAnsi" w:cstheme="minorHAnsi"/>
          <w:i/>
          <w:iCs/>
          <w:sz w:val="22"/>
          <w:szCs w:val="22"/>
          <w:lang w:val="en-CA"/>
        </w:rPr>
        <w:t xml:space="preserve"> and </w:t>
      </w:r>
      <w:hyperlink r:id="rId75" w:anchor="sec10parab_smooth" w:history="1">
        <w:r w:rsidRPr="00D36091">
          <w:rPr>
            <w:rStyle w:val="Hyperlink"/>
            <w:rFonts w:asciiTheme="minorHAnsi" w:hAnsiTheme="minorHAnsi" w:cstheme="minorHAnsi"/>
            <w:i/>
            <w:iCs/>
            <w:sz w:val="22"/>
            <w:szCs w:val="22"/>
            <w:lang w:val="en-CA"/>
          </w:rPr>
          <w:t>10(</w:t>
        </w:r>
      </w:hyperlink>
      <w:hyperlink r:id="rId76" w:anchor="sec10parab_smooth" w:history="1">
        <w:r w:rsidRPr="00D36091">
          <w:rPr>
            <w:rStyle w:val="Hyperlink"/>
            <w:rFonts w:asciiTheme="minorHAnsi" w:hAnsiTheme="minorHAnsi" w:cstheme="minorHAnsi"/>
            <w:i/>
            <w:iCs/>
            <w:sz w:val="22"/>
            <w:szCs w:val="22"/>
            <w:lang w:val="en-CA"/>
          </w:rPr>
          <w:t>b</w:t>
        </w:r>
      </w:hyperlink>
      <w:hyperlink r:id="rId77" w:anchor="sec10parab_smooth" w:history="1">
        <w:r w:rsidRPr="00D36091">
          <w:rPr>
            <w:rStyle w:val="Hyperlink"/>
            <w:rFonts w:asciiTheme="minorHAnsi" w:hAnsiTheme="minorHAnsi" w:cstheme="minorHAnsi"/>
            <w:i/>
            <w:iCs/>
            <w:sz w:val="22"/>
            <w:szCs w:val="22"/>
            <w:lang w:val="en-CA"/>
          </w:rPr>
          <w:t>)</w:t>
        </w:r>
      </w:hyperlink>
      <w:r w:rsidRPr="00D36091">
        <w:rPr>
          <w:rFonts w:asciiTheme="minorHAnsi" w:hAnsiTheme="minorHAnsi" w:cstheme="minorHAnsi"/>
          <w:i/>
          <w:iCs/>
          <w:sz w:val="22"/>
          <w:szCs w:val="22"/>
          <w:lang w:val="en-CA"/>
        </w:rPr>
        <w:t xml:space="preserve"> of the </w:t>
      </w:r>
      <w:hyperlink r:id="rId78"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An unlawful detention is necessarily arbitrary, in violation of s. 9.  The officers acknowledged at trial that they did not have legal grounds or a reasonable suspicion to detain the accused prior to his incriminating statements. Therefore, the detention was arbitrary.  The police also failed to advise the accused of his right to speak to a lawyer before the questioning that led to the discovery of the firearm.  The right to counsel arises immediately upon detention, </w:t>
      </w:r>
      <w:proofErr w:type="gramStart"/>
      <w:r w:rsidRPr="00D36091">
        <w:rPr>
          <w:rFonts w:asciiTheme="minorHAnsi" w:hAnsiTheme="minorHAnsi" w:cstheme="minorHAnsi"/>
          <w:i/>
          <w:iCs/>
          <w:sz w:val="22"/>
          <w:szCs w:val="22"/>
          <w:lang w:val="en-CA"/>
        </w:rPr>
        <w:t>whether or not</w:t>
      </w:r>
      <w:proofErr w:type="gramEnd"/>
      <w:r w:rsidRPr="00D36091">
        <w:rPr>
          <w:rFonts w:asciiTheme="minorHAnsi" w:hAnsiTheme="minorHAnsi" w:cstheme="minorHAnsi"/>
          <w:i/>
          <w:iCs/>
          <w:sz w:val="22"/>
          <w:szCs w:val="22"/>
          <w:lang w:val="en-CA"/>
        </w:rPr>
        <w:t xml:space="preserve"> the detention is solely for investigative purposes.  [11] [55] [57</w:t>
      </w:r>
      <w:r w:rsidRPr="00D36091">
        <w:rPr>
          <w:rFonts w:asciiTheme="minorHAnsi" w:hAnsiTheme="minorHAnsi" w:cstheme="minorHAnsi"/>
          <w:i/>
          <w:iCs/>
          <w:sz w:val="22"/>
          <w:szCs w:val="22"/>
          <w:lang w:val="en-CA"/>
        </w:rPr>
        <w:noBreakHyphen/>
        <w:t>58]</w:t>
      </w:r>
    </w:p>
    <w:p w14:paraId="3EEB6D92"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68D74CAF" w14:textId="77777777" w:rsidR="00D36091" w:rsidRPr="00D36091" w:rsidRDefault="00D36091" w:rsidP="00D36091">
      <w:pPr>
        <w:rPr>
          <w:rFonts w:asciiTheme="minorHAnsi" w:hAnsiTheme="minorHAnsi" w:cstheme="minorHAnsi"/>
          <w:i/>
          <w:iCs/>
          <w:sz w:val="22"/>
          <w:szCs w:val="22"/>
          <w:lang w:val="en-CA"/>
        </w:rPr>
      </w:pPr>
    </w:p>
    <w:p w14:paraId="26A5BCD4"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xml:space="preserve">The criteria relevant to determining when, in “all the circumstances”, admission of evidence obtained by a </w:t>
      </w:r>
      <w:hyperlink r:id="rId79"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breach “would bring the administration of justice into disrepute” must be clarified.  The purpose of s. 24(2), as indicated by its wording, is to maintain the good repute of the administration of justice.  Viewed broadly, the term “administration of justice” embraces maintaining the rule of law and upholding </w:t>
      </w:r>
      <w:hyperlink r:id="rId80"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rights in the justice system as a whole.  The phrase “bring the administration of justice into disrepute” must be understood in the long</w:t>
      </w:r>
      <w:r w:rsidRPr="00D36091">
        <w:rPr>
          <w:rFonts w:asciiTheme="minorHAnsi" w:hAnsiTheme="minorHAnsi" w:cstheme="minorHAnsi"/>
          <w:i/>
          <w:iCs/>
          <w:sz w:val="22"/>
          <w:szCs w:val="22"/>
          <w:lang w:val="en-CA"/>
        </w:rPr>
        <w:noBreakHyphen/>
        <w:t xml:space="preserve">term sense of maintaining the integrity of, and public confidence in, the justice system.  While exclusion of evidence resulting in an acquittal may provoke immediate criticism, s. 24(2) does not focus on immediate reaction to the individual case.  Rather, it looks to whether the overall repute of the justice system, viewed in the long term, will be adversely affected by admission of the evidence.  The inquiry is objective.  It asks whether a reasonable person, informed of all relevant circumstances and the values underlying the </w:t>
      </w:r>
      <w:hyperlink r:id="rId81"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would conclude that the admission of the evidence would bring the administration of justice into disrepute.  Section 24(2)’s focus is not only long</w:t>
      </w:r>
      <w:r w:rsidRPr="00D36091">
        <w:rPr>
          <w:rFonts w:asciiTheme="minorHAnsi" w:hAnsiTheme="minorHAnsi" w:cstheme="minorHAnsi"/>
          <w:i/>
          <w:iCs/>
          <w:sz w:val="22"/>
          <w:szCs w:val="22"/>
          <w:lang w:val="en-CA"/>
        </w:rPr>
        <w:noBreakHyphen/>
        <w:t xml:space="preserve">term, but prospective. The fact of the </w:t>
      </w:r>
      <w:hyperlink r:id="rId82"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breach means damage has already been done to the administration of justice.  Section 24(2) starts from that proposition and seeks to ensure that evidence obtained through that breach does not do further damage to the repute of the justice system.  Section 24(2)’s focus is also societal.  Section 24(2) is not aimed at punishing the police or providing compensation to the accused, but rather at systemic concerns.  [66</w:t>
      </w:r>
      <w:r w:rsidRPr="00D36091">
        <w:rPr>
          <w:rFonts w:asciiTheme="minorHAnsi" w:hAnsiTheme="minorHAnsi" w:cstheme="minorHAnsi"/>
          <w:i/>
          <w:iCs/>
          <w:sz w:val="22"/>
          <w:szCs w:val="22"/>
          <w:lang w:val="en-CA"/>
        </w:rPr>
        <w:noBreakHyphen/>
        <w:t>70]</w:t>
      </w:r>
    </w:p>
    <w:p w14:paraId="3F49D008"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t> </w:t>
      </w:r>
    </w:p>
    <w:p w14:paraId="0DBE9388" w14:textId="77777777" w:rsidR="00D36091" w:rsidRPr="00D36091" w:rsidRDefault="00D36091" w:rsidP="00D36091">
      <w:pPr>
        <w:rPr>
          <w:rFonts w:asciiTheme="minorHAnsi" w:hAnsiTheme="minorHAnsi" w:cstheme="minorHAnsi"/>
          <w:i/>
          <w:iCs/>
          <w:sz w:val="22"/>
          <w:szCs w:val="22"/>
          <w:lang w:val="en-CA"/>
        </w:rPr>
      </w:pPr>
    </w:p>
    <w:p w14:paraId="632E8CF7" w14:textId="77777777" w:rsidR="00D36091" w:rsidRPr="00D36091" w:rsidRDefault="00D36091" w:rsidP="00D36091">
      <w:pPr>
        <w:rPr>
          <w:rFonts w:asciiTheme="minorHAnsi" w:hAnsiTheme="minorHAnsi" w:cstheme="minorHAnsi"/>
          <w:i/>
          <w:iCs/>
          <w:sz w:val="22"/>
          <w:szCs w:val="22"/>
          <w:lang w:val="en-CA"/>
        </w:rPr>
      </w:pPr>
      <w:r w:rsidRPr="00D36091">
        <w:rPr>
          <w:rFonts w:asciiTheme="minorHAnsi" w:hAnsiTheme="minorHAnsi" w:cstheme="minorHAnsi"/>
          <w:i/>
          <w:iCs/>
          <w:sz w:val="22"/>
          <w:szCs w:val="22"/>
          <w:lang w:val="en-CA"/>
        </w:rPr>
        <w:lastRenderedPageBreak/>
        <w:t xml:space="preserve">When faced with an application for exclusion under s. 24(2), a court must assess and balance the effect of admitting the evidence on society’s confidence in the justice system having regard to: (1) the seriousness of the </w:t>
      </w:r>
      <w:hyperlink r:id="rId83"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noBreakHyphen/>
        <w:t xml:space="preserve">infringing state conduct, (2) the impact of the breach on the </w:t>
      </w:r>
      <w:hyperlink r:id="rId84"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noBreakHyphen/>
        <w:t xml:space="preserve">protected interests of the accused, and (3) society’s interest in the adjudication of the case on its merits.  At the first stage, the court considers the nature of the police conduct that infringed the </w:t>
      </w:r>
      <w:hyperlink r:id="rId85"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and led to the discovery of the evidence.  The more severe or deliberate the state conduct that led to the </w:t>
      </w:r>
      <w:hyperlink r:id="rId86" w:history="1">
        <w:r w:rsidRPr="00D36091">
          <w:rPr>
            <w:rStyle w:val="Hyperlink"/>
            <w:rFonts w:asciiTheme="minorHAnsi" w:hAnsiTheme="minorHAnsi" w:cstheme="minorHAnsi"/>
            <w:i/>
            <w:iCs/>
            <w:sz w:val="22"/>
            <w:szCs w:val="22"/>
            <w:lang w:val="en-CA"/>
          </w:rPr>
          <w:t>Charter</w:t>
        </w:r>
      </w:hyperlink>
      <w:r w:rsidRPr="00D36091">
        <w:rPr>
          <w:rFonts w:asciiTheme="minorHAnsi" w:hAnsiTheme="minorHAnsi" w:cstheme="minorHAnsi"/>
          <w:i/>
          <w:iCs/>
          <w:sz w:val="22"/>
          <w:szCs w:val="22"/>
          <w:lang w:val="en-CA"/>
        </w:rPr>
        <w:t xml:space="preserve"> violation, the greater the need for the courts to dissociate themselves from that conduct, by excluding evidence linked to that conduct, in order to preserve public confidence in and ensure state adherence to the rule of law.  The second stage of the inquiry calls for an evaluation of the extent to which the breach </w:t>
      </w:r>
      <w:proofErr w:type="gramStart"/>
      <w:r w:rsidRPr="00D36091">
        <w:rPr>
          <w:rFonts w:asciiTheme="minorHAnsi" w:hAnsiTheme="minorHAnsi" w:cstheme="minorHAnsi"/>
          <w:i/>
          <w:iCs/>
          <w:sz w:val="22"/>
          <w:szCs w:val="22"/>
          <w:lang w:val="en-CA"/>
        </w:rPr>
        <w:t>actually undermined</w:t>
      </w:r>
      <w:proofErr w:type="gramEnd"/>
      <w:r w:rsidRPr="00D36091">
        <w:rPr>
          <w:rFonts w:asciiTheme="minorHAnsi" w:hAnsiTheme="minorHAnsi" w:cstheme="minorHAnsi"/>
          <w:i/>
          <w:iCs/>
          <w:sz w:val="22"/>
          <w:szCs w:val="22"/>
          <w:lang w:val="en-CA"/>
        </w:rPr>
        <w:t xml:space="preserve"> the interests protected by the infringed right.  The more serious the incursion on these interests, the greater the risk that admission of the evidence would bring the administration of justice into disrepute.  At the third stage, a court asks whether the truth</w:t>
      </w:r>
      <w:r w:rsidRPr="00D36091">
        <w:rPr>
          <w:rFonts w:asciiTheme="minorHAnsi" w:hAnsiTheme="minorHAnsi" w:cstheme="minorHAnsi"/>
          <w:i/>
          <w:iCs/>
          <w:sz w:val="22"/>
          <w:szCs w:val="22"/>
          <w:lang w:val="en-CA"/>
        </w:rPr>
        <w:noBreakHyphen/>
        <w:t>seeking function of the criminal trial process would be better served by admission of the evidence or by its exclusion.  Factors such as the reliability of the evidence and its importance to the Crown’s case should be considered at this stage. The weighing process and the balancing of these concerns is a matter for the trial judge in each case.  Where the trial judge has considered the proper factors, appellate courts should accord considerable deference to his or her ultimate determination.  [71</w:t>
      </w:r>
      <w:r w:rsidRPr="00D36091">
        <w:rPr>
          <w:rFonts w:asciiTheme="minorHAnsi" w:hAnsiTheme="minorHAnsi" w:cstheme="minorHAnsi"/>
          <w:i/>
          <w:iCs/>
          <w:sz w:val="22"/>
          <w:szCs w:val="22"/>
          <w:lang w:val="en-CA"/>
        </w:rPr>
        <w:noBreakHyphen/>
        <w:t>72] [76</w:t>
      </w:r>
      <w:r w:rsidRPr="00D36091">
        <w:rPr>
          <w:rFonts w:asciiTheme="minorHAnsi" w:hAnsiTheme="minorHAnsi" w:cstheme="minorHAnsi"/>
          <w:i/>
          <w:iCs/>
          <w:sz w:val="22"/>
          <w:szCs w:val="22"/>
          <w:lang w:val="en-CA"/>
        </w:rPr>
        <w:noBreakHyphen/>
        <w:t>77] [79] [86] [127]</w:t>
      </w:r>
    </w:p>
    <w:p w14:paraId="28625C1A" w14:textId="60741687" w:rsidR="00850D87" w:rsidRDefault="00850D87" w:rsidP="00850D87">
      <w:pPr>
        <w:rPr>
          <w:rFonts w:asciiTheme="minorHAnsi" w:hAnsiTheme="minorHAnsi" w:cstheme="minorHAnsi"/>
          <w:i/>
          <w:iCs/>
          <w:sz w:val="22"/>
          <w:szCs w:val="22"/>
        </w:rPr>
      </w:pPr>
    </w:p>
    <w:p w14:paraId="60912503" w14:textId="400D5346" w:rsidR="00850D87" w:rsidRPr="00D55E25" w:rsidRDefault="00D55E25" w:rsidP="00850D87">
      <w:pPr>
        <w:rPr>
          <w:rFonts w:asciiTheme="minorHAnsi" w:hAnsiTheme="minorHAnsi" w:cstheme="minorHAnsi"/>
          <w:b/>
          <w:bCs/>
          <w:i/>
          <w:iCs/>
          <w:sz w:val="22"/>
          <w:szCs w:val="22"/>
          <w:u w:val="single"/>
        </w:rPr>
      </w:pPr>
      <w:r w:rsidRPr="00D55E25">
        <w:rPr>
          <w:rFonts w:asciiTheme="minorHAnsi" w:hAnsiTheme="minorHAnsi" w:cstheme="minorHAnsi"/>
          <w:b/>
          <w:bCs/>
          <w:i/>
          <w:iCs/>
          <w:sz w:val="22"/>
          <w:szCs w:val="22"/>
          <w:u w:val="single"/>
        </w:rPr>
        <w:t>ALSO leading s.24(2) exclusion analysis</w:t>
      </w:r>
      <w:r w:rsidR="008905A9">
        <w:rPr>
          <w:rFonts w:asciiTheme="minorHAnsi" w:hAnsiTheme="minorHAnsi" w:cstheme="minorHAnsi"/>
          <w:b/>
          <w:bCs/>
          <w:i/>
          <w:iCs/>
          <w:sz w:val="22"/>
          <w:szCs w:val="22"/>
          <w:u w:val="single"/>
        </w:rPr>
        <w:t>!!!!</w:t>
      </w:r>
    </w:p>
    <w:p w14:paraId="6C18CA00" w14:textId="40050B76" w:rsidR="00112559" w:rsidRDefault="00112559" w:rsidP="00BF4A52">
      <w:pPr>
        <w:rPr>
          <w:rFonts w:asciiTheme="minorHAnsi" w:hAnsiTheme="minorHAnsi" w:cstheme="minorHAnsi"/>
          <w:b/>
          <w:bCs/>
          <w:i/>
          <w:iCs/>
          <w:sz w:val="22"/>
          <w:szCs w:val="22"/>
        </w:rPr>
      </w:pPr>
    </w:p>
    <w:p w14:paraId="1C959186" w14:textId="77777777" w:rsidR="00D55E25" w:rsidRDefault="00D55E25" w:rsidP="00BF4A52">
      <w:pPr>
        <w:rPr>
          <w:rFonts w:asciiTheme="minorHAnsi" w:hAnsiTheme="minorHAnsi" w:cstheme="minorHAnsi"/>
          <w:b/>
          <w:bCs/>
          <w:i/>
          <w:iCs/>
          <w:sz w:val="22"/>
          <w:szCs w:val="22"/>
        </w:rPr>
      </w:pPr>
    </w:p>
    <w:p w14:paraId="10F86BA7" w14:textId="20865A0C" w:rsidR="00301BB9" w:rsidRDefault="00112559" w:rsidP="00BF4A52">
      <w:pPr>
        <w:rPr>
          <w:rFonts w:asciiTheme="minorHAnsi" w:hAnsiTheme="minorHAnsi" w:cstheme="minorHAnsi"/>
          <w:b/>
          <w:bCs/>
          <w:i/>
          <w:iCs/>
          <w:sz w:val="22"/>
          <w:szCs w:val="22"/>
        </w:rPr>
      </w:pPr>
      <w:r w:rsidRPr="00112559">
        <w:rPr>
          <w:rFonts w:asciiTheme="minorHAnsi" w:hAnsiTheme="minorHAnsi" w:cstheme="minorHAnsi"/>
          <w:b/>
          <w:bCs/>
          <w:i/>
          <w:iCs/>
          <w:sz w:val="22"/>
          <w:szCs w:val="22"/>
        </w:rPr>
        <w:t xml:space="preserve">R. v. </w:t>
      </w:r>
      <w:proofErr w:type="spellStart"/>
      <w:r w:rsidR="00301BB9" w:rsidRPr="00112559">
        <w:rPr>
          <w:rFonts w:asciiTheme="minorHAnsi" w:hAnsiTheme="minorHAnsi" w:cstheme="minorHAnsi"/>
          <w:b/>
          <w:bCs/>
          <w:i/>
          <w:iCs/>
          <w:sz w:val="22"/>
          <w:szCs w:val="22"/>
        </w:rPr>
        <w:t>Suberu</w:t>
      </w:r>
      <w:proofErr w:type="spellEnd"/>
      <w:r w:rsidR="002D1596">
        <w:rPr>
          <w:rFonts w:asciiTheme="minorHAnsi" w:hAnsiTheme="minorHAnsi" w:cstheme="minorHAnsi"/>
          <w:b/>
          <w:bCs/>
          <w:i/>
          <w:iCs/>
          <w:sz w:val="22"/>
          <w:szCs w:val="22"/>
        </w:rPr>
        <w:t xml:space="preserve"> 2009 SCC</w:t>
      </w:r>
    </w:p>
    <w:p w14:paraId="5F588F31" w14:textId="080B73DE" w:rsidR="00301BB9" w:rsidRPr="00301BB9" w:rsidRDefault="00301BB9" w:rsidP="00301BB9">
      <w:pPr>
        <w:rPr>
          <w:rFonts w:asciiTheme="minorHAnsi" w:hAnsiTheme="minorHAnsi" w:cstheme="minorHAnsi"/>
          <w:i/>
          <w:iCs/>
          <w:sz w:val="22"/>
          <w:szCs w:val="22"/>
        </w:rPr>
      </w:pPr>
      <w:r w:rsidRPr="00301BB9">
        <w:rPr>
          <w:rFonts w:asciiTheme="minorHAnsi" w:hAnsiTheme="minorHAnsi" w:cstheme="minorHAnsi"/>
          <w:i/>
          <w:iCs/>
          <w:sz w:val="22"/>
          <w:szCs w:val="22"/>
        </w:rPr>
        <w:t>The police duty to inform an individual of his or her </w:t>
      </w:r>
      <w:hyperlink r:id="rId87" w:anchor="sec10_smooth" w:history="1">
        <w:r w:rsidRPr="00301BB9">
          <w:rPr>
            <w:rStyle w:val="Hyperlink"/>
            <w:rFonts w:asciiTheme="minorHAnsi" w:hAnsiTheme="minorHAnsi" w:cstheme="minorHAnsi"/>
            <w:i/>
            <w:iCs/>
            <w:sz w:val="22"/>
            <w:szCs w:val="22"/>
          </w:rPr>
          <w:t>s. 10</w:t>
        </w:r>
      </w:hyperlink>
      <w:r w:rsidRPr="00301BB9">
        <w:rPr>
          <w:rFonts w:asciiTheme="minorHAnsi" w:hAnsiTheme="minorHAnsi" w:cstheme="minorHAnsi"/>
          <w:i/>
          <w:iCs/>
          <w:sz w:val="22"/>
          <w:szCs w:val="22"/>
        </w:rPr>
        <w:t>(b) </w:t>
      </w:r>
      <w:hyperlink r:id="rId88"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right to retain and instruct counsel is triggered at the outset of an investigative detention.  The concerns regarding compelled self</w:t>
      </w:r>
      <w:r w:rsidRPr="00301BB9">
        <w:rPr>
          <w:rFonts w:asciiTheme="minorHAnsi" w:hAnsiTheme="minorHAnsi" w:cstheme="minorHAnsi"/>
          <w:i/>
          <w:iCs/>
          <w:sz w:val="22"/>
          <w:szCs w:val="22"/>
        </w:rPr>
        <w:noBreakHyphen/>
        <w:t>incrimination and the interference with liberty that </w:t>
      </w:r>
      <w:hyperlink r:id="rId89" w:anchor="sec10_smooth" w:history="1">
        <w:r w:rsidRPr="00301BB9">
          <w:rPr>
            <w:rStyle w:val="Hyperlink"/>
            <w:rFonts w:asciiTheme="minorHAnsi" w:hAnsiTheme="minorHAnsi" w:cstheme="minorHAnsi"/>
            <w:i/>
            <w:iCs/>
            <w:sz w:val="22"/>
            <w:szCs w:val="22"/>
          </w:rPr>
          <w:t>s. 10</w:t>
        </w:r>
      </w:hyperlink>
      <w:r w:rsidRPr="00301BB9">
        <w:rPr>
          <w:rFonts w:asciiTheme="minorHAnsi" w:hAnsiTheme="minorHAnsi" w:cstheme="minorHAnsi"/>
          <w:i/>
          <w:iCs/>
          <w:sz w:val="22"/>
          <w:szCs w:val="22"/>
        </w:rPr>
        <w:t xml:space="preserve">(b) seeks to address are present as soon as a detention is </w:t>
      </w:r>
      <w:proofErr w:type="spellStart"/>
      <w:r w:rsidRPr="00301BB9">
        <w:rPr>
          <w:rFonts w:asciiTheme="minorHAnsi" w:hAnsiTheme="minorHAnsi" w:cstheme="minorHAnsi"/>
          <w:i/>
          <w:iCs/>
          <w:sz w:val="22"/>
          <w:szCs w:val="22"/>
        </w:rPr>
        <w:t>effected</w:t>
      </w:r>
      <w:proofErr w:type="spellEnd"/>
      <w:r w:rsidRPr="00301BB9">
        <w:rPr>
          <w:rFonts w:asciiTheme="minorHAnsi" w:hAnsiTheme="minorHAnsi" w:cstheme="minorHAnsi"/>
          <w:i/>
          <w:iCs/>
          <w:sz w:val="22"/>
          <w:szCs w:val="22"/>
        </w:rPr>
        <w:t>.  Therefore, from the moment an individual is detained, the police have the obligation to inform the detainee of his or her right to counsel.  The phrase “without delay” in </w:t>
      </w:r>
      <w:hyperlink r:id="rId90" w:anchor="sec10_smooth" w:history="1">
        <w:r w:rsidRPr="00301BB9">
          <w:rPr>
            <w:rStyle w:val="Hyperlink"/>
            <w:rFonts w:asciiTheme="minorHAnsi" w:hAnsiTheme="minorHAnsi" w:cstheme="minorHAnsi"/>
            <w:i/>
            <w:iCs/>
            <w:sz w:val="22"/>
            <w:szCs w:val="22"/>
          </w:rPr>
          <w:t>s. 10</w:t>
        </w:r>
      </w:hyperlink>
      <w:r w:rsidRPr="00301BB9">
        <w:rPr>
          <w:rFonts w:asciiTheme="minorHAnsi" w:hAnsiTheme="minorHAnsi" w:cstheme="minorHAnsi"/>
          <w:i/>
          <w:iCs/>
          <w:sz w:val="22"/>
          <w:szCs w:val="22"/>
        </w:rPr>
        <w:t>(b) must be interpreted as “immediately”.  The immediacy of this obligation is only subject to concerns for officer or public safety, or to reasonable limitations that are prescribed by law and justified under </w:t>
      </w:r>
      <w:hyperlink r:id="rId91" w:anchor="sec1_smooth" w:history="1">
        <w:r w:rsidRPr="00301BB9">
          <w:rPr>
            <w:rStyle w:val="Hyperlink"/>
            <w:rFonts w:asciiTheme="minorHAnsi" w:hAnsiTheme="minorHAnsi" w:cstheme="minorHAnsi"/>
            <w:i/>
            <w:iCs/>
            <w:sz w:val="22"/>
            <w:szCs w:val="22"/>
          </w:rPr>
          <w:t>s. 1</w:t>
        </w:r>
      </w:hyperlink>
      <w:r w:rsidRPr="00301BB9">
        <w:rPr>
          <w:rFonts w:asciiTheme="minorHAnsi" w:hAnsiTheme="minorHAnsi" w:cstheme="minorHAnsi"/>
          <w:i/>
          <w:iCs/>
          <w:sz w:val="22"/>
          <w:szCs w:val="22"/>
        </w:rPr>
        <w:t> of the </w:t>
      </w:r>
      <w:hyperlink r:id="rId92"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[2] [41]</w:t>
      </w:r>
    </w:p>
    <w:p w14:paraId="620D0008" w14:textId="4FA1B4D4" w:rsidR="00301BB9" w:rsidRPr="00301BB9" w:rsidRDefault="00301BB9" w:rsidP="00301BB9">
      <w:pPr>
        <w:rPr>
          <w:rFonts w:asciiTheme="minorHAnsi" w:hAnsiTheme="minorHAnsi" w:cstheme="minorHAnsi"/>
          <w:i/>
          <w:iCs/>
          <w:sz w:val="22"/>
          <w:szCs w:val="22"/>
        </w:rPr>
      </w:pPr>
    </w:p>
    <w:p w14:paraId="7234352D" w14:textId="09A31A16" w:rsidR="00301BB9" w:rsidRPr="00301BB9" w:rsidRDefault="00301BB9" w:rsidP="00850D87">
      <w:pPr>
        <w:rPr>
          <w:rFonts w:asciiTheme="minorHAnsi" w:hAnsiTheme="minorHAnsi" w:cstheme="minorHAnsi"/>
          <w:i/>
          <w:iCs/>
          <w:sz w:val="22"/>
          <w:szCs w:val="22"/>
        </w:rPr>
      </w:pPr>
      <w:r w:rsidRPr="00301BB9">
        <w:rPr>
          <w:rFonts w:asciiTheme="minorHAnsi" w:hAnsiTheme="minorHAnsi" w:cstheme="minorHAnsi"/>
          <w:i/>
          <w:iCs/>
          <w:sz w:val="22"/>
          <w:szCs w:val="22"/>
        </w:rPr>
        <w:t>Not every interaction with the police, however, will amount to a detention for the purposes of the </w:t>
      </w:r>
      <w:hyperlink r:id="rId93"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even when a person is under investigation for criminal activity, is asked questions, or is physically delayed by contact with the police.  </w:t>
      </w:r>
      <w:hyperlink r:id="rId94" w:anchor="sec9_smooth" w:history="1">
        <w:r w:rsidRPr="00301BB9">
          <w:rPr>
            <w:rStyle w:val="Hyperlink"/>
            <w:rFonts w:asciiTheme="minorHAnsi" w:hAnsiTheme="minorHAnsi" w:cstheme="minorHAnsi"/>
            <w:i/>
            <w:iCs/>
            <w:sz w:val="22"/>
            <w:szCs w:val="22"/>
          </w:rPr>
          <w:t>Section 9</w:t>
        </w:r>
      </w:hyperlink>
      <w:r w:rsidRPr="00301BB9">
        <w:rPr>
          <w:rFonts w:asciiTheme="minorHAnsi" w:hAnsiTheme="minorHAnsi" w:cstheme="minorHAnsi"/>
          <w:i/>
          <w:iCs/>
          <w:sz w:val="22"/>
          <w:szCs w:val="22"/>
        </w:rPr>
        <w:t> of the </w:t>
      </w:r>
      <w:hyperlink r:id="rId95"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does not dictate that police abstain from interacting with members of the public until they have specific grounds to connect the individual to the commission of a crime.  Likewise, not every police encounter, even with a suspect, will trigger an individual’s right to counsel under </w:t>
      </w:r>
      <w:hyperlink r:id="rId96" w:anchor="sec10_smooth" w:history="1">
        <w:r w:rsidRPr="00301BB9">
          <w:rPr>
            <w:rStyle w:val="Hyperlink"/>
            <w:rFonts w:asciiTheme="minorHAnsi" w:hAnsiTheme="minorHAnsi" w:cstheme="minorHAnsi"/>
            <w:i/>
            <w:iCs/>
            <w:sz w:val="22"/>
            <w:szCs w:val="22"/>
          </w:rPr>
          <w:t>s. 10</w:t>
        </w:r>
      </w:hyperlink>
      <w:r w:rsidRPr="00301BB9">
        <w:rPr>
          <w:rFonts w:asciiTheme="minorHAnsi" w:hAnsiTheme="minorHAnsi" w:cstheme="minorHAnsi"/>
          <w:i/>
          <w:iCs/>
          <w:sz w:val="22"/>
          <w:szCs w:val="22"/>
        </w:rPr>
        <w:t>(b).  According to the purposive approach adopted in R. v. Grant, </w:t>
      </w:r>
      <w:hyperlink r:id="rId97" w:history="1">
        <w:r w:rsidRPr="00301BB9">
          <w:rPr>
            <w:rStyle w:val="Hyperlink"/>
            <w:rFonts w:asciiTheme="minorHAnsi" w:hAnsiTheme="minorHAnsi" w:cstheme="minorHAnsi"/>
            <w:i/>
            <w:iCs/>
            <w:sz w:val="22"/>
            <w:szCs w:val="22"/>
          </w:rPr>
          <w:t>2009 SCC 32</w:t>
        </w:r>
      </w:hyperlink>
      <w:r w:rsidRPr="00301BB9">
        <w:rPr>
          <w:rFonts w:asciiTheme="minorHAnsi" w:hAnsiTheme="minorHAnsi" w:cstheme="minorHAnsi"/>
          <w:i/>
          <w:iCs/>
          <w:sz w:val="22"/>
          <w:szCs w:val="22"/>
        </w:rPr>
        <w:t>, [2009] 2 S.C.R. 353, detention under </w:t>
      </w:r>
      <w:hyperlink r:id="rId98" w:anchor="sec9_smooth" w:history="1">
        <w:r w:rsidRPr="00301BB9">
          <w:rPr>
            <w:rStyle w:val="Hyperlink"/>
            <w:rFonts w:asciiTheme="minorHAnsi" w:hAnsiTheme="minorHAnsi" w:cstheme="minorHAnsi"/>
            <w:i/>
            <w:iCs/>
            <w:sz w:val="22"/>
            <w:szCs w:val="22"/>
          </w:rPr>
          <w:t>ss. 9</w:t>
        </w:r>
      </w:hyperlink>
      <w:r w:rsidRPr="00301BB9">
        <w:rPr>
          <w:rFonts w:asciiTheme="minorHAnsi" w:hAnsiTheme="minorHAnsi" w:cstheme="minorHAnsi"/>
          <w:i/>
          <w:iCs/>
          <w:sz w:val="22"/>
          <w:szCs w:val="22"/>
        </w:rPr>
        <w:t> and</w:t>
      </w:r>
      <w:hyperlink r:id="rId99" w:anchor="sec10_smooth" w:history="1">
        <w:r w:rsidRPr="00301BB9">
          <w:rPr>
            <w:rStyle w:val="Hyperlink"/>
            <w:rFonts w:asciiTheme="minorHAnsi" w:hAnsiTheme="minorHAnsi" w:cstheme="minorHAnsi"/>
            <w:i/>
            <w:iCs/>
            <w:sz w:val="22"/>
            <w:szCs w:val="22"/>
          </w:rPr>
          <w:t> 10</w:t>
        </w:r>
      </w:hyperlink>
      <w:r w:rsidRPr="00301BB9">
        <w:rPr>
          <w:rFonts w:asciiTheme="minorHAnsi" w:hAnsiTheme="minorHAnsi" w:cstheme="minorHAnsi"/>
          <w:i/>
          <w:iCs/>
          <w:sz w:val="22"/>
          <w:szCs w:val="22"/>
        </w:rPr>
        <w:t> of the </w:t>
      </w:r>
      <w:hyperlink r:id="rId100"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xml:space="preserve"> refers to a suspension of the individual’s liberty interest by a significant physical or psychological restraint.  Psychological detention is established either where the individual has a legal obligation to comply with the restrictive request or demand, or a reasonable person would conclude by reason of the state conduct that he or she had no choice but to comply.  The onus is on the applicant to show that, in the circumstances, he or she was effectively deprived of his or her liberty of choice.  The test is an objective one and the failure of the applicant to testify as to his or her perceptions of the encounter is not fatal to the application.  </w:t>
      </w:r>
    </w:p>
    <w:p w14:paraId="590580DF" w14:textId="2F1FAEE3" w:rsidR="00301BB9" w:rsidRDefault="00301BB9" w:rsidP="00BF4A52">
      <w:pPr>
        <w:rPr>
          <w:rFonts w:asciiTheme="minorHAnsi" w:hAnsiTheme="minorHAnsi" w:cstheme="minorHAnsi"/>
          <w:i/>
          <w:iCs/>
          <w:sz w:val="22"/>
          <w:szCs w:val="22"/>
        </w:rPr>
      </w:pPr>
    </w:p>
    <w:p w14:paraId="6D84F68E" w14:textId="0F1D2A8E" w:rsidR="00301BB9" w:rsidRPr="00112559" w:rsidRDefault="00112559" w:rsidP="00BF4A52">
      <w:pPr>
        <w:rPr>
          <w:rFonts w:asciiTheme="minorHAnsi" w:hAnsiTheme="minorHAnsi" w:cstheme="minorHAnsi"/>
          <w:b/>
          <w:bCs/>
          <w:i/>
          <w:iCs/>
          <w:sz w:val="22"/>
          <w:szCs w:val="22"/>
        </w:rPr>
      </w:pPr>
      <w:r w:rsidRPr="00112559">
        <w:rPr>
          <w:rFonts w:asciiTheme="minorHAnsi" w:hAnsiTheme="minorHAnsi" w:cstheme="minorHAnsi"/>
          <w:b/>
          <w:bCs/>
          <w:i/>
          <w:iCs/>
          <w:sz w:val="22"/>
          <w:szCs w:val="22"/>
        </w:rPr>
        <w:t xml:space="preserve">R. v. </w:t>
      </w:r>
      <w:r w:rsidR="00301BB9" w:rsidRPr="00112559">
        <w:rPr>
          <w:rFonts w:asciiTheme="minorHAnsi" w:hAnsiTheme="minorHAnsi" w:cstheme="minorHAnsi"/>
          <w:b/>
          <w:bCs/>
          <w:i/>
          <w:iCs/>
          <w:sz w:val="22"/>
          <w:szCs w:val="22"/>
        </w:rPr>
        <w:t>Harrison</w:t>
      </w:r>
      <w:r w:rsidR="002D1596">
        <w:rPr>
          <w:rFonts w:asciiTheme="minorHAnsi" w:hAnsiTheme="minorHAnsi" w:cstheme="minorHAnsi"/>
          <w:b/>
          <w:bCs/>
          <w:i/>
          <w:iCs/>
          <w:sz w:val="22"/>
          <w:szCs w:val="22"/>
        </w:rPr>
        <w:t xml:space="preserve"> 2009</w:t>
      </w:r>
    </w:p>
    <w:p w14:paraId="62587DFE" w14:textId="6C348CE1" w:rsidR="00301BB9" w:rsidRPr="00301BB9" w:rsidRDefault="00301BB9" w:rsidP="00850D87">
      <w:pPr>
        <w:rPr>
          <w:rFonts w:asciiTheme="minorHAnsi" w:hAnsiTheme="minorHAnsi" w:cstheme="minorHAnsi"/>
          <w:i/>
          <w:iCs/>
          <w:sz w:val="22"/>
          <w:szCs w:val="22"/>
        </w:rPr>
      </w:pPr>
      <w:r w:rsidRPr="00301BB9">
        <w:rPr>
          <w:rFonts w:asciiTheme="minorHAnsi" w:hAnsiTheme="minorHAnsi" w:cstheme="minorHAnsi"/>
          <w:i/>
          <w:iCs/>
          <w:sz w:val="22"/>
          <w:szCs w:val="22"/>
        </w:rPr>
        <w:t>The </w:t>
      </w:r>
      <w:hyperlink r:id="rId101"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breaches in this case are clear, the sole issue being whether the cocaine was properly admitted into evidence.  Based on the revised framework set out in Grant, the three lines of inquiry relevant to determining whether the admission of the evidence would bring the administration of justice into disrepute are:  (1) the seriousness of the </w:t>
      </w:r>
      <w:hyperlink r:id="rId102"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noBreakHyphen/>
        <w:t>infringing state conduct; (2) the impact of the breach on the </w:t>
      </w:r>
      <w:hyperlink r:id="rId103"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noBreakHyphen/>
        <w:t xml:space="preserve">protected interests of the accused; and (3) society’s interest in the adjudication of the case on its merits.  When the framework is applied to the facts of this case, the balancing of the factors </w:t>
      </w:r>
      <w:proofErr w:type="spellStart"/>
      <w:r w:rsidRPr="00301BB9">
        <w:rPr>
          <w:rFonts w:asciiTheme="minorHAnsi" w:hAnsiTheme="minorHAnsi" w:cstheme="minorHAnsi"/>
          <w:i/>
          <w:iCs/>
          <w:sz w:val="22"/>
          <w:szCs w:val="22"/>
        </w:rPr>
        <w:t>favours</w:t>
      </w:r>
      <w:proofErr w:type="spellEnd"/>
      <w:r w:rsidRPr="00301BB9">
        <w:rPr>
          <w:rFonts w:asciiTheme="minorHAnsi" w:hAnsiTheme="minorHAnsi" w:cstheme="minorHAnsi"/>
          <w:i/>
          <w:iCs/>
          <w:sz w:val="22"/>
          <w:szCs w:val="22"/>
        </w:rPr>
        <w:t xml:space="preserve"> exclusion of the evidence.  The conduct of the police that led to the </w:t>
      </w:r>
      <w:hyperlink r:id="rId104"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breaches represented a blatant disregard for </w:t>
      </w:r>
      <w:hyperlink r:id="rId105"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rights, further aggravated by the officer’s misleading testimony at trial.  The deprivation of liberty and privacy represented by the unconstitutional detention and search was a significant, although not egregious, intrusion on the accused’s </w:t>
      </w:r>
      <w:hyperlink r:id="rId106"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noBreakHyphen/>
        <w:t xml:space="preserve">protected interests.  On the other hand, the drugs seized constituted highly reliable evidence tendered on a very serious charge. However, the seriousness of the offence and the reliability of the evidence, while important, do not in this case outweigh the factors pointing to exclusion.  To appear to condone </w:t>
      </w:r>
      <w:proofErr w:type="spellStart"/>
      <w:r w:rsidRPr="00301BB9">
        <w:rPr>
          <w:rFonts w:asciiTheme="minorHAnsi" w:hAnsiTheme="minorHAnsi" w:cstheme="minorHAnsi"/>
          <w:i/>
          <w:iCs/>
          <w:sz w:val="22"/>
          <w:szCs w:val="22"/>
        </w:rPr>
        <w:t>wilful</w:t>
      </w:r>
      <w:proofErr w:type="spellEnd"/>
      <w:r w:rsidRPr="00301BB9">
        <w:rPr>
          <w:rFonts w:asciiTheme="minorHAnsi" w:hAnsiTheme="minorHAnsi" w:cstheme="minorHAnsi"/>
          <w:i/>
          <w:iCs/>
          <w:sz w:val="22"/>
          <w:szCs w:val="22"/>
        </w:rPr>
        <w:t xml:space="preserve"> and flagrant </w:t>
      </w:r>
      <w:hyperlink r:id="rId107" w:history="1">
        <w:r w:rsidRPr="00301BB9">
          <w:rPr>
            <w:rStyle w:val="Hyperlink"/>
            <w:rFonts w:asciiTheme="minorHAnsi" w:hAnsiTheme="minorHAnsi" w:cstheme="minorHAnsi"/>
            <w:i/>
            <w:iCs/>
            <w:sz w:val="22"/>
            <w:szCs w:val="22"/>
          </w:rPr>
          <w:t>Charter</w:t>
        </w:r>
      </w:hyperlink>
      <w:r w:rsidRPr="00301BB9">
        <w:rPr>
          <w:rFonts w:asciiTheme="minorHAnsi" w:hAnsiTheme="minorHAnsi" w:cstheme="minorHAnsi"/>
          <w:i/>
          <w:iCs/>
          <w:sz w:val="22"/>
          <w:szCs w:val="22"/>
        </w:rPr>
        <w:t> breaches amounting to a significant incursion on the accused’s rights does not enhance, but rather undermines, the long</w:t>
      </w:r>
      <w:r w:rsidRPr="00301BB9">
        <w:rPr>
          <w:rFonts w:asciiTheme="minorHAnsi" w:hAnsiTheme="minorHAnsi" w:cstheme="minorHAnsi"/>
          <w:i/>
          <w:iCs/>
          <w:sz w:val="22"/>
          <w:szCs w:val="22"/>
        </w:rPr>
        <w:noBreakHyphen/>
        <w:t xml:space="preserve">term repute of the administration of justice.  </w:t>
      </w:r>
    </w:p>
    <w:p w14:paraId="388D670F" w14:textId="6B2C2C71" w:rsidR="00301BB9" w:rsidRDefault="00301BB9" w:rsidP="00BF4A52">
      <w:pPr>
        <w:rPr>
          <w:rFonts w:asciiTheme="minorHAnsi" w:hAnsiTheme="minorHAnsi" w:cstheme="minorHAnsi"/>
          <w:i/>
          <w:iCs/>
          <w:sz w:val="22"/>
          <w:szCs w:val="22"/>
        </w:rPr>
      </w:pPr>
    </w:p>
    <w:p w14:paraId="18B1EB8E" w14:textId="13397CA4" w:rsidR="002D1908" w:rsidRDefault="00850D87" w:rsidP="00850D87">
      <w:pPr>
        <w:ind w:left="720" w:firstLine="720"/>
        <w:rPr>
          <w:rFonts w:asciiTheme="minorHAnsi" w:hAnsiTheme="minorHAnsi" w:cstheme="minorHAnsi"/>
          <w:i/>
          <w:iCs/>
          <w:sz w:val="22"/>
          <w:szCs w:val="22"/>
        </w:rPr>
      </w:pPr>
      <w:r>
        <w:rPr>
          <w:rFonts w:asciiTheme="minorHAnsi" w:hAnsiTheme="minorHAnsi" w:cstheme="minorHAnsi"/>
          <w:i/>
          <w:iCs/>
          <w:sz w:val="22"/>
          <w:szCs w:val="22"/>
        </w:rPr>
        <w:t xml:space="preserve">d) </w:t>
      </w:r>
      <w:r w:rsidR="002D1908" w:rsidRPr="00112559">
        <w:rPr>
          <w:rFonts w:asciiTheme="minorHAnsi" w:hAnsiTheme="minorHAnsi" w:cstheme="minorHAnsi"/>
          <w:b/>
          <w:bCs/>
          <w:i/>
          <w:iCs/>
          <w:sz w:val="22"/>
          <w:szCs w:val="22"/>
        </w:rPr>
        <w:t>Section 10(a)(b)</w:t>
      </w:r>
      <w:r w:rsidRPr="00112559">
        <w:rPr>
          <w:rFonts w:asciiTheme="minorHAnsi" w:hAnsiTheme="minorHAnsi" w:cstheme="minorHAnsi"/>
          <w:b/>
          <w:bCs/>
          <w:i/>
          <w:iCs/>
          <w:sz w:val="22"/>
          <w:szCs w:val="22"/>
        </w:rPr>
        <w:t>: Informed of Reasons for Arrest or Detention and Access to Counsel</w:t>
      </w:r>
    </w:p>
    <w:p w14:paraId="0FDFEE96" w14:textId="77777777" w:rsidR="00850D87" w:rsidRDefault="00850D87" w:rsidP="002D1908">
      <w:pPr>
        <w:rPr>
          <w:rFonts w:asciiTheme="minorHAnsi" w:hAnsiTheme="minorHAnsi" w:cstheme="minorHAnsi"/>
          <w:b/>
          <w:bCs/>
          <w:i/>
          <w:sz w:val="22"/>
          <w:szCs w:val="22"/>
          <w:lang w:val="en-CA"/>
        </w:rPr>
      </w:pPr>
    </w:p>
    <w:p w14:paraId="2E2A1697" w14:textId="0F00794C" w:rsidR="002D1908" w:rsidRDefault="002D1908" w:rsidP="002D1908">
      <w:pPr>
        <w:rPr>
          <w:rFonts w:asciiTheme="minorHAnsi" w:hAnsiTheme="minorHAnsi" w:cstheme="minorHAnsi"/>
          <w:b/>
          <w:i/>
          <w:sz w:val="22"/>
          <w:szCs w:val="22"/>
          <w:lang w:val="en-CA"/>
        </w:rPr>
      </w:pPr>
      <w:r w:rsidRPr="006718F0">
        <w:rPr>
          <w:rFonts w:asciiTheme="minorHAnsi" w:hAnsiTheme="minorHAnsi" w:cstheme="minorHAnsi"/>
          <w:b/>
          <w:i/>
          <w:sz w:val="22"/>
          <w:szCs w:val="22"/>
          <w:lang w:val="en-CA"/>
        </w:rPr>
        <w:t>R v. Sinclair</w:t>
      </w:r>
      <w:r w:rsidR="002D1596">
        <w:rPr>
          <w:rFonts w:asciiTheme="minorHAnsi" w:hAnsiTheme="minorHAnsi" w:cstheme="minorHAnsi"/>
          <w:b/>
          <w:i/>
          <w:sz w:val="22"/>
          <w:szCs w:val="22"/>
          <w:lang w:val="en-CA"/>
        </w:rPr>
        <w:t xml:space="preserve"> 2010</w:t>
      </w:r>
    </w:p>
    <w:p w14:paraId="06624F02" w14:textId="77777777" w:rsidR="00850D87" w:rsidRDefault="00EA61D4" w:rsidP="00EA61D4">
      <w:pPr>
        <w:rPr>
          <w:rFonts w:asciiTheme="minorHAnsi" w:hAnsiTheme="minorHAnsi" w:cstheme="minorHAnsi"/>
          <w:bCs/>
          <w:i/>
          <w:sz w:val="22"/>
          <w:szCs w:val="22"/>
        </w:rPr>
      </w:pPr>
      <w:r w:rsidRPr="00EA61D4">
        <w:rPr>
          <w:rFonts w:asciiTheme="minorHAnsi" w:hAnsiTheme="minorHAnsi" w:cstheme="minorHAnsi"/>
          <w:bCs/>
          <w:i/>
          <w:sz w:val="22"/>
          <w:szCs w:val="22"/>
        </w:rPr>
        <w:t>In the context of a custodial interrogation, the purpose of </w:t>
      </w:r>
      <w:hyperlink r:id="rId108" w:anchor="sec10_smooth" w:history="1">
        <w:r w:rsidRPr="00EA61D4">
          <w:rPr>
            <w:rStyle w:val="Hyperlink"/>
            <w:rFonts w:asciiTheme="minorHAnsi" w:hAnsiTheme="minorHAnsi" w:cstheme="minorHAnsi"/>
            <w:bCs/>
            <w:i/>
            <w:sz w:val="22"/>
            <w:szCs w:val="22"/>
          </w:rPr>
          <w:t>s. 10</w:t>
        </w:r>
      </w:hyperlink>
      <w:r w:rsidRPr="00EA61D4">
        <w:rPr>
          <w:rFonts w:asciiTheme="minorHAnsi" w:hAnsiTheme="minorHAnsi" w:cstheme="minorHAnsi"/>
          <w:bCs/>
          <w:i/>
          <w:sz w:val="22"/>
          <w:szCs w:val="22"/>
        </w:rPr>
        <w:t>(</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xml:space="preserve">) is to support detainees’ right to choose whether to cooperate with the police investigation or not, by giving them access to legal advice on the situation they are facing.  This is achieved by requiring that they be informed of the right to consult counsel and, if a detainee so requests, that he or she be given an opportunity to consult counsel. Achieving this purpose may require that the detainee be given an opportunity to reconsult counsel where developments make this necessary, but it does not demand the continued presence of counsel throughout the interview process.  </w:t>
      </w:r>
    </w:p>
    <w:p w14:paraId="1A02B74B" w14:textId="69A552B1" w:rsidR="00EA61D4" w:rsidRPr="00EA61D4" w:rsidRDefault="00EA61D4" w:rsidP="00EA61D4">
      <w:pPr>
        <w:rPr>
          <w:rFonts w:asciiTheme="minorHAnsi" w:hAnsiTheme="minorHAnsi" w:cstheme="minorHAnsi"/>
          <w:bCs/>
          <w:i/>
          <w:sz w:val="22"/>
          <w:szCs w:val="22"/>
        </w:rPr>
      </w:pPr>
      <w:r w:rsidRPr="00EA61D4">
        <w:rPr>
          <w:rFonts w:asciiTheme="minorHAnsi" w:hAnsiTheme="minorHAnsi" w:cstheme="minorHAnsi"/>
          <w:bCs/>
          <w:i/>
          <w:sz w:val="22"/>
          <w:szCs w:val="22"/>
        </w:rPr>
        <w:t> </w:t>
      </w:r>
    </w:p>
    <w:p w14:paraId="33158151" w14:textId="695A5210" w:rsidR="00EA61D4" w:rsidRPr="00EA61D4" w:rsidRDefault="00EA61D4" w:rsidP="002D1908">
      <w:pPr>
        <w:rPr>
          <w:rFonts w:asciiTheme="minorHAnsi" w:hAnsiTheme="minorHAnsi" w:cstheme="minorHAnsi"/>
          <w:bCs/>
          <w:i/>
          <w:sz w:val="22"/>
          <w:szCs w:val="22"/>
          <w:lang w:val="en-CA"/>
        </w:rPr>
      </w:pPr>
      <w:r w:rsidRPr="00EA61D4">
        <w:rPr>
          <w:rFonts w:asciiTheme="minorHAnsi" w:hAnsiTheme="minorHAnsi" w:cstheme="minorHAnsi"/>
          <w:bCs/>
          <w:i/>
          <w:sz w:val="22"/>
          <w:szCs w:val="22"/>
        </w:rPr>
        <w:t>A request to consult counsel, without more, is not sufficient to retrigger the </w:t>
      </w:r>
      <w:hyperlink r:id="rId109" w:anchor="sec10_smooth" w:history="1">
        <w:r w:rsidRPr="00EA61D4">
          <w:rPr>
            <w:rStyle w:val="Hyperlink"/>
            <w:rFonts w:asciiTheme="minorHAnsi" w:hAnsiTheme="minorHAnsi" w:cstheme="minorHAnsi"/>
            <w:bCs/>
            <w:i/>
            <w:sz w:val="22"/>
            <w:szCs w:val="22"/>
          </w:rPr>
          <w:t>s. 10</w:t>
        </w:r>
      </w:hyperlink>
      <w:r w:rsidRPr="00EA61D4">
        <w:rPr>
          <w:rFonts w:asciiTheme="minorHAnsi" w:hAnsiTheme="minorHAnsi" w:cstheme="minorHAnsi"/>
          <w:bCs/>
          <w:i/>
          <w:sz w:val="22"/>
          <w:szCs w:val="22"/>
        </w:rPr>
        <w:t>(</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right.  What is required is a change in circumstances that suggests that the choice faced by the detainee has been significantly altered, requiring further advice on the new situation, in order to fulfill the purpose of </w:t>
      </w:r>
      <w:hyperlink r:id="rId110" w:anchor="sec10_smooth" w:history="1">
        <w:r w:rsidRPr="00EA61D4">
          <w:rPr>
            <w:rStyle w:val="Hyperlink"/>
            <w:rFonts w:asciiTheme="minorHAnsi" w:hAnsiTheme="minorHAnsi" w:cstheme="minorHAnsi"/>
            <w:bCs/>
            <w:i/>
            <w:sz w:val="22"/>
            <w:szCs w:val="22"/>
          </w:rPr>
          <w:t>s. 10</w:t>
        </w:r>
      </w:hyperlink>
      <w:r w:rsidRPr="00EA61D4">
        <w:rPr>
          <w:rFonts w:asciiTheme="minorHAnsi" w:hAnsiTheme="minorHAnsi" w:cstheme="minorHAnsi"/>
          <w:bCs/>
          <w:i/>
          <w:sz w:val="22"/>
          <w:szCs w:val="22"/>
        </w:rPr>
        <w:t>(</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xml:space="preserve">).  </w:t>
      </w:r>
    </w:p>
    <w:p w14:paraId="6959965D" w14:textId="77777777" w:rsidR="002D1908" w:rsidRPr="00EA61D4" w:rsidRDefault="002D1908" w:rsidP="002D1908">
      <w:pPr>
        <w:rPr>
          <w:rFonts w:asciiTheme="minorHAnsi" w:hAnsiTheme="minorHAnsi" w:cstheme="minorHAnsi"/>
          <w:bCs/>
          <w:i/>
          <w:sz w:val="22"/>
          <w:szCs w:val="22"/>
          <w:lang w:val="en-CA"/>
        </w:rPr>
      </w:pPr>
    </w:p>
    <w:p w14:paraId="1FB16B6F" w14:textId="77B61A25" w:rsidR="002D1908" w:rsidRPr="00850D87" w:rsidRDefault="002D1908" w:rsidP="002D1908">
      <w:pPr>
        <w:rPr>
          <w:rFonts w:asciiTheme="minorHAnsi" w:hAnsiTheme="minorHAnsi" w:cstheme="minorHAnsi"/>
          <w:b/>
          <w:i/>
          <w:sz w:val="22"/>
          <w:szCs w:val="22"/>
          <w:lang w:val="en-CA"/>
        </w:rPr>
      </w:pPr>
      <w:r w:rsidRPr="00850D87">
        <w:rPr>
          <w:rFonts w:asciiTheme="minorHAnsi" w:hAnsiTheme="minorHAnsi" w:cstheme="minorHAnsi"/>
          <w:b/>
          <w:i/>
          <w:sz w:val="22"/>
          <w:szCs w:val="22"/>
          <w:lang w:val="en-CA"/>
        </w:rPr>
        <w:t>R v. McCrimmon</w:t>
      </w:r>
      <w:r w:rsidR="002D1596">
        <w:rPr>
          <w:rFonts w:asciiTheme="minorHAnsi" w:hAnsiTheme="minorHAnsi" w:cstheme="minorHAnsi"/>
          <w:b/>
          <w:i/>
          <w:sz w:val="22"/>
          <w:szCs w:val="22"/>
          <w:lang w:val="en-CA"/>
        </w:rPr>
        <w:t xml:space="preserve"> 2010 SCC</w:t>
      </w:r>
    </w:p>
    <w:p w14:paraId="65FEF386" w14:textId="606B3BEA" w:rsidR="00112559" w:rsidRPr="00EA61D4" w:rsidRDefault="00EA61D4" w:rsidP="00112559">
      <w:pPr>
        <w:rPr>
          <w:rFonts w:asciiTheme="minorHAnsi" w:hAnsiTheme="minorHAnsi" w:cstheme="minorHAnsi"/>
          <w:bCs/>
          <w:i/>
          <w:sz w:val="22"/>
          <w:szCs w:val="22"/>
        </w:rPr>
      </w:pPr>
      <w:r w:rsidRPr="00EA61D4">
        <w:rPr>
          <w:rFonts w:asciiTheme="minorHAnsi" w:hAnsiTheme="minorHAnsi" w:cstheme="minorHAnsi"/>
          <w:bCs/>
          <w:i/>
          <w:sz w:val="22"/>
          <w:szCs w:val="22"/>
        </w:rPr>
        <w:t>For the reasons set out in the companion case of </w:t>
      </w:r>
      <w:r w:rsidRPr="00EA61D4">
        <w:rPr>
          <w:rFonts w:asciiTheme="minorHAnsi" w:hAnsiTheme="minorHAnsi" w:cstheme="minorHAnsi"/>
          <w:bCs/>
          <w:i/>
          <w:iCs/>
          <w:sz w:val="22"/>
          <w:szCs w:val="22"/>
        </w:rPr>
        <w:t>R. v. Sinclair</w:t>
      </w:r>
      <w:r w:rsidRPr="00EA61D4">
        <w:rPr>
          <w:rFonts w:asciiTheme="minorHAnsi" w:hAnsiTheme="minorHAnsi" w:cstheme="minorHAnsi"/>
          <w:bCs/>
          <w:i/>
          <w:sz w:val="22"/>
          <w:szCs w:val="22"/>
        </w:rPr>
        <w:t>, </w:t>
      </w:r>
      <w:hyperlink r:id="rId111" w:history="1">
        <w:r w:rsidRPr="00EA61D4">
          <w:rPr>
            <w:rStyle w:val="Hyperlink"/>
            <w:rFonts w:asciiTheme="minorHAnsi" w:hAnsiTheme="minorHAnsi" w:cstheme="minorHAnsi"/>
            <w:bCs/>
            <w:i/>
            <w:sz w:val="22"/>
            <w:szCs w:val="22"/>
          </w:rPr>
          <w:t>2010 SCC 35</w:t>
        </w:r>
      </w:hyperlink>
      <w:r w:rsidRPr="00EA61D4">
        <w:rPr>
          <w:rFonts w:asciiTheme="minorHAnsi" w:hAnsiTheme="minorHAnsi" w:cstheme="minorHAnsi"/>
          <w:bCs/>
          <w:i/>
          <w:sz w:val="22"/>
          <w:szCs w:val="22"/>
        </w:rPr>
        <w:t>, [2010] 2 S.C.R. 310, </w:t>
      </w:r>
      <w:hyperlink r:id="rId112" w:anchor="sec10_smooth" w:history="1">
        <w:r w:rsidRPr="00EA61D4">
          <w:rPr>
            <w:rStyle w:val="Hyperlink"/>
            <w:rFonts w:asciiTheme="minorHAnsi" w:hAnsiTheme="minorHAnsi" w:cstheme="minorHAnsi"/>
            <w:bCs/>
            <w:i/>
            <w:sz w:val="22"/>
            <w:szCs w:val="22"/>
          </w:rPr>
          <w:t>s. 10</w:t>
        </w:r>
      </w:hyperlink>
      <w:r w:rsidRPr="00EA61D4">
        <w:rPr>
          <w:rFonts w:asciiTheme="minorHAnsi" w:hAnsiTheme="minorHAnsi" w:cstheme="minorHAnsi"/>
          <w:bCs/>
          <w:i/>
          <w:sz w:val="22"/>
          <w:szCs w:val="22"/>
        </w:rPr>
        <w:t>(</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of the </w:t>
      </w:r>
      <w:hyperlink r:id="rId113" w:history="1">
        <w:r w:rsidRPr="00EA61D4">
          <w:rPr>
            <w:rStyle w:val="Hyperlink"/>
            <w:rFonts w:asciiTheme="minorHAnsi" w:hAnsiTheme="minorHAnsi" w:cstheme="minorHAnsi"/>
            <w:bCs/>
            <w:i/>
            <w:iCs/>
            <w:sz w:val="22"/>
            <w:szCs w:val="22"/>
          </w:rPr>
          <w:t>Charter</w:t>
        </w:r>
      </w:hyperlink>
      <w:r w:rsidRPr="00EA61D4">
        <w:rPr>
          <w:rFonts w:asciiTheme="minorHAnsi" w:hAnsiTheme="minorHAnsi" w:cstheme="minorHAnsi"/>
          <w:bCs/>
          <w:i/>
          <w:sz w:val="22"/>
          <w:szCs w:val="22"/>
        </w:rPr>
        <w:t xml:space="preserve"> does not require the presence, upon request, of </w:t>
      </w:r>
      <w:proofErr w:type="spellStart"/>
      <w:r w:rsidRPr="00EA61D4">
        <w:rPr>
          <w:rFonts w:asciiTheme="minorHAnsi" w:hAnsiTheme="minorHAnsi" w:cstheme="minorHAnsi"/>
          <w:bCs/>
          <w:i/>
          <w:sz w:val="22"/>
          <w:szCs w:val="22"/>
        </w:rPr>
        <w:t>defence</w:t>
      </w:r>
      <w:proofErr w:type="spellEnd"/>
      <w:r w:rsidRPr="00EA61D4">
        <w:rPr>
          <w:rFonts w:asciiTheme="minorHAnsi" w:hAnsiTheme="minorHAnsi" w:cstheme="minorHAnsi"/>
          <w:bCs/>
          <w:i/>
          <w:sz w:val="22"/>
          <w:szCs w:val="22"/>
        </w:rPr>
        <w:t xml:space="preserve"> counsel during a custodial interrogation.  Also, no </w:t>
      </w:r>
      <w:hyperlink r:id="rId114" w:anchor="sec10_smooth" w:history="1">
        <w:r w:rsidRPr="00EA61D4">
          <w:rPr>
            <w:rStyle w:val="Hyperlink"/>
            <w:rFonts w:asciiTheme="minorHAnsi" w:hAnsiTheme="minorHAnsi" w:cstheme="minorHAnsi"/>
            <w:bCs/>
            <w:i/>
            <w:sz w:val="22"/>
            <w:szCs w:val="22"/>
          </w:rPr>
          <w:t>s. 10</w:t>
        </w:r>
      </w:hyperlink>
      <w:r w:rsidRPr="00EA61D4">
        <w:rPr>
          <w:rFonts w:asciiTheme="minorHAnsi" w:hAnsiTheme="minorHAnsi" w:cstheme="minorHAnsi"/>
          <w:bCs/>
          <w:i/>
          <w:sz w:val="22"/>
          <w:szCs w:val="22"/>
        </w:rPr>
        <w:t>(</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xml:space="preserve">) violation ensued from the failure to provide M with an opportunity to consult with the particular lawyer of his choice prior to the interrogation or from the denial of his requests for further consultation during the course of the interrogation.  </w:t>
      </w:r>
    </w:p>
    <w:p w14:paraId="791831C8" w14:textId="7C6EBA50" w:rsidR="00EA61D4" w:rsidRPr="00EA61D4" w:rsidRDefault="00EA61D4" w:rsidP="00EA61D4">
      <w:pPr>
        <w:rPr>
          <w:rFonts w:asciiTheme="minorHAnsi" w:hAnsiTheme="minorHAnsi" w:cstheme="minorHAnsi"/>
          <w:bCs/>
          <w:i/>
          <w:sz w:val="22"/>
          <w:szCs w:val="22"/>
        </w:rPr>
      </w:pPr>
    </w:p>
    <w:p w14:paraId="066683FD" w14:textId="0CE66E9B" w:rsidR="002D1908" w:rsidRPr="00EA61D4" w:rsidRDefault="00EA61D4" w:rsidP="00112559">
      <w:pPr>
        <w:rPr>
          <w:rFonts w:asciiTheme="minorHAnsi" w:hAnsiTheme="minorHAnsi" w:cstheme="minorHAnsi"/>
          <w:bCs/>
          <w:i/>
          <w:sz w:val="22"/>
          <w:szCs w:val="22"/>
          <w:lang w:val="en-CA"/>
        </w:rPr>
      </w:pPr>
      <w:r w:rsidRPr="00EA61D4">
        <w:rPr>
          <w:rFonts w:asciiTheme="minorHAnsi" w:hAnsiTheme="minorHAnsi" w:cstheme="minorHAnsi"/>
          <w:bCs/>
          <w:i/>
          <w:sz w:val="22"/>
          <w:szCs w:val="22"/>
        </w:rPr>
        <w:t>Nor was there a breach when the police continued the interrogation despite M’s assertion that he did not want to discuss the incidents in question until he had spoken with his lawyer.  As explained in </w:t>
      </w:r>
      <w:r w:rsidRPr="00EA61D4">
        <w:rPr>
          <w:rFonts w:asciiTheme="minorHAnsi" w:hAnsiTheme="minorHAnsi" w:cstheme="minorHAnsi"/>
          <w:bCs/>
          <w:i/>
          <w:iCs/>
          <w:sz w:val="22"/>
          <w:szCs w:val="22"/>
        </w:rPr>
        <w:t>Sinclair</w:t>
      </w:r>
      <w:r w:rsidRPr="00EA61D4">
        <w:rPr>
          <w:rFonts w:asciiTheme="minorHAnsi" w:hAnsiTheme="minorHAnsi" w:cstheme="minorHAnsi"/>
          <w:bCs/>
          <w:i/>
          <w:sz w:val="22"/>
          <w:szCs w:val="22"/>
        </w:rPr>
        <w:t xml:space="preserve">, the police may provide the detainee with any number of opportunities to consult with counsel.  However, they are constitutionally required to do so only where developments </w:t>
      </w:r>
      <w:proofErr w:type="gramStart"/>
      <w:r w:rsidRPr="00EA61D4">
        <w:rPr>
          <w:rFonts w:asciiTheme="minorHAnsi" w:hAnsiTheme="minorHAnsi" w:cstheme="minorHAnsi"/>
          <w:bCs/>
          <w:i/>
          <w:sz w:val="22"/>
          <w:szCs w:val="22"/>
        </w:rPr>
        <w:t>in the course of</w:t>
      </w:r>
      <w:proofErr w:type="gramEnd"/>
      <w:r w:rsidRPr="00EA61D4">
        <w:rPr>
          <w:rFonts w:asciiTheme="minorHAnsi" w:hAnsiTheme="minorHAnsi" w:cstheme="minorHAnsi"/>
          <w:bCs/>
          <w:i/>
          <w:sz w:val="22"/>
          <w:szCs w:val="22"/>
        </w:rPr>
        <w:t xml:space="preserve"> the interrogation make this necessary to serve the purpose underlying s. 10(</w:t>
      </w:r>
      <w:r w:rsidRPr="00EA61D4">
        <w:rPr>
          <w:rFonts w:asciiTheme="minorHAnsi" w:hAnsiTheme="minorHAnsi" w:cstheme="minorHAnsi"/>
          <w:bCs/>
          <w:i/>
          <w:iCs/>
          <w:sz w:val="22"/>
          <w:szCs w:val="22"/>
        </w:rPr>
        <w:t>b</w:t>
      </w:r>
      <w:r w:rsidRPr="00EA61D4">
        <w:rPr>
          <w:rFonts w:asciiTheme="minorHAnsi" w:hAnsiTheme="minorHAnsi" w:cstheme="minorHAnsi"/>
          <w:bCs/>
          <w:i/>
          <w:sz w:val="22"/>
          <w:szCs w:val="22"/>
        </w:rPr>
        <w:t xml:space="preserve">) of providing the detainee with legal advice relevant to his right to choose whether to cooperate with the police investigation or not.  </w:t>
      </w:r>
    </w:p>
    <w:p w14:paraId="1F1DE0F8" w14:textId="77777777" w:rsidR="00112559" w:rsidRDefault="00112559" w:rsidP="002D1908">
      <w:pPr>
        <w:rPr>
          <w:rFonts w:asciiTheme="minorHAnsi" w:hAnsiTheme="minorHAnsi" w:cstheme="minorHAnsi"/>
          <w:b/>
          <w:i/>
          <w:sz w:val="22"/>
          <w:szCs w:val="22"/>
          <w:lang w:val="en-CA"/>
        </w:rPr>
      </w:pPr>
    </w:p>
    <w:p w14:paraId="78D13160" w14:textId="5EBB28D2" w:rsidR="00112559" w:rsidRDefault="002D1908" w:rsidP="00EA61D4">
      <w:pPr>
        <w:rPr>
          <w:rFonts w:asciiTheme="minorHAnsi" w:hAnsiTheme="minorHAnsi" w:cstheme="minorHAnsi"/>
          <w:b/>
          <w:i/>
          <w:sz w:val="22"/>
          <w:szCs w:val="22"/>
          <w:lang w:val="en-CA"/>
        </w:rPr>
      </w:pPr>
      <w:r w:rsidRPr="006718F0">
        <w:rPr>
          <w:rFonts w:asciiTheme="minorHAnsi" w:hAnsiTheme="minorHAnsi" w:cstheme="minorHAnsi"/>
          <w:b/>
          <w:i/>
          <w:sz w:val="22"/>
          <w:szCs w:val="22"/>
          <w:lang w:val="en-CA"/>
        </w:rPr>
        <w:t>R v. Willier</w:t>
      </w:r>
      <w:r w:rsidR="002D1596">
        <w:rPr>
          <w:rFonts w:asciiTheme="minorHAnsi" w:hAnsiTheme="minorHAnsi" w:cstheme="minorHAnsi"/>
          <w:b/>
          <w:i/>
          <w:sz w:val="22"/>
          <w:szCs w:val="22"/>
          <w:lang w:val="en-CA"/>
        </w:rPr>
        <w:t xml:space="preserve"> 2010 SCC</w:t>
      </w:r>
    </w:p>
    <w:p w14:paraId="2E1FA5F2" w14:textId="0C6030D4" w:rsidR="00EA61D4" w:rsidRPr="00EA61D4" w:rsidRDefault="00EA61D4" w:rsidP="00EA61D4">
      <w:pPr>
        <w:rPr>
          <w:rFonts w:asciiTheme="minorHAnsi" w:hAnsiTheme="minorHAnsi" w:cstheme="minorHAnsi"/>
          <w:i/>
          <w:iCs/>
          <w:sz w:val="22"/>
          <w:szCs w:val="22"/>
        </w:rPr>
      </w:pPr>
      <w:proofErr w:type="spellStart"/>
      <w:r w:rsidRPr="00EA61D4">
        <w:rPr>
          <w:rFonts w:asciiTheme="minorHAnsi" w:hAnsiTheme="minorHAnsi" w:cstheme="minorHAnsi"/>
          <w:i/>
          <w:iCs/>
          <w:sz w:val="22"/>
          <w:szCs w:val="22"/>
        </w:rPr>
        <w:t>W</w:t>
      </w:r>
      <w:proofErr w:type="spellEnd"/>
      <w:r w:rsidRPr="00EA61D4">
        <w:rPr>
          <w:rFonts w:asciiTheme="minorHAnsi" w:hAnsiTheme="minorHAnsi" w:cstheme="minorHAnsi"/>
          <w:i/>
          <w:iCs/>
          <w:sz w:val="22"/>
          <w:szCs w:val="22"/>
        </w:rPr>
        <w:t xml:space="preserve"> did not suffer a violation of his </w:t>
      </w:r>
      <w:hyperlink r:id="rId115" w:anchor="sec10_smooth" w:history="1">
        <w:r w:rsidRPr="00EA61D4">
          <w:rPr>
            <w:rStyle w:val="Hyperlink"/>
            <w:rFonts w:asciiTheme="minorHAnsi" w:hAnsiTheme="minorHAnsi" w:cstheme="minorHAnsi"/>
            <w:i/>
            <w:iCs/>
            <w:sz w:val="22"/>
            <w:szCs w:val="22"/>
          </w:rPr>
          <w:t>s. 10</w:t>
        </w:r>
      </w:hyperlink>
      <w:r w:rsidRPr="00EA61D4">
        <w:rPr>
          <w:rFonts w:asciiTheme="minorHAnsi" w:hAnsiTheme="minorHAnsi" w:cstheme="minorHAnsi"/>
          <w:i/>
          <w:iCs/>
          <w:sz w:val="22"/>
          <w:szCs w:val="22"/>
        </w:rPr>
        <w:t xml:space="preserve">(b) right to counsel.  In no way did the police interfere with W’s right to a reasonable opportunity to consult with counsel of choice by simply reminding him of the immediate availability of duty counsel after his unsuccessful attempt to call a particular lawyer.  When W stated his preference to wait, police reasonably informed him that it was unlikely that his lawyer would be quick to return his call given that it was a </w:t>
      </w:r>
      <w:proofErr w:type="gramStart"/>
      <w:r w:rsidRPr="00EA61D4">
        <w:rPr>
          <w:rFonts w:asciiTheme="minorHAnsi" w:hAnsiTheme="minorHAnsi" w:cstheme="minorHAnsi"/>
          <w:i/>
          <w:iCs/>
          <w:sz w:val="22"/>
          <w:szCs w:val="22"/>
        </w:rPr>
        <w:t>Sunday, and</w:t>
      </w:r>
      <w:proofErr w:type="gramEnd"/>
      <w:r w:rsidRPr="00EA61D4">
        <w:rPr>
          <w:rFonts w:asciiTheme="minorHAnsi" w:hAnsiTheme="minorHAnsi" w:cstheme="minorHAnsi"/>
          <w:i/>
          <w:iCs/>
          <w:sz w:val="22"/>
          <w:szCs w:val="22"/>
        </w:rPr>
        <w:t xml:space="preserve"> reminded W of the immediate availability of duty counsel.  W was not told that he could not wait to hear back from his lawyer, or that duty counsel was his only recourse.  There is no indication that his choice to call duty counsel was the product of coercion.  The police had an informational duty to ensure that W was aware of the availability of duty counsel, and compliance with that duty did not interfere with his right to a reasonable opportunity to contact counsel of choice.  W was properly presented with another route by which to obtain legal advice, an option he voluntarily chose to exercise.</w:t>
      </w:r>
    </w:p>
    <w:p w14:paraId="0F2DFEA6" w14:textId="77777777" w:rsidR="00EA61D4" w:rsidRPr="00EA61D4" w:rsidRDefault="00EA61D4" w:rsidP="00EA61D4">
      <w:pPr>
        <w:rPr>
          <w:rFonts w:asciiTheme="minorHAnsi" w:hAnsiTheme="minorHAnsi" w:cstheme="minorHAnsi"/>
          <w:i/>
          <w:iCs/>
          <w:sz w:val="22"/>
          <w:szCs w:val="22"/>
        </w:rPr>
      </w:pPr>
      <w:r w:rsidRPr="00EA61D4">
        <w:rPr>
          <w:rFonts w:asciiTheme="minorHAnsi" w:hAnsiTheme="minorHAnsi" w:cstheme="minorHAnsi"/>
          <w:i/>
          <w:iCs/>
          <w:sz w:val="22"/>
          <w:szCs w:val="22"/>
        </w:rPr>
        <w:t> </w:t>
      </w:r>
    </w:p>
    <w:p w14:paraId="4B2B9714" w14:textId="204854EC" w:rsidR="00EA61D4" w:rsidRDefault="00EA61D4" w:rsidP="00112559">
      <w:pPr>
        <w:rPr>
          <w:rFonts w:asciiTheme="minorHAnsi" w:hAnsiTheme="minorHAnsi" w:cstheme="minorHAnsi"/>
          <w:i/>
          <w:iCs/>
          <w:sz w:val="22"/>
          <w:szCs w:val="22"/>
        </w:rPr>
      </w:pPr>
      <w:r w:rsidRPr="00EA61D4">
        <w:rPr>
          <w:rFonts w:asciiTheme="minorHAnsi" w:hAnsiTheme="minorHAnsi" w:cstheme="minorHAnsi"/>
          <w:i/>
          <w:iCs/>
          <w:sz w:val="22"/>
          <w:szCs w:val="22"/>
        </w:rPr>
        <w:t xml:space="preserve">Unless a detainee indicates, diligently and reasonably, that the advice he or she received is inadequate, the police may assume that the detainee is satisfied with the exercised right to counsel and are entitled to commence an investigative interview.  While s. 10(b) requires the police to afford a detainee a reasonable opportunity to contact counsel and to facilitate that contact, it does not require them to monitor the quality of the advice once contact is made.  </w:t>
      </w:r>
    </w:p>
    <w:bookmarkEnd w:id="2"/>
    <w:p w14:paraId="11EE9BF5" w14:textId="77777777" w:rsidR="00112559" w:rsidRPr="00301BB9" w:rsidRDefault="00112559" w:rsidP="00112559">
      <w:pPr>
        <w:rPr>
          <w:rFonts w:asciiTheme="minorHAnsi" w:hAnsiTheme="minorHAnsi" w:cstheme="minorHAnsi"/>
          <w:i/>
          <w:iCs/>
          <w:sz w:val="22"/>
          <w:szCs w:val="22"/>
        </w:rPr>
      </w:pPr>
    </w:p>
    <w:p w14:paraId="344E2279" w14:textId="77777777" w:rsidR="002D1908" w:rsidRPr="00EA61D4" w:rsidRDefault="002D1908" w:rsidP="002D1908">
      <w:pPr>
        <w:rPr>
          <w:rFonts w:asciiTheme="minorHAnsi" w:hAnsiTheme="minorHAnsi" w:cstheme="minorHAnsi"/>
          <w:bCs/>
          <w:i/>
          <w:sz w:val="22"/>
          <w:szCs w:val="22"/>
          <w:lang w:val="en-CA"/>
        </w:rPr>
      </w:pPr>
    </w:p>
    <w:p w14:paraId="321E7594" w14:textId="39E7E117" w:rsidR="002D1908" w:rsidRPr="008426D0" w:rsidRDefault="00EA61D4">
      <w:pPr>
        <w:rPr>
          <w:rFonts w:asciiTheme="minorHAnsi" w:hAnsiTheme="minorHAnsi" w:cstheme="minorHAnsi"/>
          <w:b/>
          <w:i/>
          <w:iCs/>
          <w:sz w:val="22"/>
          <w:szCs w:val="22"/>
        </w:rPr>
      </w:pPr>
      <w:r w:rsidRPr="008426D0">
        <w:rPr>
          <w:rFonts w:asciiTheme="minorHAnsi" w:hAnsiTheme="minorHAnsi" w:cstheme="minorHAnsi"/>
          <w:b/>
          <w:i/>
          <w:iCs/>
          <w:sz w:val="22"/>
          <w:szCs w:val="22"/>
        </w:rPr>
        <w:t>R. v. Harrer</w:t>
      </w:r>
      <w:r w:rsidR="002D1596">
        <w:rPr>
          <w:rFonts w:asciiTheme="minorHAnsi" w:hAnsiTheme="minorHAnsi" w:cstheme="minorHAnsi"/>
          <w:b/>
          <w:i/>
          <w:iCs/>
          <w:sz w:val="22"/>
          <w:szCs w:val="22"/>
        </w:rPr>
        <w:t xml:space="preserve"> 1995 SCC</w:t>
      </w:r>
    </w:p>
    <w:p w14:paraId="25CE5815" w14:textId="6CED2E5C"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The </w:t>
      </w:r>
      <w:hyperlink r:id="rId116"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had no direct application to the interrogations in the U.S. because the U.S. authorities were not acting on behalf of any Canadian government.   An entirely different issue would have arisen had the interrogation about a Canadian offence been made by Canadian peace officers in the United States, or by U.S. authorities acting as agents of the Canadian police, in circumstances that would constitute a violation of the </w:t>
      </w:r>
      <w:hyperlink r:id="rId117"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had the interrogation taken place in Canada.  Here, however, the application of the </w:t>
      </w:r>
      <w:hyperlink r:id="rId118"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could only be triggered when Canadian police began proceedings on the appellant's return to Canada.  Absent a complaint against the Canadian police, the only ground available to the appellant was that the admission of the evidence would violate the appellant's liberty interests in a manner that is contrary to the principles of fundamental justice (</w:t>
      </w:r>
      <w:hyperlink r:id="rId119" w:anchor="sec7_smooth" w:history="1">
        <w:r w:rsidRPr="008426D0">
          <w:rPr>
            <w:rStyle w:val="Hyperlink"/>
            <w:rFonts w:asciiTheme="minorHAnsi" w:hAnsiTheme="minorHAnsi" w:cstheme="minorHAnsi"/>
            <w:bCs/>
            <w:i/>
            <w:iCs/>
            <w:sz w:val="22"/>
            <w:szCs w:val="22"/>
          </w:rPr>
          <w:t>s. 7</w:t>
        </w:r>
      </w:hyperlink>
      <w:r w:rsidRPr="008426D0">
        <w:rPr>
          <w:rFonts w:asciiTheme="minorHAnsi" w:hAnsiTheme="minorHAnsi" w:cstheme="minorHAnsi"/>
          <w:bCs/>
          <w:i/>
          <w:iCs/>
          <w:sz w:val="22"/>
          <w:szCs w:val="22"/>
        </w:rPr>
        <w:t> of the </w:t>
      </w:r>
      <w:hyperlink r:id="rId120"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or that its admission would violate the guarantee of a fair trial under </w:t>
      </w:r>
      <w:hyperlink r:id="rId121" w:anchor="sec11_smooth" w:history="1">
        <w:r w:rsidRPr="008426D0">
          <w:rPr>
            <w:rStyle w:val="Hyperlink"/>
            <w:rFonts w:asciiTheme="minorHAnsi" w:hAnsiTheme="minorHAnsi" w:cstheme="minorHAnsi"/>
            <w:bCs/>
            <w:i/>
            <w:iCs/>
            <w:sz w:val="22"/>
            <w:szCs w:val="22"/>
          </w:rPr>
          <w:t>s. 11</w:t>
        </w:r>
      </w:hyperlink>
      <w:r w:rsidRPr="008426D0">
        <w:rPr>
          <w:rFonts w:asciiTheme="minorHAnsi" w:hAnsiTheme="minorHAnsi" w:cstheme="minorHAnsi"/>
          <w:bCs/>
          <w:i/>
          <w:iCs/>
          <w:sz w:val="22"/>
          <w:szCs w:val="22"/>
        </w:rPr>
        <w:t>(d).</w:t>
      </w:r>
    </w:p>
    <w:p w14:paraId="7815F478" w14:textId="77777777"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 </w:t>
      </w:r>
    </w:p>
    <w:p w14:paraId="7D508D6F" w14:textId="77777777"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The admission of the impugned evidence would not result in an unfair trial.  Evidence cannot be assumed to be unfairly obtained or to be unfairly admitted because it was obtained in a manner that would violate a </w:t>
      </w:r>
      <w:hyperlink r:id="rId122"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xml:space="preserve"> guarantee in this country.  Different balances may be struck in various countries </w:t>
      </w:r>
      <w:r w:rsidRPr="008426D0">
        <w:rPr>
          <w:rFonts w:asciiTheme="minorHAnsi" w:hAnsiTheme="minorHAnsi" w:cstheme="minorHAnsi"/>
          <w:bCs/>
          <w:i/>
          <w:iCs/>
          <w:sz w:val="22"/>
          <w:szCs w:val="22"/>
        </w:rPr>
        <w:lastRenderedPageBreak/>
        <w:t xml:space="preserve">between the interests of the state and of the individual, all of which may be fair.  The accused is entitled to a fair hearing, not to the most </w:t>
      </w:r>
      <w:proofErr w:type="spellStart"/>
      <w:r w:rsidRPr="008426D0">
        <w:rPr>
          <w:rFonts w:asciiTheme="minorHAnsi" w:hAnsiTheme="minorHAnsi" w:cstheme="minorHAnsi"/>
          <w:bCs/>
          <w:i/>
          <w:iCs/>
          <w:sz w:val="22"/>
          <w:szCs w:val="22"/>
        </w:rPr>
        <w:t>favourable</w:t>
      </w:r>
      <w:proofErr w:type="spellEnd"/>
      <w:r w:rsidRPr="008426D0">
        <w:rPr>
          <w:rFonts w:asciiTheme="minorHAnsi" w:hAnsiTheme="minorHAnsi" w:cstheme="minorHAnsi"/>
          <w:bCs/>
          <w:i/>
          <w:iCs/>
          <w:sz w:val="22"/>
          <w:szCs w:val="22"/>
        </w:rPr>
        <w:t xml:space="preserve"> procedures imaginable.</w:t>
      </w:r>
    </w:p>
    <w:p w14:paraId="164EE69E" w14:textId="77777777"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 </w:t>
      </w:r>
    </w:p>
    <w:p w14:paraId="3F42AC8F" w14:textId="61242C06"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 xml:space="preserve">The only relevant concern was the fairness of the trial.  This was to be determined on the specific circumstance in accordance with principles of Canadian law.   The fact that the evidence was obtained lawfully in another country could be a factor in assessing </w:t>
      </w:r>
      <w:proofErr w:type="gramStart"/>
      <w:r w:rsidRPr="008426D0">
        <w:rPr>
          <w:rFonts w:asciiTheme="minorHAnsi" w:hAnsiTheme="minorHAnsi" w:cstheme="minorHAnsi"/>
          <w:bCs/>
          <w:i/>
          <w:iCs/>
          <w:sz w:val="22"/>
          <w:szCs w:val="22"/>
        </w:rPr>
        <w:t>fairness, but</w:t>
      </w:r>
      <w:proofErr w:type="gramEnd"/>
      <w:r w:rsidRPr="008426D0">
        <w:rPr>
          <w:rFonts w:asciiTheme="minorHAnsi" w:hAnsiTheme="minorHAnsi" w:cstheme="minorHAnsi"/>
          <w:bCs/>
          <w:i/>
          <w:iCs/>
          <w:sz w:val="22"/>
          <w:szCs w:val="22"/>
        </w:rPr>
        <w:t xml:space="preserve"> was by no means determinative.  </w:t>
      </w:r>
    </w:p>
    <w:p w14:paraId="7BE2C549" w14:textId="77777777"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 </w:t>
      </w:r>
    </w:p>
    <w:p w14:paraId="45B76B78" w14:textId="77777777" w:rsidR="008426D0" w:rsidRP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Had the evidence been unfair, it could have been rejected without resort to </w:t>
      </w:r>
      <w:hyperlink r:id="rId123" w:anchor="sec24_smooth" w:history="1">
        <w:r w:rsidRPr="008426D0">
          <w:rPr>
            <w:rStyle w:val="Hyperlink"/>
            <w:rFonts w:asciiTheme="minorHAnsi" w:hAnsiTheme="minorHAnsi" w:cstheme="minorHAnsi"/>
            <w:bCs/>
            <w:i/>
            <w:iCs/>
            <w:sz w:val="22"/>
            <w:szCs w:val="22"/>
          </w:rPr>
          <w:t>s. 24</w:t>
        </w:r>
      </w:hyperlink>
      <w:r w:rsidRPr="008426D0">
        <w:rPr>
          <w:rFonts w:asciiTheme="minorHAnsi" w:hAnsiTheme="minorHAnsi" w:cstheme="minorHAnsi"/>
          <w:bCs/>
          <w:i/>
          <w:iCs/>
          <w:sz w:val="22"/>
          <w:szCs w:val="22"/>
        </w:rPr>
        <w:t> of the </w:t>
      </w:r>
      <w:hyperlink r:id="rId124"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on the basis of the trial judge's duty, constitutionalized by the </w:t>
      </w:r>
      <w:hyperlink r:id="rId125" w:anchor="sec11_smooth" w:history="1">
        <w:r w:rsidRPr="008426D0">
          <w:rPr>
            <w:rStyle w:val="Hyperlink"/>
            <w:rFonts w:asciiTheme="minorHAnsi" w:hAnsiTheme="minorHAnsi" w:cstheme="minorHAnsi"/>
            <w:bCs/>
            <w:i/>
            <w:iCs/>
            <w:sz w:val="22"/>
            <w:szCs w:val="22"/>
          </w:rPr>
          <w:t>s. 11</w:t>
        </w:r>
      </w:hyperlink>
      <w:r w:rsidRPr="008426D0">
        <w:rPr>
          <w:rFonts w:asciiTheme="minorHAnsi" w:hAnsiTheme="minorHAnsi" w:cstheme="minorHAnsi"/>
          <w:bCs/>
          <w:i/>
          <w:iCs/>
          <w:sz w:val="22"/>
          <w:szCs w:val="22"/>
        </w:rPr>
        <w:t>(d) </w:t>
      </w:r>
      <w:hyperlink r:id="rId126" w:history="1">
        <w:r w:rsidRPr="008426D0">
          <w:rPr>
            <w:rStyle w:val="Hyperlink"/>
            <w:rFonts w:asciiTheme="minorHAnsi" w:hAnsiTheme="minorHAnsi" w:cstheme="minorHAnsi"/>
            <w:bCs/>
            <w:i/>
            <w:iCs/>
            <w:sz w:val="22"/>
            <w:szCs w:val="22"/>
          </w:rPr>
          <w:t>Charter</w:t>
        </w:r>
      </w:hyperlink>
      <w:r w:rsidRPr="008426D0">
        <w:rPr>
          <w:rFonts w:asciiTheme="minorHAnsi" w:hAnsiTheme="minorHAnsi" w:cstheme="minorHAnsi"/>
          <w:bCs/>
          <w:i/>
          <w:iCs/>
          <w:sz w:val="22"/>
          <w:szCs w:val="22"/>
        </w:rPr>
        <w:t> right to a fair trial, to exercise his or her judicial discretion properly to exclude evidence that would result in an unfair trial.  The same result could be reached under </w:t>
      </w:r>
      <w:hyperlink r:id="rId127" w:anchor="sec7_smooth" w:history="1">
        <w:r w:rsidRPr="008426D0">
          <w:rPr>
            <w:rStyle w:val="Hyperlink"/>
            <w:rFonts w:asciiTheme="minorHAnsi" w:hAnsiTheme="minorHAnsi" w:cstheme="minorHAnsi"/>
            <w:bCs/>
            <w:i/>
            <w:iCs/>
            <w:sz w:val="22"/>
            <w:szCs w:val="22"/>
          </w:rPr>
          <w:t>s. 7</w:t>
        </w:r>
      </w:hyperlink>
      <w:r w:rsidRPr="008426D0">
        <w:rPr>
          <w:rFonts w:asciiTheme="minorHAnsi" w:hAnsiTheme="minorHAnsi" w:cstheme="minorHAnsi"/>
          <w:bCs/>
          <w:i/>
          <w:iCs/>
          <w:sz w:val="22"/>
          <w:szCs w:val="22"/>
        </w:rPr>
        <w:t> because the admission of unfair evidence would violate the principles of fundamental justice.</w:t>
      </w:r>
    </w:p>
    <w:p w14:paraId="28A2AE71" w14:textId="3AC509D4" w:rsidR="008426D0" w:rsidRDefault="008426D0" w:rsidP="008426D0">
      <w:pPr>
        <w:rPr>
          <w:rFonts w:asciiTheme="minorHAnsi" w:hAnsiTheme="minorHAnsi" w:cstheme="minorHAnsi"/>
          <w:bCs/>
          <w:i/>
          <w:iCs/>
          <w:sz w:val="22"/>
          <w:szCs w:val="22"/>
        </w:rPr>
      </w:pPr>
      <w:r w:rsidRPr="008426D0">
        <w:rPr>
          <w:rFonts w:asciiTheme="minorHAnsi" w:hAnsiTheme="minorHAnsi" w:cstheme="minorHAnsi"/>
          <w:bCs/>
          <w:i/>
          <w:iCs/>
          <w:sz w:val="22"/>
          <w:szCs w:val="22"/>
        </w:rPr>
        <w:t> </w:t>
      </w:r>
    </w:p>
    <w:p w14:paraId="3416E056" w14:textId="6CA9004E" w:rsidR="0089380E" w:rsidRDefault="0089380E" w:rsidP="008426D0">
      <w:pPr>
        <w:rPr>
          <w:rFonts w:asciiTheme="minorHAnsi" w:hAnsiTheme="minorHAnsi" w:cstheme="minorHAnsi"/>
          <w:bCs/>
          <w:i/>
          <w:iCs/>
          <w:sz w:val="22"/>
          <w:szCs w:val="22"/>
        </w:rPr>
      </w:pPr>
    </w:p>
    <w:p w14:paraId="4747374C" w14:textId="5D4066AD" w:rsidR="003C7745" w:rsidRDefault="003C7745" w:rsidP="008426D0">
      <w:pPr>
        <w:rPr>
          <w:rFonts w:asciiTheme="minorHAnsi" w:hAnsiTheme="minorHAnsi" w:cstheme="minorHAnsi"/>
          <w:bCs/>
          <w:i/>
          <w:iCs/>
          <w:sz w:val="22"/>
          <w:szCs w:val="22"/>
        </w:rPr>
      </w:pPr>
    </w:p>
    <w:p w14:paraId="4329362C" w14:textId="77777777" w:rsidR="003C7745" w:rsidRDefault="003C7745" w:rsidP="0089380E">
      <w:pPr>
        <w:rPr>
          <w:rFonts w:asciiTheme="minorHAnsi" w:hAnsiTheme="minorHAnsi" w:cstheme="minorHAnsi"/>
          <w:b/>
          <w:i/>
          <w:sz w:val="22"/>
          <w:szCs w:val="22"/>
          <w:lang w:val="en-CA"/>
        </w:rPr>
      </w:pPr>
    </w:p>
    <w:p w14:paraId="760262B8" w14:textId="53A6DAEA" w:rsidR="0089380E" w:rsidRDefault="0089380E" w:rsidP="0089380E">
      <w:pPr>
        <w:rPr>
          <w:rFonts w:asciiTheme="minorHAnsi" w:hAnsiTheme="minorHAnsi" w:cstheme="minorHAnsi"/>
          <w:b/>
          <w:i/>
          <w:sz w:val="22"/>
          <w:szCs w:val="22"/>
          <w:lang w:val="en-CA"/>
        </w:rPr>
      </w:pPr>
      <w:r w:rsidRPr="006718F0">
        <w:rPr>
          <w:rFonts w:asciiTheme="minorHAnsi" w:hAnsiTheme="minorHAnsi" w:cstheme="minorHAnsi"/>
          <w:b/>
          <w:i/>
          <w:sz w:val="22"/>
          <w:szCs w:val="22"/>
          <w:lang w:val="en-CA"/>
        </w:rPr>
        <w:t xml:space="preserve">R v. Hart 2014 SCC 52 </w:t>
      </w:r>
    </w:p>
    <w:p w14:paraId="070D94BA" w14:textId="77777777" w:rsidR="0089380E" w:rsidRDefault="0089380E" w:rsidP="0089380E">
      <w:pPr>
        <w:rPr>
          <w:rFonts w:asciiTheme="minorHAnsi" w:hAnsiTheme="minorHAnsi" w:cstheme="minorHAnsi"/>
          <w:b/>
          <w:i/>
          <w:sz w:val="22"/>
          <w:szCs w:val="22"/>
          <w:lang w:val="en-CA"/>
        </w:rPr>
      </w:pPr>
    </w:p>
    <w:p w14:paraId="33210D80" w14:textId="51015CE6" w:rsidR="0089380E" w:rsidRPr="0089380E" w:rsidRDefault="0089380E" w:rsidP="0089380E">
      <w:pPr>
        <w:rPr>
          <w:rFonts w:asciiTheme="minorHAnsi" w:hAnsiTheme="minorHAnsi" w:cstheme="minorHAnsi"/>
          <w:bCs/>
          <w:i/>
          <w:sz w:val="22"/>
          <w:szCs w:val="22"/>
          <w:lang w:val="en-CA"/>
        </w:rPr>
      </w:pPr>
      <w:r w:rsidRPr="0089380E">
        <w:rPr>
          <w:rFonts w:asciiTheme="minorHAnsi" w:hAnsiTheme="minorHAnsi" w:cstheme="minorHAnsi"/>
          <w:bCs/>
          <w:i/>
          <w:sz w:val="22"/>
          <w:szCs w:val="22"/>
          <w:lang w:val="en-CA"/>
        </w:rPr>
        <w:t>Sections 11(c) and 13</w:t>
      </w:r>
    </w:p>
    <w:p w14:paraId="2A7DB1F7" w14:textId="56574C68" w:rsidR="0089380E" w:rsidRDefault="0089380E" w:rsidP="008426D0">
      <w:pPr>
        <w:rPr>
          <w:rFonts w:asciiTheme="minorHAnsi" w:hAnsiTheme="minorHAnsi" w:cstheme="minorHAnsi"/>
          <w:bCs/>
          <w:i/>
          <w:iCs/>
          <w:sz w:val="22"/>
          <w:szCs w:val="22"/>
        </w:rPr>
      </w:pPr>
    </w:p>
    <w:p w14:paraId="6E1B0EB1" w14:textId="1F0F7F22" w:rsidR="0089380E" w:rsidRDefault="0089380E" w:rsidP="008426D0">
      <w:pPr>
        <w:rPr>
          <w:rFonts w:asciiTheme="minorHAnsi" w:hAnsiTheme="minorHAnsi" w:cstheme="minorHAnsi"/>
          <w:bCs/>
          <w:i/>
          <w:iCs/>
          <w:sz w:val="22"/>
          <w:szCs w:val="22"/>
        </w:rPr>
      </w:pPr>
    </w:p>
    <w:p w14:paraId="308D054F" w14:textId="2D1165E4" w:rsidR="0089380E" w:rsidRDefault="0089380E" w:rsidP="008426D0">
      <w:pPr>
        <w:rPr>
          <w:rFonts w:asciiTheme="minorHAnsi" w:hAnsiTheme="minorHAnsi" w:cstheme="minorHAnsi"/>
          <w:bCs/>
          <w:sz w:val="22"/>
          <w:szCs w:val="22"/>
        </w:rPr>
      </w:pPr>
    </w:p>
    <w:p w14:paraId="0F7EAC87" w14:textId="09AD8293" w:rsidR="0089380E" w:rsidRDefault="0089380E" w:rsidP="008426D0">
      <w:pPr>
        <w:rPr>
          <w:rFonts w:asciiTheme="minorHAnsi" w:hAnsiTheme="minorHAnsi" w:cstheme="minorHAnsi"/>
          <w:bCs/>
          <w:sz w:val="22"/>
          <w:szCs w:val="22"/>
        </w:rPr>
      </w:pPr>
    </w:p>
    <w:p w14:paraId="6076F879" w14:textId="4F272734" w:rsidR="0089380E" w:rsidRDefault="0089380E" w:rsidP="008426D0">
      <w:pPr>
        <w:rPr>
          <w:rFonts w:asciiTheme="minorHAnsi" w:hAnsiTheme="minorHAnsi" w:cstheme="minorHAnsi"/>
          <w:bCs/>
          <w:sz w:val="22"/>
          <w:szCs w:val="22"/>
        </w:rPr>
      </w:pPr>
    </w:p>
    <w:p w14:paraId="1239BFBF" w14:textId="3E4FBDCE" w:rsidR="001E48F1" w:rsidRPr="001E48F1" w:rsidRDefault="001E48F1" w:rsidP="001E48F1">
      <w:pPr>
        <w:rPr>
          <w:rFonts w:asciiTheme="minorHAnsi" w:hAnsiTheme="minorHAnsi" w:cstheme="minorHAnsi"/>
          <w:bCs/>
          <w:sz w:val="22"/>
          <w:szCs w:val="22"/>
        </w:rPr>
      </w:pPr>
      <w:r w:rsidRPr="001E48F1">
        <w:rPr>
          <w:rFonts w:asciiTheme="minorHAnsi" w:hAnsiTheme="minorHAnsi" w:cstheme="minorHAnsi"/>
          <w:b/>
          <w:sz w:val="22"/>
          <w:szCs w:val="22"/>
          <w:u w:val="single"/>
        </w:rPr>
        <w:t>Section - 12</w:t>
      </w:r>
      <w:r w:rsidRPr="001E48F1">
        <w:rPr>
          <w:rFonts w:asciiTheme="minorHAnsi" w:hAnsiTheme="minorHAnsi" w:cstheme="minorHAnsi"/>
          <w:bCs/>
          <w:sz w:val="22"/>
          <w:szCs w:val="22"/>
        </w:rPr>
        <w:t xml:space="preserve"> Everyone has the right not to be subjected to any cruel and unusual treatment or punishment.</w:t>
      </w:r>
    </w:p>
    <w:p w14:paraId="3EAE6924" w14:textId="77777777" w:rsidR="001E48F1" w:rsidRDefault="001E48F1" w:rsidP="001E48F1">
      <w:pPr>
        <w:rPr>
          <w:rFonts w:asciiTheme="minorHAnsi" w:hAnsiTheme="minorHAnsi" w:cstheme="minorHAnsi"/>
          <w:bCs/>
          <w:sz w:val="22"/>
          <w:szCs w:val="22"/>
        </w:rPr>
      </w:pPr>
    </w:p>
    <w:p w14:paraId="2C17C94A" w14:textId="71129960" w:rsidR="0089380E" w:rsidRDefault="001E48F1" w:rsidP="001E48F1">
      <w:pPr>
        <w:rPr>
          <w:rFonts w:asciiTheme="minorHAnsi" w:hAnsiTheme="minorHAnsi" w:cstheme="minorHAnsi"/>
          <w:b/>
          <w:sz w:val="22"/>
          <w:szCs w:val="22"/>
        </w:rPr>
      </w:pPr>
      <w:r w:rsidRPr="001E48F1">
        <w:rPr>
          <w:rFonts w:asciiTheme="minorHAnsi" w:hAnsiTheme="minorHAnsi" w:cstheme="minorHAnsi"/>
          <w:b/>
          <w:sz w:val="22"/>
          <w:szCs w:val="22"/>
        </w:rPr>
        <w:t>R. v. Nur 2015 SCC 15</w:t>
      </w:r>
    </w:p>
    <w:p w14:paraId="7192EC6C" w14:textId="2C84ED16" w:rsidR="00F51C04" w:rsidRDefault="00F51C04" w:rsidP="001E48F1">
      <w:pPr>
        <w:rPr>
          <w:rFonts w:asciiTheme="minorHAnsi" w:hAnsiTheme="minorHAnsi" w:cstheme="minorHAnsi"/>
          <w:b/>
          <w:sz w:val="22"/>
          <w:szCs w:val="22"/>
        </w:rPr>
      </w:pPr>
    </w:p>
    <w:p w14:paraId="02883698" w14:textId="3EA31147" w:rsidR="00F51C04" w:rsidRDefault="00F51C04" w:rsidP="001E48F1">
      <w:pPr>
        <w:rPr>
          <w:rFonts w:asciiTheme="minorHAnsi" w:hAnsiTheme="minorHAnsi" w:cstheme="minorHAnsi"/>
          <w:b/>
          <w:sz w:val="22"/>
          <w:szCs w:val="22"/>
        </w:rPr>
      </w:pPr>
    </w:p>
    <w:p w14:paraId="459785A9" w14:textId="77777777" w:rsidR="00374AE0" w:rsidRDefault="00374AE0" w:rsidP="00F51C04">
      <w:pPr>
        <w:rPr>
          <w:rFonts w:asciiTheme="minorHAnsi" w:hAnsiTheme="minorHAnsi" w:cstheme="minorHAnsi"/>
          <w:b/>
          <w:sz w:val="22"/>
          <w:szCs w:val="22"/>
        </w:rPr>
      </w:pPr>
    </w:p>
    <w:p w14:paraId="4FD7C9E7" w14:textId="0C376E84" w:rsidR="00F51C04" w:rsidRPr="00F51C04" w:rsidRDefault="00F51C04" w:rsidP="00F51C04">
      <w:pPr>
        <w:rPr>
          <w:rFonts w:asciiTheme="minorHAnsi" w:hAnsiTheme="minorHAnsi" w:cstheme="minorHAnsi"/>
          <w:b/>
          <w:sz w:val="22"/>
          <w:szCs w:val="22"/>
        </w:rPr>
      </w:pPr>
      <w:r w:rsidRPr="00F51C04">
        <w:rPr>
          <w:rFonts w:asciiTheme="minorHAnsi" w:hAnsiTheme="minorHAnsi" w:cstheme="minorHAnsi"/>
          <w:b/>
          <w:sz w:val="22"/>
          <w:szCs w:val="22"/>
        </w:rPr>
        <w:t>Section 13 (</w:t>
      </w:r>
      <w:proofErr w:type="spellStart"/>
      <w:r w:rsidRPr="00F51C04">
        <w:rPr>
          <w:rFonts w:asciiTheme="minorHAnsi" w:hAnsiTheme="minorHAnsi" w:cstheme="minorHAnsi"/>
          <w:b/>
          <w:sz w:val="22"/>
          <w:szCs w:val="22"/>
        </w:rPr>
        <w:t>self incrimination</w:t>
      </w:r>
      <w:proofErr w:type="spellEnd"/>
      <w:r w:rsidRPr="00F51C04">
        <w:rPr>
          <w:rFonts w:asciiTheme="minorHAnsi" w:hAnsiTheme="minorHAnsi" w:cstheme="minorHAnsi"/>
          <w:b/>
          <w:sz w:val="22"/>
          <w:szCs w:val="22"/>
        </w:rPr>
        <w:t>)</w:t>
      </w:r>
    </w:p>
    <w:p w14:paraId="7ECFA58A" w14:textId="0C66DCBF" w:rsidR="00F51C04" w:rsidRPr="00F51C04" w:rsidRDefault="00F51C04" w:rsidP="00F51C04">
      <w:pPr>
        <w:rPr>
          <w:rFonts w:asciiTheme="minorHAnsi" w:hAnsiTheme="minorHAnsi" w:cstheme="minorHAnsi"/>
          <w:b/>
          <w:sz w:val="22"/>
          <w:szCs w:val="22"/>
        </w:rPr>
      </w:pPr>
      <w:r w:rsidRPr="00F51C04">
        <w:rPr>
          <w:rFonts w:asciiTheme="minorHAnsi" w:hAnsiTheme="minorHAnsi" w:cstheme="minorHAnsi"/>
          <w:bCs/>
          <w:sz w:val="22"/>
          <w:szCs w:val="22"/>
        </w:rPr>
        <w:t>A witness who testifies in any proceedings has the right not to have any incriminating evidence so given used to incriminate that witness in any other proceedings, except in a prosecution for perjury or for the giving of contradictory evidence.</w:t>
      </w:r>
    </w:p>
    <w:p w14:paraId="3CD2B229" w14:textId="77777777" w:rsidR="00F51C04" w:rsidRDefault="00F51C04" w:rsidP="00F51C04">
      <w:pPr>
        <w:rPr>
          <w:rFonts w:asciiTheme="minorHAnsi" w:hAnsiTheme="minorHAnsi" w:cstheme="minorHAnsi"/>
          <w:b/>
          <w:sz w:val="22"/>
          <w:szCs w:val="22"/>
        </w:rPr>
      </w:pPr>
    </w:p>
    <w:p w14:paraId="10DAA325" w14:textId="3DA6A347" w:rsidR="00F51C04" w:rsidRPr="001E48F1" w:rsidRDefault="00F51C04" w:rsidP="00F51C04">
      <w:pPr>
        <w:rPr>
          <w:rFonts w:asciiTheme="minorHAnsi" w:hAnsiTheme="minorHAnsi" w:cstheme="minorHAnsi"/>
          <w:b/>
          <w:sz w:val="22"/>
          <w:szCs w:val="22"/>
        </w:rPr>
      </w:pPr>
      <w:r w:rsidRPr="00F51C04">
        <w:rPr>
          <w:rFonts w:asciiTheme="minorHAnsi" w:hAnsiTheme="minorHAnsi" w:cstheme="minorHAnsi"/>
          <w:b/>
          <w:sz w:val="22"/>
          <w:szCs w:val="22"/>
        </w:rPr>
        <w:t>R. v. Henry 2005 SCC 76.</w:t>
      </w:r>
    </w:p>
    <w:sectPr w:rsidR="00F51C04" w:rsidRPr="001E48F1" w:rsidSect="006718F0">
      <w:headerReference w:type="default" r:id="rId128"/>
      <w:footerReference w:type="default" r:id="rId129"/>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F5BA" w14:textId="77777777" w:rsidR="005A653D" w:rsidRDefault="005A653D" w:rsidP="006718F0">
      <w:r>
        <w:separator/>
      </w:r>
    </w:p>
  </w:endnote>
  <w:endnote w:type="continuationSeparator" w:id="0">
    <w:p w14:paraId="6B6601DE" w14:textId="77777777" w:rsidR="005A653D" w:rsidRDefault="005A653D" w:rsidP="00671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199666"/>
      <w:docPartObj>
        <w:docPartGallery w:val="Page Numbers (Bottom of Page)"/>
        <w:docPartUnique/>
      </w:docPartObj>
    </w:sdtPr>
    <w:sdtEndPr>
      <w:rPr>
        <w:noProof/>
      </w:rPr>
    </w:sdtEndPr>
    <w:sdtContent>
      <w:p w14:paraId="6407B974" w14:textId="3A1E961E" w:rsidR="00112559" w:rsidRDefault="001125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581DD" w14:textId="77777777" w:rsidR="00112559" w:rsidRDefault="00112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7CA3" w14:textId="77777777" w:rsidR="005A653D" w:rsidRDefault="005A653D" w:rsidP="006718F0">
      <w:r>
        <w:separator/>
      </w:r>
    </w:p>
  </w:footnote>
  <w:footnote w:type="continuationSeparator" w:id="0">
    <w:p w14:paraId="5A7CDDDB" w14:textId="77777777" w:rsidR="005A653D" w:rsidRDefault="005A653D" w:rsidP="00671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82AA" w14:textId="1B139B7E" w:rsidR="005B419E" w:rsidRDefault="005B419E" w:rsidP="006718F0">
    <w:pPr>
      <w:pStyle w:val="Header"/>
      <w:jc w:val="center"/>
      <w:rPr>
        <w:rFonts w:ascii="Cambria" w:hAnsi="Cambria"/>
      </w:rPr>
    </w:pPr>
    <w:r>
      <w:rPr>
        <w:rFonts w:ascii="Cambria" w:hAnsi="Cambria"/>
      </w:rPr>
      <w:t xml:space="preserve">FSCT </w:t>
    </w:r>
    <w:proofErr w:type="gramStart"/>
    <w:r>
      <w:rPr>
        <w:rFonts w:ascii="Cambria" w:hAnsi="Cambria"/>
      </w:rPr>
      <w:t>7002  –</w:t>
    </w:r>
    <w:proofErr w:type="gramEnd"/>
    <w:r>
      <w:rPr>
        <w:rFonts w:ascii="Cambria" w:hAnsi="Cambria"/>
      </w:rPr>
      <w:t xml:space="preserve"> Criminal Evidence</w:t>
    </w:r>
  </w:p>
  <w:p w14:paraId="5B100FC6" w14:textId="7B6591AD" w:rsidR="00DD5375" w:rsidRPr="006718F0" w:rsidRDefault="00DD5375" w:rsidP="00DD5375">
    <w:pPr>
      <w:pStyle w:val="Header"/>
      <w:jc w:val="center"/>
      <w:rPr>
        <w:rFonts w:ascii="Cambria" w:hAnsi="Cambria"/>
      </w:rPr>
    </w:pPr>
    <w:r>
      <w:rPr>
        <w:rFonts w:ascii="Cambria" w:hAnsi="Cambria"/>
      </w:rPr>
      <w:t xml:space="preserve">Summary Unit 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34EE"/>
    <w:multiLevelType w:val="hybridMultilevel"/>
    <w:tmpl w:val="8660799A"/>
    <w:lvl w:ilvl="0" w:tplc="91FCDA3A">
      <w:start w:val="1"/>
      <w:numFmt w:val="decimal"/>
      <w:lvlText w:val="%1."/>
      <w:lvlJc w:val="left"/>
      <w:pPr>
        <w:ind w:left="360" w:hanging="360"/>
      </w:pPr>
      <w:rPr>
        <w:b w:val="0"/>
        <w:i w:val="0"/>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B77BB1"/>
    <w:multiLevelType w:val="hybridMultilevel"/>
    <w:tmpl w:val="B2D0600E"/>
    <w:lvl w:ilvl="0" w:tplc="22183898">
      <w:start w:val="7"/>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601F0"/>
    <w:multiLevelType w:val="hybridMultilevel"/>
    <w:tmpl w:val="F1366B8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C941F17"/>
    <w:multiLevelType w:val="hybridMultilevel"/>
    <w:tmpl w:val="D854CC38"/>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DA33AFF"/>
    <w:multiLevelType w:val="hybridMultilevel"/>
    <w:tmpl w:val="A2983E7E"/>
    <w:lvl w:ilvl="0" w:tplc="10090001">
      <w:start w:val="1"/>
      <w:numFmt w:val="bullet"/>
      <w:lvlText w:val=""/>
      <w:lvlJc w:val="left"/>
      <w:pPr>
        <w:tabs>
          <w:tab w:val="num" w:pos="720"/>
        </w:tabs>
        <w:ind w:left="720" w:hanging="360"/>
      </w:pPr>
      <w:rPr>
        <w:rFonts w:ascii="Symbol" w:hAnsi="Symbol" w:hint="default"/>
      </w:rPr>
    </w:lvl>
    <w:lvl w:ilvl="1" w:tplc="10090017">
      <w:start w:val="1"/>
      <w:numFmt w:val="lowerLetter"/>
      <w:lvlText w:val="%2)"/>
      <w:lvlJc w:val="left"/>
      <w:pPr>
        <w:tabs>
          <w:tab w:val="num" w:pos="1440"/>
        </w:tabs>
        <w:ind w:left="1440" w:hanging="360"/>
      </w:pPr>
      <w:rPr>
        <w:rFonts w:hint="default"/>
      </w:rPr>
    </w:lvl>
    <w:lvl w:ilvl="2" w:tplc="29C49212">
      <w:start w:val="2"/>
      <w:numFmt w:val="bullet"/>
      <w:lvlText w:val="-"/>
      <w:lvlJc w:val="left"/>
      <w:pPr>
        <w:tabs>
          <w:tab w:val="num" w:pos="2160"/>
        </w:tabs>
        <w:ind w:left="2160" w:hanging="360"/>
      </w:pPr>
      <w:rPr>
        <w:rFonts w:ascii="Times New Roman" w:eastAsia="Times New Roman" w:hAnsi="Times New Roman" w:cs="Times New Roman"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E61838"/>
    <w:multiLevelType w:val="hybridMultilevel"/>
    <w:tmpl w:val="A0BA831A"/>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0A33B6C"/>
    <w:multiLevelType w:val="hybridMultilevel"/>
    <w:tmpl w:val="71B25D6C"/>
    <w:lvl w:ilvl="0" w:tplc="F27297DC">
      <w:start w:val="1"/>
      <w:numFmt w:val="bullet"/>
      <w:lvlText w:val="-"/>
      <w:lvlJc w:val="left"/>
      <w:pPr>
        <w:ind w:left="2880" w:hanging="360"/>
      </w:pPr>
      <w:rPr>
        <w:rFonts w:ascii="Times New Roman" w:eastAsia="Times New Roman" w:hAnsi="Times New Roman" w:cs="Times New Roman"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7" w15:restartNumberingAfterBreak="0">
    <w:nsid w:val="23ED6B8E"/>
    <w:multiLevelType w:val="hybridMultilevel"/>
    <w:tmpl w:val="0C24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E7983"/>
    <w:multiLevelType w:val="hybridMultilevel"/>
    <w:tmpl w:val="E6DC10DA"/>
    <w:lvl w:ilvl="0" w:tplc="1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BD510E"/>
    <w:multiLevelType w:val="hybridMultilevel"/>
    <w:tmpl w:val="D80823F0"/>
    <w:lvl w:ilvl="0" w:tplc="E0F6E88C">
      <w:start w:val="1"/>
      <w:numFmt w:val="decimal"/>
      <w:lvlText w:val="%1."/>
      <w:lvlJc w:val="left"/>
      <w:pPr>
        <w:tabs>
          <w:tab w:val="num" w:pos="1080"/>
        </w:tabs>
        <w:ind w:left="1080" w:hanging="720"/>
      </w:pPr>
      <w:rPr>
        <w:rFonts w:hint="default"/>
      </w:rPr>
    </w:lvl>
    <w:lvl w:ilvl="1" w:tplc="10090005">
      <w:start w:val="1"/>
      <w:numFmt w:val="bullet"/>
      <w:lvlText w:val=""/>
      <w:lvlJc w:val="left"/>
      <w:pPr>
        <w:tabs>
          <w:tab w:val="num" w:pos="1440"/>
        </w:tabs>
        <w:ind w:left="1440" w:hanging="360"/>
      </w:pPr>
      <w:rPr>
        <w:rFonts w:ascii="Wingdings" w:hAnsi="Wingdings" w:hint="default"/>
      </w:rPr>
    </w:lvl>
    <w:lvl w:ilvl="2" w:tplc="10090001">
      <w:start w:val="1"/>
      <w:numFmt w:val="bullet"/>
      <w:lvlText w:val=""/>
      <w:lvlJc w:val="left"/>
      <w:pPr>
        <w:tabs>
          <w:tab w:val="num" w:pos="2340"/>
        </w:tabs>
        <w:ind w:left="2340" w:hanging="360"/>
      </w:pPr>
      <w:rPr>
        <w:rFonts w:ascii="Symbol" w:hAnsi="Symbol" w:hint="default"/>
      </w:r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0" w15:restartNumberingAfterBreak="0">
    <w:nsid w:val="3CF702F1"/>
    <w:multiLevelType w:val="hybridMultilevel"/>
    <w:tmpl w:val="8660799A"/>
    <w:lvl w:ilvl="0" w:tplc="91FCDA3A">
      <w:start w:val="1"/>
      <w:numFmt w:val="decimal"/>
      <w:lvlText w:val="%1."/>
      <w:lvlJc w:val="left"/>
      <w:pPr>
        <w:ind w:left="360" w:hanging="360"/>
      </w:pPr>
      <w:rPr>
        <w:b w:val="0"/>
        <w:i w:val="0"/>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646F34"/>
    <w:multiLevelType w:val="hybridMultilevel"/>
    <w:tmpl w:val="2996DA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DB73008"/>
    <w:multiLevelType w:val="multilevel"/>
    <w:tmpl w:val="CA5C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90907"/>
    <w:multiLevelType w:val="hybridMultilevel"/>
    <w:tmpl w:val="3342FAE4"/>
    <w:lvl w:ilvl="0" w:tplc="10090017">
      <w:start w:val="1"/>
      <w:numFmt w:val="lowerLetter"/>
      <w:lvlText w:val="%1)"/>
      <w:lvlJc w:val="left"/>
      <w:pPr>
        <w:tabs>
          <w:tab w:val="num" w:pos="1800"/>
        </w:tabs>
        <w:ind w:left="1800" w:hanging="360"/>
      </w:pPr>
    </w:lvl>
    <w:lvl w:ilvl="1" w:tplc="985C9A66">
      <w:start w:val="1"/>
      <w:numFmt w:val="decimal"/>
      <w:lvlText w:val="(%2)"/>
      <w:lvlJc w:val="left"/>
      <w:pPr>
        <w:tabs>
          <w:tab w:val="num" w:pos="2520"/>
        </w:tabs>
        <w:ind w:left="2520" w:hanging="360"/>
      </w:pPr>
      <w:rPr>
        <w:rFonts w:ascii="Times New Roman" w:eastAsia="Times New Roman" w:hAnsi="Times New Roman" w:cs="Times New Roman"/>
      </w:rPr>
    </w:lvl>
    <w:lvl w:ilvl="2" w:tplc="10090011">
      <w:start w:val="1"/>
      <w:numFmt w:val="decimal"/>
      <w:lvlText w:val="%3)"/>
      <w:lvlJc w:val="left"/>
      <w:pPr>
        <w:tabs>
          <w:tab w:val="num" w:pos="3420"/>
        </w:tabs>
        <w:ind w:left="3420" w:hanging="360"/>
      </w:pPr>
    </w:lvl>
    <w:lvl w:ilvl="3" w:tplc="1009000F" w:tentative="1">
      <w:start w:val="1"/>
      <w:numFmt w:val="decimal"/>
      <w:lvlText w:val="%4."/>
      <w:lvlJc w:val="left"/>
      <w:pPr>
        <w:tabs>
          <w:tab w:val="num" w:pos="3960"/>
        </w:tabs>
        <w:ind w:left="3960" w:hanging="360"/>
      </w:pPr>
    </w:lvl>
    <w:lvl w:ilvl="4" w:tplc="10090019" w:tentative="1">
      <w:start w:val="1"/>
      <w:numFmt w:val="lowerLetter"/>
      <w:lvlText w:val="%5."/>
      <w:lvlJc w:val="left"/>
      <w:pPr>
        <w:tabs>
          <w:tab w:val="num" w:pos="4680"/>
        </w:tabs>
        <w:ind w:left="4680" w:hanging="360"/>
      </w:pPr>
    </w:lvl>
    <w:lvl w:ilvl="5" w:tplc="1009001B" w:tentative="1">
      <w:start w:val="1"/>
      <w:numFmt w:val="lowerRoman"/>
      <w:lvlText w:val="%6."/>
      <w:lvlJc w:val="right"/>
      <w:pPr>
        <w:tabs>
          <w:tab w:val="num" w:pos="5400"/>
        </w:tabs>
        <w:ind w:left="5400" w:hanging="180"/>
      </w:pPr>
    </w:lvl>
    <w:lvl w:ilvl="6" w:tplc="1009000F" w:tentative="1">
      <w:start w:val="1"/>
      <w:numFmt w:val="decimal"/>
      <w:lvlText w:val="%7."/>
      <w:lvlJc w:val="left"/>
      <w:pPr>
        <w:tabs>
          <w:tab w:val="num" w:pos="6120"/>
        </w:tabs>
        <w:ind w:left="6120" w:hanging="360"/>
      </w:pPr>
    </w:lvl>
    <w:lvl w:ilvl="7" w:tplc="10090019" w:tentative="1">
      <w:start w:val="1"/>
      <w:numFmt w:val="lowerLetter"/>
      <w:lvlText w:val="%8."/>
      <w:lvlJc w:val="left"/>
      <w:pPr>
        <w:tabs>
          <w:tab w:val="num" w:pos="6840"/>
        </w:tabs>
        <w:ind w:left="6840" w:hanging="360"/>
      </w:pPr>
    </w:lvl>
    <w:lvl w:ilvl="8" w:tplc="1009001B" w:tentative="1">
      <w:start w:val="1"/>
      <w:numFmt w:val="lowerRoman"/>
      <w:lvlText w:val="%9."/>
      <w:lvlJc w:val="right"/>
      <w:pPr>
        <w:tabs>
          <w:tab w:val="num" w:pos="7560"/>
        </w:tabs>
        <w:ind w:left="7560" w:hanging="180"/>
      </w:pPr>
    </w:lvl>
  </w:abstractNum>
  <w:abstractNum w:abstractNumId="14" w15:restartNumberingAfterBreak="0">
    <w:nsid w:val="54B91766"/>
    <w:multiLevelType w:val="hybridMultilevel"/>
    <w:tmpl w:val="C3BEE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2CC57C2"/>
    <w:multiLevelType w:val="hybridMultilevel"/>
    <w:tmpl w:val="05923198"/>
    <w:lvl w:ilvl="0" w:tplc="1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7156965">
    <w:abstractNumId w:val="0"/>
  </w:num>
  <w:num w:numId="2" w16cid:durableId="1182932566">
    <w:abstractNumId w:val="7"/>
  </w:num>
  <w:num w:numId="3" w16cid:durableId="1543394897">
    <w:abstractNumId w:val="14"/>
  </w:num>
  <w:num w:numId="4" w16cid:durableId="53092312">
    <w:abstractNumId w:val="4"/>
  </w:num>
  <w:num w:numId="5" w16cid:durableId="1794445229">
    <w:abstractNumId w:val="9"/>
  </w:num>
  <w:num w:numId="6" w16cid:durableId="410200199">
    <w:abstractNumId w:val="13"/>
  </w:num>
  <w:num w:numId="7" w16cid:durableId="1234123756">
    <w:abstractNumId w:val="6"/>
  </w:num>
  <w:num w:numId="8" w16cid:durableId="294727089">
    <w:abstractNumId w:val="3"/>
  </w:num>
  <w:num w:numId="9" w16cid:durableId="1084109774">
    <w:abstractNumId w:val="5"/>
  </w:num>
  <w:num w:numId="10" w16cid:durableId="543912242">
    <w:abstractNumId w:val="2"/>
  </w:num>
  <w:num w:numId="11" w16cid:durableId="1675305978">
    <w:abstractNumId w:val="10"/>
  </w:num>
  <w:num w:numId="12" w16cid:durableId="1643004532">
    <w:abstractNumId w:val="15"/>
  </w:num>
  <w:num w:numId="13" w16cid:durableId="946818009">
    <w:abstractNumId w:val="8"/>
  </w:num>
  <w:num w:numId="14" w16cid:durableId="1250118764">
    <w:abstractNumId w:val="11"/>
  </w:num>
  <w:num w:numId="15" w16cid:durableId="645209202">
    <w:abstractNumId w:val="12"/>
  </w:num>
  <w:num w:numId="16" w16cid:durableId="1373731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F0"/>
    <w:rsid w:val="00014B90"/>
    <w:rsid w:val="00014BCF"/>
    <w:rsid w:val="00026CC1"/>
    <w:rsid w:val="00030B98"/>
    <w:rsid w:val="00053819"/>
    <w:rsid w:val="00074E9B"/>
    <w:rsid w:val="00097E20"/>
    <w:rsid w:val="000D4146"/>
    <w:rsid w:val="000E4248"/>
    <w:rsid w:val="00112559"/>
    <w:rsid w:val="00181D8C"/>
    <w:rsid w:val="00192C00"/>
    <w:rsid w:val="001A3A56"/>
    <w:rsid w:val="001A57F0"/>
    <w:rsid w:val="001E2FFF"/>
    <w:rsid w:val="001E48F1"/>
    <w:rsid w:val="00224B9F"/>
    <w:rsid w:val="00236A88"/>
    <w:rsid w:val="002D1596"/>
    <w:rsid w:val="002D1908"/>
    <w:rsid w:val="002F0B69"/>
    <w:rsid w:val="00301BB9"/>
    <w:rsid w:val="00307A49"/>
    <w:rsid w:val="00345A54"/>
    <w:rsid w:val="00353E60"/>
    <w:rsid w:val="00374AE0"/>
    <w:rsid w:val="003B65E6"/>
    <w:rsid w:val="003C7745"/>
    <w:rsid w:val="00405258"/>
    <w:rsid w:val="00426B2C"/>
    <w:rsid w:val="004C5D0B"/>
    <w:rsid w:val="0057215D"/>
    <w:rsid w:val="00580D39"/>
    <w:rsid w:val="005A653D"/>
    <w:rsid w:val="005B419E"/>
    <w:rsid w:val="005C5E92"/>
    <w:rsid w:val="005D1BD0"/>
    <w:rsid w:val="005D49CB"/>
    <w:rsid w:val="005E00DD"/>
    <w:rsid w:val="005F1D08"/>
    <w:rsid w:val="006079AF"/>
    <w:rsid w:val="00623BEC"/>
    <w:rsid w:val="006718F0"/>
    <w:rsid w:val="006D7D9A"/>
    <w:rsid w:val="006E7553"/>
    <w:rsid w:val="0071473C"/>
    <w:rsid w:val="0071732C"/>
    <w:rsid w:val="00726F4D"/>
    <w:rsid w:val="0076457E"/>
    <w:rsid w:val="008056A2"/>
    <w:rsid w:val="008256F2"/>
    <w:rsid w:val="008426D0"/>
    <w:rsid w:val="00850D87"/>
    <w:rsid w:val="00853581"/>
    <w:rsid w:val="008905A9"/>
    <w:rsid w:val="0089380E"/>
    <w:rsid w:val="008A4F93"/>
    <w:rsid w:val="008B7E2D"/>
    <w:rsid w:val="008E22C2"/>
    <w:rsid w:val="0091549F"/>
    <w:rsid w:val="00965B0D"/>
    <w:rsid w:val="009D62F9"/>
    <w:rsid w:val="00A46D66"/>
    <w:rsid w:val="00AC583C"/>
    <w:rsid w:val="00AC7DE8"/>
    <w:rsid w:val="00B46CA3"/>
    <w:rsid w:val="00B609BE"/>
    <w:rsid w:val="00B64CFD"/>
    <w:rsid w:val="00BF39B6"/>
    <w:rsid w:val="00BF4A52"/>
    <w:rsid w:val="00C021A3"/>
    <w:rsid w:val="00C45035"/>
    <w:rsid w:val="00CA2510"/>
    <w:rsid w:val="00D36091"/>
    <w:rsid w:val="00D55E25"/>
    <w:rsid w:val="00DD5375"/>
    <w:rsid w:val="00E67BB1"/>
    <w:rsid w:val="00EA61D4"/>
    <w:rsid w:val="00EF10CD"/>
    <w:rsid w:val="00EF7A4F"/>
    <w:rsid w:val="00F17388"/>
    <w:rsid w:val="00F503E3"/>
    <w:rsid w:val="00F51C04"/>
    <w:rsid w:val="00F751A9"/>
    <w:rsid w:val="00F84489"/>
    <w:rsid w:val="00FB569F"/>
    <w:rsid w:val="00FC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4A24DD4"/>
  <w15:chartTrackingRefBased/>
  <w15:docId w15:val="{EA458627-9AC3-49B6-ACE0-34794BD7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8F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8F0"/>
    <w:pPr>
      <w:tabs>
        <w:tab w:val="center" w:pos="4680"/>
        <w:tab w:val="right" w:pos="9360"/>
      </w:tabs>
    </w:pPr>
  </w:style>
  <w:style w:type="character" w:customStyle="1" w:styleId="HeaderChar">
    <w:name w:val="Header Char"/>
    <w:basedOn w:val="DefaultParagraphFont"/>
    <w:link w:val="Header"/>
    <w:uiPriority w:val="99"/>
    <w:rsid w:val="006718F0"/>
  </w:style>
  <w:style w:type="paragraph" w:styleId="Footer">
    <w:name w:val="footer"/>
    <w:basedOn w:val="Normal"/>
    <w:link w:val="FooterChar"/>
    <w:uiPriority w:val="99"/>
    <w:unhideWhenUsed/>
    <w:rsid w:val="006718F0"/>
    <w:pPr>
      <w:tabs>
        <w:tab w:val="center" w:pos="4680"/>
        <w:tab w:val="right" w:pos="9360"/>
      </w:tabs>
    </w:pPr>
  </w:style>
  <w:style w:type="character" w:customStyle="1" w:styleId="FooterChar">
    <w:name w:val="Footer Char"/>
    <w:basedOn w:val="DefaultParagraphFont"/>
    <w:link w:val="Footer"/>
    <w:uiPriority w:val="99"/>
    <w:rsid w:val="006718F0"/>
  </w:style>
  <w:style w:type="table" w:styleId="TableGrid">
    <w:name w:val="Table Grid"/>
    <w:basedOn w:val="TableNormal"/>
    <w:uiPriority w:val="39"/>
    <w:rsid w:val="00671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4A52"/>
    <w:rPr>
      <w:color w:val="0000FF"/>
      <w:u w:val="single"/>
    </w:rPr>
  </w:style>
  <w:style w:type="paragraph" w:customStyle="1" w:styleId="1">
    <w:name w:val="1"/>
    <w:basedOn w:val="Normal"/>
    <w:rsid w:val="00BF4A52"/>
    <w:pPr>
      <w:spacing w:before="100" w:beforeAutospacing="1" w:after="100" w:afterAutospacing="1"/>
    </w:pPr>
  </w:style>
  <w:style w:type="character" w:customStyle="1" w:styleId="reflex">
    <w:name w:val="reflex"/>
    <w:basedOn w:val="DefaultParagraphFont"/>
    <w:rsid w:val="00BF4A52"/>
  </w:style>
  <w:style w:type="character" w:customStyle="1" w:styleId="solexhl">
    <w:name w:val="solexhl"/>
    <w:basedOn w:val="DefaultParagraphFont"/>
    <w:rsid w:val="00BF4A52"/>
  </w:style>
  <w:style w:type="character" w:styleId="UnresolvedMention">
    <w:name w:val="Unresolved Mention"/>
    <w:basedOn w:val="DefaultParagraphFont"/>
    <w:uiPriority w:val="99"/>
    <w:semiHidden/>
    <w:unhideWhenUsed/>
    <w:rsid w:val="00301BB9"/>
    <w:rPr>
      <w:color w:val="605E5C"/>
      <w:shd w:val="clear" w:color="auto" w:fill="E1DFDD"/>
    </w:rPr>
  </w:style>
  <w:style w:type="paragraph" w:styleId="ListParagraph">
    <w:name w:val="List Paragraph"/>
    <w:basedOn w:val="Normal"/>
    <w:uiPriority w:val="34"/>
    <w:qFormat/>
    <w:rsid w:val="005B419E"/>
    <w:pPr>
      <w:ind w:left="720"/>
      <w:contextualSpacing/>
    </w:pPr>
  </w:style>
  <w:style w:type="character" w:customStyle="1" w:styleId="reflex2-link">
    <w:name w:val="reflex2-link"/>
    <w:basedOn w:val="DefaultParagraphFont"/>
    <w:rsid w:val="00405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1176">
      <w:bodyDiv w:val="1"/>
      <w:marLeft w:val="0"/>
      <w:marRight w:val="0"/>
      <w:marTop w:val="0"/>
      <w:marBottom w:val="0"/>
      <w:divBdr>
        <w:top w:val="none" w:sz="0" w:space="0" w:color="auto"/>
        <w:left w:val="none" w:sz="0" w:space="0" w:color="auto"/>
        <w:bottom w:val="none" w:sz="0" w:space="0" w:color="auto"/>
        <w:right w:val="none" w:sz="0" w:space="0" w:color="auto"/>
      </w:divBdr>
      <w:divsChild>
        <w:div w:id="1953315209">
          <w:marLeft w:val="0"/>
          <w:marRight w:val="0"/>
          <w:marTop w:val="0"/>
          <w:marBottom w:val="0"/>
          <w:divBdr>
            <w:top w:val="none" w:sz="0" w:space="0" w:color="auto"/>
            <w:left w:val="none" w:sz="0" w:space="0" w:color="auto"/>
            <w:bottom w:val="none" w:sz="0" w:space="0" w:color="auto"/>
            <w:right w:val="none" w:sz="0" w:space="0" w:color="auto"/>
          </w:divBdr>
        </w:div>
        <w:div w:id="1318222732">
          <w:marLeft w:val="0"/>
          <w:marRight w:val="0"/>
          <w:marTop w:val="0"/>
          <w:marBottom w:val="0"/>
          <w:divBdr>
            <w:top w:val="none" w:sz="0" w:space="0" w:color="auto"/>
            <w:left w:val="none" w:sz="0" w:space="0" w:color="auto"/>
            <w:bottom w:val="none" w:sz="0" w:space="0" w:color="auto"/>
            <w:right w:val="none" w:sz="0" w:space="0" w:color="auto"/>
          </w:divBdr>
        </w:div>
        <w:div w:id="1416436988">
          <w:marLeft w:val="0"/>
          <w:marRight w:val="0"/>
          <w:marTop w:val="0"/>
          <w:marBottom w:val="0"/>
          <w:divBdr>
            <w:top w:val="none" w:sz="0" w:space="0" w:color="auto"/>
            <w:left w:val="none" w:sz="0" w:space="0" w:color="auto"/>
            <w:bottom w:val="none" w:sz="0" w:space="0" w:color="auto"/>
            <w:right w:val="none" w:sz="0" w:space="0" w:color="auto"/>
          </w:divBdr>
        </w:div>
        <w:div w:id="1935899717">
          <w:marLeft w:val="0"/>
          <w:marRight w:val="0"/>
          <w:marTop w:val="0"/>
          <w:marBottom w:val="0"/>
          <w:divBdr>
            <w:top w:val="none" w:sz="0" w:space="0" w:color="auto"/>
            <w:left w:val="none" w:sz="0" w:space="0" w:color="auto"/>
            <w:bottom w:val="none" w:sz="0" w:space="0" w:color="auto"/>
            <w:right w:val="none" w:sz="0" w:space="0" w:color="auto"/>
          </w:divBdr>
        </w:div>
        <w:div w:id="471170533">
          <w:marLeft w:val="0"/>
          <w:marRight w:val="0"/>
          <w:marTop w:val="0"/>
          <w:marBottom w:val="0"/>
          <w:divBdr>
            <w:top w:val="none" w:sz="0" w:space="0" w:color="auto"/>
            <w:left w:val="none" w:sz="0" w:space="0" w:color="auto"/>
            <w:bottom w:val="none" w:sz="0" w:space="0" w:color="auto"/>
            <w:right w:val="none" w:sz="0" w:space="0" w:color="auto"/>
          </w:divBdr>
        </w:div>
        <w:div w:id="1898932380">
          <w:marLeft w:val="0"/>
          <w:marRight w:val="0"/>
          <w:marTop w:val="0"/>
          <w:marBottom w:val="0"/>
          <w:divBdr>
            <w:top w:val="none" w:sz="0" w:space="0" w:color="auto"/>
            <w:left w:val="none" w:sz="0" w:space="0" w:color="auto"/>
            <w:bottom w:val="none" w:sz="0" w:space="0" w:color="auto"/>
            <w:right w:val="none" w:sz="0" w:space="0" w:color="auto"/>
          </w:divBdr>
        </w:div>
        <w:div w:id="1321302893">
          <w:marLeft w:val="0"/>
          <w:marRight w:val="0"/>
          <w:marTop w:val="0"/>
          <w:marBottom w:val="0"/>
          <w:divBdr>
            <w:top w:val="none" w:sz="0" w:space="0" w:color="auto"/>
            <w:left w:val="none" w:sz="0" w:space="0" w:color="auto"/>
            <w:bottom w:val="none" w:sz="0" w:space="0" w:color="auto"/>
            <w:right w:val="none" w:sz="0" w:space="0" w:color="auto"/>
          </w:divBdr>
        </w:div>
        <w:div w:id="878854802">
          <w:marLeft w:val="0"/>
          <w:marRight w:val="0"/>
          <w:marTop w:val="0"/>
          <w:marBottom w:val="0"/>
          <w:divBdr>
            <w:top w:val="none" w:sz="0" w:space="0" w:color="auto"/>
            <w:left w:val="none" w:sz="0" w:space="0" w:color="auto"/>
            <w:bottom w:val="none" w:sz="0" w:space="0" w:color="auto"/>
            <w:right w:val="none" w:sz="0" w:space="0" w:color="auto"/>
          </w:divBdr>
        </w:div>
        <w:div w:id="80763707">
          <w:marLeft w:val="0"/>
          <w:marRight w:val="0"/>
          <w:marTop w:val="0"/>
          <w:marBottom w:val="0"/>
          <w:divBdr>
            <w:top w:val="none" w:sz="0" w:space="0" w:color="auto"/>
            <w:left w:val="none" w:sz="0" w:space="0" w:color="auto"/>
            <w:bottom w:val="none" w:sz="0" w:space="0" w:color="auto"/>
            <w:right w:val="none" w:sz="0" w:space="0" w:color="auto"/>
          </w:divBdr>
        </w:div>
      </w:divsChild>
    </w:div>
    <w:div w:id="281812945">
      <w:bodyDiv w:val="1"/>
      <w:marLeft w:val="0"/>
      <w:marRight w:val="0"/>
      <w:marTop w:val="0"/>
      <w:marBottom w:val="0"/>
      <w:divBdr>
        <w:top w:val="none" w:sz="0" w:space="0" w:color="auto"/>
        <w:left w:val="none" w:sz="0" w:space="0" w:color="auto"/>
        <w:bottom w:val="none" w:sz="0" w:space="0" w:color="auto"/>
        <w:right w:val="none" w:sz="0" w:space="0" w:color="auto"/>
      </w:divBdr>
      <w:divsChild>
        <w:div w:id="1170945502">
          <w:marLeft w:val="0"/>
          <w:marRight w:val="0"/>
          <w:marTop w:val="0"/>
          <w:marBottom w:val="0"/>
          <w:divBdr>
            <w:top w:val="none" w:sz="0" w:space="0" w:color="auto"/>
            <w:left w:val="none" w:sz="0" w:space="0" w:color="auto"/>
            <w:bottom w:val="none" w:sz="0" w:space="0" w:color="auto"/>
            <w:right w:val="none" w:sz="0" w:space="0" w:color="auto"/>
          </w:divBdr>
        </w:div>
        <w:div w:id="477384264">
          <w:marLeft w:val="0"/>
          <w:marRight w:val="0"/>
          <w:marTop w:val="0"/>
          <w:marBottom w:val="0"/>
          <w:divBdr>
            <w:top w:val="none" w:sz="0" w:space="0" w:color="auto"/>
            <w:left w:val="none" w:sz="0" w:space="0" w:color="auto"/>
            <w:bottom w:val="none" w:sz="0" w:space="0" w:color="auto"/>
            <w:right w:val="none" w:sz="0" w:space="0" w:color="auto"/>
          </w:divBdr>
        </w:div>
        <w:div w:id="1058357245">
          <w:marLeft w:val="0"/>
          <w:marRight w:val="0"/>
          <w:marTop w:val="0"/>
          <w:marBottom w:val="0"/>
          <w:divBdr>
            <w:top w:val="none" w:sz="0" w:space="0" w:color="auto"/>
            <w:left w:val="none" w:sz="0" w:space="0" w:color="auto"/>
            <w:bottom w:val="none" w:sz="0" w:space="0" w:color="auto"/>
            <w:right w:val="none" w:sz="0" w:space="0" w:color="auto"/>
          </w:divBdr>
        </w:div>
        <w:div w:id="1681002127">
          <w:marLeft w:val="0"/>
          <w:marRight w:val="0"/>
          <w:marTop w:val="0"/>
          <w:marBottom w:val="0"/>
          <w:divBdr>
            <w:top w:val="none" w:sz="0" w:space="0" w:color="auto"/>
            <w:left w:val="none" w:sz="0" w:space="0" w:color="auto"/>
            <w:bottom w:val="none" w:sz="0" w:space="0" w:color="auto"/>
            <w:right w:val="none" w:sz="0" w:space="0" w:color="auto"/>
          </w:divBdr>
        </w:div>
        <w:div w:id="180436574">
          <w:marLeft w:val="0"/>
          <w:marRight w:val="0"/>
          <w:marTop w:val="0"/>
          <w:marBottom w:val="0"/>
          <w:divBdr>
            <w:top w:val="none" w:sz="0" w:space="0" w:color="auto"/>
            <w:left w:val="none" w:sz="0" w:space="0" w:color="auto"/>
            <w:bottom w:val="none" w:sz="0" w:space="0" w:color="auto"/>
            <w:right w:val="none" w:sz="0" w:space="0" w:color="auto"/>
          </w:divBdr>
        </w:div>
        <w:div w:id="760419166">
          <w:marLeft w:val="0"/>
          <w:marRight w:val="0"/>
          <w:marTop w:val="0"/>
          <w:marBottom w:val="0"/>
          <w:divBdr>
            <w:top w:val="none" w:sz="0" w:space="0" w:color="auto"/>
            <w:left w:val="none" w:sz="0" w:space="0" w:color="auto"/>
            <w:bottom w:val="none" w:sz="0" w:space="0" w:color="auto"/>
            <w:right w:val="none" w:sz="0" w:space="0" w:color="auto"/>
          </w:divBdr>
        </w:div>
      </w:divsChild>
    </w:div>
    <w:div w:id="317927441">
      <w:bodyDiv w:val="1"/>
      <w:marLeft w:val="0"/>
      <w:marRight w:val="0"/>
      <w:marTop w:val="0"/>
      <w:marBottom w:val="0"/>
      <w:divBdr>
        <w:top w:val="none" w:sz="0" w:space="0" w:color="auto"/>
        <w:left w:val="none" w:sz="0" w:space="0" w:color="auto"/>
        <w:bottom w:val="none" w:sz="0" w:space="0" w:color="auto"/>
        <w:right w:val="none" w:sz="0" w:space="0" w:color="auto"/>
      </w:divBdr>
    </w:div>
    <w:div w:id="351684801">
      <w:bodyDiv w:val="1"/>
      <w:marLeft w:val="0"/>
      <w:marRight w:val="0"/>
      <w:marTop w:val="0"/>
      <w:marBottom w:val="0"/>
      <w:divBdr>
        <w:top w:val="none" w:sz="0" w:space="0" w:color="auto"/>
        <w:left w:val="none" w:sz="0" w:space="0" w:color="auto"/>
        <w:bottom w:val="none" w:sz="0" w:space="0" w:color="auto"/>
        <w:right w:val="none" w:sz="0" w:space="0" w:color="auto"/>
      </w:divBdr>
      <w:divsChild>
        <w:div w:id="1553273076">
          <w:marLeft w:val="0"/>
          <w:marRight w:val="0"/>
          <w:marTop w:val="0"/>
          <w:marBottom w:val="0"/>
          <w:divBdr>
            <w:top w:val="none" w:sz="0" w:space="0" w:color="auto"/>
            <w:left w:val="none" w:sz="0" w:space="0" w:color="auto"/>
            <w:bottom w:val="none" w:sz="0" w:space="0" w:color="auto"/>
            <w:right w:val="none" w:sz="0" w:space="0" w:color="auto"/>
          </w:divBdr>
        </w:div>
        <w:div w:id="1542279001">
          <w:marLeft w:val="0"/>
          <w:marRight w:val="0"/>
          <w:marTop w:val="0"/>
          <w:marBottom w:val="0"/>
          <w:divBdr>
            <w:top w:val="none" w:sz="0" w:space="0" w:color="auto"/>
            <w:left w:val="none" w:sz="0" w:space="0" w:color="auto"/>
            <w:bottom w:val="none" w:sz="0" w:space="0" w:color="auto"/>
            <w:right w:val="none" w:sz="0" w:space="0" w:color="auto"/>
          </w:divBdr>
        </w:div>
        <w:div w:id="554438827">
          <w:marLeft w:val="0"/>
          <w:marRight w:val="0"/>
          <w:marTop w:val="0"/>
          <w:marBottom w:val="0"/>
          <w:divBdr>
            <w:top w:val="none" w:sz="0" w:space="0" w:color="auto"/>
            <w:left w:val="none" w:sz="0" w:space="0" w:color="auto"/>
            <w:bottom w:val="none" w:sz="0" w:space="0" w:color="auto"/>
            <w:right w:val="none" w:sz="0" w:space="0" w:color="auto"/>
          </w:divBdr>
        </w:div>
        <w:div w:id="1930504578">
          <w:marLeft w:val="0"/>
          <w:marRight w:val="0"/>
          <w:marTop w:val="0"/>
          <w:marBottom w:val="0"/>
          <w:divBdr>
            <w:top w:val="none" w:sz="0" w:space="0" w:color="auto"/>
            <w:left w:val="none" w:sz="0" w:space="0" w:color="auto"/>
            <w:bottom w:val="none" w:sz="0" w:space="0" w:color="auto"/>
            <w:right w:val="none" w:sz="0" w:space="0" w:color="auto"/>
          </w:divBdr>
        </w:div>
        <w:div w:id="1786852993">
          <w:marLeft w:val="0"/>
          <w:marRight w:val="0"/>
          <w:marTop w:val="0"/>
          <w:marBottom w:val="0"/>
          <w:divBdr>
            <w:top w:val="none" w:sz="0" w:space="0" w:color="auto"/>
            <w:left w:val="none" w:sz="0" w:space="0" w:color="auto"/>
            <w:bottom w:val="none" w:sz="0" w:space="0" w:color="auto"/>
            <w:right w:val="none" w:sz="0" w:space="0" w:color="auto"/>
          </w:divBdr>
        </w:div>
        <w:div w:id="201791871">
          <w:marLeft w:val="0"/>
          <w:marRight w:val="0"/>
          <w:marTop w:val="0"/>
          <w:marBottom w:val="0"/>
          <w:divBdr>
            <w:top w:val="none" w:sz="0" w:space="0" w:color="auto"/>
            <w:left w:val="none" w:sz="0" w:space="0" w:color="auto"/>
            <w:bottom w:val="none" w:sz="0" w:space="0" w:color="auto"/>
            <w:right w:val="none" w:sz="0" w:space="0" w:color="auto"/>
          </w:divBdr>
        </w:div>
        <w:div w:id="963971446">
          <w:marLeft w:val="0"/>
          <w:marRight w:val="0"/>
          <w:marTop w:val="0"/>
          <w:marBottom w:val="0"/>
          <w:divBdr>
            <w:top w:val="none" w:sz="0" w:space="0" w:color="auto"/>
            <w:left w:val="none" w:sz="0" w:space="0" w:color="auto"/>
            <w:bottom w:val="none" w:sz="0" w:space="0" w:color="auto"/>
            <w:right w:val="none" w:sz="0" w:space="0" w:color="auto"/>
          </w:divBdr>
        </w:div>
        <w:div w:id="227151660">
          <w:marLeft w:val="0"/>
          <w:marRight w:val="0"/>
          <w:marTop w:val="0"/>
          <w:marBottom w:val="0"/>
          <w:divBdr>
            <w:top w:val="none" w:sz="0" w:space="0" w:color="auto"/>
            <w:left w:val="none" w:sz="0" w:space="0" w:color="auto"/>
            <w:bottom w:val="none" w:sz="0" w:space="0" w:color="auto"/>
            <w:right w:val="none" w:sz="0" w:space="0" w:color="auto"/>
          </w:divBdr>
        </w:div>
      </w:divsChild>
    </w:div>
    <w:div w:id="430466842">
      <w:bodyDiv w:val="1"/>
      <w:marLeft w:val="0"/>
      <w:marRight w:val="0"/>
      <w:marTop w:val="0"/>
      <w:marBottom w:val="0"/>
      <w:divBdr>
        <w:top w:val="none" w:sz="0" w:space="0" w:color="auto"/>
        <w:left w:val="none" w:sz="0" w:space="0" w:color="auto"/>
        <w:bottom w:val="none" w:sz="0" w:space="0" w:color="auto"/>
        <w:right w:val="none" w:sz="0" w:space="0" w:color="auto"/>
      </w:divBdr>
      <w:divsChild>
        <w:div w:id="438373625">
          <w:marLeft w:val="0"/>
          <w:marRight w:val="0"/>
          <w:marTop w:val="0"/>
          <w:marBottom w:val="0"/>
          <w:divBdr>
            <w:top w:val="none" w:sz="0" w:space="0" w:color="auto"/>
            <w:left w:val="none" w:sz="0" w:space="0" w:color="auto"/>
            <w:bottom w:val="none" w:sz="0" w:space="0" w:color="auto"/>
            <w:right w:val="none" w:sz="0" w:space="0" w:color="auto"/>
          </w:divBdr>
        </w:div>
        <w:div w:id="912620951">
          <w:marLeft w:val="0"/>
          <w:marRight w:val="0"/>
          <w:marTop w:val="0"/>
          <w:marBottom w:val="0"/>
          <w:divBdr>
            <w:top w:val="none" w:sz="0" w:space="0" w:color="auto"/>
            <w:left w:val="none" w:sz="0" w:space="0" w:color="auto"/>
            <w:bottom w:val="none" w:sz="0" w:space="0" w:color="auto"/>
            <w:right w:val="none" w:sz="0" w:space="0" w:color="auto"/>
          </w:divBdr>
        </w:div>
        <w:div w:id="1214733888">
          <w:marLeft w:val="0"/>
          <w:marRight w:val="0"/>
          <w:marTop w:val="0"/>
          <w:marBottom w:val="0"/>
          <w:divBdr>
            <w:top w:val="none" w:sz="0" w:space="0" w:color="auto"/>
            <w:left w:val="none" w:sz="0" w:space="0" w:color="auto"/>
            <w:bottom w:val="none" w:sz="0" w:space="0" w:color="auto"/>
            <w:right w:val="none" w:sz="0" w:space="0" w:color="auto"/>
          </w:divBdr>
        </w:div>
        <w:div w:id="1818569169">
          <w:marLeft w:val="0"/>
          <w:marRight w:val="0"/>
          <w:marTop w:val="0"/>
          <w:marBottom w:val="0"/>
          <w:divBdr>
            <w:top w:val="none" w:sz="0" w:space="0" w:color="auto"/>
            <w:left w:val="none" w:sz="0" w:space="0" w:color="auto"/>
            <w:bottom w:val="none" w:sz="0" w:space="0" w:color="auto"/>
            <w:right w:val="none" w:sz="0" w:space="0" w:color="auto"/>
          </w:divBdr>
        </w:div>
        <w:div w:id="1410731840">
          <w:marLeft w:val="0"/>
          <w:marRight w:val="0"/>
          <w:marTop w:val="0"/>
          <w:marBottom w:val="0"/>
          <w:divBdr>
            <w:top w:val="none" w:sz="0" w:space="0" w:color="auto"/>
            <w:left w:val="none" w:sz="0" w:space="0" w:color="auto"/>
            <w:bottom w:val="none" w:sz="0" w:space="0" w:color="auto"/>
            <w:right w:val="none" w:sz="0" w:space="0" w:color="auto"/>
          </w:divBdr>
        </w:div>
      </w:divsChild>
    </w:div>
    <w:div w:id="730692186">
      <w:bodyDiv w:val="1"/>
      <w:marLeft w:val="0"/>
      <w:marRight w:val="0"/>
      <w:marTop w:val="0"/>
      <w:marBottom w:val="0"/>
      <w:divBdr>
        <w:top w:val="none" w:sz="0" w:space="0" w:color="auto"/>
        <w:left w:val="none" w:sz="0" w:space="0" w:color="auto"/>
        <w:bottom w:val="none" w:sz="0" w:space="0" w:color="auto"/>
        <w:right w:val="none" w:sz="0" w:space="0" w:color="auto"/>
      </w:divBdr>
      <w:divsChild>
        <w:div w:id="801118478">
          <w:marLeft w:val="0"/>
          <w:marRight w:val="0"/>
          <w:marTop w:val="0"/>
          <w:marBottom w:val="0"/>
          <w:divBdr>
            <w:top w:val="none" w:sz="0" w:space="0" w:color="auto"/>
            <w:left w:val="none" w:sz="0" w:space="0" w:color="auto"/>
            <w:bottom w:val="none" w:sz="0" w:space="0" w:color="auto"/>
            <w:right w:val="none" w:sz="0" w:space="0" w:color="auto"/>
          </w:divBdr>
        </w:div>
        <w:div w:id="747194454">
          <w:marLeft w:val="0"/>
          <w:marRight w:val="0"/>
          <w:marTop w:val="0"/>
          <w:marBottom w:val="0"/>
          <w:divBdr>
            <w:top w:val="none" w:sz="0" w:space="0" w:color="auto"/>
            <w:left w:val="none" w:sz="0" w:space="0" w:color="auto"/>
            <w:bottom w:val="none" w:sz="0" w:space="0" w:color="auto"/>
            <w:right w:val="none" w:sz="0" w:space="0" w:color="auto"/>
          </w:divBdr>
        </w:div>
        <w:div w:id="711736859">
          <w:marLeft w:val="0"/>
          <w:marRight w:val="0"/>
          <w:marTop w:val="0"/>
          <w:marBottom w:val="0"/>
          <w:divBdr>
            <w:top w:val="none" w:sz="0" w:space="0" w:color="auto"/>
            <w:left w:val="none" w:sz="0" w:space="0" w:color="auto"/>
            <w:bottom w:val="none" w:sz="0" w:space="0" w:color="auto"/>
            <w:right w:val="none" w:sz="0" w:space="0" w:color="auto"/>
          </w:divBdr>
        </w:div>
        <w:div w:id="990256033">
          <w:marLeft w:val="0"/>
          <w:marRight w:val="0"/>
          <w:marTop w:val="0"/>
          <w:marBottom w:val="0"/>
          <w:divBdr>
            <w:top w:val="none" w:sz="0" w:space="0" w:color="auto"/>
            <w:left w:val="none" w:sz="0" w:space="0" w:color="auto"/>
            <w:bottom w:val="none" w:sz="0" w:space="0" w:color="auto"/>
            <w:right w:val="none" w:sz="0" w:space="0" w:color="auto"/>
          </w:divBdr>
        </w:div>
        <w:div w:id="1890723436">
          <w:marLeft w:val="0"/>
          <w:marRight w:val="0"/>
          <w:marTop w:val="0"/>
          <w:marBottom w:val="0"/>
          <w:divBdr>
            <w:top w:val="none" w:sz="0" w:space="0" w:color="auto"/>
            <w:left w:val="none" w:sz="0" w:space="0" w:color="auto"/>
            <w:bottom w:val="none" w:sz="0" w:space="0" w:color="auto"/>
            <w:right w:val="none" w:sz="0" w:space="0" w:color="auto"/>
          </w:divBdr>
        </w:div>
        <w:div w:id="131678956">
          <w:marLeft w:val="0"/>
          <w:marRight w:val="0"/>
          <w:marTop w:val="0"/>
          <w:marBottom w:val="0"/>
          <w:divBdr>
            <w:top w:val="none" w:sz="0" w:space="0" w:color="auto"/>
            <w:left w:val="none" w:sz="0" w:space="0" w:color="auto"/>
            <w:bottom w:val="none" w:sz="0" w:space="0" w:color="auto"/>
            <w:right w:val="none" w:sz="0" w:space="0" w:color="auto"/>
          </w:divBdr>
        </w:div>
        <w:div w:id="1938361716">
          <w:marLeft w:val="0"/>
          <w:marRight w:val="0"/>
          <w:marTop w:val="0"/>
          <w:marBottom w:val="0"/>
          <w:divBdr>
            <w:top w:val="none" w:sz="0" w:space="0" w:color="auto"/>
            <w:left w:val="none" w:sz="0" w:space="0" w:color="auto"/>
            <w:bottom w:val="none" w:sz="0" w:space="0" w:color="auto"/>
            <w:right w:val="none" w:sz="0" w:space="0" w:color="auto"/>
          </w:divBdr>
        </w:div>
        <w:div w:id="824592212">
          <w:marLeft w:val="0"/>
          <w:marRight w:val="0"/>
          <w:marTop w:val="0"/>
          <w:marBottom w:val="0"/>
          <w:divBdr>
            <w:top w:val="none" w:sz="0" w:space="0" w:color="auto"/>
            <w:left w:val="none" w:sz="0" w:space="0" w:color="auto"/>
            <w:bottom w:val="none" w:sz="0" w:space="0" w:color="auto"/>
            <w:right w:val="none" w:sz="0" w:space="0" w:color="auto"/>
          </w:divBdr>
        </w:div>
        <w:div w:id="1978486564">
          <w:marLeft w:val="0"/>
          <w:marRight w:val="0"/>
          <w:marTop w:val="0"/>
          <w:marBottom w:val="0"/>
          <w:divBdr>
            <w:top w:val="none" w:sz="0" w:space="0" w:color="auto"/>
            <w:left w:val="none" w:sz="0" w:space="0" w:color="auto"/>
            <w:bottom w:val="none" w:sz="0" w:space="0" w:color="auto"/>
            <w:right w:val="none" w:sz="0" w:space="0" w:color="auto"/>
          </w:divBdr>
        </w:div>
        <w:div w:id="1141314888">
          <w:marLeft w:val="0"/>
          <w:marRight w:val="0"/>
          <w:marTop w:val="0"/>
          <w:marBottom w:val="0"/>
          <w:divBdr>
            <w:top w:val="none" w:sz="0" w:space="0" w:color="auto"/>
            <w:left w:val="none" w:sz="0" w:space="0" w:color="auto"/>
            <w:bottom w:val="none" w:sz="0" w:space="0" w:color="auto"/>
            <w:right w:val="none" w:sz="0" w:space="0" w:color="auto"/>
          </w:divBdr>
        </w:div>
        <w:div w:id="15158091">
          <w:marLeft w:val="0"/>
          <w:marRight w:val="0"/>
          <w:marTop w:val="0"/>
          <w:marBottom w:val="0"/>
          <w:divBdr>
            <w:top w:val="none" w:sz="0" w:space="0" w:color="auto"/>
            <w:left w:val="none" w:sz="0" w:space="0" w:color="auto"/>
            <w:bottom w:val="none" w:sz="0" w:space="0" w:color="auto"/>
            <w:right w:val="none" w:sz="0" w:space="0" w:color="auto"/>
          </w:divBdr>
        </w:div>
        <w:div w:id="352270855">
          <w:marLeft w:val="0"/>
          <w:marRight w:val="0"/>
          <w:marTop w:val="0"/>
          <w:marBottom w:val="0"/>
          <w:divBdr>
            <w:top w:val="none" w:sz="0" w:space="0" w:color="auto"/>
            <w:left w:val="none" w:sz="0" w:space="0" w:color="auto"/>
            <w:bottom w:val="none" w:sz="0" w:space="0" w:color="auto"/>
            <w:right w:val="none" w:sz="0" w:space="0" w:color="auto"/>
          </w:divBdr>
        </w:div>
      </w:divsChild>
    </w:div>
    <w:div w:id="920332042">
      <w:bodyDiv w:val="1"/>
      <w:marLeft w:val="0"/>
      <w:marRight w:val="0"/>
      <w:marTop w:val="0"/>
      <w:marBottom w:val="0"/>
      <w:divBdr>
        <w:top w:val="none" w:sz="0" w:space="0" w:color="auto"/>
        <w:left w:val="none" w:sz="0" w:space="0" w:color="auto"/>
        <w:bottom w:val="none" w:sz="0" w:space="0" w:color="auto"/>
        <w:right w:val="none" w:sz="0" w:space="0" w:color="auto"/>
      </w:divBdr>
    </w:div>
    <w:div w:id="939800538">
      <w:bodyDiv w:val="1"/>
      <w:marLeft w:val="0"/>
      <w:marRight w:val="0"/>
      <w:marTop w:val="0"/>
      <w:marBottom w:val="0"/>
      <w:divBdr>
        <w:top w:val="none" w:sz="0" w:space="0" w:color="auto"/>
        <w:left w:val="none" w:sz="0" w:space="0" w:color="auto"/>
        <w:bottom w:val="none" w:sz="0" w:space="0" w:color="auto"/>
        <w:right w:val="none" w:sz="0" w:space="0" w:color="auto"/>
      </w:divBdr>
      <w:divsChild>
        <w:div w:id="936059819">
          <w:marLeft w:val="0"/>
          <w:marRight w:val="0"/>
          <w:marTop w:val="0"/>
          <w:marBottom w:val="0"/>
          <w:divBdr>
            <w:top w:val="none" w:sz="0" w:space="0" w:color="auto"/>
            <w:left w:val="none" w:sz="0" w:space="0" w:color="auto"/>
            <w:bottom w:val="none" w:sz="0" w:space="0" w:color="auto"/>
            <w:right w:val="none" w:sz="0" w:space="0" w:color="auto"/>
          </w:divBdr>
        </w:div>
        <w:div w:id="1756242867">
          <w:marLeft w:val="0"/>
          <w:marRight w:val="0"/>
          <w:marTop w:val="0"/>
          <w:marBottom w:val="0"/>
          <w:divBdr>
            <w:top w:val="none" w:sz="0" w:space="0" w:color="auto"/>
            <w:left w:val="none" w:sz="0" w:space="0" w:color="auto"/>
            <w:bottom w:val="none" w:sz="0" w:space="0" w:color="auto"/>
            <w:right w:val="none" w:sz="0" w:space="0" w:color="auto"/>
          </w:divBdr>
        </w:div>
        <w:div w:id="372537164">
          <w:marLeft w:val="0"/>
          <w:marRight w:val="0"/>
          <w:marTop w:val="0"/>
          <w:marBottom w:val="0"/>
          <w:divBdr>
            <w:top w:val="none" w:sz="0" w:space="0" w:color="auto"/>
            <w:left w:val="none" w:sz="0" w:space="0" w:color="auto"/>
            <w:bottom w:val="none" w:sz="0" w:space="0" w:color="auto"/>
            <w:right w:val="none" w:sz="0" w:space="0" w:color="auto"/>
          </w:divBdr>
        </w:div>
      </w:divsChild>
    </w:div>
    <w:div w:id="1031567741">
      <w:bodyDiv w:val="1"/>
      <w:marLeft w:val="0"/>
      <w:marRight w:val="0"/>
      <w:marTop w:val="0"/>
      <w:marBottom w:val="0"/>
      <w:divBdr>
        <w:top w:val="none" w:sz="0" w:space="0" w:color="auto"/>
        <w:left w:val="none" w:sz="0" w:space="0" w:color="auto"/>
        <w:bottom w:val="none" w:sz="0" w:space="0" w:color="auto"/>
        <w:right w:val="none" w:sz="0" w:space="0" w:color="auto"/>
      </w:divBdr>
      <w:divsChild>
        <w:div w:id="364260931">
          <w:marLeft w:val="0"/>
          <w:marRight w:val="0"/>
          <w:marTop w:val="0"/>
          <w:marBottom w:val="0"/>
          <w:divBdr>
            <w:top w:val="none" w:sz="0" w:space="0" w:color="auto"/>
            <w:left w:val="none" w:sz="0" w:space="0" w:color="auto"/>
            <w:bottom w:val="none" w:sz="0" w:space="0" w:color="auto"/>
            <w:right w:val="none" w:sz="0" w:space="0" w:color="auto"/>
          </w:divBdr>
        </w:div>
        <w:div w:id="1514952471">
          <w:marLeft w:val="0"/>
          <w:marRight w:val="0"/>
          <w:marTop w:val="0"/>
          <w:marBottom w:val="0"/>
          <w:divBdr>
            <w:top w:val="none" w:sz="0" w:space="0" w:color="auto"/>
            <w:left w:val="none" w:sz="0" w:space="0" w:color="auto"/>
            <w:bottom w:val="none" w:sz="0" w:space="0" w:color="auto"/>
            <w:right w:val="none" w:sz="0" w:space="0" w:color="auto"/>
          </w:divBdr>
        </w:div>
        <w:div w:id="1104230919">
          <w:marLeft w:val="0"/>
          <w:marRight w:val="0"/>
          <w:marTop w:val="0"/>
          <w:marBottom w:val="0"/>
          <w:divBdr>
            <w:top w:val="none" w:sz="0" w:space="0" w:color="auto"/>
            <w:left w:val="none" w:sz="0" w:space="0" w:color="auto"/>
            <w:bottom w:val="none" w:sz="0" w:space="0" w:color="auto"/>
            <w:right w:val="none" w:sz="0" w:space="0" w:color="auto"/>
          </w:divBdr>
        </w:div>
      </w:divsChild>
    </w:div>
    <w:div w:id="1046223301">
      <w:bodyDiv w:val="1"/>
      <w:marLeft w:val="0"/>
      <w:marRight w:val="0"/>
      <w:marTop w:val="0"/>
      <w:marBottom w:val="0"/>
      <w:divBdr>
        <w:top w:val="none" w:sz="0" w:space="0" w:color="auto"/>
        <w:left w:val="none" w:sz="0" w:space="0" w:color="auto"/>
        <w:bottom w:val="none" w:sz="0" w:space="0" w:color="auto"/>
        <w:right w:val="none" w:sz="0" w:space="0" w:color="auto"/>
      </w:divBdr>
      <w:divsChild>
        <w:div w:id="2064137559">
          <w:marLeft w:val="0"/>
          <w:marRight w:val="0"/>
          <w:marTop w:val="0"/>
          <w:marBottom w:val="0"/>
          <w:divBdr>
            <w:top w:val="none" w:sz="0" w:space="0" w:color="auto"/>
            <w:left w:val="none" w:sz="0" w:space="0" w:color="auto"/>
            <w:bottom w:val="none" w:sz="0" w:space="0" w:color="auto"/>
            <w:right w:val="none" w:sz="0" w:space="0" w:color="auto"/>
          </w:divBdr>
        </w:div>
        <w:div w:id="1432706668">
          <w:marLeft w:val="0"/>
          <w:marRight w:val="0"/>
          <w:marTop w:val="0"/>
          <w:marBottom w:val="0"/>
          <w:divBdr>
            <w:top w:val="none" w:sz="0" w:space="0" w:color="auto"/>
            <w:left w:val="none" w:sz="0" w:space="0" w:color="auto"/>
            <w:bottom w:val="none" w:sz="0" w:space="0" w:color="auto"/>
            <w:right w:val="none" w:sz="0" w:space="0" w:color="auto"/>
          </w:divBdr>
        </w:div>
        <w:div w:id="2077583108">
          <w:marLeft w:val="0"/>
          <w:marRight w:val="0"/>
          <w:marTop w:val="0"/>
          <w:marBottom w:val="0"/>
          <w:divBdr>
            <w:top w:val="none" w:sz="0" w:space="0" w:color="auto"/>
            <w:left w:val="none" w:sz="0" w:space="0" w:color="auto"/>
            <w:bottom w:val="none" w:sz="0" w:space="0" w:color="auto"/>
            <w:right w:val="none" w:sz="0" w:space="0" w:color="auto"/>
          </w:divBdr>
        </w:div>
        <w:div w:id="425460304">
          <w:marLeft w:val="0"/>
          <w:marRight w:val="0"/>
          <w:marTop w:val="0"/>
          <w:marBottom w:val="0"/>
          <w:divBdr>
            <w:top w:val="none" w:sz="0" w:space="0" w:color="auto"/>
            <w:left w:val="none" w:sz="0" w:space="0" w:color="auto"/>
            <w:bottom w:val="none" w:sz="0" w:space="0" w:color="auto"/>
            <w:right w:val="none" w:sz="0" w:space="0" w:color="auto"/>
          </w:divBdr>
        </w:div>
        <w:div w:id="866524284">
          <w:marLeft w:val="0"/>
          <w:marRight w:val="0"/>
          <w:marTop w:val="0"/>
          <w:marBottom w:val="0"/>
          <w:divBdr>
            <w:top w:val="none" w:sz="0" w:space="0" w:color="auto"/>
            <w:left w:val="none" w:sz="0" w:space="0" w:color="auto"/>
            <w:bottom w:val="none" w:sz="0" w:space="0" w:color="auto"/>
            <w:right w:val="none" w:sz="0" w:space="0" w:color="auto"/>
          </w:divBdr>
        </w:div>
      </w:divsChild>
    </w:div>
    <w:div w:id="1088115185">
      <w:bodyDiv w:val="1"/>
      <w:marLeft w:val="0"/>
      <w:marRight w:val="0"/>
      <w:marTop w:val="0"/>
      <w:marBottom w:val="0"/>
      <w:divBdr>
        <w:top w:val="none" w:sz="0" w:space="0" w:color="auto"/>
        <w:left w:val="none" w:sz="0" w:space="0" w:color="auto"/>
        <w:bottom w:val="none" w:sz="0" w:space="0" w:color="auto"/>
        <w:right w:val="none" w:sz="0" w:space="0" w:color="auto"/>
      </w:divBdr>
      <w:divsChild>
        <w:div w:id="2118600161">
          <w:marLeft w:val="0"/>
          <w:marRight w:val="0"/>
          <w:marTop w:val="0"/>
          <w:marBottom w:val="0"/>
          <w:divBdr>
            <w:top w:val="none" w:sz="0" w:space="0" w:color="auto"/>
            <w:left w:val="none" w:sz="0" w:space="0" w:color="auto"/>
            <w:bottom w:val="none" w:sz="0" w:space="0" w:color="auto"/>
            <w:right w:val="none" w:sz="0" w:space="0" w:color="auto"/>
          </w:divBdr>
        </w:div>
        <w:div w:id="1766657507">
          <w:marLeft w:val="0"/>
          <w:marRight w:val="0"/>
          <w:marTop w:val="0"/>
          <w:marBottom w:val="0"/>
          <w:divBdr>
            <w:top w:val="none" w:sz="0" w:space="0" w:color="auto"/>
            <w:left w:val="none" w:sz="0" w:space="0" w:color="auto"/>
            <w:bottom w:val="none" w:sz="0" w:space="0" w:color="auto"/>
            <w:right w:val="none" w:sz="0" w:space="0" w:color="auto"/>
          </w:divBdr>
        </w:div>
        <w:div w:id="957490814">
          <w:marLeft w:val="0"/>
          <w:marRight w:val="0"/>
          <w:marTop w:val="0"/>
          <w:marBottom w:val="0"/>
          <w:divBdr>
            <w:top w:val="none" w:sz="0" w:space="0" w:color="auto"/>
            <w:left w:val="none" w:sz="0" w:space="0" w:color="auto"/>
            <w:bottom w:val="none" w:sz="0" w:space="0" w:color="auto"/>
            <w:right w:val="none" w:sz="0" w:space="0" w:color="auto"/>
          </w:divBdr>
        </w:div>
        <w:div w:id="1261646409">
          <w:marLeft w:val="0"/>
          <w:marRight w:val="0"/>
          <w:marTop w:val="0"/>
          <w:marBottom w:val="0"/>
          <w:divBdr>
            <w:top w:val="none" w:sz="0" w:space="0" w:color="auto"/>
            <w:left w:val="none" w:sz="0" w:space="0" w:color="auto"/>
            <w:bottom w:val="none" w:sz="0" w:space="0" w:color="auto"/>
            <w:right w:val="none" w:sz="0" w:space="0" w:color="auto"/>
          </w:divBdr>
        </w:div>
        <w:div w:id="957294025">
          <w:marLeft w:val="0"/>
          <w:marRight w:val="0"/>
          <w:marTop w:val="0"/>
          <w:marBottom w:val="0"/>
          <w:divBdr>
            <w:top w:val="none" w:sz="0" w:space="0" w:color="auto"/>
            <w:left w:val="none" w:sz="0" w:space="0" w:color="auto"/>
            <w:bottom w:val="none" w:sz="0" w:space="0" w:color="auto"/>
            <w:right w:val="none" w:sz="0" w:space="0" w:color="auto"/>
          </w:divBdr>
        </w:div>
        <w:div w:id="430704759">
          <w:marLeft w:val="0"/>
          <w:marRight w:val="0"/>
          <w:marTop w:val="0"/>
          <w:marBottom w:val="0"/>
          <w:divBdr>
            <w:top w:val="none" w:sz="0" w:space="0" w:color="auto"/>
            <w:left w:val="none" w:sz="0" w:space="0" w:color="auto"/>
            <w:bottom w:val="none" w:sz="0" w:space="0" w:color="auto"/>
            <w:right w:val="none" w:sz="0" w:space="0" w:color="auto"/>
          </w:divBdr>
        </w:div>
      </w:divsChild>
    </w:div>
    <w:div w:id="1112630112">
      <w:bodyDiv w:val="1"/>
      <w:marLeft w:val="0"/>
      <w:marRight w:val="0"/>
      <w:marTop w:val="0"/>
      <w:marBottom w:val="0"/>
      <w:divBdr>
        <w:top w:val="none" w:sz="0" w:space="0" w:color="auto"/>
        <w:left w:val="none" w:sz="0" w:space="0" w:color="auto"/>
        <w:bottom w:val="none" w:sz="0" w:space="0" w:color="auto"/>
        <w:right w:val="none" w:sz="0" w:space="0" w:color="auto"/>
      </w:divBdr>
      <w:divsChild>
        <w:div w:id="1937012307">
          <w:marLeft w:val="0"/>
          <w:marRight w:val="0"/>
          <w:marTop w:val="0"/>
          <w:marBottom w:val="0"/>
          <w:divBdr>
            <w:top w:val="none" w:sz="0" w:space="0" w:color="auto"/>
            <w:left w:val="none" w:sz="0" w:space="0" w:color="auto"/>
            <w:bottom w:val="none" w:sz="0" w:space="0" w:color="auto"/>
            <w:right w:val="none" w:sz="0" w:space="0" w:color="auto"/>
          </w:divBdr>
        </w:div>
        <w:div w:id="92240529">
          <w:marLeft w:val="0"/>
          <w:marRight w:val="0"/>
          <w:marTop w:val="0"/>
          <w:marBottom w:val="0"/>
          <w:divBdr>
            <w:top w:val="none" w:sz="0" w:space="0" w:color="auto"/>
            <w:left w:val="none" w:sz="0" w:space="0" w:color="auto"/>
            <w:bottom w:val="none" w:sz="0" w:space="0" w:color="auto"/>
            <w:right w:val="none" w:sz="0" w:space="0" w:color="auto"/>
          </w:divBdr>
        </w:div>
        <w:div w:id="1111824132">
          <w:marLeft w:val="0"/>
          <w:marRight w:val="0"/>
          <w:marTop w:val="0"/>
          <w:marBottom w:val="0"/>
          <w:divBdr>
            <w:top w:val="none" w:sz="0" w:space="0" w:color="auto"/>
            <w:left w:val="none" w:sz="0" w:space="0" w:color="auto"/>
            <w:bottom w:val="none" w:sz="0" w:space="0" w:color="auto"/>
            <w:right w:val="none" w:sz="0" w:space="0" w:color="auto"/>
          </w:divBdr>
        </w:div>
        <w:div w:id="2034071225">
          <w:marLeft w:val="0"/>
          <w:marRight w:val="0"/>
          <w:marTop w:val="0"/>
          <w:marBottom w:val="0"/>
          <w:divBdr>
            <w:top w:val="none" w:sz="0" w:space="0" w:color="auto"/>
            <w:left w:val="none" w:sz="0" w:space="0" w:color="auto"/>
            <w:bottom w:val="none" w:sz="0" w:space="0" w:color="auto"/>
            <w:right w:val="none" w:sz="0" w:space="0" w:color="auto"/>
          </w:divBdr>
        </w:div>
      </w:divsChild>
    </w:div>
    <w:div w:id="1226336341">
      <w:bodyDiv w:val="1"/>
      <w:marLeft w:val="0"/>
      <w:marRight w:val="0"/>
      <w:marTop w:val="0"/>
      <w:marBottom w:val="0"/>
      <w:divBdr>
        <w:top w:val="none" w:sz="0" w:space="0" w:color="auto"/>
        <w:left w:val="none" w:sz="0" w:space="0" w:color="auto"/>
        <w:bottom w:val="none" w:sz="0" w:space="0" w:color="auto"/>
        <w:right w:val="none" w:sz="0" w:space="0" w:color="auto"/>
      </w:divBdr>
      <w:divsChild>
        <w:div w:id="859704429">
          <w:marLeft w:val="0"/>
          <w:marRight w:val="0"/>
          <w:marTop w:val="0"/>
          <w:marBottom w:val="0"/>
          <w:divBdr>
            <w:top w:val="none" w:sz="0" w:space="0" w:color="auto"/>
            <w:left w:val="none" w:sz="0" w:space="0" w:color="auto"/>
            <w:bottom w:val="none" w:sz="0" w:space="0" w:color="auto"/>
            <w:right w:val="none" w:sz="0" w:space="0" w:color="auto"/>
          </w:divBdr>
        </w:div>
        <w:div w:id="1245072523">
          <w:marLeft w:val="0"/>
          <w:marRight w:val="0"/>
          <w:marTop w:val="0"/>
          <w:marBottom w:val="0"/>
          <w:divBdr>
            <w:top w:val="none" w:sz="0" w:space="0" w:color="auto"/>
            <w:left w:val="none" w:sz="0" w:space="0" w:color="auto"/>
            <w:bottom w:val="none" w:sz="0" w:space="0" w:color="auto"/>
            <w:right w:val="none" w:sz="0" w:space="0" w:color="auto"/>
          </w:divBdr>
        </w:div>
        <w:div w:id="351420868">
          <w:marLeft w:val="0"/>
          <w:marRight w:val="0"/>
          <w:marTop w:val="0"/>
          <w:marBottom w:val="0"/>
          <w:divBdr>
            <w:top w:val="none" w:sz="0" w:space="0" w:color="auto"/>
            <w:left w:val="none" w:sz="0" w:space="0" w:color="auto"/>
            <w:bottom w:val="none" w:sz="0" w:space="0" w:color="auto"/>
            <w:right w:val="none" w:sz="0" w:space="0" w:color="auto"/>
          </w:divBdr>
        </w:div>
        <w:div w:id="620109948">
          <w:marLeft w:val="0"/>
          <w:marRight w:val="0"/>
          <w:marTop w:val="0"/>
          <w:marBottom w:val="0"/>
          <w:divBdr>
            <w:top w:val="none" w:sz="0" w:space="0" w:color="auto"/>
            <w:left w:val="none" w:sz="0" w:space="0" w:color="auto"/>
            <w:bottom w:val="none" w:sz="0" w:space="0" w:color="auto"/>
            <w:right w:val="none" w:sz="0" w:space="0" w:color="auto"/>
          </w:divBdr>
        </w:div>
      </w:divsChild>
    </w:div>
    <w:div w:id="1273710862">
      <w:bodyDiv w:val="1"/>
      <w:marLeft w:val="0"/>
      <w:marRight w:val="0"/>
      <w:marTop w:val="0"/>
      <w:marBottom w:val="0"/>
      <w:divBdr>
        <w:top w:val="none" w:sz="0" w:space="0" w:color="auto"/>
        <w:left w:val="none" w:sz="0" w:space="0" w:color="auto"/>
        <w:bottom w:val="none" w:sz="0" w:space="0" w:color="auto"/>
        <w:right w:val="none" w:sz="0" w:space="0" w:color="auto"/>
      </w:divBdr>
    </w:div>
    <w:div w:id="1330475610">
      <w:bodyDiv w:val="1"/>
      <w:marLeft w:val="0"/>
      <w:marRight w:val="0"/>
      <w:marTop w:val="0"/>
      <w:marBottom w:val="0"/>
      <w:divBdr>
        <w:top w:val="none" w:sz="0" w:space="0" w:color="auto"/>
        <w:left w:val="none" w:sz="0" w:space="0" w:color="auto"/>
        <w:bottom w:val="none" w:sz="0" w:space="0" w:color="auto"/>
        <w:right w:val="none" w:sz="0" w:space="0" w:color="auto"/>
      </w:divBdr>
    </w:div>
    <w:div w:id="1352490198">
      <w:bodyDiv w:val="1"/>
      <w:marLeft w:val="0"/>
      <w:marRight w:val="0"/>
      <w:marTop w:val="0"/>
      <w:marBottom w:val="0"/>
      <w:divBdr>
        <w:top w:val="none" w:sz="0" w:space="0" w:color="auto"/>
        <w:left w:val="none" w:sz="0" w:space="0" w:color="auto"/>
        <w:bottom w:val="none" w:sz="0" w:space="0" w:color="auto"/>
        <w:right w:val="none" w:sz="0" w:space="0" w:color="auto"/>
      </w:divBdr>
    </w:div>
    <w:div w:id="1460219261">
      <w:bodyDiv w:val="1"/>
      <w:marLeft w:val="0"/>
      <w:marRight w:val="0"/>
      <w:marTop w:val="0"/>
      <w:marBottom w:val="0"/>
      <w:divBdr>
        <w:top w:val="none" w:sz="0" w:space="0" w:color="auto"/>
        <w:left w:val="none" w:sz="0" w:space="0" w:color="auto"/>
        <w:bottom w:val="none" w:sz="0" w:space="0" w:color="auto"/>
        <w:right w:val="none" w:sz="0" w:space="0" w:color="auto"/>
      </w:divBdr>
      <w:divsChild>
        <w:div w:id="1771505874">
          <w:marLeft w:val="0"/>
          <w:marRight w:val="0"/>
          <w:marTop w:val="0"/>
          <w:marBottom w:val="0"/>
          <w:divBdr>
            <w:top w:val="none" w:sz="0" w:space="0" w:color="auto"/>
            <w:left w:val="none" w:sz="0" w:space="0" w:color="auto"/>
            <w:bottom w:val="none" w:sz="0" w:space="0" w:color="auto"/>
            <w:right w:val="none" w:sz="0" w:space="0" w:color="auto"/>
          </w:divBdr>
        </w:div>
        <w:div w:id="1667441974">
          <w:marLeft w:val="0"/>
          <w:marRight w:val="0"/>
          <w:marTop w:val="0"/>
          <w:marBottom w:val="0"/>
          <w:divBdr>
            <w:top w:val="none" w:sz="0" w:space="0" w:color="auto"/>
            <w:left w:val="none" w:sz="0" w:space="0" w:color="auto"/>
            <w:bottom w:val="none" w:sz="0" w:space="0" w:color="auto"/>
            <w:right w:val="none" w:sz="0" w:space="0" w:color="auto"/>
          </w:divBdr>
        </w:div>
        <w:div w:id="542333201">
          <w:marLeft w:val="0"/>
          <w:marRight w:val="0"/>
          <w:marTop w:val="0"/>
          <w:marBottom w:val="0"/>
          <w:divBdr>
            <w:top w:val="none" w:sz="0" w:space="0" w:color="auto"/>
            <w:left w:val="none" w:sz="0" w:space="0" w:color="auto"/>
            <w:bottom w:val="none" w:sz="0" w:space="0" w:color="auto"/>
            <w:right w:val="none" w:sz="0" w:space="0" w:color="auto"/>
          </w:divBdr>
        </w:div>
        <w:div w:id="2085060006">
          <w:marLeft w:val="0"/>
          <w:marRight w:val="0"/>
          <w:marTop w:val="0"/>
          <w:marBottom w:val="0"/>
          <w:divBdr>
            <w:top w:val="none" w:sz="0" w:space="0" w:color="auto"/>
            <w:left w:val="none" w:sz="0" w:space="0" w:color="auto"/>
            <w:bottom w:val="none" w:sz="0" w:space="0" w:color="auto"/>
            <w:right w:val="none" w:sz="0" w:space="0" w:color="auto"/>
          </w:divBdr>
        </w:div>
        <w:div w:id="2094934192">
          <w:marLeft w:val="0"/>
          <w:marRight w:val="0"/>
          <w:marTop w:val="0"/>
          <w:marBottom w:val="0"/>
          <w:divBdr>
            <w:top w:val="none" w:sz="0" w:space="0" w:color="auto"/>
            <w:left w:val="none" w:sz="0" w:space="0" w:color="auto"/>
            <w:bottom w:val="none" w:sz="0" w:space="0" w:color="auto"/>
            <w:right w:val="none" w:sz="0" w:space="0" w:color="auto"/>
          </w:divBdr>
        </w:div>
        <w:div w:id="2035837319">
          <w:marLeft w:val="0"/>
          <w:marRight w:val="0"/>
          <w:marTop w:val="0"/>
          <w:marBottom w:val="0"/>
          <w:divBdr>
            <w:top w:val="none" w:sz="0" w:space="0" w:color="auto"/>
            <w:left w:val="none" w:sz="0" w:space="0" w:color="auto"/>
            <w:bottom w:val="none" w:sz="0" w:space="0" w:color="auto"/>
            <w:right w:val="none" w:sz="0" w:space="0" w:color="auto"/>
          </w:divBdr>
        </w:div>
        <w:div w:id="386034507">
          <w:marLeft w:val="0"/>
          <w:marRight w:val="0"/>
          <w:marTop w:val="0"/>
          <w:marBottom w:val="0"/>
          <w:divBdr>
            <w:top w:val="none" w:sz="0" w:space="0" w:color="auto"/>
            <w:left w:val="none" w:sz="0" w:space="0" w:color="auto"/>
            <w:bottom w:val="none" w:sz="0" w:space="0" w:color="auto"/>
            <w:right w:val="none" w:sz="0" w:space="0" w:color="auto"/>
          </w:divBdr>
        </w:div>
      </w:divsChild>
    </w:div>
    <w:div w:id="1648393115">
      <w:bodyDiv w:val="1"/>
      <w:marLeft w:val="0"/>
      <w:marRight w:val="0"/>
      <w:marTop w:val="0"/>
      <w:marBottom w:val="0"/>
      <w:divBdr>
        <w:top w:val="none" w:sz="0" w:space="0" w:color="auto"/>
        <w:left w:val="none" w:sz="0" w:space="0" w:color="auto"/>
        <w:bottom w:val="none" w:sz="0" w:space="0" w:color="auto"/>
        <w:right w:val="none" w:sz="0" w:space="0" w:color="auto"/>
      </w:divBdr>
      <w:divsChild>
        <w:div w:id="742261876">
          <w:marLeft w:val="0"/>
          <w:marRight w:val="0"/>
          <w:marTop w:val="0"/>
          <w:marBottom w:val="0"/>
          <w:divBdr>
            <w:top w:val="none" w:sz="0" w:space="0" w:color="auto"/>
            <w:left w:val="none" w:sz="0" w:space="0" w:color="auto"/>
            <w:bottom w:val="none" w:sz="0" w:space="0" w:color="auto"/>
            <w:right w:val="none" w:sz="0" w:space="0" w:color="auto"/>
          </w:divBdr>
        </w:div>
        <w:div w:id="1796169462">
          <w:marLeft w:val="0"/>
          <w:marRight w:val="0"/>
          <w:marTop w:val="0"/>
          <w:marBottom w:val="0"/>
          <w:divBdr>
            <w:top w:val="none" w:sz="0" w:space="0" w:color="auto"/>
            <w:left w:val="none" w:sz="0" w:space="0" w:color="auto"/>
            <w:bottom w:val="none" w:sz="0" w:space="0" w:color="auto"/>
            <w:right w:val="none" w:sz="0" w:space="0" w:color="auto"/>
          </w:divBdr>
        </w:div>
        <w:div w:id="423500108">
          <w:marLeft w:val="0"/>
          <w:marRight w:val="0"/>
          <w:marTop w:val="0"/>
          <w:marBottom w:val="0"/>
          <w:divBdr>
            <w:top w:val="none" w:sz="0" w:space="0" w:color="auto"/>
            <w:left w:val="none" w:sz="0" w:space="0" w:color="auto"/>
            <w:bottom w:val="none" w:sz="0" w:space="0" w:color="auto"/>
            <w:right w:val="none" w:sz="0" w:space="0" w:color="auto"/>
          </w:divBdr>
        </w:div>
        <w:div w:id="281225786">
          <w:marLeft w:val="0"/>
          <w:marRight w:val="0"/>
          <w:marTop w:val="0"/>
          <w:marBottom w:val="0"/>
          <w:divBdr>
            <w:top w:val="none" w:sz="0" w:space="0" w:color="auto"/>
            <w:left w:val="none" w:sz="0" w:space="0" w:color="auto"/>
            <w:bottom w:val="none" w:sz="0" w:space="0" w:color="auto"/>
            <w:right w:val="none" w:sz="0" w:space="0" w:color="auto"/>
          </w:divBdr>
        </w:div>
        <w:div w:id="2073111399">
          <w:marLeft w:val="0"/>
          <w:marRight w:val="0"/>
          <w:marTop w:val="0"/>
          <w:marBottom w:val="0"/>
          <w:divBdr>
            <w:top w:val="none" w:sz="0" w:space="0" w:color="auto"/>
            <w:left w:val="none" w:sz="0" w:space="0" w:color="auto"/>
            <w:bottom w:val="none" w:sz="0" w:space="0" w:color="auto"/>
            <w:right w:val="none" w:sz="0" w:space="0" w:color="auto"/>
          </w:divBdr>
        </w:div>
        <w:div w:id="438649497">
          <w:marLeft w:val="0"/>
          <w:marRight w:val="0"/>
          <w:marTop w:val="0"/>
          <w:marBottom w:val="0"/>
          <w:divBdr>
            <w:top w:val="none" w:sz="0" w:space="0" w:color="auto"/>
            <w:left w:val="none" w:sz="0" w:space="0" w:color="auto"/>
            <w:bottom w:val="none" w:sz="0" w:space="0" w:color="auto"/>
            <w:right w:val="none" w:sz="0" w:space="0" w:color="auto"/>
          </w:divBdr>
        </w:div>
        <w:div w:id="2061703949">
          <w:marLeft w:val="0"/>
          <w:marRight w:val="0"/>
          <w:marTop w:val="0"/>
          <w:marBottom w:val="0"/>
          <w:divBdr>
            <w:top w:val="none" w:sz="0" w:space="0" w:color="auto"/>
            <w:left w:val="none" w:sz="0" w:space="0" w:color="auto"/>
            <w:bottom w:val="none" w:sz="0" w:space="0" w:color="auto"/>
            <w:right w:val="none" w:sz="0" w:space="0" w:color="auto"/>
          </w:divBdr>
        </w:div>
      </w:divsChild>
    </w:div>
    <w:div w:id="1847135053">
      <w:bodyDiv w:val="1"/>
      <w:marLeft w:val="0"/>
      <w:marRight w:val="0"/>
      <w:marTop w:val="0"/>
      <w:marBottom w:val="0"/>
      <w:divBdr>
        <w:top w:val="none" w:sz="0" w:space="0" w:color="auto"/>
        <w:left w:val="none" w:sz="0" w:space="0" w:color="auto"/>
        <w:bottom w:val="none" w:sz="0" w:space="0" w:color="auto"/>
        <w:right w:val="none" w:sz="0" w:space="0" w:color="auto"/>
      </w:divBdr>
      <w:divsChild>
        <w:div w:id="874004121">
          <w:marLeft w:val="0"/>
          <w:marRight w:val="0"/>
          <w:marTop w:val="0"/>
          <w:marBottom w:val="0"/>
          <w:divBdr>
            <w:top w:val="none" w:sz="0" w:space="0" w:color="auto"/>
            <w:left w:val="none" w:sz="0" w:space="0" w:color="auto"/>
            <w:bottom w:val="none" w:sz="0" w:space="0" w:color="auto"/>
            <w:right w:val="none" w:sz="0" w:space="0" w:color="auto"/>
          </w:divBdr>
        </w:div>
        <w:div w:id="2085714967">
          <w:marLeft w:val="0"/>
          <w:marRight w:val="0"/>
          <w:marTop w:val="0"/>
          <w:marBottom w:val="0"/>
          <w:divBdr>
            <w:top w:val="none" w:sz="0" w:space="0" w:color="auto"/>
            <w:left w:val="none" w:sz="0" w:space="0" w:color="auto"/>
            <w:bottom w:val="none" w:sz="0" w:space="0" w:color="auto"/>
            <w:right w:val="none" w:sz="0" w:space="0" w:color="auto"/>
          </w:divBdr>
        </w:div>
        <w:div w:id="714354734">
          <w:marLeft w:val="0"/>
          <w:marRight w:val="0"/>
          <w:marTop w:val="0"/>
          <w:marBottom w:val="0"/>
          <w:divBdr>
            <w:top w:val="none" w:sz="0" w:space="0" w:color="auto"/>
            <w:left w:val="none" w:sz="0" w:space="0" w:color="auto"/>
            <w:bottom w:val="none" w:sz="0" w:space="0" w:color="auto"/>
            <w:right w:val="none" w:sz="0" w:space="0" w:color="auto"/>
          </w:divBdr>
        </w:div>
      </w:divsChild>
    </w:div>
    <w:div w:id="1878199949">
      <w:bodyDiv w:val="1"/>
      <w:marLeft w:val="0"/>
      <w:marRight w:val="0"/>
      <w:marTop w:val="0"/>
      <w:marBottom w:val="0"/>
      <w:divBdr>
        <w:top w:val="none" w:sz="0" w:space="0" w:color="auto"/>
        <w:left w:val="none" w:sz="0" w:space="0" w:color="auto"/>
        <w:bottom w:val="none" w:sz="0" w:space="0" w:color="auto"/>
        <w:right w:val="none" w:sz="0" w:space="0" w:color="auto"/>
      </w:divBdr>
    </w:div>
    <w:div w:id="2001423882">
      <w:bodyDiv w:val="1"/>
      <w:marLeft w:val="0"/>
      <w:marRight w:val="0"/>
      <w:marTop w:val="0"/>
      <w:marBottom w:val="0"/>
      <w:divBdr>
        <w:top w:val="none" w:sz="0" w:space="0" w:color="auto"/>
        <w:left w:val="none" w:sz="0" w:space="0" w:color="auto"/>
        <w:bottom w:val="none" w:sz="0" w:space="0" w:color="auto"/>
        <w:right w:val="none" w:sz="0" w:space="0" w:color="auto"/>
      </w:divBdr>
      <w:divsChild>
        <w:div w:id="219485333">
          <w:marLeft w:val="0"/>
          <w:marRight w:val="0"/>
          <w:marTop w:val="0"/>
          <w:marBottom w:val="0"/>
          <w:divBdr>
            <w:top w:val="none" w:sz="0" w:space="0" w:color="auto"/>
            <w:left w:val="none" w:sz="0" w:space="0" w:color="auto"/>
            <w:bottom w:val="none" w:sz="0" w:space="0" w:color="auto"/>
            <w:right w:val="none" w:sz="0" w:space="0" w:color="auto"/>
          </w:divBdr>
        </w:div>
        <w:div w:id="576791119">
          <w:marLeft w:val="0"/>
          <w:marRight w:val="0"/>
          <w:marTop w:val="0"/>
          <w:marBottom w:val="0"/>
          <w:divBdr>
            <w:top w:val="none" w:sz="0" w:space="0" w:color="auto"/>
            <w:left w:val="none" w:sz="0" w:space="0" w:color="auto"/>
            <w:bottom w:val="none" w:sz="0" w:space="0" w:color="auto"/>
            <w:right w:val="none" w:sz="0" w:space="0" w:color="auto"/>
          </w:divBdr>
        </w:div>
        <w:div w:id="1028336613">
          <w:marLeft w:val="0"/>
          <w:marRight w:val="0"/>
          <w:marTop w:val="0"/>
          <w:marBottom w:val="0"/>
          <w:divBdr>
            <w:top w:val="none" w:sz="0" w:space="0" w:color="auto"/>
            <w:left w:val="none" w:sz="0" w:space="0" w:color="auto"/>
            <w:bottom w:val="none" w:sz="0" w:space="0" w:color="auto"/>
            <w:right w:val="none" w:sz="0" w:space="0" w:color="auto"/>
          </w:divBdr>
        </w:div>
      </w:divsChild>
    </w:div>
    <w:div w:id="2045054748">
      <w:bodyDiv w:val="1"/>
      <w:marLeft w:val="0"/>
      <w:marRight w:val="0"/>
      <w:marTop w:val="0"/>
      <w:marBottom w:val="0"/>
      <w:divBdr>
        <w:top w:val="none" w:sz="0" w:space="0" w:color="auto"/>
        <w:left w:val="none" w:sz="0" w:space="0" w:color="auto"/>
        <w:bottom w:val="none" w:sz="0" w:space="0" w:color="auto"/>
        <w:right w:val="none" w:sz="0" w:space="0" w:color="auto"/>
      </w:divBdr>
      <w:divsChild>
        <w:div w:id="1807160594">
          <w:marLeft w:val="0"/>
          <w:marRight w:val="0"/>
          <w:marTop w:val="0"/>
          <w:marBottom w:val="0"/>
          <w:divBdr>
            <w:top w:val="none" w:sz="0" w:space="0" w:color="auto"/>
            <w:left w:val="none" w:sz="0" w:space="0" w:color="auto"/>
            <w:bottom w:val="none" w:sz="0" w:space="0" w:color="auto"/>
            <w:right w:val="none" w:sz="0" w:space="0" w:color="auto"/>
          </w:divBdr>
          <w:divsChild>
            <w:div w:id="978001965">
              <w:marLeft w:val="0"/>
              <w:marRight w:val="0"/>
              <w:marTop w:val="0"/>
              <w:marBottom w:val="0"/>
              <w:divBdr>
                <w:top w:val="none" w:sz="0" w:space="0" w:color="auto"/>
                <w:left w:val="none" w:sz="0" w:space="0" w:color="auto"/>
                <w:bottom w:val="none" w:sz="0" w:space="0" w:color="auto"/>
                <w:right w:val="none" w:sz="0" w:space="0" w:color="auto"/>
              </w:divBdr>
            </w:div>
            <w:div w:id="2141413906">
              <w:marLeft w:val="0"/>
              <w:marRight w:val="0"/>
              <w:marTop w:val="0"/>
              <w:marBottom w:val="0"/>
              <w:divBdr>
                <w:top w:val="none" w:sz="0" w:space="0" w:color="auto"/>
                <w:left w:val="none" w:sz="0" w:space="0" w:color="auto"/>
                <w:bottom w:val="none" w:sz="0" w:space="0" w:color="auto"/>
                <w:right w:val="none" w:sz="0" w:space="0" w:color="auto"/>
              </w:divBdr>
            </w:div>
          </w:divsChild>
        </w:div>
        <w:div w:id="670793416">
          <w:marLeft w:val="0"/>
          <w:marRight w:val="0"/>
          <w:marTop w:val="0"/>
          <w:marBottom w:val="0"/>
          <w:divBdr>
            <w:top w:val="none" w:sz="0" w:space="0" w:color="auto"/>
            <w:left w:val="none" w:sz="0" w:space="0" w:color="auto"/>
            <w:bottom w:val="none" w:sz="0" w:space="0" w:color="auto"/>
            <w:right w:val="none" w:sz="0" w:space="0" w:color="auto"/>
          </w:divBdr>
          <w:divsChild>
            <w:div w:id="17704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1045">
      <w:bodyDiv w:val="1"/>
      <w:marLeft w:val="0"/>
      <w:marRight w:val="0"/>
      <w:marTop w:val="0"/>
      <w:marBottom w:val="0"/>
      <w:divBdr>
        <w:top w:val="none" w:sz="0" w:space="0" w:color="auto"/>
        <w:left w:val="none" w:sz="0" w:space="0" w:color="auto"/>
        <w:bottom w:val="none" w:sz="0" w:space="0" w:color="auto"/>
        <w:right w:val="none" w:sz="0" w:space="0" w:color="auto"/>
      </w:divBdr>
      <w:divsChild>
        <w:div w:id="147869544">
          <w:marLeft w:val="0"/>
          <w:marRight w:val="0"/>
          <w:marTop w:val="0"/>
          <w:marBottom w:val="0"/>
          <w:divBdr>
            <w:top w:val="none" w:sz="0" w:space="0" w:color="auto"/>
            <w:left w:val="none" w:sz="0" w:space="0" w:color="auto"/>
            <w:bottom w:val="none" w:sz="0" w:space="0" w:color="auto"/>
            <w:right w:val="none" w:sz="0" w:space="0" w:color="auto"/>
          </w:divBdr>
        </w:div>
        <w:div w:id="1999504162">
          <w:marLeft w:val="0"/>
          <w:marRight w:val="0"/>
          <w:marTop w:val="0"/>
          <w:marBottom w:val="0"/>
          <w:divBdr>
            <w:top w:val="none" w:sz="0" w:space="0" w:color="auto"/>
            <w:left w:val="none" w:sz="0" w:space="0" w:color="auto"/>
            <w:bottom w:val="none" w:sz="0" w:space="0" w:color="auto"/>
            <w:right w:val="none" w:sz="0" w:space="0" w:color="auto"/>
          </w:divBdr>
        </w:div>
        <w:div w:id="927807071">
          <w:marLeft w:val="0"/>
          <w:marRight w:val="0"/>
          <w:marTop w:val="0"/>
          <w:marBottom w:val="0"/>
          <w:divBdr>
            <w:top w:val="none" w:sz="0" w:space="0" w:color="auto"/>
            <w:left w:val="none" w:sz="0" w:space="0" w:color="auto"/>
            <w:bottom w:val="none" w:sz="0" w:space="0" w:color="auto"/>
            <w:right w:val="none" w:sz="0" w:space="0" w:color="auto"/>
          </w:divBdr>
        </w:div>
      </w:divsChild>
    </w:div>
    <w:div w:id="2141730659">
      <w:bodyDiv w:val="1"/>
      <w:marLeft w:val="0"/>
      <w:marRight w:val="0"/>
      <w:marTop w:val="0"/>
      <w:marBottom w:val="0"/>
      <w:divBdr>
        <w:top w:val="none" w:sz="0" w:space="0" w:color="auto"/>
        <w:left w:val="none" w:sz="0" w:space="0" w:color="auto"/>
        <w:bottom w:val="none" w:sz="0" w:space="0" w:color="auto"/>
        <w:right w:val="none" w:sz="0" w:space="0" w:color="auto"/>
      </w:divBdr>
      <w:divsChild>
        <w:div w:id="931082630">
          <w:marLeft w:val="0"/>
          <w:marRight w:val="0"/>
          <w:marTop w:val="0"/>
          <w:marBottom w:val="0"/>
          <w:divBdr>
            <w:top w:val="none" w:sz="0" w:space="0" w:color="auto"/>
            <w:left w:val="none" w:sz="0" w:space="0" w:color="auto"/>
            <w:bottom w:val="none" w:sz="0" w:space="0" w:color="auto"/>
            <w:right w:val="none" w:sz="0" w:space="0" w:color="auto"/>
          </w:divBdr>
        </w:div>
        <w:div w:id="1739866839">
          <w:marLeft w:val="0"/>
          <w:marRight w:val="0"/>
          <w:marTop w:val="0"/>
          <w:marBottom w:val="0"/>
          <w:divBdr>
            <w:top w:val="none" w:sz="0" w:space="0" w:color="auto"/>
            <w:left w:val="none" w:sz="0" w:space="0" w:color="auto"/>
            <w:bottom w:val="none" w:sz="0" w:space="0" w:color="auto"/>
            <w:right w:val="none" w:sz="0" w:space="0" w:color="auto"/>
          </w:divBdr>
        </w:div>
        <w:div w:id="1045636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nlii.org/en/ca/laws/stat/schedule-b-to-the-canada-act-1982-uk-1982-c-11/latest/schedule-b-to-the-canada-act-1982-uk-1982-c-11.html" TargetMode="External"/><Relationship Id="rId21" Type="http://schemas.openxmlformats.org/officeDocument/2006/relationships/hyperlink" Target="https://www.canlii.org/en/ca/laws/stat/schedule-b-to-the-canada-act-1982-uk-1982-c-11/latest/schedule-b-to-the-canada-act-1982-uk-1982-c-11.html" TargetMode="External"/><Relationship Id="rId42" Type="http://schemas.openxmlformats.org/officeDocument/2006/relationships/hyperlink" Target="https://www.canlii.org/en/ca/laws/stat/schedule-b-to-the-canada-act-1982-uk-1982-c-11/latest/schedule-b-to-the-canada-act-1982-uk-1982-c-11.html" TargetMode="External"/><Relationship Id="rId47" Type="http://schemas.openxmlformats.org/officeDocument/2006/relationships/hyperlink" Target="https://www.canlii.org/en/ca/laws/stat/schedule-b-to-the-canada-act-1982-uk-1982-c-11/latest/schedule-b-to-the-canada-act-1982-uk-1982-c-11.html" TargetMode="External"/><Relationship Id="rId63" Type="http://schemas.openxmlformats.org/officeDocument/2006/relationships/hyperlink" Target="https://www.canlii.org/en/ca/laws/stat/schedule-b-to-the-canada-act-1982-uk-1982-c-11/latest/schedule-b-to-the-canada-act-1982-uk-1982-c-11.html" TargetMode="External"/><Relationship Id="rId68" Type="http://schemas.openxmlformats.org/officeDocument/2006/relationships/hyperlink" Target="https://www.canlii.org/en/ca/laws/stat/schedule-b-to-the-canada-act-1982-uk-1982-c-11/latest/schedule-b-to-the-canada-act-1982-uk-1982-c-11.html" TargetMode="External"/><Relationship Id="rId84" Type="http://schemas.openxmlformats.org/officeDocument/2006/relationships/hyperlink" Target="https://www.canlii.org/en/ca/laws/stat/schedule-b-to-the-canada-act-1982-uk-1982-c-11/latest/schedule-b-to-the-canada-act-1982-uk-1982-c-11.html" TargetMode="External"/><Relationship Id="rId89" Type="http://schemas.openxmlformats.org/officeDocument/2006/relationships/hyperlink" Target="https://www.canlii.org/en/ca/laws/stat/schedule-b-to-the-canada-act-1982-uk-1982-c-11/latest/schedule-b-to-the-canada-act-1982-uk-1982-c-11.html" TargetMode="External"/><Relationship Id="rId112" Type="http://schemas.openxmlformats.org/officeDocument/2006/relationships/hyperlink" Target="https://www.canlii.org/en/ca/laws/stat/schedule-b-to-the-canada-act-1982-uk-1982-c-11/latest/schedule-b-to-the-canada-act-1982-uk-1982-c-11.html" TargetMode="External"/><Relationship Id="rId16" Type="http://schemas.openxmlformats.org/officeDocument/2006/relationships/hyperlink" Target="https://www.canlii.org/en/ca/laws/stat/schedule-b-to-the-canada-act-1982-uk-1982-c-11/latest/schedule-b-to-the-canada-act-1982-uk-1982-c-11.html" TargetMode="External"/><Relationship Id="rId107" Type="http://schemas.openxmlformats.org/officeDocument/2006/relationships/hyperlink" Target="https://www.canlii.org/en/ca/laws/stat/schedule-b-to-the-canada-act-1982-uk-1982-c-11/latest/schedule-b-to-the-canada-act-1982-uk-1982-c-11.html" TargetMode="External"/><Relationship Id="rId11" Type="http://schemas.openxmlformats.org/officeDocument/2006/relationships/hyperlink" Target="https://www.canlii.org/en/ca/laws/stat/schedule-b-to-the-canada-act-1982-uk-1982-c-11/latest/schedule-b-to-the-canada-act-1982-uk-1982-c-11.html" TargetMode="External"/><Relationship Id="rId32" Type="http://schemas.openxmlformats.org/officeDocument/2006/relationships/hyperlink" Target="https://www.canlii.org/en/ca/laws/stat/schedule-b-to-the-canada-act-1982-uk-1982-c-11/latest/schedule-b-to-the-canada-act-1982-uk-1982-c-11.html" TargetMode="External"/><Relationship Id="rId37" Type="http://schemas.openxmlformats.org/officeDocument/2006/relationships/hyperlink" Target="https://www.canlii.org/en/ca/laws/stat/schedule-b-to-the-canada-act-1982-uk-1982-c-11/latest/schedule-b-to-the-canada-act-1982-uk-1982-c-11.html" TargetMode="External"/><Relationship Id="rId53" Type="http://schemas.openxmlformats.org/officeDocument/2006/relationships/hyperlink" Target="https://www.canlii.org/en/ca/laws/stat/schedule-b-to-the-canada-act-1982-uk-1982-c-11/latest/schedule-b-to-the-canada-act-1982-uk-1982-c-11.html" TargetMode="External"/><Relationship Id="rId58" Type="http://schemas.openxmlformats.org/officeDocument/2006/relationships/hyperlink" Target="https://www.canlii.org/en/ca/laws/stat/schedule-b-to-the-canada-act-1982-uk-1982-c-11/latest/schedule-b-to-the-canada-act-1982-uk-1982-c-11.html" TargetMode="External"/><Relationship Id="rId74" Type="http://schemas.openxmlformats.org/officeDocument/2006/relationships/hyperlink" Target="https://www.canlii.org/en/ca/laws/stat/schedule-b-to-the-canada-act-1982-uk-1982-c-11/latest/schedule-b-to-the-canada-act-1982-uk-1982-c-11.html" TargetMode="External"/><Relationship Id="rId79" Type="http://schemas.openxmlformats.org/officeDocument/2006/relationships/hyperlink" Target="https://www.canlii.org/en/ca/laws/stat/schedule-b-to-the-canada-act-1982-uk-1982-c-11/latest/schedule-b-to-the-canada-act-1982-uk-1982-c-11.html" TargetMode="External"/><Relationship Id="rId102" Type="http://schemas.openxmlformats.org/officeDocument/2006/relationships/hyperlink" Target="https://www.canlii.org/en/ca/laws/stat/schedule-b-to-the-canada-act-1982-uk-1982-c-11/latest/schedule-b-to-the-canada-act-1982-uk-1982-c-11.html" TargetMode="External"/><Relationship Id="rId123" Type="http://schemas.openxmlformats.org/officeDocument/2006/relationships/hyperlink" Target="https://www.canlii.org/en/ca/laws/stat/schedule-b-to-the-canada-act-1982-uk-1982-c-11/latest/schedule-b-to-the-canada-act-1982-uk-1982-c-11.html" TargetMode="External"/><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https://www.canlii.org/en/ca/laws/stat/schedule-b-to-the-canada-act-1982-uk-1982-c-11/latest/schedule-b-to-the-canada-act-1982-uk-1982-c-11.html" TargetMode="External"/><Relationship Id="rId95" Type="http://schemas.openxmlformats.org/officeDocument/2006/relationships/hyperlink" Target="https://www.canlii.org/en/ca/laws/stat/schedule-b-to-the-canada-act-1982-uk-1982-c-11/latest/schedule-b-to-the-canada-act-1982-uk-1982-c-11.html" TargetMode="External"/><Relationship Id="rId22" Type="http://schemas.openxmlformats.org/officeDocument/2006/relationships/hyperlink" Target="https://www.canlii.org/en/ca/laws/stat/schedule-b-to-the-canada-act-1982-uk-1982-c-11/latest/schedule-b-to-the-canada-act-1982-uk-1982-c-11.html" TargetMode="External"/><Relationship Id="rId27" Type="http://schemas.openxmlformats.org/officeDocument/2006/relationships/hyperlink" Target="https://www.canlii.org/en/ca/laws/stat/schedule-b-to-the-canada-act-1982-uk-1982-c-11/latest/schedule-b-to-the-canada-act-1982-uk-1982-c-11.html" TargetMode="External"/><Relationship Id="rId43" Type="http://schemas.openxmlformats.org/officeDocument/2006/relationships/hyperlink" Target="https://www.canlii.org/en/ca/laws/stat/schedule-b-to-the-canada-act-1982-uk-1982-c-11/latest/schedule-b-to-the-canada-act-1982-uk-1982-c-11.html" TargetMode="External"/><Relationship Id="rId48" Type="http://schemas.openxmlformats.org/officeDocument/2006/relationships/hyperlink" Target="https://www.canlii.org/en/ca/laws/stat/schedule-b-to-the-canada-act-1982-uk-1982-c-11/latest/schedule-b-to-the-canada-act-1982-uk-1982-c-11.html" TargetMode="External"/><Relationship Id="rId64" Type="http://schemas.openxmlformats.org/officeDocument/2006/relationships/hyperlink" Target="https://www.canlii.org/en/ca/laws/stat/schedule-b-to-the-canada-act-1982-uk-1982-c-11/latest/schedule-b-to-the-canada-act-1982-uk-1982-c-11.html" TargetMode="External"/><Relationship Id="rId69" Type="http://schemas.openxmlformats.org/officeDocument/2006/relationships/hyperlink" Target="https://www.canlii.org/en/ca/laws/stat/schedule-b-to-the-canada-act-1982-uk-1982-c-11/latest/schedule-b-to-the-canada-act-1982-uk-1982-c-11.html" TargetMode="External"/><Relationship Id="rId113" Type="http://schemas.openxmlformats.org/officeDocument/2006/relationships/hyperlink" Target="https://www.canlii.org/en/ca/laws/stat/schedule-b-to-the-canada-act-1982-uk-1982-c-11/latest/schedule-b-to-the-canada-act-1982-uk-1982-c-11.html" TargetMode="External"/><Relationship Id="rId118" Type="http://schemas.openxmlformats.org/officeDocument/2006/relationships/hyperlink" Target="https://www.canlii.org/en/ca/laws/stat/schedule-b-to-the-canada-act-1982-uk-1982-c-11/latest/schedule-b-to-the-canada-act-1982-uk-1982-c-11.html" TargetMode="External"/><Relationship Id="rId80" Type="http://schemas.openxmlformats.org/officeDocument/2006/relationships/hyperlink" Target="https://www.canlii.org/en/ca/laws/stat/schedule-b-to-the-canada-act-1982-uk-1982-c-11/latest/schedule-b-to-the-canada-act-1982-uk-1982-c-11.html" TargetMode="External"/><Relationship Id="rId85" Type="http://schemas.openxmlformats.org/officeDocument/2006/relationships/hyperlink" Target="https://www.canlii.org/en/ca/laws/stat/schedule-b-to-the-canada-act-1982-uk-1982-c-11/latest/schedule-b-to-the-canada-act-1982-uk-1982-c-11.html" TargetMode="External"/><Relationship Id="rId12" Type="http://schemas.openxmlformats.org/officeDocument/2006/relationships/hyperlink" Target="https://www.canlii.org/en/ca/laws/stat/schedule-b-to-the-canada-act-1982-uk-1982-c-11/latest/schedule-b-to-the-canada-act-1982-uk-1982-c-11.html" TargetMode="External"/><Relationship Id="rId17" Type="http://schemas.openxmlformats.org/officeDocument/2006/relationships/hyperlink" Target="https://www.canlii.org/en/ca/laws/stat/schedule-b-to-the-canada-act-1982-uk-1982-c-11/latest/schedule-b-to-the-canada-act-1982-uk-1982-c-11.html" TargetMode="External"/><Relationship Id="rId33" Type="http://schemas.openxmlformats.org/officeDocument/2006/relationships/hyperlink" Target="https://www.canlii.org/en/ca/laws/stat/schedule-b-to-the-canada-act-1982-uk-1982-c-11/latest/schedule-b-to-the-canada-act-1982-uk-1982-c-11.html" TargetMode="External"/><Relationship Id="rId38" Type="http://schemas.openxmlformats.org/officeDocument/2006/relationships/hyperlink" Target="https://www.canlii.org/en/ca/laws/stat/schedule-b-to-the-canada-act-1982-uk-1982-c-11/latest/schedule-b-to-the-canada-act-1982-uk-1982-c-11.html" TargetMode="External"/><Relationship Id="rId59" Type="http://schemas.openxmlformats.org/officeDocument/2006/relationships/hyperlink" Target="https://www.canlii.org/en/ca/laws/stat/schedule-b-to-the-canada-act-1982-uk-1982-c-11/latest/schedule-b-to-the-canada-act-1982-uk-1982-c-11.html" TargetMode="External"/><Relationship Id="rId103" Type="http://schemas.openxmlformats.org/officeDocument/2006/relationships/hyperlink" Target="https://www.canlii.org/en/ca/laws/stat/schedule-b-to-the-canada-act-1982-uk-1982-c-11/latest/schedule-b-to-the-canada-act-1982-uk-1982-c-11.html" TargetMode="External"/><Relationship Id="rId108" Type="http://schemas.openxmlformats.org/officeDocument/2006/relationships/hyperlink" Target="https://www.canlii.org/en/ca/laws/stat/schedule-b-to-the-canada-act-1982-uk-1982-c-11/latest/schedule-b-to-the-canada-act-1982-uk-1982-c-11.html" TargetMode="External"/><Relationship Id="rId124" Type="http://schemas.openxmlformats.org/officeDocument/2006/relationships/hyperlink" Target="https://www.canlii.org/en/ca/laws/stat/schedule-b-to-the-canada-act-1982-uk-1982-c-11/latest/schedule-b-to-the-canada-act-1982-uk-1982-c-11.html" TargetMode="External"/><Relationship Id="rId129" Type="http://schemas.openxmlformats.org/officeDocument/2006/relationships/footer" Target="footer1.xml"/><Relationship Id="rId54" Type="http://schemas.openxmlformats.org/officeDocument/2006/relationships/hyperlink" Target="https://www.canlii.org/en/ca/laws/stat/schedule-b-to-the-canada-act-1982-uk-1982-c-11/latest/schedule-b-to-the-canada-act-1982-uk-1982-c-11.html" TargetMode="External"/><Relationship Id="rId70" Type="http://schemas.openxmlformats.org/officeDocument/2006/relationships/hyperlink" Target="https://www.canlii.org/en/ca/laws/stat/schedule-b-to-the-canada-act-1982-uk-1982-c-11/latest/schedule-b-to-the-canada-act-1982-uk-1982-c-11.html" TargetMode="External"/><Relationship Id="rId75" Type="http://schemas.openxmlformats.org/officeDocument/2006/relationships/hyperlink" Target="https://www.canlii.org/en/ca/laws/stat/schedule-b-to-the-canada-act-1982-uk-1982-c-11/latest/schedule-b-to-the-canada-act-1982-uk-1982-c-11.html" TargetMode="External"/><Relationship Id="rId91" Type="http://schemas.openxmlformats.org/officeDocument/2006/relationships/hyperlink" Target="https://www.canlii.org/en/ca/laws/stat/schedule-b-to-the-canada-act-1982-uk-1982-c-11/latest/schedule-b-to-the-canada-act-1982-uk-1982-c-11.html" TargetMode="External"/><Relationship Id="rId96" Type="http://schemas.openxmlformats.org/officeDocument/2006/relationships/hyperlink" Target="https://www.canlii.org/en/ca/laws/stat/schedule-b-to-the-canada-act-1982-uk-1982-c-11/latest/schedule-b-to-the-canada-act-1982-uk-1982-c-11.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canlii.org/en/ca/laws/stat/schedule-b-to-the-canada-act-1982-uk-1982-c-11/latest/schedule-b-to-the-canada-act-1982-uk-1982-c-11.html" TargetMode="External"/><Relationship Id="rId28" Type="http://schemas.openxmlformats.org/officeDocument/2006/relationships/hyperlink" Target="https://www.canlii.org/en/ca/laws/stat/schedule-b-to-the-canada-act-1982-uk-1982-c-11/latest/schedule-b-to-the-canada-act-1982-uk-1982-c-11.html" TargetMode="External"/><Relationship Id="rId49" Type="http://schemas.openxmlformats.org/officeDocument/2006/relationships/hyperlink" Target="https://www.canlii.org/en/ca/laws/stat/schedule-b-to-the-canada-act-1982-uk-1982-c-11/latest/schedule-b-to-the-canada-act-1982-uk-1982-c-11.html" TargetMode="External"/><Relationship Id="rId114" Type="http://schemas.openxmlformats.org/officeDocument/2006/relationships/hyperlink" Target="https://www.canlii.org/en/ca/laws/stat/schedule-b-to-the-canada-act-1982-uk-1982-c-11/latest/schedule-b-to-the-canada-act-1982-uk-1982-c-11.html" TargetMode="External"/><Relationship Id="rId119" Type="http://schemas.openxmlformats.org/officeDocument/2006/relationships/hyperlink" Target="https://www.canlii.org/en/ca/laws/stat/schedule-b-to-the-canada-act-1982-uk-1982-c-11/latest/schedule-b-to-the-canada-act-1982-uk-1982-c-11.html" TargetMode="External"/><Relationship Id="rId44" Type="http://schemas.openxmlformats.org/officeDocument/2006/relationships/hyperlink" Target="https://www.canlii.org/en/ca/laws/stat/schedule-b-to-the-canada-act-1982-uk-1982-c-11/latest/schedule-b-to-the-canada-act-1982-uk-1982-c-11.html" TargetMode="External"/><Relationship Id="rId60" Type="http://schemas.openxmlformats.org/officeDocument/2006/relationships/hyperlink" Target="https://www.canlii.org/en/ca/laws/stat/schedule-b-to-the-canada-act-1982-uk-1982-c-11/latest/schedule-b-to-the-canada-act-1982-uk-1982-c-11.html" TargetMode="External"/><Relationship Id="rId65" Type="http://schemas.openxmlformats.org/officeDocument/2006/relationships/hyperlink" Target="https://www.canlii.org/en/ca/laws/stat/schedule-b-to-the-canada-act-1982-uk-1982-c-11/latest/schedule-b-to-the-canada-act-1982-uk-1982-c-11.html" TargetMode="External"/><Relationship Id="rId81" Type="http://schemas.openxmlformats.org/officeDocument/2006/relationships/hyperlink" Target="https://www.canlii.org/en/ca/laws/stat/schedule-b-to-the-canada-act-1982-uk-1982-c-11/latest/schedule-b-to-the-canada-act-1982-uk-1982-c-11.html" TargetMode="External"/><Relationship Id="rId86" Type="http://schemas.openxmlformats.org/officeDocument/2006/relationships/hyperlink" Target="https://www.canlii.org/en/ca/laws/stat/schedule-b-to-the-canada-act-1982-uk-1982-c-11/latest/schedule-b-to-the-canada-act-1982-uk-1982-c-11.html" TargetMode="External"/><Relationship Id="rId130" Type="http://schemas.openxmlformats.org/officeDocument/2006/relationships/fontTable" Target="fontTable.xml"/><Relationship Id="rId13" Type="http://schemas.openxmlformats.org/officeDocument/2006/relationships/hyperlink" Target="https://www.canlii.org/en/ca/laws/stat/schedule-b-to-the-canada-act-1982-uk-1982-c-11/latest/schedule-b-to-the-canada-act-1982-uk-1982-c-11.html" TargetMode="External"/><Relationship Id="rId18" Type="http://schemas.openxmlformats.org/officeDocument/2006/relationships/hyperlink" Target="https://www.canlii.org/en/ca/laws/stat/schedule-b-to-the-canada-act-1982-uk-1982-c-11/latest/schedule-b-to-the-canada-act-1982-uk-1982-c-11.html" TargetMode="External"/><Relationship Id="rId39" Type="http://schemas.openxmlformats.org/officeDocument/2006/relationships/hyperlink" Target="https://www.canlii.org/en/ca/laws/stat/schedule-b-to-the-canada-act-1982-uk-1982-c-11/latest/schedule-b-to-the-canada-act-1982-uk-1982-c-11.html" TargetMode="External"/><Relationship Id="rId109" Type="http://schemas.openxmlformats.org/officeDocument/2006/relationships/hyperlink" Target="https://www.canlii.org/en/ca/laws/stat/schedule-b-to-the-canada-act-1982-uk-1982-c-11/latest/schedule-b-to-the-canada-act-1982-uk-1982-c-11.html" TargetMode="External"/><Relationship Id="rId34" Type="http://schemas.openxmlformats.org/officeDocument/2006/relationships/hyperlink" Target="https://www.canlii.org/en/ca/laws/stat/schedule-b-to-the-canada-act-1982-uk-1982-c-11/latest/schedule-b-to-the-canada-act-1982-uk-1982-c-11.html" TargetMode="External"/><Relationship Id="rId50" Type="http://schemas.openxmlformats.org/officeDocument/2006/relationships/hyperlink" Target="https://www.canlii.org/en/ca/laws/stat/schedule-b-to-the-canada-act-1982-uk-1982-c-11/latest/schedule-b-to-the-canada-act-1982-uk-1982-c-11.html" TargetMode="External"/><Relationship Id="rId55" Type="http://schemas.openxmlformats.org/officeDocument/2006/relationships/hyperlink" Target="https://www.canlii.org/en/ca/laws/stat/schedule-b-to-the-canada-act-1982-uk-1982-c-11/latest/schedule-b-to-the-canada-act-1982-uk-1982-c-11.html" TargetMode="External"/><Relationship Id="rId76" Type="http://schemas.openxmlformats.org/officeDocument/2006/relationships/hyperlink" Target="https://www.canlii.org/en/ca/laws/stat/schedule-b-to-the-canada-act-1982-uk-1982-c-11/latest/schedule-b-to-the-canada-act-1982-uk-1982-c-11.html" TargetMode="External"/><Relationship Id="rId97" Type="http://schemas.openxmlformats.org/officeDocument/2006/relationships/hyperlink" Target="https://www.canlii.org/en/ca/scc/doc/2009/2009scc32/2009scc32.html" TargetMode="External"/><Relationship Id="rId104" Type="http://schemas.openxmlformats.org/officeDocument/2006/relationships/hyperlink" Target="https://www.canlii.org/en/ca/laws/stat/schedule-b-to-the-canada-act-1982-uk-1982-c-11/latest/schedule-b-to-the-canada-act-1982-uk-1982-c-11.html" TargetMode="External"/><Relationship Id="rId120" Type="http://schemas.openxmlformats.org/officeDocument/2006/relationships/hyperlink" Target="https://www.canlii.org/en/ca/laws/stat/schedule-b-to-the-canada-act-1982-uk-1982-c-11/latest/schedule-b-to-the-canada-act-1982-uk-1982-c-11.html" TargetMode="External"/><Relationship Id="rId125" Type="http://schemas.openxmlformats.org/officeDocument/2006/relationships/hyperlink" Target="https://www.canlii.org/en/ca/laws/stat/schedule-b-to-the-canada-act-1982-uk-1982-c-11/latest/schedule-b-to-the-canada-act-1982-uk-1982-c-11.html" TargetMode="External"/><Relationship Id="rId7" Type="http://schemas.openxmlformats.org/officeDocument/2006/relationships/hyperlink" Target="https://www.canlii.org/en/ca/laws/stat/schedule-b-to-the-canada-act-1982-uk-1982-c-11/latest/schedule-b-to-the-canada-act-1982-uk-1982-c-11.html" TargetMode="External"/><Relationship Id="rId71" Type="http://schemas.openxmlformats.org/officeDocument/2006/relationships/hyperlink" Target="https://www.canlii.org/en/ca/laws/stat/schedule-b-to-the-canada-act-1982-uk-1982-c-11/latest/schedule-b-to-the-canada-act-1982-uk-1982-c-11.html" TargetMode="External"/><Relationship Id="rId92" Type="http://schemas.openxmlformats.org/officeDocument/2006/relationships/hyperlink" Target="https://www.canlii.org/en/ca/laws/stat/schedule-b-to-the-canada-act-1982-uk-1982-c-11/latest/schedule-b-to-the-canada-act-1982-uk-1982-c-11.html" TargetMode="External"/><Relationship Id="rId2" Type="http://schemas.openxmlformats.org/officeDocument/2006/relationships/styles" Target="styles.xml"/><Relationship Id="rId29" Type="http://schemas.openxmlformats.org/officeDocument/2006/relationships/hyperlink" Target="https://www.canlii.org/en/ca/laws/stat/schedule-b-to-the-canada-act-1982-uk-1982-c-11/latest/schedule-b-to-the-canada-act-1982-uk-1982-c-11.html" TargetMode="External"/><Relationship Id="rId24" Type="http://schemas.openxmlformats.org/officeDocument/2006/relationships/hyperlink" Target="https://www.canlii.org/en/ca/laws/stat/schedule-b-to-the-canada-act-1982-uk-1982-c-11/latest/schedule-b-to-the-canada-act-1982-uk-1982-c-11.html" TargetMode="External"/><Relationship Id="rId40" Type="http://schemas.openxmlformats.org/officeDocument/2006/relationships/hyperlink" Target="https://www.canlii.org/en/ca/laws/stat/schedule-b-to-the-canada-act-1982-uk-1982-c-11/latest/schedule-b-to-the-canada-act-1982-uk-1982-c-11.html" TargetMode="External"/><Relationship Id="rId45" Type="http://schemas.openxmlformats.org/officeDocument/2006/relationships/hyperlink" Target="https://www.canlii.org/en/ca/laws/stat/schedule-b-to-the-canada-act-1982-uk-1982-c-11/latest/schedule-b-to-the-canada-act-1982-uk-1982-c-11.html" TargetMode="External"/><Relationship Id="rId66" Type="http://schemas.openxmlformats.org/officeDocument/2006/relationships/hyperlink" Target="https://www.canlii.org/en/ca/laws/stat/rsc-1985-c-c-46/latest/rsc-1985-c-c-46.html" TargetMode="External"/><Relationship Id="rId87" Type="http://schemas.openxmlformats.org/officeDocument/2006/relationships/hyperlink" Target="https://www.canlii.org/en/ca/laws/stat/schedule-b-to-the-canada-act-1982-uk-1982-c-11/latest/schedule-b-to-the-canada-act-1982-uk-1982-c-11.html" TargetMode="External"/><Relationship Id="rId110" Type="http://schemas.openxmlformats.org/officeDocument/2006/relationships/hyperlink" Target="https://www.canlii.org/en/ca/laws/stat/schedule-b-to-the-canada-act-1982-uk-1982-c-11/latest/schedule-b-to-the-canada-act-1982-uk-1982-c-11.html" TargetMode="External"/><Relationship Id="rId115" Type="http://schemas.openxmlformats.org/officeDocument/2006/relationships/hyperlink" Target="https://www.canlii.org/en/ca/laws/stat/schedule-b-to-the-canada-act-1982-uk-1982-c-11/latest/schedule-b-to-the-canada-act-1982-uk-1982-c-11.html" TargetMode="External"/><Relationship Id="rId131" Type="http://schemas.openxmlformats.org/officeDocument/2006/relationships/theme" Target="theme/theme1.xml"/><Relationship Id="rId61" Type="http://schemas.openxmlformats.org/officeDocument/2006/relationships/hyperlink" Target="https://www.canlii.org/en/ca/laws/stat/schedule-b-to-the-canada-act-1982-uk-1982-c-11/latest/schedule-b-to-the-canada-act-1982-uk-1982-c-11.html" TargetMode="External"/><Relationship Id="rId82" Type="http://schemas.openxmlformats.org/officeDocument/2006/relationships/hyperlink" Target="https://www.canlii.org/en/ca/laws/stat/schedule-b-to-the-canada-act-1982-uk-1982-c-11/latest/schedule-b-to-the-canada-act-1982-uk-1982-c-11.html" TargetMode="External"/><Relationship Id="rId19" Type="http://schemas.openxmlformats.org/officeDocument/2006/relationships/hyperlink" Target="https://www.canlii.org/en/ca/laws/stat/schedule-b-to-the-canada-act-1982-uk-1982-c-11/latest/schedule-b-to-the-canada-act-1982-uk-1982-c-11.html" TargetMode="External"/><Relationship Id="rId14" Type="http://schemas.openxmlformats.org/officeDocument/2006/relationships/hyperlink" Target="https://www.canlii.org/en/ca/laws/stat/rsc-1985-c-c-46/latest/rsc-1985-c-c-46.html" TargetMode="External"/><Relationship Id="rId30" Type="http://schemas.openxmlformats.org/officeDocument/2006/relationships/hyperlink" Target="https://www.canlii.org/en/ca/laws/stat/schedule-b-to-the-canada-act-1982-uk-1982-c-11/latest/schedule-b-to-the-canada-act-1982-uk-1982-c-11.html" TargetMode="External"/><Relationship Id="rId35" Type="http://schemas.openxmlformats.org/officeDocument/2006/relationships/hyperlink" Target="https://www.canlii.org/en/ca/laws/stat/schedule-b-to-the-canada-act-1982-uk-1982-c-11/latest/schedule-b-to-the-canada-act-1982-uk-1982-c-11.html" TargetMode="External"/><Relationship Id="rId56" Type="http://schemas.openxmlformats.org/officeDocument/2006/relationships/hyperlink" Target="https://www.canlii.org/en/ca/laws/stat/schedule-b-to-the-canada-act-1982-uk-1982-c-11/latest/schedule-b-to-the-canada-act-1982-uk-1982-c-11.html" TargetMode="External"/><Relationship Id="rId77" Type="http://schemas.openxmlformats.org/officeDocument/2006/relationships/hyperlink" Target="https://www.canlii.org/en/ca/laws/stat/schedule-b-to-the-canada-act-1982-uk-1982-c-11/latest/schedule-b-to-the-canada-act-1982-uk-1982-c-11.html" TargetMode="External"/><Relationship Id="rId100" Type="http://schemas.openxmlformats.org/officeDocument/2006/relationships/hyperlink" Target="https://www.canlii.org/en/ca/laws/stat/schedule-b-to-the-canada-act-1982-uk-1982-c-11/latest/schedule-b-to-the-canada-act-1982-uk-1982-c-11.html" TargetMode="External"/><Relationship Id="rId105" Type="http://schemas.openxmlformats.org/officeDocument/2006/relationships/hyperlink" Target="https://www.canlii.org/en/ca/laws/stat/schedule-b-to-the-canada-act-1982-uk-1982-c-11/latest/schedule-b-to-the-canada-act-1982-uk-1982-c-11.html" TargetMode="External"/><Relationship Id="rId126" Type="http://schemas.openxmlformats.org/officeDocument/2006/relationships/hyperlink" Target="https://www.canlii.org/en/ca/laws/stat/schedule-b-to-the-canada-act-1982-uk-1982-c-11/latest/schedule-b-to-the-canada-act-1982-uk-1982-c-11.html" TargetMode="External"/><Relationship Id="rId8" Type="http://schemas.openxmlformats.org/officeDocument/2006/relationships/hyperlink" Target="https://www.canlii.org/en/ca/laws/stat/schedule-b-to-the-canada-act-1982-uk-1982-c-11/latest/schedule-b-to-the-canada-act-1982-uk-1982-c-11.html" TargetMode="External"/><Relationship Id="rId51" Type="http://schemas.openxmlformats.org/officeDocument/2006/relationships/hyperlink" Target="https://www.canlii.org/en/ca/laws/stat/schedule-b-to-the-canada-act-1982-uk-1982-c-11/latest/schedule-b-to-the-canada-act-1982-uk-1982-c-11.html" TargetMode="External"/><Relationship Id="rId72" Type="http://schemas.openxmlformats.org/officeDocument/2006/relationships/hyperlink" Target="https://www.canlii.org/en/ca/laws/stat/schedule-b-to-the-canada-act-1982-uk-1982-c-11/latest/schedule-b-to-the-canada-act-1982-uk-1982-c-11.html" TargetMode="External"/><Relationship Id="rId93" Type="http://schemas.openxmlformats.org/officeDocument/2006/relationships/hyperlink" Target="https://www.canlii.org/en/ca/laws/stat/schedule-b-to-the-canada-act-1982-uk-1982-c-11/latest/schedule-b-to-the-canada-act-1982-uk-1982-c-11.html" TargetMode="External"/><Relationship Id="rId98" Type="http://schemas.openxmlformats.org/officeDocument/2006/relationships/hyperlink" Target="https://www.canlii.org/en/ca/laws/stat/schedule-b-to-the-canada-act-1982-uk-1982-c-11/latest/schedule-b-to-the-canada-act-1982-uk-1982-c-11.html" TargetMode="External"/><Relationship Id="rId121" Type="http://schemas.openxmlformats.org/officeDocument/2006/relationships/hyperlink" Target="https://www.canlii.org/en/ca/laws/stat/schedule-b-to-the-canada-act-1982-uk-1982-c-11/latest/schedule-b-to-the-canada-act-1982-uk-1982-c-11.html" TargetMode="External"/><Relationship Id="rId3" Type="http://schemas.openxmlformats.org/officeDocument/2006/relationships/settings" Target="settings.xml"/><Relationship Id="rId25" Type="http://schemas.openxmlformats.org/officeDocument/2006/relationships/hyperlink" Target="https://www.canlii.org/en/ca/laws/stat/schedule-b-to-the-canada-act-1982-uk-1982-c-11/latest/schedule-b-to-the-canada-act-1982-uk-1982-c-11.html" TargetMode="External"/><Relationship Id="rId46" Type="http://schemas.openxmlformats.org/officeDocument/2006/relationships/hyperlink" Target="https://www.canlii.org/en/ca/laws/stat/schedule-b-to-the-canada-act-1982-uk-1982-c-11/latest/schedule-b-to-the-canada-act-1982-uk-1982-c-11.html" TargetMode="External"/><Relationship Id="rId67" Type="http://schemas.openxmlformats.org/officeDocument/2006/relationships/hyperlink" Target="https://www.canlii.org/en/ca/laws/stat/schedule-b-to-the-canada-act-1982-uk-1982-c-11/latest/schedule-b-to-the-canada-act-1982-uk-1982-c-11.html" TargetMode="External"/><Relationship Id="rId116" Type="http://schemas.openxmlformats.org/officeDocument/2006/relationships/hyperlink" Target="https://www.canlii.org/en/ca/laws/stat/schedule-b-to-the-canada-act-1982-uk-1982-c-11/latest/schedule-b-to-the-canada-act-1982-uk-1982-c-11.html" TargetMode="External"/><Relationship Id="rId20" Type="http://schemas.openxmlformats.org/officeDocument/2006/relationships/hyperlink" Target="https://www.canlii.org/en/ca/laws/stat/schedule-b-to-the-canada-act-1982-uk-1982-c-11/latest/schedule-b-to-the-canada-act-1982-uk-1982-c-11.html" TargetMode="External"/><Relationship Id="rId41" Type="http://schemas.openxmlformats.org/officeDocument/2006/relationships/hyperlink" Target="https://www.canlii.org/en/ca/laws/stat/schedule-b-to-the-canada-act-1982-uk-1982-c-11/latest/schedule-b-to-the-canada-act-1982-uk-1982-c-11.html" TargetMode="External"/><Relationship Id="rId62" Type="http://schemas.openxmlformats.org/officeDocument/2006/relationships/hyperlink" Target="https://www.canlii.org/en/ca/laws/stat/schedule-b-to-the-canada-act-1982-uk-1982-c-11/latest/schedule-b-to-the-canada-act-1982-uk-1982-c-11.html" TargetMode="External"/><Relationship Id="rId83" Type="http://schemas.openxmlformats.org/officeDocument/2006/relationships/hyperlink" Target="https://www.canlii.org/en/ca/laws/stat/schedule-b-to-the-canada-act-1982-uk-1982-c-11/latest/schedule-b-to-the-canada-act-1982-uk-1982-c-11.html" TargetMode="External"/><Relationship Id="rId88" Type="http://schemas.openxmlformats.org/officeDocument/2006/relationships/hyperlink" Target="https://www.canlii.org/en/ca/laws/stat/schedule-b-to-the-canada-act-1982-uk-1982-c-11/latest/schedule-b-to-the-canada-act-1982-uk-1982-c-11.html" TargetMode="External"/><Relationship Id="rId111" Type="http://schemas.openxmlformats.org/officeDocument/2006/relationships/hyperlink" Target="https://www.canlii.org/en/ca/scc/doc/2010/2010scc35/2010scc35.html" TargetMode="External"/><Relationship Id="rId15" Type="http://schemas.openxmlformats.org/officeDocument/2006/relationships/hyperlink" Target="https://www.canlii.org/en/ca/laws/stat/rsc-1985-c-y-1/latest/rsc-1985-c-y-1.html" TargetMode="External"/><Relationship Id="rId36" Type="http://schemas.openxmlformats.org/officeDocument/2006/relationships/hyperlink" Target="https://www.canlii.org/en/ca/laws/stat/schedule-b-to-the-canada-act-1982-uk-1982-c-11/latest/schedule-b-to-the-canada-act-1982-uk-1982-c-11.html" TargetMode="External"/><Relationship Id="rId57" Type="http://schemas.openxmlformats.org/officeDocument/2006/relationships/hyperlink" Target="https://www.canlii.org/en/ca/laws/stat/schedule-b-to-the-canada-act-1982-uk-1982-c-11/latest/schedule-b-to-the-canada-act-1982-uk-1982-c-11.html" TargetMode="External"/><Relationship Id="rId106" Type="http://schemas.openxmlformats.org/officeDocument/2006/relationships/hyperlink" Target="https://www.canlii.org/en/ca/laws/stat/schedule-b-to-the-canada-act-1982-uk-1982-c-11/latest/schedule-b-to-the-canada-act-1982-uk-1982-c-11.html" TargetMode="External"/><Relationship Id="rId127" Type="http://schemas.openxmlformats.org/officeDocument/2006/relationships/hyperlink" Target="https://www.canlii.org/en/ca/laws/stat/schedule-b-to-the-canada-act-1982-uk-1982-c-11/latest/schedule-b-to-the-canada-act-1982-uk-1982-c-11.html" TargetMode="External"/><Relationship Id="rId10" Type="http://schemas.openxmlformats.org/officeDocument/2006/relationships/hyperlink" Target="https://www.canlii.org/en/ca/laws/stat/schedule-b-to-the-canada-act-1982-uk-1982-c-11/latest/schedule-b-to-the-canada-act-1982-uk-1982-c-11.html" TargetMode="External"/><Relationship Id="rId31" Type="http://schemas.openxmlformats.org/officeDocument/2006/relationships/hyperlink" Target="https://www.canlii.org/en/ca/laws/stat/schedule-b-to-the-canada-act-1982-uk-1982-c-11/latest/schedule-b-to-the-canada-act-1982-uk-1982-c-11.html" TargetMode="External"/><Relationship Id="rId52" Type="http://schemas.openxmlformats.org/officeDocument/2006/relationships/hyperlink" Target="https://www.canlii.org/en/ca/laws/stat/schedule-b-to-the-canada-act-1982-uk-1982-c-11/latest/schedule-b-to-the-canada-act-1982-uk-1982-c-11.html" TargetMode="External"/><Relationship Id="rId73" Type="http://schemas.openxmlformats.org/officeDocument/2006/relationships/hyperlink" Target="https://www.canlii.org/en/ca/laws/stat/schedule-b-to-the-canada-act-1982-uk-1982-c-11/latest/schedule-b-to-the-canada-act-1982-uk-1982-c-11.html" TargetMode="External"/><Relationship Id="rId78" Type="http://schemas.openxmlformats.org/officeDocument/2006/relationships/hyperlink" Target="https://www.canlii.org/en/ca/laws/stat/schedule-b-to-the-canada-act-1982-uk-1982-c-11/latest/schedule-b-to-the-canada-act-1982-uk-1982-c-11.html" TargetMode="External"/><Relationship Id="rId94" Type="http://schemas.openxmlformats.org/officeDocument/2006/relationships/hyperlink" Target="https://www.canlii.org/en/ca/laws/stat/schedule-b-to-the-canada-act-1982-uk-1982-c-11/latest/schedule-b-to-the-canada-act-1982-uk-1982-c-11.html" TargetMode="External"/><Relationship Id="rId99" Type="http://schemas.openxmlformats.org/officeDocument/2006/relationships/hyperlink" Target="https://www.canlii.org/en/ca/laws/stat/schedule-b-to-the-canada-act-1982-uk-1982-c-11/latest/schedule-b-to-the-canada-act-1982-uk-1982-c-11.html" TargetMode="External"/><Relationship Id="rId101" Type="http://schemas.openxmlformats.org/officeDocument/2006/relationships/hyperlink" Target="https://www.canlii.org/en/ca/laws/stat/schedule-b-to-the-canada-act-1982-uk-1982-c-11/latest/schedule-b-to-the-canada-act-1982-uk-1982-c-11.html" TargetMode="External"/><Relationship Id="rId122" Type="http://schemas.openxmlformats.org/officeDocument/2006/relationships/hyperlink" Target="https://www.canlii.org/en/ca/laws/stat/schedule-b-to-the-canada-act-1982-uk-1982-c-11/latest/schedule-b-to-the-canada-act-1982-uk-1982-c-11.html" TargetMode="External"/><Relationship Id="rId4" Type="http://schemas.openxmlformats.org/officeDocument/2006/relationships/webSettings" Target="webSettings.xml"/><Relationship Id="rId9" Type="http://schemas.openxmlformats.org/officeDocument/2006/relationships/hyperlink" Target="https://www.canlii.org/en/ca/scc/doc/1986/1986canlii46/1986canlii46.html" TargetMode="External"/><Relationship Id="rId26" Type="http://schemas.openxmlformats.org/officeDocument/2006/relationships/hyperlink" Target="https://www.canlii.org/en/ca/laws/stat/schedule-b-to-the-canada-act-1982-uk-1982-c-11/latest/schedule-b-to-the-canada-act-1982-uk-1982-c-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1160</TotalTime>
  <Pages>13</Pages>
  <Words>9018</Words>
  <Characters>44004</Characters>
  <Application>Microsoft Office Word</Application>
  <DocSecurity>0</DocSecurity>
  <Lines>783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62</cp:revision>
  <dcterms:created xsi:type="dcterms:W3CDTF">2023-01-17T01:54:00Z</dcterms:created>
  <dcterms:modified xsi:type="dcterms:W3CDTF">2026-03-04T21:45:00Z</dcterms:modified>
</cp:coreProperties>
</file>