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jc w:val="left"/>
      </w:pPr>
      <w:r>
        <w:rPr>
          <w:rFonts w:ascii="Calibri" w:cs="Calibri" w:eastAsia="Calibri" w:hAnsi="Calibri"/>
          <w:b/>
          <w:bCs/>
          <w:color w:val="1F1F1F"/>
          <w:sz w:val="84"/>
          <w:szCs w:val="84"/>
        </w:rPr>
        <w:t xml:space="preserve">Agency 2026</w:t>
      </w:r>
    </w:p>
    <w:p>
      <w:pPr>
        <w:spacing w:after="480" w:before="0" w:line="320"/>
      </w:pPr>
      <w:r>
        <w:rPr>
          <w:rFonts w:ascii="Calibri" w:cs="Calibri" w:eastAsia="Calibri" w:hAnsi="Calibri"/>
          <w:color w:val="595959"/>
          <w:sz w:val="28"/>
          <w:szCs w:val="28"/>
        </w:rPr>
        <w:t xml:space="preserve">Hackathon prep · Strategic recommendations · Project plan</w:t>
      </w:r>
    </w:p>
    <w:p>
      <w:pPr>
        <w:spacing w:after="120" w:before="0" w:line="320"/>
        <w:jc w:val="left"/>
      </w:pPr>
      <w:r>
        <w:rPr>
          <w:rFonts w:ascii="Calibri" w:cs="Calibri" w:eastAsia="Calibri" w:hAnsi="Calibri"/>
          <w:b w:val="false"/>
          <w:bCs w:val="false"/>
          <w:i w:val="false"/>
          <w:iCs w:val="false"/>
          <w:color w:val="1F1F1F"/>
          <w:sz w:val="22"/>
          <w:szCs w:val="22"/>
        </w:rPr>
        <w:t xml:space="preserve">Prepared for Will Coffey, CEO Pythagorithm AI Governance Solutions</w:t>
      </w:r>
    </w:p>
    <w:p>
      <w:pPr>
        <w:spacing w:after="120" w:before="0" w:line="320"/>
        <w:jc w:val="left"/>
      </w:pPr>
      <w:r>
        <w:rPr>
          <w:rFonts w:ascii="Calibri" w:cs="Calibri" w:eastAsia="Calibri" w:hAnsi="Calibri"/>
          <w:b w:val="false"/>
          <w:bCs w:val="false"/>
          <w:i w:val="false"/>
          <w:iCs w:val="false"/>
          <w:color w:val="595959"/>
          <w:sz w:val="22"/>
          <w:szCs w:val="22"/>
        </w:rPr>
        <w:t xml:space="preserve">Ottawa · April 29, 2026</w:t>
      </w:r>
    </w:p>
    <w:p>
      <w:pPr>
        <w:spacing w:after="800" w:before="0" w:line="320"/>
        <w:jc w:val="left"/>
      </w:pPr>
      <w:r>
        <w:rPr>
          <w:rFonts w:ascii="Calibri" w:cs="Calibri" w:eastAsia="Calibri" w:hAnsi="Calibri"/>
          <w:b w:val="false"/>
          <w:bCs w:val="false"/>
          <w:i w:val="false"/>
          <w:iCs w:val="false"/>
          <w:color w:val="595959"/>
          <w:sz w:val="22"/>
          <w:szCs w:val="22"/>
        </w:rPr>
        <w:t xml:space="preserve">Prepared by Claude · Apr 28,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24"/>
              <w:bottom w:val="single" w:color="0F6E56" w:sz="6"/>
              <w:right w:val="single" w:color="0F6E56" w:sz="6"/>
            </w:tcBorders>
            <w:shd w:fill="E1F5EE" w:val="clear"/>
            <w:tcMar>
              <w:top w:type="dxa" w:w="200"/>
              <w:left w:type="dxa" w:w="280"/>
              <w:bottom w:type="dxa" w:w="200"/>
              <w:right w:type="dxa" w:w="200"/>
            </w:tcMar>
          </w:tcPr>
          <w:p>
            <w:pPr>
              <w:spacing w:after="0" w:before="0" w:line="320"/>
            </w:pPr>
            <w:r>
              <w:rPr>
                <w:rFonts w:ascii="Calibri" w:cs="Calibri" w:eastAsia="Calibri" w:hAnsi="Calibri"/>
                <w:b/>
                <w:bCs/>
                <w:i w:val="false"/>
                <w:iCs w:val="false"/>
                <w:color w:val="0F6E56"/>
                <w:sz w:val="20"/>
                <w:szCs w:val="20"/>
              </w:rPr>
              <w:t xml:space="preserve">Read this first</w:t>
            </w:r>
          </w:p>
          <w:p>
            <w:pPr>
              <w:spacing w:after="0" w:before="0" w:line="320"/>
            </w:pPr>
            <w:r>
              <w:rPr>
                <w:rFonts w:ascii="Calibri" w:cs="Calibri" w:eastAsia="Calibri" w:hAnsi="Calibri"/>
                <w:b w:val="false"/>
                <w:bCs w:val="false"/>
                <w:i w:val="false"/>
                <w:iCs w:val="false"/>
                <w:color w:val="1F1F1F"/>
                <w:sz w:val="22"/>
                <w:szCs w:val="22"/>
              </w:rPr>
              <w:t xml:space="preserve">The room tomorrow is full of Ministers and Deputy Ministers, set up by Minister Glubish's already-published flagged-entities story (WE Charity, SDTC, Halagonia Tidal, TMT, Carisbrooke). They explicitly said 'not a vendor showcase.' Every other team will be running zombie/ghost/loop variants on the dataset Glubish provided. Our move is to play a different game: build complementary surfaces that close gaps Glubish himself named, with the Pythagorithm Proof Methodology rendered visibly on every output. We do not pitch Pythagorithm. We let the work speak.</w:t>
            </w:r>
          </w:p>
        </w:tc>
      </w:tr>
    </w:tbl>
    <w:p>
      <w:r>
        <w:br w:type="page"/>
      </w:r>
    </w:p>
    <w:p>
      <w:pPr>
        <w:pStyle w:val="Heading1"/>
        <w:spacing w:after="240" w:before="480" w:line="320"/>
      </w:pPr>
      <w:r>
        <w:rPr>
          <w:rFonts w:ascii="Calibri" w:cs="Calibri" w:eastAsia="Calibri" w:hAnsi="Calibri"/>
          <w:b/>
          <w:bCs/>
          <w:color w:val="1F1F1F"/>
          <w:sz w:val="44"/>
          <w:szCs w:val="44"/>
        </w:rPr>
        <w:t xml:space="preserve">Executive summary</w:t>
      </w:r>
    </w:p>
    <w:p>
      <w:pPr>
        <w:spacing w:after="120" w:before="0" w:line="320"/>
        <w:jc w:val="left"/>
      </w:pPr>
      <w:r>
        <w:rPr>
          <w:rFonts w:ascii="Calibri" w:cs="Calibri" w:eastAsia="Calibri" w:hAnsi="Calibri"/>
          <w:b w:val="false"/>
          <w:bCs w:val="false"/>
          <w:i w:val="false"/>
          <w:iCs w:val="false"/>
          <w:color w:val="1F1F1F"/>
          <w:sz w:val="22"/>
          <w:szCs w:val="22"/>
        </w:rPr>
        <w:t xml:space="preserve">This document contains four deliverables:</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A situation analysis of the room, the narrative spine Glubish has set, and what is and isn't already in the platform</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A ranked Top 10 of use cases, with the top three forming a coherent product to ship in one day</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An execution plan with a multi-agent team, a day-of timeline, and a Pythagorithm Proof token schema</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A demo day playbook with a 90-second pitch, fallback strategies, and questions you should be ready for</w:t>
      </w:r>
    </w:p>
    <w:p>
      <w:pPr>
        <w:spacing w:after="240" w:before="0" w:line="320"/>
        <w:jc w:val="left"/>
      </w:pPr>
      <w:r>
        <w:rPr>
          <w:rFonts w:ascii="Calibri" w:cs="Calibri" w:eastAsia="Calibri" w:hAnsi="Calibri"/>
          <w:b w:val="false"/>
          <w:bCs w:val="false"/>
          <w:i w:val="false"/>
          <w:iCs w:val="false"/>
          <w:color w:val="1F1F1F"/>
          <w:sz w:val="22"/>
          <w:szCs w:val="22"/>
        </w:rPr>
        <w:t xml:space="preserve"/>
      </w:r>
    </w:p>
    <w:p>
      <w:pPr>
        <w:pStyle w:val="Heading3"/>
        <w:spacing w:after="140" w:before="280" w:line="320"/>
      </w:pPr>
      <w:r>
        <w:rPr>
          <w:rFonts w:ascii="Calibri" w:cs="Calibri" w:eastAsia="Calibri" w:hAnsi="Calibri"/>
          <w:b/>
          <w:bCs/>
          <w:color w:val="0F6E56"/>
          <w:sz w:val="26"/>
          <w:szCs w:val="26"/>
        </w:rPr>
        <w:t xml:space="preserve">The headline build: #1 + #2 + #4-CF</w:t>
      </w:r>
    </w:p>
    <w:p>
      <w:pPr>
        <w:spacing w:after="120" w:before="0" w:line="320"/>
      </w:pPr>
      <w:r>
        <w:rPr>
          <w:rFonts w:ascii="Calibri" w:cs="Calibri" w:eastAsia="Calibri" w:hAnsi="Calibri"/>
          <w:b/>
          <w:bCs/>
          <w:i w:val="false"/>
          <w:iCs w:val="false"/>
          <w:color w:val="1F1F1F"/>
          <w:sz w:val="22"/>
          <w:szCs w:val="22"/>
        </w:rPr>
        <w:t xml:space="preserve">#1 The Glass Box</w:t>
      </w:r>
      <w:r>
        <w:rPr>
          <w:rFonts w:ascii="Calibri" w:cs="Calibri" w:eastAsia="Calibri" w:hAnsi="Calibri"/>
          <w:b w:val="false"/>
          <w:bCs w:val="false"/>
          <w:i w:val="false"/>
          <w:iCs w:val="false"/>
          <w:color w:val="1F1F1F"/>
          <w:sz w:val="22"/>
          <w:szCs w:val="22"/>
        </w:rPr>
        <w:t xml:space="preserve"> — analyst-facing findings feed where every score carries a Pythagorithm Proof badge. Click it, see the full reasoning trace.</w:t>
      </w:r>
    </w:p>
    <w:p>
      <w:pPr>
        <w:spacing w:after="120" w:before="0" w:line="320"/>
      </w:pPr>
      <w:r>
        <w:rPr>
          <w:rFonts w:ascii="Calibri" w:cs="Calibri" w:eastAsia="Calibri" w:hAnsi="Calibri"/>
          <w:b/>
          <w:bCs/>
          <w:i w:val="false"/>
          <w:iCs w:val="false"/>
          <w:color w:val="1F1F1F"/>
          <w:sz w:val="22"/>
          <w:szCs w:val="22"/>
        </w:rPr>
        <w:t xml:space="preserve">#2 Outcome Brief</w:t>
      </w:r>
      <w:r>
        <w:rPr>
          <w:rFonts w:ascii="Calibri" w:cs="Calibri" w:eastAsia="Calibri" w:hAnsi="Calibri"/>
          <w:b w:val="false"/>
          <w:bCs w:val="false"/>
          <w:i w:val="false"/>
          <w:iCs w:val="false"/>
          <w:color w:val="1F1F1F"/>
          <w:sz w:val="22"/>
          <w:szCs w:val="22"/>
        </w:rPr>
        <w:t xml:space="preserve"> — for any grant &gt;$1M with no description, generate a one-page synthesized brief. Closes the $71.5B gap Glubish himself named.</w:t>
      </w:r>
    </w:p>
    <w:p>
      <w:pPr>
        <w:spacing w:after="120" w:before="0" w:line="320"/>
      </w:pPr>
      <w:r>
        <w:rPr>
          <w:rFonts w:ascii="Calibri" w:cs="Calibri" w:eastAsia="Calibri" w:hAnsi="Calibri"/>
          <w:b/>
          <w:bCs/>
          <w:i w:val="false"/>
          <w:iCs w:val="false"/>
          <w:color w:val="1F1F1F"/>
          <w:sz w:val="22"/>
          <w:szCs w:val="22"/>
        </w:rPr>
        <w:t xml:space="preserve">#4-CF Counterfactual Brief</w:t>
      </w:r>
      <w:r>
        <w:rPr>
          <w:rFonts w:ascii="Calibri" w:cs="Calibri" w:eastAsia="Calibri" w:hAnsi="Calibri"/>
          <w:b w:val="false"/>
          <w:bCs w:val="false"/>
          <w:i w:val="false"/>
          <w:iCs w:val="false"/>
          <w:color w:val="1F1F1F"/>
          <w:sz w:val="22"/>
          <w:szCs w:val="22"/>
        </w:rPr>
        <w:t xml:space="preserve"> — for any grant missing a description, retrieve the 8-15 nearest comparable grants that DO have descriptions, plus the parent program's DRR and any AG findings, and synthesize "briefs in this category typically state X, Y, Z." Calibrated retrieval, not generation. The AI argument that lands hardest with the Auditor General.</w:t>
      </w:r>
    </w:p>
    <w:p>
      <w:pPr>
        <w:spacing w:after="24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pPr>
      <w:r>
        <w:rPr>
          <w:rFonts w:ascii="Calibri" w:cs="Calibri" w:eastAsia="Calibri" w:hAnsi="Calibri"/>
          <w:b/>
          <w:bCs/>
          <w:i w:val="false"/>
          <w:iCs w:val="false"/>
          <w:color w:val="1F1F1F"/>
          <w:sz w:val="22"/>
          <w:szCs w:val="22"/>
        </w:rPr>
        <w:t xml:space="preserve">Strategic addition (locked tonight): </w:t>
      </w:r>
      <w:r>
        <w:rPr>
          <w:rFonts w:ascii="Calibri" w:cs="Calibri" w:eastAsia="Calibri" w:hAnsi="Calibri"/>
          <w:b w:val="false"/>
          <w:bCs w:val="false"/>
          <w:i w:val="false"/>
          <w:iCs w:val="false"/>
          <w:color w:val="1F1F1F"/>
          <w:sz w:val="22"/>
          <w:szCs w:val="22"/>
        </w:rPr>
        <w:t xml:space="preserve">a small AIA Register panel in the Glass Box surfacing 10 federal Algorithmic Impact Assessments — published assessments under the Treasury Board Directive on Automated Decision-Making, structurally analogous to Pythagorithm Proof tokens. The AG and Solomon office staff will recognize the pattern immediately. The architectural argument is made visually, without any pitch. Demand pull, not push.</w:t>
      </w:r>
    </w:p>
    <w:p>
      <w:pPr>
        <w:spacing w:after="24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pPr>
      <w:r>
        <w:rPr>
          <w:rFonts w:ascii="Calibri" w:cs="Calibri" w:eastAsia="Calibri" w:hAnsi="Calibri"/>
          <w:b/>
          <w:bCs/>
          <w:i w:val="false"/>
          <w:iCs w:val="false"/>
          <w:color w:val="1F1F1F"/>
          <w:sz w:val="22"/>
          <w:szCs w:val="22"/>
        </w:rPr>
        <w:t xml:space="preserve">Stretch goals (in this order if cycles permit): </w:t>
      </w:r>
      <w:r>
        <w:rPr>
          <w:rFonts w:ascii="Calibri" w:cs="Calibri" w:eastAsia="Calibri" w:hAnsi="Calibri"/>
          <w:b w:val="false"/>
          <w:bCs w:val="false"/>
          <w:i w:val="false"/>
          <w:iCs w:val="false"/>
          <w:color w:val="1F1F1F"/>
          <w:sz w:val="22"/>
          <w:szCs w:val="22"/>
        </w:rPr>
        <w:t xml:space="preserve">#7 Citizen Lookup (postal-code rollup, low-cost SQL on the entity backbone), then #3 The Triangle (lobbying × donations × grants).</w:t>
      </w:r>
    </w:p>
    <w:p>
      <w:pPr>
        <w:pStyle w:val="Heading3"/>
        <w:spacing w:after="140" w:before="280" w:line="320"/>
      </w:pPr>
      <w:r>
        <w:rPr>
          <w:rFonts w:ascii="Calibri" w:cs="Calibri" w:eastAsia="Calibri" w:hAnsi="Calibri"/>
          <w:b/>
          <w:bCs/>
          <w:color w:val="0F6E56"/>
          <w:sz w:val="26"/>
          <w:szCs w:val="26"/>
        </w:rPr>
        <w:t xml:space="preserve">Why this lands</w:t>
      </w:r>
    </w:p>
    <w:p>
      <w:pPr>
        <w:spacing w:after="120" w:before="0" w:line="320"/>
        <w:jc w:val="left"/>
      </w:pPr>
      <w:r>
        <w:rPr>
          <w:rFonts w:ascii="Calibri" w:cs="Calibri" w:eastAsia="Calibri" w:hAnsi="Calibri"/>
          <w:b w:val="false"/>
          <w:bCs w:val="false"/>
          <w:i w:val="false"/>
          <w:iCs w:val="false"/>
          <w:color w:val="1F1F1F"/>
          <w:sz w:val="22"/>
          <w:szCs w:val="22"/>
        </w:rPr>
        <w:t xml:space="preserve">Glubish has already pre-positioned the day with three confirmed scandals ($717M total) and several investigation targets. Every team will arrive trying to reproduce variants of his analysis. We do something complementary: we close a gap he named, we make the AI's reasoning visible, and we hand the room a tool they can personally use. The Pythagorithm Proof Methodology shows up as a working primitive in the corner of the screen — never as a logo, never as a pitch.</w:t>
      </w:r>
    </w:p>
    <w:p>
      <w:pPr>
        <w:pStyle w:val="Heading3"/>
        <w:spacing w:after="140" w:before="280" w:line="320"/>
      </w:pPr>
      <w:r>
        <w:rPr>
          <w:rFonts w:ascii="Calibri" w:cs="Calibri" w:eastAsia="Calibri" w:hAnsi="Calibri"/>
          <w:b/>
          <w:bCs/>
          <w:color w:val="0F6E56"/>
          <w:sz w:val="26"/>
          <w:szCs w:val="26"/>
        </w:rPr>
        <w:t xml:space="preserve">The schedule reality</w:t>
      </w:r>
    </w:p>
    <w:p>
      <w:pPr>
        <w:spacing w:after="120" w:before="0" w:line="320"/>
        <w:jc w:val="left"/>
      </w:pPr>
      <w:r>
        <w:rPr>
          <w:rFonts w:ascii="Calibri" w:cs="Calibri" w:eastAsia="Calibri" w:hAnsi="Calibri"/>
          <w:b w:val="false"/>
          <w:bCs w:val="false"/>
          <w:i w:val="false"/>
          <w:iCs w:val="false"/>
          <w:color w:val="1F1F1F"/>
          <w:sz w:val="22"/>
          <w:szCs w:val="22"/>
        </w:rPr>
        <w:t xml:space="preserve">The hackathon runs 9:30 AM to 2:00 PM code freeze. Of those 4.5 hours, roughly 2 are vendor demos and a Deputy Minister keynote we should not miss. Net heads-down build time during the event: ~2.5 hours. That is not enough time to build the system we are demonstrating. It IS enough time to deploy, polish, and demo.</w:t>
      </w:r>
    </w:p>
    <w:p>
      <w:pPr>
        <w:spacing w:after="120" w:before="0" w:line="320"/>
        <w:jc w:val="left"/>
      </w:pPr>
      <w:r>
        <w:rPr>
          <w:rFonts w:ascii="Calibri" w:cs="Calibri" w:eastAsia="Calibri" w:hAnsi="Calibri"/>
          <w:b w:val="false"/>
          <w:bCs w:val="false"/>
          <w:i w:val="false"/>
          <w:iCs w:val="false"/>
          <w:color w:val="1F1F1F"/>
          <w:sz w:val="22"/>
          <w:szCs w:val="22"/>
        </w:rPr>
        <w:t xml:space="preserve">So we build everything tonight against the local Postgres copy. Tomorrow morning the build is pushed to AWS in 15 minutes, smoke-tested, and the day becomes about polish, demo rehearsal, and the conversations that matter — not construction. The Engineering Playbook (Section 2) lays out the overnight build sequence in eight blocks, with realistic times and parallelism notes.</w:t>
      </w:r>
    </w:p>
    <w:p>
      <w:r>
        <w:br w:type="page"/>
      </w:r>
    </w:p>
    <w:p>
      <w:pPr>
        <w:pStyle w:val="Heading1"/>
        <w:spacing w:after="240" w:before="480" w:line="320"/>
      </w:pPr>
      <w:r>
        <w:rPr>
          <w:rFonts w:ascii="Calibri" w:cs="Calibri" w:eastAsia="Calibri" w:hAnsi="Calibri"/>
          <w:b/>
          <w:bCs/>
          <w:color w:val="1F1F1F"/>
          <w:sz w:val="44"/>
          <w:szCs w:val="44"/>
        </w:rPr>
        <w:t xml:space="preserve">Architectural framing — the Intelligence Manifold</w:t>
      </w:r>
    </w:p>
    <w:p>
      <w:pPr>
        <w:spacing w:after="120" w:before="0" w:line="320"/>
        <w:jc w:val="left"/>
      </w:pPr>
      <w:r>
        <w:rPr>
          <w:rFonts w:ascii="Calibri" w:cs="Calibri" w:eastAsia="Calibri" w:hAnsi="Calibri"/>
          <w:b w:val="false"/>
          <w:bCs w:val="false"/>
          <w:i w:val="false"/>
          <w:iCs w:val="false"/>
          <w:color w:val="1F1F1F"/>
          <w:sz w:val="22"/>
          <w:szCs w:val="22"/>
        </w:rPr>
        <w:t xml:space="preserve">This build adopts three architectural primitives from the Intelligence Manifold framework (Alford, J. Position Paper, February 2026 — intelligencemanifold.com). We use them as discipline, not implementation. We are not building a Riemannian-metric memory substrate by 16:00 tomorrow. We are scoping our agent team and our provenance model the way the Manifold proposes, because the Manifold is right about the problems it identifies.</w:t>
      </w:r>
    </w:p>
    <w:p>
      <w:pPr>
        <w:pStyle w:val="Heading2"/>
        <w:spacing w:after="180" w:before="360" w:line="320"/>
      </w:pPr>
      <w:r>
        <w:rPr>
          <w:rFonts w:ascii="Calibri" w:cs="Calibri" w:eastAsia="Calibri" w:hAnsi="Calibri"/>
          <w:b/>
          <w:bCs/>
          <w:color w:val="1F1F1F"/>
          <w:sz w:val="32"/>
          <w:szCs w:val="32"/>
        </w:rPr>
        <w:t xml:space="preserve">The three problems the Manifold names</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Context rot. </w:t>
      </w:r>
      <w:r>
        <w:rPr>
          <w:rFonts w:ascii="Calibri" w:cs="Calibri" w:eastAsia="Calibri" w:hAnsi="Calibri"/>
          <w:b w:val="false"/>
          <w:bCs w:val="false"/>
          <w:i w:val="false"/>
          <w:iCs w:val="false"/>
          <w:color w:val="1F1F1F"/>
          <w:sz w:val="22"/>
          <w:szCs w:val="22"/>
        </w:rPr>
        <w:t xml:space="preserve">LLM output quality degrades nonlinearly as input length grows. Empirically established across 18 frontier models. Longer context windows are not a fix.</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The recursive curation problem. </w:t>
      </w:r>
      <w:r>
        <w:rPr>
          <w:rFonts w:ascii="Calibri" w:cs="Calibri" w:eastAsia="Calibri" w:hAnsi="Calibri"/>
          <w:b w:val="false"/>
          <w:bCs w:val="false"/>
          <w:i w:val="false"/>
          <w:iCs w:val="false"/>
          <w:color w:val="1F1F1F"/>
          <w:sz w:val="22"/>
          <w:szCs w:val="22"/>
        </w:rPr>
        <w:t xml:space="preserve">The agent that should manage memory is the same agent whose context the management consumes. This is the bottleneck for long-horizon autonomy.</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Knowledge heterogeneity. </w:t>
      </w:r>
      <w:r>
        <w:rPr>
          <w:rFonts w:ascii="Calibri" w:cs="Calibri" w:eastAsia="Calibri" w:hAnsi="Calibri"/>
          <w:b w:val="false"/>
          <w:bCs w:val="false"/>
          <w:i w:val="false"/>
          <w:iCs w:val="false"/>
          <w:color w:val="1F1F1F"/>
          <w:sz w:val="22"/>
          <w:szCs w:val="22"/>
        </w:rPr>
        <w:t xml:space="preserve">Episodic state, procedural state, semantic entities, and dense archival data need different storage but unified addressing. No flat architecture solves this cleanly.</w:t>
      </w:r>
    </w:p>
    <w:p>
      <w:pPr>
        <w:pStyle w:val="Heading2"/>
        <w:spacing w:after="180" w:before="360" w:line="320"/>
      </w:pPr>
      <w:r>
        <w:rPr>
          <w:rFonts w:ascii="Calibri" w:cs="Calibri" w:eastAsia="Calibri" w:hAnsi="Calibri"/>
          <w:b/>
          <w:bCs/>
          <w:color w:val="1F1F1F"/>
          <w:sz w:val="32"/>
          <w:szCs w:val="32"/>
        </w:rPr>
        <w:t xml:space="preserve">The three primitives we adopt</w:t>
      </w:r>
    </w:p>
    <w:p>
      <w:pPr>
        <w:pStyle w:val="Heading3"/>
        <w:spacing w:after="140" w:before="280" w:line="320"/>
      </w:pPr>
      <w:r>
        <w:rPr>
          <w:rFonts w:ascii="Calibri" w:cs="Calibri" w:eastAsia="Calibri" w:hAnsi="Calibri"/>
          <w:b/>
          <w:bCs/>
          <w:color w:val="0F6E56"/>
          <w:sz w:val="26"/>
          <w:szCs w:val="26"/>
        </w:rPr>
        <w:t xml:space="preserve">1. Strata — agents are scoped by informational density</w:t>
      </w:r>
    </w:p>
    <w:p>
      <w:pPr>
        <w:spacing w:after="120" w:before="0" w:line="320"/>
        <w:jc w:val="left"/>
      </w:pPr>
      <w:r>
        <w:rPr>
          <w:rFonts w:ascii="Calibri" w:cs="Calibri" w:eastAsia="Calibri" w:hAnsi="Calibri"/>
          <w:b w:val="false"/>
          <w:bCs w:val="false"/>
          <w:i w:val="false"/>
          <w:iCs w:val="false"/>
          <w:color w:val="1F1F1F"/>
          <w:sz w:val="22"/>
          <w:szCs w:val="22"/>
        </w:rPr>
        <w:t xml:space="preserve">In Alford's framework, knowledge stratifies onto nested surfaces ordered by density: light/abstract on the outside, heavy/raw on the inside. We organize our agent team the same way. Each agent owns a stratum defined by the density of what it touches: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3560"/>
      </w:tblGrid>
      <w:tr>
        <w:trPr>
          <w:tblHeader/>
        </w:trPr>
        <w:tc>
          <w:tcPr>
            <w:tcW w:type="dxa" w:w="12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Stratum</w:t>
            </w:r>
          </w:p>
        </w:tc>
        <w:tc>
          <w:tcPr>
            <w:tcW w:type="dxa" w:w="24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Density</w:t>
            </w:r>
          </w:p>
        </w:tc>
        <w:tc>
          <w:tcPr>
            <w:tcW w:type="dxa" w:w="22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Agent</w:t>
            </w:r>
          </w:p>
        </w:tc>
        <w:tc>
          <w:tcPr>
            <w:tcW w:type="dxa" w:w="356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What lives there</w:t>
            </w:r>
          </w:p>
        </w:tc>
      </w:tr>
      <w:tr>
        <w:tc>
          <w:tcPr>
            <w:tcW w:type="dxa" w:w="12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S₁ (outer)</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Episodic / task state</w:t>
            </w:r>
          </w:p>
        </w:tc>
        <w:tc>
          <w:tcPr>
            <w:tcW w:type="dxa" w:w="22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PYTH-LEAD</w:t>
            </w:r>
          </w:p>
        </w:tc>
        <w:tc>
          <w:tcPr>
            <w:tcW w:type="dxa" w:w="35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Demo state, what's built, what's next</w:t>
            </w:r>
          </w:p>
        </w:tc>
      </w:tr>
      <w:tr>
        <w:tc>
          <w:tcPr>
            <w:tcW w:type="dxa" w:w="12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S₂</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Procedural</w:t>
            </w:r>
          </w:p>
        </w:tc>
        <w:tc>
          <w:tcPr>
            <w:tcW w:type="dxa" w:w="22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PYTH-DEMO, PYTH-OPS</w:t>
            </w:r>
          </w:p>
        </w:tc>
        <w:tc>
          <w:tcPr>
            <w:tcW w:type="dxa" w:w="35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Pitch script, walk-around plan, deploy steps</w:t>
            </w:r>
          </w:p>
        </w:tc>
      </w:tr>
      <w:tr>
        <w:tc>
          <w:tcPr>
            <w:tcW w:type="dxa" w:w="12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S₃</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Semantic / entity</w:t>
            </w:r>
          </w:p>
        </w:tc>
        <w:tc>
          <w:tcPr>
            <w:tcW w:type="dxa" w:w="22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PYTH-SYN, PYTH-GOV</w:t>
            </w:r>
          </w:p>
        </w:tc>
        <w:tc>
          <w:tcPr>
            <w:tcW w:type="dxa" w:w="35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Resolved entities, AG findings, calibrated language</w:t>
            </w:r>
          </w:p>
        </w:tc>
      </w:tr>
      <w:tr>
        <w:tc>
          <w:tcPr>
            <w:tcW w:type="dxa" w:w="12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S₄</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Source-linked</w:t>
            </w:r>
          </w:p>
        </w:tc>
        <w:tc>
          <w:tcPr>
            <w:tcW w:type="dxa" w:w="22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PYTH-DB, PYTH-RES</w:t>
            </w:r>
          </w:p>
        </w:tc>
        <w:tc>
          <w:tcPr>
            <w:tcW w:type="dxa" w:w="35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Pre-computed analysis tables, joins, queries</w:t>
            </w:r>
          </w:p>
        </w:tc>
      </w:tr>
      <w:tr>
        <w:tc>
          <w:tcPr>
            <w:tcW w:type="dxa" w:w="12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S₅ (inner)</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Archival</w:t>
            </w:r>
          </w:p>
        </w:tc>
        <w:tc>
          <w:tcPr>
            <w:tcW w:type="dxa" w:w="22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(delegated reads)</w:t>
            </w:r>
          </w:p>
        </w:tc>
        <w:tc>
          <w:tcPr>
            <w:tcW w:type="dxa" w:w="35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T3010 raw rows, federal grant raw, AB raw</w:t>
            </w:r>
          </w:p>
        </w:tc>
      </w:tr>
    </w:tbl>
    <w:p>
      <w:pPr>
        <w:spacing w:after="20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jc w:val="left"/>
      </w:pPr>
      <w:r>
        <w:rPr>
          <w:rFonts w:ascii="Calibri" w:cs="Calibri" w:eastAsia="Calibri" w:hAnsi="Calibri"/>
          <w:b w:val="false"/>
          <w:bCs w:val="false"/>
          <w:i w:val="false"/>
          <w:iCs w:val="false"/>
          <w:color w:val="1F1F1F"/>
          <w:sz w:val="22"/>
          <w:szCs w:val="22"/>
        </w:rPr>
        <w:t xml:space="preserve">PYTH-LEAD operates as Alford's task agent (§8.1) — not bound to a stratum, descends along provenance strands when needed, aggregates upward.</w:t>
      </w:r>
    </w:p>
    <w:p>
      <w:pPr>
        <w:pStyle w:val="Heading3"/>
        <w:spacing w:after="140" w:before="280" w:line="320"/>
      </w:pPr>
      <w:r>
        <w:rPr>
          <w:rFonts w:ascii="Calibri" w:cs="Calibri" w:eastAsia="Calibri" w:hAnsi="Calibri"/>
          <w:b/>
          <w:bCs/>
          <w:color w:val="0F6E56"/>
          <w:sz w:val="26"/>
          <w:szCs w:val="26"/>
        </w:rPr>
        <w:t xml:space="preserve">2. Strands — Pythagorithm Proof tokens are provenance strands</w:t>
      </w:r>
    </w:p>
    <w:p>
      <w:pPr>
        <w:spacing w:after="120" w:before="0" w:line="320"/>
        <w:jc w:val="left"/>
      </w:pPr>
      <w:r>
        <w:rPr>
          <w:rFonts w:ascii="Calibri" w:cs="Calibri" w:eastAsia="Calibri" w:hAnsi="Calibri"/>
          <w:b w:val="false"/>
          <w:bCs w:val="false"/>
          <w:i w:val="false"/>
          <w:iCs w:val="false"/>
          <w:color w:val="1F1F1F"/>
          <w:sz w:val="22"/>
          <w:szCs w:val="22"/>
        </w:rPr>
        <w:t xml:space="preserve">Alford's Definition 3: a strand is an elastic connection between knowledge elements on different strata, encoding provenance — "linking derived knowledge to its source." Our Proof token, as already specified, carries the tier-by-tier reasoning trace from input through audit. The mapping is exact:</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Outer-stratum claim: </w:t>
      </w:r>
      <w:r>
        <w:rPr>
          <w:rFonts w:ascii="Calibri" w:cs="Calibri" w:eastAsia="Calibri" w:hAnsi="Calibri"/>
          <w:b w:val="false"/>
          <w:bCs w:val="false"/>
          <w:i w:val="false"/>
          <w:iCs w:val="false"/>
          <w:color w:val="1F1F1F"/>
          <w:sz w:val="22"/>
          <w:szCs w:val="22"/>
        </w:rPr>
        <w:t xml:space="preserve">"This grant cluster scores HIGH risk on indicators 4, 7, 12 of the 7-dimension model."</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Strand (Proof token): </w:t>
      </w:r>
      <w:r>
        <w:rPr>
          <w:rFonts w:ascii="Calibri" w:cs="Calibri" w:eastAsia="Calibri" w:hAnsi="Calibri"/>
          <w:b w:val="false"/>
          <w:bCs w:val="false"/>
          <w:i w:val="false"/>
          <w:iCs w:val="false"/>
          <w:color w:val="1F1F1F"/>
          <w:sz w:val="22"/>
          <w:szCs w:val="22"/>
        </w:rPr>
        <w:t xml:space="preserve">Tier 1 input policy version → Tier 2 evidence retrieved (rows, indicators) → Tier 3 calibrated-language gates passed → Tier 4 audit hash + replay seed.</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Inner-stratum source: </w:t>
      </w:r>
      <w:r>
        <w:rPr>
          <w:rFonts w:ascii="Calibri" w:cs="Calibri" w:eastAsia="Calibri" w:hAnsi="Calibri"/>
          <w:b w:val="false"/>
          <w:bCs w:val="false"/>
          <w:i w:val="false"/>
          <w:iCs w:val="false"/>
          <w:color w:val="1F1F1F"/>
          <w:sz w:val="22"/>
          <w:szCs w:val="22"/>
        </w:rPr>
        <w:t xml:space="preserve">specific rows in fed.vw_agreement_current with their values and timestamps.</w:t>
      </w:r>
    </w:p>
    <w:p>
      <w:pPr>
        <w:spacing w:after="120" w:before="0" w:line="320"/>
        <w:jc w:val="left"/>
      </w:pPr>
      <w:r>
        <w:rPr>
          <w:rFonts w:ascii="Calibri" w:cs="Calibri" w:eastAsia="Calibri" w:hAnsi="Calibri"/>
          <w:b w:val="false"/>
          <w:bCs w:val="false"/>
          <w:i w:val="false"/>
          <w:iCs w:val="false"/>
          <w:color w:val="1F1F1F"/>
          <w:sz w:val="22"/>
          <w:szCs w:val="22"/>
        </w:rPr>
        <w:t xml:space="preserve">Every score, every brief, every claim in the UI carries this strand. The user clicks the Proof badge, the strand draws itself across the screen, and the source row appears.</w:t>
      </w:r>
    </w:p>
    <w:p>
      <w:pPr>
        <w:pStyle w:val="Heading3"/>
        <w:spacing w:after="140" w:before="280" w:line="320"/>
      </w:pPr>
      <w:r>
        <w:rPr>
          <w:rFonts w:ascii="Calibri" w:cs="Calibri" w:eastAsia="Calibri" w:hAnsi="Calibri"/>
          <w:b/>
          <w:bCs/>
          <w:color w:val="0F6E56"/>
          <w:sz w:val="26"/>
          <w:szCs w:val="26"/>
        </w:rPr>
        <w:t xml:space="preserve">3. Bounded perception — agents see only what they own</w:t>
      </w:r>
    </w:p>
    <w:p>
      <w:pPr>
        <w:spacing w:after="120" w:before="0" w:line="320"/>
        <w:jc w:val="left"/>
      </w:pPr>
      <w:r>
        <w:rPr>
          <w:rFonts w:ascii="Calibri" w:cs="Calibri" w:eastAsia="Calibri" w:hAnsi="Calibri"/>
          <w:b w:val="false"/>
          <w:bCs w:val="false"/>
          <w:i w:val="false"/>
          <w:iCs w:val="false"/>
          <w:color w:val="1F1F1F"/>
          <w:sz w:val="22"/>
          <w:szCs w:val="22"/>
        </w:rPr>
        <w:t xml:space="preserve">Alford's fauxna (§6) operate within a perception radius and a stratum assignment. That is geometry doing the work of context discipline. Our agent CLAUDE.md files apply the same principle through scope rules: PYTH-DB sees inside the database, period. PYTH-SYN sees retrieved evidence and the citation registry, period. PYTH-LEAD sees agent state, not raw data. Context rot is solved by structure, not by us policing prompts at runtime.</w:t>
      </w:r>
    </w:p>
    <w:p>
      <w:pPr>
        <w:pStyle w:val="Heading2"/>
        <w:spacing w:after="180" w:before="360" w:line="320"/>
      </w:pPr>
      <w:r>
        <w:rPr>
          <w:rFonts w:ascii="Calibri" w:cs="Calibri" w:eastAsia="Calibri" w:hAnsi="Calibri"/>
          <w:b/>
          <w:bCs/>
          <w:color w:val="1F1F1F"/>
          <w:sz w:val="32"/>
          <w:szCs w:val="32"/>
        </w:rPr>
        <w:t xml:space="preserve">Honest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24"/>
              <w:bottom w:val="single" w:color="0F6E56" w:sz="6"/>
              <w:right w:val="single" w:color="0F6E56" w:sz="6"/>
            </w:tcBorders>
            <w:shd w:fill="E1F5EE" w:val="clear"/>
            <w:tcMar>
              <w:top w:type="dxa" w:w="200"/>
              <w:left w:type="dxa" w:w="280"/>
              <w:bottom w:type="dxa" w:w="200"/>
              <w:right w:type="dxa" w:w="200"/>
            </w:tcMar>
          </w:tcPr>
          <w:p>
            <w:pPr>
              <w:spacing w:after="0" w:before="0" w:line="320"/>
            </w:pPr>
            <w:r>
              <w:rPr>
                <w:rFonts w:ascii="Calibri" w:cs="Calibri" w:eastAsia="Calibri" w:hAnsi="Calibri"/>
                <w:b/>
                <w:bCs/>
                <w:i w:val="false"/>
                <w:iCs w:val="false"/>
                <w:color w:val="0F6E56"/>
                <w:sz w:val="20"/>
                <w:szCs w:val="20"/>
              </w:rPr>
              <w:t xml:space="preserve">What we are and are not doing</w:t>
            </w:r>
          </w:p>
          <w:p>
            <w:pPr>
              <w:spacing w:after="0" w:before="0" w:line="320"/>
            </w:pPr>
            <w:r>
              <w:rPr>
                <w:rFonts w:ascii="Calibri" w:cs="Calibri" w:eastAsia="Calibri" w:hAnsi="Calibri"/>
                <w:b w:val="false"/>
                <w:bCs w:val="false"/>
                <w:i w:val="false"/>
                <w:iCs w:val="false"/>
                <w:color w:val="1F1F1F"/>
                <w:sz w:val="22"/>
                <w:szCs w:val="22"/>
              </w:rPr>
              <w:t xml:space="preserve">We are using three primitives from the Intelligence Manifold (strata, strands, bounded perception) to discipline our architecture. We are NOT implementing the full geometric/physics-based system Alford proposes — surface tension dynamics, signal propagation as damped wave equations, force-directed strand tension, cleanup mechanics. That is a research program, not a one-day build. If asked tomorrow, this is exactly what we say. The framework is offered with the right tone: this is what serious work in this space is starting to look like, and our build adopts its discipline.</w:t>
            </w:r>
          </w:p>
        </w:tc>
      </w:tr>
    </w:tbl>
    <w:p>
      <w:pPr>
        <w:pStyle w:val="Heading2"/>
        <w:spacing w:after="180" w:before="360" w:line="320"/>
      </w:pPr>
      <w:r>
        <w:rPr>
          <w:rFonts w:ascii="Calibri" w:cs="Calibri" w:eastAsia="Calibri" w:hAnsi="Calibri"/>
          <w:b/>
          <w:bCs/>
          <w:color w:val="1F1F1F"/>
          <w:sz w:val="32"/>
          <w:szCs w:val="32"/>
        </w:rPr>
        <w:t xml:space="preserve">Why this matters for the demo</w:t>
      </w:r>
    </w:p>
    <w:p>
      <w:pPr>
        <w:spacing w:after="120" w:before="0" w:line="320"/>
        <w:jc w:val="left"/>
      </w:pPr>
      <w:r>
        <w:rPr>
          <w:rFonts w:ascii="Calibri" w:cs="Calibri" w:eastAsia="Calibri" w:hAnsi="Calibri"/>
          <w:b w:val="false"/>
          <w:bCs w:val="false"/>
          <w:i w:val="false"/>
          <w:iCs w:val="false"/>
          <w:color w:val="1F1F1F"/>
          <w:sz w:val="22"/>
          <w:szCs w:val="22"/>
        </w:rPr>
        <w:t xml:space="preserve">If Solomon's office or the AG's office asks the inevitable question — "how does this not just become another opaque AI black box at scale?" — the Manifold answer is the right answer. Persistent provenance strands plus bounded-perception agents plus Proof tokens at every junction is the architecture for governance-grade autonomous knowledge management. That is a demand-pull moment, not a pitch slide. We are ready for it.</w:t>
      </w:r>
    </w:p>
    <w:p>
      <w:r>
        <w:br w:type="page"/>
      </w:r>
    </w:p>
    <w:p>
      <w:pPr>
        <w:pStyle w:val="Heading1"/>
        <w:spacing w:after="240" w:before="480" w:line="320"/>
      </w:pPr>
      <w:r>
        <w:rPr>
          <w:rFonts w:ascii="Calibri" w:cs="Calibri" w:eastAsia="Calibri" w:hAnsi="Calibri"/>
          <w:b/>
          <w:bCs/>
          <w:color w:val="1F1F1F"/>
          <w:sz w:val="44"/>
          <w:szCs w:val="44"/>
        </w:rPr>
        <w:t xml:space="preserve">Situation analysis</w:t>
      </w:r>
    </w:p>
    <w:p>
      <w:pPr>
        <w:pStyle w:val="Heading2"/>
        <w:spacing w:after="180" w:before="360" w:line="320"/>
      </w:pPr>
      <w:r>
        <w:rPr>
          <w:rFonts w:ascii="Calibri" w:cs="Calibri" w:eastAsia="Calibri" w:hAnsi="Calibri"/>
          <w:b/>
          <w:bCs/>
          <w:color w:val="1F1F1F"/>
          <w:sz w:val="32"/>
          <w:szCs w:val="32"/>
        </w:rPr>
        <w:t xml:space="preserve">The room</w:t>
      </w:r>
    </w:p>
    <w:p>
      <w:pPr>
        <w:spacing w:after="120" w:before="0" w:line="320"/>
        <w:jc w:val="left"/>
      </w:pPr>
      <w:r>
        <w:rPr>
          <w:rFonts w:ascii="Calibri" w:cs="Calibri" w:eastAsia="Calibri" w:hAnsi="Calibri"/>
          <w:b w:val="false"/>
          <w:bCs w:val="false"/>
          <w:i w:val="false"/>
          <w:iCs w:val="false"/>
          <w:color w:val="1F1F1F"/>
          <w:sz w:val="22"/>
          <w:szCs w:val="22"/>
        </w:rPr>
        <w:t xml:space="preserve">Tomorrow you are pitching to:</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Federal and provincial Ministers and Deputy Ministers (Glubish presenting; Solomon, Minister of AI and Digital Innovation, almost certainly aware)</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Senior public-sector officials</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Academics and students</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Vendor representatives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24"/>
              <w:bottom w:val="single" w:color="0F6E56" w:sz="6"/>
              <w:right w:val="single" w:color="0F6E56" w:sz="6"/>
            </w:tcBorders>
            <w:shd w:fill="E1F5EE" w:val="clear"/>
            <w:tcMar>
              <w:top w:type="dxa" w:w="200"/>
              <w:left w:type="dxa" w:w="280"/>
              <w:bottom w:type="dxa" w:w="200"/>
              <w:right w:type="dxa" w:w="200"/>
            </w:tcMar>
          </w:tcPr>
          <w:p>
            <w:pPr>
              <w:spacing w:after="0" w:before="0" w:line="320"/>
            </w:pPr>
            <w:r>
              <w:rPr>
                <w:rFonts w:ascii="Calibri" w:cs="Calibri" w:eastAsia="Calibri" w:hAnsi="Calibri"/>
                <w:b/>
                <w:bCs/>
                <w:i w:val="false"/>
                <w:iCs w:val="false"/>
                <w:color w:val="0F6E56"/>
                <w:sz w:val="20"/>
                <w:szCs w:val="20"/>
              </w:rPr>
              <w:t xml:space="preserve">Tone they explicitly asked for</w:t>
            </w:r>
          </w:p>
          <w:p>
            <w:pPr>
              <w:spacing w:after="0" w:before="0" w:line="320"/>
            </w:pPr>
            <w:r>
              <w:rPr>
                <w:rFonts w:ascii="Calibri" w:cs="Calibri" w:eastAsia="Calibri" w:hAnsi="Calibri"/>
                <w:b w:val="false"/>
                <w:bCs w:val="false"/>
                <w:i w:val="false"/>
                <w:iCs w:val="false"/>
                <w:color w:val="1F1F1F"/>
                <w:sz w:val="22"/>
                <w:szCs w:val="22"/>
              </w:rPr>
              <w:t xml:space="preserve">"Not a traditional showcase. Emphasis on collaboration and experimentation, not polished sales presentations." Translation: they will reward intellectual honesty over slickness, and they will deduct points for vendor-pitch energy. The audience has seen vendor demos. They want to see Canadians thinking.</w:t>
            </w:r>
          </w:p>
        </w:tc>
      </w:tr>
    </w:tbl>
    <w:p>
      <w:pPr>
        <w:pStyle w:val="Heading2"/>
        <w:spacing w:after="180" w:before="360" w:line="320"/>
      </w:pPr>
      <w:r>
        <w:rPr>
          <w:rFonts w:ascii="Calibri" w:cs="Calibri" w:eastAsia="Calibri" w:hAnsi="Calibri"/>
          <w:b/>
          <w:bCs/>
          <w:color w:val="1F1F1F"/>
          <w:sz w:val="32"/>
          <w:szCs w:val="32"/>
        </w:rPr>
        <w:t xml:space="preserve">The narrative spine that's already set</w:t>
      </w:r>
    </w:p>
    <w:p>
      <w:pPr>
        <w:spacing w:after="120" w:before="0" w:line="320"/>
        <w:jc w:val="left"/>
      </w:pPr>
      <w:r>
        <w:rPr>
          <w:rFonts w:ascii="Calibri" w:cs="Calibri" w:eastAsia="Calibri" w:hAnsi="Calibri"/>
          <w:b w:val="false"/>
          <w:bCs w:val="false"/>
          <w:i w:val="false"/>
          <w:iCs w:val="false"/>
          <w:color w:val="1F1F1F"/>
          <w:sz w:val="22"/>
          <w:szCs w:val="22"/>
        </w:rPr>
        <w:t xml:space="preserve">Glubish's April 22 Substack and Research Money article are the opening monologue for the day. He has already named: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Entity</w:t>
            </w:r>
          </w:p>
        </w:tc>
        <w:tc>
          <w:tcPr>
            <w:tcW w:type="dxa" w:w="20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Flagged</w:t>
            </w:r>
          </w:p>
        </w:tc>
        <w:tc>
          <w:tcPr>
            <w:tcW w:type="dxa" w:w="456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Status</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WE Charity Foundation</w:t>
            </w:r>
          </w:p>
        </w:tc>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$543M</w:t>
            </w:r>
          </w:p>
        </w:tc>
        <w:tc>
          <w:tcPr>
            <w:tcW w:type="dxa" w:w="45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Confirmed scandal (2020)</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SDTC</w:t>
            </w:r>
          </w:p>
        </w:tc>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$134M</w:t>
            </w:r>
          </w:p>
        </w:tc>
        <w:tc>
          <w:tcPr>
            <w:tcW w:type="dxa" w:w="45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RCMP investigating</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Canada World Youth</w:t>
            </w:r>
          </w:p>
        </w:tc>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$37M</w:t>
            </w:r>
          </w:p>
        </w:tc>
        <w:tc>
          <w:tcPr>
            <w:tcW w:type="dxa" w:w="45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Wound down 2022</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Halagonia Tidal Energy</w:t>
            </w:r>
          </w:p>
        </w:tc>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$30M</w:t>
            </w:r>
          </w:p>
        </w:tc>
        <w:tc>
          <w:tcPr>
            <w:tcW w:type="dxa" w:w="45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Project abandoned</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TMT International Observatory</w:t>
            </w:r>
          </w:p>
        </w:tc>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$214M</w:t>
            </w:r>
          </w:p>
        </w:tc>
        <w:tc>
          <w:tcPr>
            <w:tcW w:type="dxa" w:w="45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Never built</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Carisbrooke Shipping</w:t>
            </w:r>
          </w:p>
        </w:tc>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$13M</w:t>
            </w:r>
          </w:p>
        </w:tc>
        <w:tc>
          <w:tcPr>
            <w:tcW w:type="dxa" w:w="45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UK firm, no Cdn operations</w:t>
            </w:r>
          </w:p>
        </w:tc>
      </w:tr>
    </w:tbl>
    <w:p>
      <w:pPr>
        <w:spacing w:after="24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jc w:val="left"/>
      </w:pPr>
      <w:r>
        <w:rPr>
          <w:rFonts w:ascii="Calibri" w:cs="Calibri" w:eastAsia="Calibri" w:hAnsi="Calibri"/>
          <w:b w:val="false"/>
          <w:bCs w:val="false"/>
          <w:i w:val="false"/>
          <w:iCs w:val="false"/>
          <w:color w:val="1F1F1F"/>
          <w:sz w:val="22"/>
          <w:szCs w:val="22"/>
        </w:rPr>
        <w:t xml:space="preserve">He has also pre-announced:</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19,303 grants where amendments more than doubled value</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4% of for-profit recipients have no Business Number on file</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$71.5B in grants over $1M with no description or expected results</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109,795 entities scored across 7 dimensions</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846 CRITICAL plus 6,931 HIGH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24"/>
              <w:bottom w:val="single" w:color="0F6E56" w:sz="6"/>
              <w:right w:val="single" w:color="0F6E56" w:sz="6"/>
            </w:tcBorders>
            <w:shd w:fill="E1F5EE" w:val="clear"/>
            <w:tcMar>
              <w:top w:type="dxa" w:w="200"/>
              <w:left w:type="dxa" w:w="280"/>
              <w:bottom w:type="dxa" w:w="200"/>
              <w:right w:type="dxa" w:w="200"/>
            </w:tcMar>
          </w:tcPr>
          <w:p>
            <w:pPr>
              <w:spacing w:after="0" w:before="0" w:line="320"/>
            </w:pPr>
            <w:r>
              <w:rPr>
                <w:rFonts w:ascii="Calibri" w:cs="Calibri" w:eastAsia="Calibri" w:hAnsi="Calibri"/>
                <w:b/>
                <w:bCs/>
                <w:i w:val="false"/>
                <w:iCs w:val="false"/>
                <w:color w:val="0F6E56"/>
                <w:sz w:val="20"/>
                <w:szCs w:val="20"/>
              </w:rPr>
              <w:t xml:space="preserve">Implication for our build</w:t>
            </w:r>
          </w:p>
          <w:p>
            <w:pPr>
              <w:spacing w:after="0" w:before="0" w:line="320"/>
            </w:pPr>
            <w:r>
              <w:rPr>
                <w:rFonts w:ascii="Calibri" w:cs="Calibri" w:eastAsia="Calibri" w:hAnsi="Calibri"/>
                <w:b w:val="false"/>
                <w:bCs w:val="false"/>
                <w:i w:val="false"/>
                <w:iCs w:val="false"/>
                <w:color w:val="1F1F1F"/>
                <w:sz w:val="22"/>
                <w:szCs w:val="22"/>
              </w:rPr>
              <w:t xml:space="preserve">Every team will run zombie/ghost/loop variants. The challenges document literally lists these as the prompts. If we do exactly that, we will be the 12th team showing the same thing. We need something adjacent and complementary, not duplicative.</w:t>
            </w:r>
          </w:p>
        </w:tc>
      </w:tr>
    </w:tbl>
    <w:p>
      <w:pPr>
        <w:pStyle w:val="Heading2"/>
        <w:spacing w:after="180" w:before="360" w:line="320"/>
      </w:pPr>
      <w:r>
        <w:rPr>
          <w:rFonts w:ascii="Calibri" w:cs="Calibri" w:eastAsia="Calibri" w:hAnsi="Calibri"/>
          <w:b/>
          <w:bCs/>
          <w:color w:val="1F1F1F"/>
          <w:sz w:val="32"/>
          <w:szCs w:val="32"/>
        </w:rPr>
        <w:t xml:space="preserve">What's already in the platform</w:t>
      </w:r>
    </w:p>
    <w:p>
      <w:pPr>
        <w:spacing w:after="120" w:before="0" w:line="320"/>
        <w:jc w:val="left"/>
      </w:pPr>
      <w:r>
        <w:rPr>
          <w:rFonts w:ascii="Calibri" w:cs="Calibri" w:eastAsia="Calibri" w:hAnsi="Calibri"/>
          <w:b w:val="false"/>
          <w:bCs w:val="false"/>
          <w:i w:val="false"/>
          <w:iCs w:val="false"/>
          <w:color w:val="1F1F1F"/>
          <w:sz w:val="22"/>
          <w:szCs w:val="22"/>
        </w:rPr>
        <w:t xml:space="preserve">The hackathon repo (GovAlta/agency-26-hackathon) is much richer than a typical hackathon starter kit. It's a fully-loaded production analytics platform with:</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~793K cross-dataset golden records linking CRA + FED + AB</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Pre-computed loop detection (5,808 loops, 1,501 in loop_universe scored 0-23)</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Hub-entity classification (20 hubs) and SCC decomposition</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Overhead ratio analyses (strict and broad, 35% red threshold)</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Government funding breakdown (federal/provincial/municipal)</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T3010 violation flags (54,010 arithmetic impossibilities, 1,075 plausibility flags)</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Donee BN/name mismatch register ($8.97B unjoinable, fully categorized)</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Federal 7-dimension risk scoring (0-35)</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AB sole-source repeat-vendor and contract-splitting analyses</w:t>
      </w:r>
    </w:p>
    <w:p>
      <w:pPr>
        <w:spacing w:after="120" w:before="0" w:line="320"/>
        <w:jc w:val="left"/>
      </w:pPr>
      <w:r>
        <w:rPr>
          <w:rFonts w:ascii="Calibri" w:cs="Calibri" w:eastAsia="Calibri" w:hAnsi="Calibri"/>
          <w:b w:val="false"/>
          <w:bCs w:val="false"/>
          <w:i w:val="false"/>
          <w:iCs w:val="false"/>
          <w:color w:val="1F1F1F"/>
          <w:sz w:val="22"/>
          <w:szCs w:val="22"/>
        </w:rPr>
        <w:t xml:space="preserve">Translation: the entity resolution is solved. The risk scoring is solved. The data quality landmines are documented. We do not rebuild any of this — we exploit it.</w:t>
      </w:r>
    </w:p>
    <w:p>
      <w:pPr>
        <w:pStyle w:val="Heading2"/>
        <w:spacing w:after="180" w:before="360" w:line="320"/>
      </w:pPr>
      <w:r>
        <w:rPr>
          <w:rFonts w:ascii="Calibri" w:cs="Calibri" w:eastAsia="Calibri" w:hAnsi="Calibri"/>
          <w:b/>
          <w:bCs/>
          <w:color w:val="1F1F1F"/>
          <w:sz w:val="32"/>
          <w:szCs w:val="32"/>
        </w:rPr>
        <w:t xml:space="preserve">The gaps — these are our leverage points</w:t>
      </w:r>
    </w:p>
    <w:p>
      <w:pPr>
        <w:spacing w:after="120" w:before="0" w:line="320"/>
        <w:jc w:val="left"/>
      </w:pPr>
      <w:r>
        <w:rPr>
          <w:rFonts w:ascii="Calibri" w:cs="Calibri" w:eastAsia="Calibri" w:hAnsi="Calibri"/>
          <w:b w:val="false"/>
          <w:bCs w:val="false"/>
          <w:i w:val="false"/>
          <w:iCs w:val="false"/>
          <w:color w:val="1F1F1F"/>
          <w:sz w:val="22"/>
          <w:szCs w:val="22"/>
        </w:rPr>
        <w:t xml:space="preserve">Things the platform doesn't yet have that are high-value:</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Lobbying × donations × funding triangulation. </w:t>
      </w:r>
      <w:r>
        <w:rPr>
          <w:rFonts w:ascii="Calibri" w:cs="Calibri" w:eastAsia="Calibri" w:hAnsi="Calibri"/>
          <w:b w:val="false"/>
          <w:bCs w:val="false"/>
          <w:i w:val="false"/>
          <w:iCs w:val="false"/>
          <w:color w:val="1F1F1F"/>
          <w:sz w:val="22"/>
          <w:szCs w:val="22"/>
        </w:rPr>
        <w:t xml:space="preserve">Lobbying registrations and Elections Canada contributions both exist as APIs (10K + 15K records). Joining them against the existing entity backbone is a one-day build, and it's the highest-impact join in the entire Canadian transparency ecosystem.</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Outcome data. </w:t>
      </w:r>
      <w:r>
        <w:rPr>
          <w:rFonts w:ascii="Calibri" w:cs="Calibri" w:eastAsia="Calibri" w:hAnsi="Calibri"/>
          <w:b w:val="false"/>
          <w:bCs w:val="false"/>
          <w:i w:val="false"/>
          <w:iCs w:val="false"/>
          <w:color w:val="1F1F1F"/>
          <w:sz w:val="22"/>
          <w:szCs w:val="22"/>
        </w:rPr>
        <w:t xml:space="preserve">Glubish himself flagged this — $71.5B in undescribed grants. The platform records what was spent, not what was bought. White space.</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Adverse media matching at scale. </w:t>
      </w:r>
      <w:r>
        <w:rPr>
          <w:rFonts w:ascii="Calibri" w:cs="Calibri" w:eastAsia="Calibri" w:hAnsi="Calibri"/>
          <w:b w:val="false"/>
          <w:bCs w:val="false"/>
          <w:i w:val="false"/>
          <w:iCs w:val="false"/>
          <w:color w:val="1F1F1F"/>
          <w:sz w:val="22"/>
          <w:szCs w:val="22"/>
        </w:rPr>
        <w:t xml:space="preserve">Challenge 10. Nobody pre-built the precision/recall layer.</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Counterfactual policy alignment. </w:t>
      </w:r>
      <w:r>
        <w:rPr>
          <w:rFonts w:ascii="Calibri" w:cs="Calibri" w:eastAsia="Calibri" w:hAnsi="Calibri"/>
          <w:b w:val="false"/>
          <w:bCs w:val="false"/>
          <w:i w:val="false"/>
          <w:iCs w:val="false"/>
          <w:color w:val="1F1F1F"/>
          <w:sz w:val="22"/>
          <w:szCs w:val="22"/>
        </w:rPr>
        <w:t xml:space="preserve">Challenge 7. Hard because it requires linking external policy text to internal spending. Nobody pre-built it.</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Continuous, production governance. </w:t>
      </w:r>
      <w:r>
        <w:rPr>
          <w:rFonts w:ascii="Calibri" w:cs="Calibri" w:eastAsia="Calibri" w:hAnsi="Calibri"/>
          <w:b w:val="false"/>
          <w:bCs w:val="false"/>
          <w:i w:val="false"/>
          <w:iCs w:val="false"/>
          <w:color w:val="1F1F1F"/>
          <w:sz w:val="22"/>
          <w:szCs w:val="22"/>
        </w:rPr>
        <w:t xml:space="preserve">All current analysis is one-shot retrospective. No live policy-enforcement layer that would catch the next SDTC before $134M flowed.</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Citizen-facing primitive. </w:t>
      </w:r>
      <w:r>
        <w:rPr>
          <w:rFonts w:ascii="Calibri" w:cs="Calibri" w:eastAsia="Calibri" w:hAnsi="Calibri"/>
          <w:b w:val="false"/>
          <w:bCs w:val="false"/>
          <w:i w:val="false"/>
          <w:iCs w:val="false"/>
          <w:color w:val="1F1F1F"/>
          <w:sz w:val="22"/>
          <w:szCs w:val="22"/>
        </w:rPr>
        <w:t xml:space="preserve">Everything is built for analysts. Nothing for an Albertan, a journalist, or an MP to use in 60 seconds.</w:t>
      </w:r>
    </w:p>
    <w:p>
      <w:r>
        <w:br w:type="page"/>
      </w:r>
    </w:p>
    <w:p>
      <w:pPr>
        <w:pStyle w:val="Heading1"/>
        <w:spacing w:after="240" w:before="480" w:line="320"/>
      </w:pPr>
      <w:r>
        <w:rPr>
          <w:rFonts w:ascii="Calibri" w:cs="Calibri" w:eastAsia="Calibri" w:hAnsi="Calibri"/>
          <w:b/>
          <w:bCs/>
          <w:color w:val="1F1F1F"/>
          <w:sz w:val="44"/>
          <w:szCs w:val="44"/>
        </w:rPr>
        <w:t xml:space="preserve">Top 10 use case recommendations</w:t>
      </w:r>
    </w:p>
    <w:p>
      <w:pPr>
        <w:spacing w:after="240" w:before="0" w:line="320"/>
        <w:jc w:val="left"/>
      </w:pPr>
      <w:r>
        <w:rPr>
          <w:rFonts w:ascii="Calibri" w:cs="Calibri" w:eastAsia="Calibri" w:hAnsi="Calibri"/>
          <w:b w:val="false"/>
          <w:bCs w:val="false"/>
          <w:i/>
          <w:iCs/>
          <w:color w:val="595959"/>
          <w:sz w:val="22"/>
          <w:szCs w:val="22"/>
        </w:rPr>
        <w:t xml:space="preserve">Ranked by ambition × room-fit × Pythagorithm strategic alignment × differentiation from what other teams will obviously build.</w:t>
      </w:r>
    </w:p>
    <w:p>
      <w:pPr>
        <w:pStyle w:val="Heading2"/>
        <w:spacing w:after="180" w:before="360" w:line="320"/>
      </w:pPr>
      <w:r>
        <w:rPr>
          <w:rFonts w:ascii="Calibri" w:cs="Calibri" w:eastAsia="Calibri" w:hAnsi="Calibri"/>
          <w:b/>
          <w:bCs/>
          <w:color w:val="1F1F1F"/>
          <w:sz w:val="32"/>
          <w:szCs w:val="32"/>
        </w:rPr>
        <w:t xml:space="preserve">#1 — The Glass Box: a public accountability engine that audits itself</w:t>
      </w:r>
    </w:p>
    <w:p>
      <w:pPr>
        <w:spacing w:after="120" w:before="0" w:line="320"/>
      </w:pPr>
      <w:r>
        <w:rPr>
          <w:rFonts w:ascii="Calibri" w:cs="Calibri" w:eastAsia="Calibri" w:hAnsi="Calibri"/>
          <w:b/>
          <w:bCs/>
          <w:i w:val="false"/>
          <w:iCs w:val="false"/>
          <w:color w:val="0F6E56"/>
          <w:sz w:val="22"/>
          <w:szCs w:val="22"/>
        </w:rPr>
        <w:t xml:space="preserve">Pitch. </w:t>
      </w:r>
      <w:r>
        <w:rPr>
          <w:rFonts w:ascii="Calibri" w:cs="Calibri" w:eastAsia="Calibri" w:hAnsi="Calibri"/>
          <w:b w:val="false"/>
          <w:bCs w:val="false"/>
          <w:i w:val="false"/>
          <w:iCs w:val="false"/>
          <w:color w:val="1F1F1F"/>
          <w:sz w:val="22"/>
          <w:szCs w:val="22"/>
        </w:rPr>
        <w:t xml:space="preserve">A live accountability engine producing investigation leads on Canadian public spending — and showing the Pythagorithm Proof token next to every score, so the public can see how the AI reasoned, what evidence it used, and what governance gates it passed.</w:t>
      </w:r>
    </w:p>
    <w:p>
      <w:pPr>
        <w:spacing w:after="120" w:before="0" w:line="320"/>
      </w:pPr>
      <w:r>
        <w:rPr>
          <w:rFonts w:ascii="Calibri" w:cs="Calibri" w:eastAsia="Calibri" w:hAnsi="Calibri"/>
          <w:b/>
          <w:bCs/>
          <w:i w:val="false"/>
          <w:iCs w:val="false"/>
          <w:color w:val="1F1F1F"/>
          <w:sz w:val="22"/>
          <w:szCs w:val="22"/>
        </w:rPr>
        <w:t xml:space="preserve">Why this lands tomorrow. </w:t>
      </w:r>
      <w:r>
        <w:rPr>
          <w:rFonts w:ascii="Calibri" w:cs="Calibri" w:eastAsia="Calibri" w:hAnsi="Calibri"/>
          <w:b w:val="false"/>
          <w:bCs w:val="false"/>
          <w:i w:val="false"/>
          <w:iCs w:val="false"/>
          <w:color w:val="1F1F1F"/>
          <w:sz w:val="22"/>
          <w:szCs w:val="22"/>
        </w:rPr>
        <w:t xml:space="preserve">Glubish's own system flags 846 organizations as CRITICAL and 6,931 as HIGH risk. Each flag is, in TBS Directive on Automated Decision-Making language, a system 'generating an assessment, score or classification about a client' — exactly the example the directive uses. Whether or not the directive technically applies to Alberta's tool, the question is the most interesting one in the room: who governs the governance AI? We don't lecture — we demonstrate.</w:t>
      </w:r>
    </w:p>
    <w:p>
      <w:pPr>
        <w:spacing w:after="120" w:before="0" w:line="320"/>
      </w:pPr>
      <w:r>
        <w:rPr>
          <w:rFonts w:ascii="Calibri" w:cs="Calibri" w:eastAsia="Calibri" w:hAnsi="Calibri"/>
          <w:b/>
          <w:bCs/>
          <w:i w:val="false"/>
          <w:iCs w:val="false"/>
          <w:color w:val="1F1F1F"/>
          <w:sz w:val="22"/>
          <w:szCs w:val="22"/>
        </w:rPr>
        <w:t xml:space="preserve">Differentiation. </w:t>
      </w:r>
      <w:r>
        <w:rPr>
          <w:rFonts w:ascii="Calibri" w:cs="Calibri" w:eastAsia="Calibri" w:hAnsi="Calibri"/>
          <w:b w:val="false"/>
          <w:bCs w:val="false"/>
          <w:i w:val="false"/>
          <w:iCs w:val="false"/>
          <w:color w:val="1F1F1F"/>
          <w:sz w:val="22"/>
          <w:szCs w:val="22"/>
        </w:rPr>
        <w:t xml:space="preserve">Every other team will produce findings. We produce findings plus a meta-layer showing how those findings were produced and governed. That symmetry is the move.</w:t>
      </w:r>
    </w:p>
    <w:p>
      <w:pPr>
        <w:spacing w:after="120" w:before="0" w:line="320"/>
      </w:pPr>
      <w:r>
        <w:rPr>
          <w:rFonts w:ascii="Calibri" w:cs="Calibri" w:eastAsia="Calibri" w:hAnsi="Calibri"/>
          <w:b/>
          <w:bCs/>
          <w:i w:val="false"/>
          <w:iCs w:val="false"/>
          <w:color w:val="993556"/>
          <w:sz w:val="22"/>
          <w:szCs w:val="22"/>
        </w:rPr>
        <w:t xml:space="preserve">Risk. </w:t>
      </w:r>
      <w:r>
        <w:rPr>
          <w:rFonts w:ascii="Calibri" w:cs="Calibri" w:eastAsia="Calibri" w:hAnsi="Calibri"/>
          <w:b w:val="false"/>
          <w:bCs w:val="false"/>
          <w:i w:val="false"/>
          <w:iCs w:val="false"/>
          <w:color w:val="1F1F1F"/>
          <w:sz w:val="22"/>
          <w:szCs w:val="22"/>
        </w:rPr>
        <w:t xml:space="preserve">If we lean too hard on 'look at this Pythagorithm thing,' we sound like vendors. The discipline: the Proof Methodology never gets named in the demo. We just show the Proof badge, click it, and the audience asks 'what is that?' — and then we explain. Demand pull, not push.</w:t>
      </w:r>
    </w:p>
    <w:p>
      <w:pPr>
        <w:spacing w:after="120" w:before="0" w:line="320"/>
      </w:pPr>
      <w:r>
        <w:rPr>
          <w:rFonts w:ascii="Calibri" w:cs="Calibri" w:eastAsia="Calibri" w:hAnsi="Calibri"/>
          <w:b/>
          <w:bCs/>
          <w:i w:val="false"/>
          <w:iCs w:val="false"/>
          <w:color w:val="595959"/>
          <w:sz w:val="22"/>
          <w:szCs w:val="22"/>
        </w:rPr>
        <w:t xml:space="preserve">Build cost: </w:t>
      </w:r>
      <w:r>
        <w:rPr>
          <w:rFonts w:ascii="Calibri" w:cs="Calibri" w:eastAsia="Calibri" w:hAnsi="Calibri"/>
          <w:b w:val="false"/>
          <w:bCs w:val="false"/>
          <w:i w:val="false"/>
          <w:iCs w:val="false"/>
          <w:color w:val="595959"/>
          <w:sz w:val="22"/>
          <w:szCs w:val="22"/>
        </w:rPr>
        <w:t xml:space="preserve">Medium-high (1 day with the agent team)</w:t>
      </w:r>
    </w:p>
    <w:p>
      <w:pPr>
        <w:pStyle w:val="Heading2"/>
        <w:spacing w:after="180" w:before="360" w:line="320"/>
      </w:pPr>
      <w:r>
        <w:rPr>
          <w:rFonts w:ascii="Calibri" w:cs="Calibri" w:eastAsia="Calibri" w:hAnsi="Calibri"/>
          <w:b/>
          <w:bCs/>
          <w:color w:val="1F1F1F"/>
          <w:sz w:val="32"/>
          <w:szCs w:val="32"/>
        </w:rPr>
        <w:t xml:space="preserve">#2 — Outcome Brief: closing the $71.5 billion gap</w:t>
      </w:r>
    </w:p>
    <w:p>
      <w:pPr>
        <w:spacing w:after="120" w:before="0" w:line="320"/>
      </w:pPr>
      <w:r>
        <w:rPr>
          <w:rFonts w:ascii="Calibri" w:cs="Calibri" w:eastAsia="Calibri" w:hAnsi="Calibri"/>
          <w:b/>
          <w:bCs/>
          <w:i w:val="false"/>
          <w:iCs w:val="false"/>
          <w:color w:val="0F6E56"/>
          <w:sz w:val="22"/>
          <w:szCs w:val="22"/>
        </w:rPr>
        <w:t xml:space="preserve">Pitch. </w:t>
      </w:r>
      <w:r>
        <w:rPr>
          <w:rFonts w:ascii="Calibri" w:cs="Calibri" w:eastAsia="Calibri" w:hAnsi="Calibri"/>
          <w:b w:val="false"/>
          <w:bCs w:val="false"/>
          <w:i w:val="false"/>
          <w:iCs w:val="false"/>
          <w:color w:val="1F1F1F"/>
          <w:sz w:val="22"/>
          <w:szCs w:val="22"/>
        </w:rPr>
        <w:t xml:space="preserve">For any grant &gt;$1M with no description or expected results in the public record, generate a one-page Outcome Brief synthesizing what the money was for, what was delivered, and what remains unverifiable — fully cited.</w:t>
      </w:r>
    </w:p>
    <w:p>
      <w:pPr>
        <w:spacing w:after="120" w:before="0" w:line="320"/>
      </w:pPr>
      <w:r>
        <w:rPr>
          <w:rFonts w:ascii="Calibri" w:cs="Calibri" w:eastAsia="Calibri" w:hAnsi="Calibri"/>
          <w:b/>
          <w:bCs/>
          <w:i w:val="false"/>
          <w:iCs w:val="false"/>
          <w:color w:val="1F1F1F"/>
          <w:sz w:val="22"/>
          <w:szCs w:val="22"/>
        </w:rPr>
        <w:t xml:space="preserve">Why this lands tomorrow. </w:t>
      </w:r>
      <w:r>
        <w:rPr>
          <w:rFonts w:ascii="Calibri" w:cs="Calibri" w:eastAsia="Calibri" w:hAnsi="Calibri"/>
          <w:b w:val="false"/>
          <w:bCs w:val="false"/>
          <w:i w:val="false"/>
          <w:iCs w:val="false"/>
          <w:color w:val="1F1F1F"/>
          <w:sz w:val="22"/>
          <w:szCs w:val="22"/>
        </w:rPr>
        <w:t xml:space="preserve">This is the most surgical move possible. Glubish has publicly named this gap ("the government records what it spent, not what it bought") and we are executing exactly against it. We're not arguing with him; we're standing inside his narrative. The room will immediately understand what we built and why.</w:t>
      </w:r>
    </w:p>
    <w:p>
      <w:pPr>
        <w:spacing w:after="120" w:before="0" w:line="320"/>
      </w:pPr>
      <w:r>
        <w:rPr>
          <w:rFonts w:ascii="Calibri" w:cs="Calibri" w:eastAsia="Calibri" w:hAnsi="Calibri"/>
          <w:b/>
          <w:bCs/>
          <w:i w:val="false"/>
          <w:iCs w:val="false"/>
          <w:color w:val="1F1F1F"/>
          <w:sz w:val="22"/>
          <w:szCs w:val="22"/>
        </w:rPr>
        <w:t xml:space="preserve">Differentiation. </w:t>
      </w:r>
      <w:r>
        <w:rPr>
          <w:rFonts w:ascii="Calibri" w:cs="Calibri" w:eastAsia="Calibri" w:hAnsi="Calibri"/>
          <w:b w:val="false"/>
          <w:bCs w:val="false"/>
          <w:i w:val="false"/>
          <w:iCs w:val="false"/>
          <w:color w:val="1F1F1F"/>
          <w:sz w:val="22"/>
          <w:szCs w:val="22"/>
        </w:rPr>
        <w:t xml:space="preserve">No other team will do this. Everyone else will fish in the structured-data ocean. We're going into the unstructured ocean (Auditor General reports, Departmental Results Reports, Hansard, recipient annual reports, news archives) and synthesizing back. The bigehbrother source list gives us 43 feeds for this; we don't need 43, we need 6 strong ones.</w:t>
      </w:r>
    </w:p>
    <w:p>
      <w:pPr>
        <w:spacing w:after="120" w:before="0" w:line="320"/>
      </w:pPr>
      <w:r>
        <w:rPr>
          <w:rFonts w:ascii="Calibri" w:cs="Calibri" w:eastAsia="Calibri" w:hAnsi="Calibri"/>
          <w:b/>
          <w:bCs/>
          <w:i w:val="false"/>
          <w:iCs w:val="false"/>
          <w:color w:val="993556"/>
          <w:sz w:val="22"/>
          <w:szCs w:val="22"/>
        </w:rPr>
        <w:t xml:space="preserve">Risk. </w:t>
      </w:r>
      <w:r>
        <w:rPr>
          <w:rFonts w:ascii="Calibri" w:cs="Calibri" w:eastAsia="Calibri" w:hAnsi="Calibri"/>
          <w:b w:val="false"/>
          <w:bCs w:val="false"/>
          <w:i w:val="false"/>
          <w:iCs w:val="false"/>
          <w:color w:val="1F1F1F"/>
          <w:sz w:val="22"/>
          <w:szCs w:val="22"/>
        </w:rPr>
        <w:t xml:space="preserve">LLM citation drift. Mitigation: strict citation schema where every sentence has at least one source pointer or it gets dropped. We test this against 10 known briefs (WE Charity, SDTC, etc.) before showtime.</w:t>
      </w:r>
    </w:p>
    <w:p>
      <w:pPr>
        <w:spacing w:after="120" w:before="0" w:line="320"/>
      </w:pPr>
      <w:r>
        <w:rPr>
          <w:rFonts w:ascii="Calibri" w:cs="Calibri" w:eastAsia="Calibri" w:hAnsi="Calibri"/>
          <w:b/>
          <w:bCs/>
          <w:i w:val="false"/>
          <w:iCs w:val="false"/>
          <w:color w:val="595959"/>
          <w:sz w:val="22"/>
          <w:szCs w:val="22"/>
        </w:rPr>
        <w:t xml:space="preserve">Build cost: </w:t>
      </w:r>
      <w:r>
        <w:rPr>
          <w:rFonts w:ascii="Calibri" w:cs="Calibri" w:eastAsia="Calibri" w:hAnsi="Calibri"/>
          <w:b w:val="false"/>
          <w:bCs w:val="false"/>
          <w:i w:val="false"/>
          <w:iCs w:val="false"/>
          <w:color w:val="595959"/>
          <w:sz w:val="22"/>
          <w:szCs w:val="22"/>
        </w:rPr>
        <w:t xml:space="preserve">Medium (1 day)</w:t>
      </w:r>
    </w:p>
    <w:p>
      <w:pPr>
        <w:pStyle w:val="Heading2"/>
        <w:spacing w:after="180" w:before="360" w:line="320"/>
      </w:pPr>
      <w:r>
        <w:rPr>
          <w:rFonts w:ascii="Calibri" w:cs="Calibri" w:eastAsia="Calibri" w:hAnsi="Calibri"/>
          <w:b/>
          <w:bCs/>
          <w:color w:val="1F1F1F"/>
          <w:sz w:val="32"/>
          <w:szCs w:val="32"/>
        </w:rPr>
        <w:t xml:space="preserve">#3 — The Triangle: lobbying × donations × grants</w:t>
      </w:r>
    </w:p>
    <w:p>
      <w:pPr>
        <w:spacing w:after="120" w:before="0" w:line="320"/>
      </w:pPr>
      <w:r>
        <w:rPr>
          <w:rFonts w:ascii="Calibri" w:cs="Calibri" w:eastAsia="Calibri" w:hAnsi="Calibri"/>
          <w:b/>
          <w:bCs/>
          <w:i w:val="false"/>
          <w:iCs w:val="false"/>
          <w:color w:val="0F6E56"/>
          <w:sz w:val="22"/>
          <w:szCs w:val="22"/>
        </w:rPr>
        <w:t xml:space="preserve">Pitch. </w:t>
      </w:r>
      <w:r>
        <w:rPr>
          <w:rFonts w:ascii="Calibri" w:cs="Calibri" w:eastAsia="Calibri" w:hAnsi="Calibri"/>
          <w:b w:val="false"/>
          <w:bCs w:val="false"/>
          <w:i w:val="false"/>
          <w:iCs w:val="false"/>
          <w:color w:val="1F1F1F"/>
          <w:sz w:val="22"/>
          <w:szCs w:val="22"/>
        </w:rPr>
        <w:t xml:space="preserve">Pick any company, charity, or person of interest. We show you, on a single ribbon timeline: who they lobbied, when they donated, and what they received — all from public open data, joined for the first time.</w:t>
      </w:r>
    </w:p>
    <w:p>
      <w:pPr>
        <w:spacing w:after="120" w:before="0" w:line="320"/>
      </w:pPr>
      <w:r>
        <w:rPr>
          <w:rFonts w:ascii="Calibri" w:cs="Calibri" w:eastAsia="Calibri" w:hAnsi="Calibri"/>
          <w:b/>
          <w:bCs/>
          <w:i w:val="false"/>
          <w:iCs w:val="false"/>
          <w:color w:val="1F1F1F"/>
          <w:sz w:val="22"/>
          <w:szCs w:val="22"/>
        </w:rPr>
        <w:t xml:space="preserve">Why this lands tomorrow. </w:t>
      </w:r>
      <w:r>
        <w:rPr>
          <w:rFonts w:ascii="Calibri" w:cs="Calibri" w:eastAsia="Calibri" w:hAnsi="Calibri"/>
          <w:b w:val="false"/>
          <w:bCs w:val="false"/>
          <w:i w:val="false"/>
          <w:iCs w:val="false"/>
          <w:color w:val="1F1F1F"/>
          <w:sz w:val="22"/>
          <w:szCs w:val="22"/>
        </w:rPr>
        <w:t xml:space="preserve">This is the most journalistically powerful join in the entire Canadian transparency ecosystem, and nobody has done it at scale. The bigehbrother source list confirms the data exists. The platform already has the entity-resolution backbone. All we need is to ingest these two new sources and visualize.</w:t>
      </w:r>
    </w:p>
    <w:p>
      <w:pPr>
        <w:spacing w:after="120" w:before="0" w:line="320"/>
      </w:pPr>
      <w:r>
        <w:rPr>
          <w:rFonts w:ascii="Calibri" w:cs="Calibri" w:eastAsia="Calibri" w:hAnsi="Calibri"/>
          <w:b/>
          <w:bCs/>
          <w:i w:val="false"/>
          <w:iCs w:val="false"/>
          <w:color w:val="1F1F1F"/>
          <w:sz w:val="22"/>
          <w:szCs w:val="22"/>
        </w:rPr>
        <w:t xml:space="preserve">Differentiation. </w:t>
      </w:r>
      <w:r>
        <w:rPr>
          <w:rFonts w:ascii="Calibri" w:cs="Calibri" w:eastAsia="Calibri" w:hAnsi="Calibri"/>
          <w:b w:val="false"/>
          <w:bCs w:val="false"/>
          <w:i w:val="false"/>
          <w:iCs w:val="false"/>
          <w:color w:val="1F1F1F"/>
          <w:sz w:val="22"/>
          <w:szCs w:val="22"/>
        </w:rPr>
        <w:t xml:space="preserve">Every team is operating inside the three datasets the hosts handed them. We're the only team that adds a fourth and fifth source — and they happen to be the most politically interesting ones.</w:t>
      </w:r>
    </w:p>
    <w:p>
      <w:pPr>
        <w:spacing w:after="120" w:before="0" w:line="320"/>
      </w:pPr>
      <w:r>
        <w:rPr>
          <w:rFonts w:ascii="Calibri" w:cs="Calibri" w:eastAsia="Calibri" w:hAnsi="Calibri"/>
          <w:b/>
          <w:bCs/>
          <w:i w:val="false"/>
          <w:iCs w:val="false"/>
          <w:color w:val="993556"/>
          <w:sz w:val="22"/>
          <w:szCs w:val="22"/>
        </w:rPr>
        <w:t xml:space="preserve">Risk. </w:t>
      </w:r>
      <w:r>
        <w:rPr>
          <w:rFonts w:ascii="Calibri" w:cs="Calibri" w:eastAsia="Calibri" w:hAnsi="Calibri"/>
          <w:b w:val="false"/>
          <w:bCs w:val="false"/>
          <w:i w:val="false"/>
          <w:iCs w:val="false"/>
          <w:color w:val="1F1F1F"/>
          <w:sz w:val="22"/>
          <w:szCs w:val="22"/>
        </w:rPr>
        <w:t xml:space="preserve">Defamation-adjacent if we're sloppy. The Pythagorithm Proof output gating must reject any synthesized text that uses causal language. The output is a temporal correlation in public records, not an accusation.</w:t>
      </w:r>
    </w:p>
    <w:p>
      <w:pPr>
        <w:spacing w:after="120" w:before="0" w:line="320"/>
      </w:pPr>
      <w:r>
        <w:rPr>
          <w:rFonts w:ascii="Calibri" w:cs="Calibri" w:eastAsia="Calibri" w:hAnsi="Calibri"/>
          <w:b/>
          <w:bCs/>
          <w:i w:val="false"/>
          <w:iCs w:val="false"/>
          <w:color w:val="595959"/>
          <w:sz w:val="22"/>
          <w:szCs w:val="22"/>
        </w:rPr>
        <w:t xml:space="preserve">Build cost: </w:t>
      </w:r>
      <w:r>
        <w:rPr>
          <w:rFonts w:ascii="Calibri" w:cs="Calibri" w:eastAsia="Calibri" w:hAnsi="Calibri"/>
          <w:b w:val="false"/>
          <w:bCs w:val="false"/>
          <w:i w:val="false"/>
          <w:iCs w:val="false"/>
          <w:color w:val="595959"/>
          <w:sz w:val="22"/>
          <w:szCs w:val="22"/>
        </w:rPr>
        <w:t xml:space="preserve">Medium-high (1 day; stretch goal)</w:t>
      </w:r>
    </w:p>
    <w:p>
      <w:pPr>
        <w:pStyle w:val="Heading2"/>
        <w:spacing w:after="180" w:before="360" w:line="320"/>
      </w:pPr>
      <w:r>
        <w:rPr>
          <w:rFonts w:ascii="Calibri" w:cs="Calibri" w:eastAsia="Calibri" w:hAnsi="Calibri"/>
          <w:b/>
          <w:bCs/>
          <w:color w:val="1F1F1F"/>
          <w:sz w:val="32"/>
          <w:szCs w:val="32"/>
        </w:rPr>
        <w:t xml:space="preserve">#4 — Throne Speech vs cheque book — and the Counterfactual Brief variant (#4-CF)</w:t>
      </w:r>
    </w:p>
    <w:p>
      <w:pPr>
        <w:spacing w:after="120" w:before="0" w:line="320"/>
      </w:pPr>
      <w:r>
        <w:rPr>
          <w:rFonts w:ascii="Calibri" w:cs="Calibri" w:eastAsia="Calibri" w:hAnsi="Calibri"/>
          <w:b/>
          <w:bCs/>
          <w:i w:val="false"/>
          <w:iCs w:val="false"/>
          <w:color w:val="0F6E56"/>
          <w:sz w:val="22"/>
          <w:szCs w:val="22"/>
        </w:rPr>
        <w:t xml:space="preserve">Pitch. </w:t>
      </w:r>
      <w:r>
        <w:rPr>
          <w:rFonts w:ascii="Calibri" w:cs="Calibri" w:eastAsia="Calibri" w:hAnsi="Calibri"/>
          <w:b w:val="false"/>
          <w:bCs w:val="false"/>
          <w:i w:val="false"/>
          <w:iCs w:val="false"/>
          <w:color w:val="1F1F1F"/>
          <w:sz w:val="22"/>
          <w:szCs w:val="22"/>
        </w:rPr>
        <w:t xml:space="preserve">Two surfaces using the same retrieval-and-synthesis spine. The first: pick a stated policy commitment, see where the dollars actually went. The second (#4-CF, the one we're shipping): for any grant missing a description, retrieve the 8-15 nearest comparable grants that DO have descriptions, plus the parent program's DRR and AG findings, and synthesize "briefs in this category typically state X, Y, Z." The framing is conservative: never "this grant should have stated" — only "comparable grants typically state." The user infers the gap.</w:t>
      </w:r>
    </w:p>
    <w:p>
      <w:pPr>
        <w:spacing w:after="120" w:before="0" w:line="320"/>
      </w:pPr>
      <w:r>
        <w:rPr>
          <w:rFonts w:ascii="Calibri" w:cs="Calibri" w:eastAsia="Calibri" w:hAnsi="Calibri"/>
          <w:b/>
          <w:bCs/>
          <w:i w:val="false"/>
          <w:iCs w:val="false"/>
          <w:color w:val="1F1F1F"/>
          <w:sz w:val="22"/>
          <w:szCs w:val="22"/>
        </w:rPr>
        <w:t xml:space="preserve">Why this lands tomorrow. </w:t>
      </w:r>
      <w:r>
        <w:rPr>
          <w:rFonts w:ascii="Calibri" w:cs="Calibri" w:eastAsia="Calibri" w:hAnsi="Calibri"/>
          <w:b w:val="false"/>
          <w:bCs w:val="false"/>
          <w:i w:val="false"/>
          <w:iCs w:val="false"/>
          <w:color w:val="1F1F1F"/>
          <w:sz w:val="22"/>
          <w:szCs w:val="22"/>
        </w:rPr>
        <w:t xml:space="preserve">The Counterfactual Brief is the strongest demonstration in the build that AI is doing something humans demonstrably cannot do at the scale of $71.5B in undescribed grants. It's calibrated retrieval-and-synthesis under uncertainty — exactly what frontier LLMs are good at when bounded properly. The AG's office will recognize it immediately as the prospective accountability capability they don't currently have.</w:t>
      </w:r>
    </w:p>
    <w:p>
      <w:pPr>
        <w:spacing w:after="120" w:before="0" w:line="320"/>
      </w:pPr>
      <w:r>
        <w:rPr>
          <w:rFonts w:ascii="Calibri" w:cs="Calibri" w:eastAsia="Calibri" w:hAnsi="Calibri"/>
          <w:b/>
          <w:bCs/>
          <w:i w:val="false"/>
          <w:iCs w:val="false"/>
          <w:color w:val="1F1F1F"/>
          <w:sz w:val="22"/>
          <w:szCs w:val="22"/>
        </w:rPr>
        <w:t xml:space="preserve">Differentiation. </w:t>
      </w:r>
      <w:r>
        <w:rPr>
          <w:rFonts w:ascii="Calibri" w:cs="Calibri" w:eastAsia="Calibri" w:hAnsi="Calibri"/>
          <w:b w:val="false"/>
          <w:bCs w:val="false"/>
          <w:i w:val="false"/>
          <w:iCs w:val="false"/>
          <w:color w:val="1F1F1F"/>
          <w:sz w:val="22"/>
          <w:szCs w:val="22"/>
        </w:rPr>
        <w:t xml:space="preserve">Almost nobody will go after Challenge 7. Even fewer will build the counterfactual variant — it requires k-NN over the 1.2M described grants, DRR/AG indexing, and citation discipline that most teams lack the time to implement.</w:t>
      </w:r>
    </w:p>
    <w:p>
      <w:pPr>
        <w:spacing w:after="120" w:before="0" w:line="320"/>
      </w:pPr>
      <w:r>
        <w:rPr>
          <w:rFonts w:ascii="Calibri" w:cs="Calibri" w:eastAsia="Calibri" w:hAnsi="Calibri"/>
          <w:b/>
          <w:bCs/>
          <w:i w:val="false"/>
          <w:iCs w:val="false"/>
          <w:color w:val="993556"/>
          <w:sz w:val="22"/>
          <w:szCs w:val="22"/>
        </w:rPr>
        <w:t xml:space="preserve">Risk. </w:t>
      </w:r>
      <w:r>
        <w:rPr>
          <w:rFonts w:ascii="Calibri" w:cs="Calibri" w:eastAsia="Calibri" w:hAnsi="Calibri"/>
          <w:b w:val="false"/>
          <w:bCs w:val="false"/>
          <w:i w:val="false"/>
          <w:iCs w:val="false"/>
          <w:color w:val="1F1F1F"/>
          <w:sz w:val="22"/>
          <w:szCs w:val="22"/>
        </w:rPr>
        <w:t xml:space="preserve">Calibration drift. If the AI says "briefs like this typically state X" and X turns out wrong for the specific grant, the AG's office notices. Mitigation: the framing constraint (typical, not should-have) is the safety. Plus 10-case calibration test before showtime.</w:t>
      </w:r>
    </w:p>
    <w:p>
      <w:pPr>
        <w:spacing w:after="120" w:before="0" w:line="320"/>
      </w:pPr>
      <w:r>
        <w:rPr>
          <w:rFonts w:ascii="Calibri" w:cs="Calibri" w:eastAsia="Calibri" w:hAnsi="Calibri"/>
          <w:b/>
          <w:bCs/>
          <w:i w:val="false"/>
          <w:iCs w:val="false"/>
          <w:color w:val="595959"/>
          <w:sz w:val="22"/>
          <w:szCs w:val="22"/>
        </w:rPr>
        <w:t xml:space="preserve">Build cost: </w:t>
      </w:r>
      <w:r>
        <w:rPr>
          <w:rFonts w:ascii="Calibri" w:cs="Calibri" w:eastAsia="Calibri" w:hAnsi="Calibri"/>
          <w:b w:val="false"/>
          <w:bCs w:val="false"/>
          <w:i w:val="false"/>
          <w:iCs w:val="false"/>
          <w:color w:val="595959"/>
          <w:sz w:val="22"/>
          <w:szCs w:val="22"/>
        </w:rPr>
        <w:t xml:space="preserve">Medium for #4-CF (~5.5 hrs: k-NN build 2hr, DRR/AG indexing already partial, prompt 1hr, rendering reused from Outcome Brief, calibration testing 2hr)</w:t>
      </w:r>
    </w:p>
    <w:p>
      <w:pPr>
        <w:pStyle w:val="Heading2"/>
        <w:spacing w:after="180" w:before="360" w:line="320"/>
      </w:pPr>
      <w:r>
        <w:rPr>
          <w:rFonts w:ascii="Calibri" w:cs="Calibri" w:eastAsia="Calibri" w:hAnsi="Calibri"/>
          <w:b/>
          <w:bCs/>
          <w:color w:val="1F1F1F"/>
          <w:sz w:val="32"/>
          <w:szCs w:val="32"/>
        </w:rPr>
        <w:t xml:space="preserve">#5 — Adverse Media Sentinel (Challenge 10, done well)</w:t>
      </w:r>
    </w:p>
    <w:p>
      <w:pPr>
        <w:spacing w:after="120" w:before="0" w:line="320"/>
      </w:pPr>
      <w:r>
        <w:rPr>
          <w:rFonts w:ascii="Calibri" w:cs="Calibri" w:eastAsia="Calibri" w:hAnsi="Calibri"/>
          <w:b/>
          <w:bCs/>
          <w:i w:val="false"/>
          <w:iCs w:val="false"/>
          <w:color w:val="0F6E56"/>
          <w:sz w:val="22"/>
          <w:szCs w:val="22"/>
        </w:rPr>
        <w:t xml:space="preserve">Pitch. </w:t>
      </w:r>
      <w:r>
        <w:rPr>
          <w:rFonts w:ascii="Calibri" w:cs="Calibri" w:eastAsia="Calibri" w:hAnsi="Calibri"/>
          <w:b w:val="false"/>
          <w:bCs w:val="false"/>
          <w:i w:val="false"/>
          <w:iCs w:val="false"/>
          <w:color w:val="1F1F1F"/>
          <w:sz w:val="22"/>
          <w:szCs w:val="22"/>
        </w:rPr>
        <w:t xml:space="preserve">A continuous monitor that watches funded organizations for serious adverse media — regulatory enforcement, fraud allegations, safety incidents — and ranks signal vs noise with disciplined precision.</w:t>
      </w:r>
    </w:p>
    <w:p>
      <w:pPr>
        <w:spacing w:after="120" w:before="0" w:line="320"/>
      </w:pPr>
      <w:r>
        <w:rPr>
          <w:rFonts w:ascii="Calibri" w:cs="Calibri" w:eastAsia="Calibri" w:hAnsi="Calibri"/>
          <w:b/>
          <w:bCs/>
          <w:i w:val="false"/>
          <w:iCs w:val="false"/>
          <w:color w:val="1F1F1F"/>
          <w:sz w:val="22"/>
          <w:szCs w:val="22"/>
        </w:rPr>
        <w:t xml:space="preserve">Why this lands tomorrow. </w:t>
      </w:r>
      <w:r>
        <w:rPr>
          <w:rFonts w:ascii="Calibri" w:cs="Calibri" w:eastAsia="Calibri" w:hAnsi="Calibri"/>
          <w:b w:val="false"/>
          <w:bCs w:val="false"/>
          <w:i w:val="false"/>
          <w:iCs w:val="false"/>
          <w:color w:val="1F1F1F"/>
          <w:sz w:val="22"/>
          <w:szCs w:val="22"/>
        </w:rPr>
        <w:t xml:space="preserve">The challenge prompt explicitly says 'the challenge is precision: build a system that distinguishes genuine red-flag reporting from noise.' That's a hard problem and most teams will produce a fancy news search. Our build is the precision layer.</w:t>
      </w:r>
    </w:p>
    <w:p>
      <w:pPr>
        <w:spacing w:after="120" w:before="0" w:line="320"/>
      </w:pPr>
      <w:r>
        <w:rPr>
          <w:rFonts w:ascii="Calibri" w:cs="Calibri" w:eastAsia="Calibri" w:hAnsi="Calibri"/>
          <w:b/>
          <w:bCs/>
          <w:i w:val="false"/>
          <w:iCs w:val="false"/>
          <w:color w:val="1F1F1F"/>
          <w:sz w:val="22"/>
          <w:szCs w:val="22"/>
        </w:rPr>
        <w:t xml:space="preserve">Differentiation. </w:t>
      </w:r>
      <w:r>
        <w:rPr>
          <w:rFonts w:ascii="Calibri" w:cs="Calibri" w:eastAsia="Calibri" w:hAnsi="Calibri"/>
          <w:b w:val="false"/>
          <w:bCs w:val="false"/>
          <w:i w:val="false"/>
          <w:iCs w:val="false"/>
          <w:color w:val="1F1F1F"/>
          <w:sz w:val="22"/>
          <w:szCs w:val="22"/>
        </w:rPr>
        <w:t xml:space="preserve">Most teams treat this as a news API integration. We treat it as a precision/recall engineering problem with an explicit confusion matrix on a labeled validation set built from the morning's known cases.</w:t>
      </w:r>
    </w:p>
    <w:p>
      <w:pPr>
        <w:spacing w:after="120" w:before="0" w:line="320"/>
      </w:pPr>
      <w:r>
        <w:rPr>
          <w:rFonts w:ascii="Calibri" w:cs="Calibri" w:eastAsia="Calibri" w:hAnsi="Calibri"/>
          <w:b/>
          <w:bCs/>
          <w:i w:val="false"/>
          <w:iCs w:val="false"/>
          <w:color w:val="993556"/>
          <w:sz w:val="22"/>
          <w:szCs w:val="22"/>
        </w:rPr>
        <w:t xml:space="preserve">Risk. </w:t>
      </w:r>
      <w:r>
        <w:rPr>
          <w:rFonts w:ascii="Calibri" w:cs="Calibri" w:eastAsia="Calibri" w:hAnsi="Calibri"/>
          <w:b w:val="false"/>
          <w:bCs w:val="false"/>
          <w:i w:val="false"/>
          <w:iCs w:val="false"/>
          <w:color w:val="1F1F1F"/>
          <w:sz w:val="22"/>
          <w:szCs w:val="22"/>
        </w:rPr>
        <w:t xml:space="preserve">Defamation. We don't repeat allegations as fact. The output is a pointer to existing reporting.</w:t>
      </w:r>
    </w:p>
    <w:p>
      <w:pPr>
        <w:spacing w:after="120" w:before="0" w:line="320"/>
      </w:pPr>
      <w:r>
        <w:rPr>
          <w:rFonts w:ascii="Calibri" w:cs="Calibri" w:eastAsia="Calibri" w:hAnsi="Calibri"/>
          <w:b/>
          <w:bCs/>
          <w:i w:val="false"/>
          <w:iCs w:val="false"/>
          <w:color w:val="595959"/>
          <w:sz w:val="22"/>
          <w:szCs w:val="22"/>
        </w:rPr>
        <w:t xml:space="preserve">Build cost: </w:t>
      </w:r>
      <w:r>
        <w:rPr>
          <w:rFonts w:ascii="Calibri" w:cs="Calibri" w:eastAsia="Calibri" w:hAnsi="Calibri"/>
          <w:b w:val="false"/>
          <w:bCs w:val="false"/>
          <w:i w:val="false"/>
          <w:iCs w:val="false"/>
          <w:color w:val="595959"/>
          <w:sz w:val="22"/>
          <w:szCs w:val="22"/>
        </w:rPr>
        <w:t xml:space="preserve">Medium</w:t>
      </w:r>
    </w:p>
    <w:p>
      <w:pPr>
        <w:pStyle w:val="Heading2"/>
        <w:spacing w:after="180" w:before="360" w:line="320"/>
      </w:pPr>
      <w:r>
        <w:rPr>
          <w:rFonts w:ascii="Calibri" w:cs="Calibri" w:eastAsia="Calibri" w:hAnsi="Calibri"/>
          <w:b/>
          <w:bCs/>
          <w:color w:val="1F1F1F"/>
          <w:sz w:val="32"/>
          <w:szCs w:val="32"/>
        </w:rPr>
        <w:t xml:space="preserve">#6 — Sole-source amendment creep forensics</w:t>
      </w:r>
    </w:p>
    <w:p>
      <w:pPr>
        <w:spacing w:after="120" w:before="0" w:line="320"/>
      </w:pPr>
      <w:r>
        <w:rPr>
          <w:rFonts w:ascii="Calibri" w:cs="Calibri" w:eastAsia="Calibri" w:hAnsi="Calibri"/>
          <w:b/>
          <w:bCs/>
          <w:i w:val="false"/>
          <w:iCs w:val="false"/>
          <w:color w:val="0F6E56"/>
          <w:sz w:val="22"/>
          <w:szCs w:val="22"/>
        </w:rPr>
        <w:t xml:space="preserve">Pitch. </w:t>
      </w:r>
      <w:r>
        <w:rPr>
          <w:rFonts w:ascii="Calibri" w:cs="Calibri" w:eastAsia="Calibri" w:hAnsi="Calibri"/>
          <w:b w:val="false"/>
          <w:bCs w:val="false"/>
          <w:i w:val="false"/>
          <w:iCs w:val="false"/>
          <w:color w:val="1F1F1F"/>
          <w:sz w:val="22"/>
          <w:szCs w:val="22"/>
        </w:rPr>
        <w:t xml:space="preserve">Take any contract that grew &gt;2x via amendment and reconstruct the procurement archaeology: original scope, amendment trail, vendor history, and all related sole-source awards to the same vendor.</w:t>
      </w:r>
    </w:p>
    <w:p>
      <w:pPr>
        <w:spacing w:after="120" w:before="0" w:line="320"/>
      </w:pPr>
      <w:r>
        <w:rPr>
          <w:rFonts w:ascii="Calibri" w:cs="Calibri" w:eastAsia="Calibri" w:hAnsi="Calibri"/>
          <w:b/>
          <w:bCs/>
          <w:i w:val="false"/>
          <w:iCs w:val="false"/>
          <w:color w:val="1F1F1F"/>
          <w:sz w:val="22"/>
          <w:szCs w:val="22"/>
        </w:rPr>
        <w:t xml:space="preserve">Why this lands tomorrow. </w:t>
      </w:r>
      <w:r>
        <w:rPr>
          <w:rFonts w:ascii="Calibri" w:cs="Calibri" w:eastAsia="Calibri" w:hAnsi="Calibri"/>
          <w:b w:val="false"/>
          <w:bCs w:val="false"/>
          <w:i w:val="false"/>
          <w:iCs w:val="false"/>
          <w:color w:val="1F1F1F"/>
          <w:sz w:val="22"/>
          <w:szCs w:val="22"/>
        </w:rPr>
        <w:t xml:space="preserve">Glubish named '19,303 grants where amendments more than doubled value.' Every team will compute that number again. Few will go beyond the count to the case-level reconstruction — which is what an Auditor General investigator needs.</w:t>
      </w:r>
    </w:p>
    <w:p>
      <w:pPr>
        <w:spacing w:after="120" w:before="0" w:line="320"/>
      </w:pPr>
      <w:r>
        <w:rPr>
          <w:rFonts w:ascii="Calibri" w:cs="Calibri" w:eastAsia="Calibri" w:hAnsi="Calibri"/>
          <w:b/>
          <w:bCs/>
          <w:i w:val="false"/>
          <w:iCs w:val="false"/>
          <w:color w:val="1F1F1F"/>
          <w:sz w:val="22"/>
          <w:szCs w:val="22"/>
        </w:rPr>
        <w:t xml:space="preserve">Differentiation. </w:t>
      </w:r>
      <w:r>
        <w:rPr>
          <w:rFonts w:ascii="Calibri" w:cs="Calibri" w:eastAsia="Calibri" w:hAnsi="Calibri"/>
          <w:b w:val="false"/>
          <w:bCs w:val="false"/>
          <w:i w:val="false"/>
          <w:iCs w:val="false"/>
          <w:color w:val="1F1F1F"/>
          <w:sz w:val="22"/>
          <w:szCs w:val="22"/>
        </w:rPr>
        <w:t xml:space="preserve">Most teams treat amendment creep as a chart. We treat it as a queryable case file.</w:t>
      </w:r>
    </w:p>
    <w:p>
      <w:pPr>
        <w:spacing w:after="120" w:before="0" w:line="320"/>
      </w:pPr>
      <w:r>
        <w:rPr>
          <w:rFonts w:ascii="Calibri" w:cs="Calibri" w:eastAsia="Calibri" w:hAnsi="Calibri"/>
          <w:b/>
          <w:bCs/>
          <w:i w:val="false"/>
          <w:iCs w:val="false"/>
          <w:color w:val="993556"/>
          <w:sz w:val="22"/>
          <w:szCs w:val="22"/>
        </w:rPr>
        <w:t xml:space="preserve">Risk. </w:t>
      </w:r>
      <w:r>
        <w:rPr>
          <w:rFonts w:ascii="Calibri" w:cs="Calibri" w:eastAsia="Calibri" w:hAnsi="Calibri"/>
          <w:b w:val="false"/>
          <w:bCs w:val="false"/>
          <w:i w:val="false"/>
          <w:iCs w:val="false"/>
          <w:color w:val="1F1F1F"/>
          <w:sz w:val="22"/>
          <w:szCs w:val="22"/>
        </w:rPr>
        <w:t xml:space="preserve">Lower than most. This is essentially a structured-data view.</w:t>
      </w:r>
    </w:p>
    <w:p>
      <w:pPr>
        <w:spacing w:after="120" w:before="0" w:line="320"/>
      </w:pPr>
      <w:r>
        <w:rPr>
          <w:rFonts w:ascii="Calibri" w:cs="Calibri" w:eastAsia="Calibri" w:hAnsi="Calibri"/>
          <w:b/>
          <w:bCs/>
          <w:i w:val="false"/>
          <w:iCs w:val="false"/>
          <w:color w:val="595959"/>
          <w:sz w:val="22"/>
          <w:szCs w:val="22"/>
        </w:rPr>
        <w:t xml:space="preserve">Build cost: </w:t>
      </w:r>
      <w:r>
        <w:rPr>
          <w:rFonts w:ascii="Calibri" w:cs="Calibri" w:eastAsia="Calibri" w:hAnsi="Calibri"/>
          <w:b w:val="false"/>
          <w:bCs w:val="false"/>
          <w:i w:val="false"/>
          <w:iCs w:val="false"/>
          <w:color w:val="595959"/>
          <w:sz w:val="22"/>
          <w:szCs w:val="22"/>
        </w:rPr>
        <w:t xml:space="preserve">Low-medium</w:t>
      </w:r>
    </w:p>
    <w:p>
      <w:pPr>
        <w:pStyle w:val="Heading2"/>
        <w:spacing w:after="180" w:before="360" w:line="320"/>
      </w:pPr>
      <w:r>
        <w:rPr>
          <w:rFonts w:ascii="Calibri" w:cs="Calibri" w:eastAsia="Calibri" w:hAnsi="Calibri"/>
          <w:b/>
          <w:bCs/>
          <w:color w:val="1F1F1F"/>
          <w:sz w:val="32"/>
          <w:szCs w:val="32"/>
        </w:rPr>
        <w:t xml:space="preserve">#7 — The Citizen Lookup</w:t>
      </w:r>
    </w:p>
    <w:p>
      <w:pPr>
        <w:spacing w:after="120" w:before="0" w:line="320"/>
      </w:pPr>
      <w:r>
        <w:rPr>
          <w:rFonts w:ascii="Calibri" w:cs="Calibri" w:eastAsia="Calibri" w:hAnsi="Calibri"/>
          <w:b/>
          <w:bCs/>
          <w:i w:val="false"/>
          <w:iCs w:val="false"/>
          <w:color w:val="0F6E56"/>
          <w:sz w:val="22"/>
          <w:szCs w:val="22"/>
        </w:rPr>
        <w:t xml:space="preserve">Pitch. </w:t>
      </w:r>
      <w:r>
        <w:rPr>
          <w:rFonts w:ascii="Calibri" w:cs="Calibri" w:eastAsia="Calibri" w:hAnsi="Calibri"/>
          <w:b w:val="false"/>
          <w:bCs w:val="false"/>
          <w:i w:val="false"/>
          <w:iCs w:val="false"/>
          <w:color w:val="1F1F1F"/>
          <w:sz w:val="22"/>
          <w:szCs w:val="22"/>
        </w:rPr>
        <w:t xml:space="preserve">Type any postal code. See every dollar of public money that flowed in or out of organizations registered at that postal code, with a one-paragraph summary.</w:t>
      </w:r>
    </w:p>
    <w:p>
      <w:pPr>
        <w:spacing w:after="120" w:before="0" w:line="320"/>
      </w:pPr>
      <w:r>
        <w:rPr>
          <w:rFonts w:ascii="Calibri" w:cs="Calibri" w:eastAsia="Calibri" w:hAnsi="Calibri"/>
          <w:b/>
          <w:bCs/>
          <w:i w:val="false"/>
          <w:iCs w:val="false"/>
          <w:color w:val="1F1F1F"/>
          <w:sz w:val="22"/>
          <w:szCs w:val="22"/>
        </w:rPr>
        <w:t xml:space="preserve">Why this lands tomorrow. </w:t>
      </w:r>
      <w:r>
        <w:rPr>
          <w:rFonts w:ascii="Calibri" w:cs="Calibri" w:eastAsia="Calibri" w:hAnsi="Calibri"/>
          <w:b w:val="false"/>
          <w:bCs w:val="false"/>
          <w:i w:val="false"/>
          <w:iCs w:val="false"/>
          <w:color w:val="1F1F1F"/>
          <w:sz w:val="22"/>
          <w:szCs w:val="22"/>
        </w:rPr>
        <w:t xml:space="preserve">Everyone in the room represents a riding, a community, a stakeholder group. Every Minister and DM will type their own postal code. That moment is when our work becomes personal to them.</w:t>
      </w:r>
    </w:p>
    <w:p>
      <w:pPr>
        <w:spacing w:after="120" w:before="0" w:line="320"/>
      </w:pPr>
      <w:r>
        <w:rPr>
          <w:rFonts w:ascii="Calibri" w:cs="Calibri" w:eastAsia="Calibri" w:hAnsi="Calibri"/>
          <w:b/>
          <w:bCs/>
          <w:i w:val="false"/>
          <w:iCs w:val="false"/>
          <w:color w:val="1F1F1F"/>
          <w:sz w:val="22"/>
          <w:szCs w:val="22"/>
        </w:rPr>
        <w:t xml:space="preserve">Differentiation. </w:t>
      </w:r>
      <w:r>
        <w:rPr>
          <w:rFonts w:ascii="Calibri" w:cs="Calibri" w:eastAsia="Calibri" w:hAnsi="Calibri"/>
          <w:b w:val="false"/>
          <w:bCs w:val="false"/>
          <w:i w:val="false"/>
          <w:iCs w:val="false"/>
          <w:color w:val="1F1F1F"/>
          <w:sz w:val="22"/>
          <w:szCs w:val="22"/>
        </w:rPr>
        <w:t xml:space="preserve">Other teams will build power-user dashboards. We build a thing your mother could use.</w:t>
      </w:r>
    </w:p>
    <w:p>
      <w:pPr>
        <w:spacing w:after="120" w:before="0" w:line="320"/>
      </w:pPr>
      <w:r>
        <w:rPr>
          <w:rFonts w:ascii="Calibri" w:cs="Calibri" w:eastAsia="Calibri" w:hAnsi="Calibri"/>
          <w:b/>
          <w:bCs/>
          <w:i w:val="false"/>
          <w:iCs w:val="false"/>
          <w:color w:val="993556"/>
          <w:sz w:val="22"/>
          <w:szCs w:val="22"/>
        </w:rPr>
        <w:t xml:space="preserve">Risk. </w:t>
      </w:r>
      <w:r>
        <w:rPr>
          <w:rFonts w:ascii="Calibri" w:cs="Calibri" w:eastAsia="Calibri" w:hAnsi="Calibri"/>
          <w:b w:val="false"/>
          <w:bCs w:val="false"/>
          <w:i w:val="false"/>
          <w:iCs w:val="false"/>
          <w:color w:val="1F1F1F"/>
          <w:sz w:val="22"/>
          <w:szCs w:val="22"/>
        </w:rPr>
        <w:t xml:space="preserve">Low. Mostly aggregation.</w:t>
      </w:r>
    </w:p>
    <w:p>
      <w:pPr>
        <w:spacing w:after="120" w:before="0" w:line="320"/>
      </w:pPr>
      <w:r>
        <w:rPr>
          <w:rFonts w:ascii="Calibri" w:cs="Calibri" w:eastAsia="Calibri" w:hAnsi="Calibri"/>
          <w:b/>
          <w:bCs/>
          <w:i w:val="false"/>
          <w:iCs w:val="false"/>
          <w:color w:val="595959"/>
          <w:sz w:val="22"/>
          <w:szCs w:val="22"/>
        </w:rPr>
        <w:t xml:space="preserve">Build cost: </w:t>
      </w:r>
      <w:r>
        <w:rPr>
          <w:rFonts w:ascii="Calibri" w:cs="Calibri" w:eastAsia="Calibri" w:hAnsi="Calibri"/>
          <w:b w:val="false"/>
          <w:bCs w:val="false"/>
          <w:i w:val="false"/>
          <w:iCs w:val="false"/>
          <w:color w:val="595959"/>
          <w:sz w:val="22"/>
          <w:szCs w:val="22"/>
        </w:rPr>
        <w:t xml:space="preserve">Low</w:t>
      </w:r>
    </w:p>
    <w:p>
      <w:pPr>
        <w:pStyle w:val="Heading2"/>
        <w:spacing w:after="180" w:before="360" w:line="320"/>
      </w:pPr>
      <w:r>
        <w:rPr>
          <w:rFonts w:ascii="Calibri" w:cs="Calibri" w:eastAsia="Calibri" w:hAnsi="Calibri"/>
          <w:b/>
          <w:bCs/>
          <w:color w:val="1F1F1F"/>
          <w:sz w:val="32"/>
          <w:szCs w:val="32"/>
        </w:rPr>
        <w:t xml:space="preserve">#8 — Director Network Crawler</w:t>
      </w:r>
    </w:p>
    <w:p>
      <w:pPr>
        <w:spacing w:after="120" w:before="0" w:line="320"/>
      </w:pPr>
      <w:r>
        <w:rPr>
          <w:rFonts w:ascii="Calibri" w:cs="Calibri" w:eastAsia="Calibri" w:hAnsi="Calibri"/>
          <w:b/>
          <w:bCs/>
          <w:i w:val="false"/>
          <w:iCs w:val="false"/>
          <w:color w:val="0F6E56"/>
          <w:sz w:val="22"/>
          <w:szCs w:val="22"/>
        </w:rPr>
        <w:t xml:space="preserve">Pitch. </w:t>
      </w:r>
      <w:r>
        <w:rPr>
          <w:rFonts w:ascii="Calibri" w:cs="Calibri" w:eastAsia="Calibri" w:hAnsi="Calibri"/>
          <w:b w:val="false"/>
          <w:bCs w:val="false"/>
          <w:i w:val="false"/>
          <w:iCs w:val="false"/>
          <w:color w:val="1F1F1F"/>
          <w:sz w:val="22"/>
          <w:szCs w:val="22"/>
        </w:rPr>
        <w:t xml:space="preserve">Pick any registered charity. See every other entity its directors are connected to — other charities, federal contract recipients, Alberta vendors, lobbying registrants — and the dollars flowing between any pair.</w:t>
      </w:r>
    </w:p>
    <w:p>
      <w:pPr>
        <w:spacing w:after="120" w:before="0" w:line="320"/>
      </w:pPr>
      <w:r>
        <w:rPr>
          <w:rFonts w:ascii="Calibri" w:cs="Calibri" w:eastAsia="Calibri" w:hAnsi="Calibri"/>
          <w:b/>
          <w:bCs/>
          <w:i w:val="false"/>
          <w:iCs w:val="false"/>
          <w:color w:val="1F1F1F"/>
          <w:sz w:val="22"/>
          <w:szCs w:val="22"/>
        </w:rPr>
        <w:t xml:space="preserve">Why this lands tomorrow. </w:t>
      </w:r>
      <w:r>
        <w:rPr>
          <w:rFonts w:ascii="Calibri" w:cs="Calibri" w:eastAsia="Calibri" w:hAnsi="Calibri"/>
          <w:b w:val="false"/>
          <w:bCs w:val="false"/>
          <w:i w:val="false"/>
          <w:iCs w:val="false"/>
          <w:color w:val="1F1F1F"/>
          <w:sz w:val="22"/>
          <w:szCs w:val="22"/>
        </w:rPr>
        <w:t xml:space="preserve">'Related Parties' (Challenge 6) at scale. The CRA T3010 directors table has 2.87M rows; nobody has yet built a graph-walk explorer over it. The result is the single most powerful network-analysis primitive for non-profit accountability in Canada.</w:t>
      </w:r>
    </w:p>
    <w:p>
      <w:pPr>
        <w:spacing w:after="120" w:before="0" w:line="320"/>
      </w:pPr>
      <w:r>
        <w:rPr>
          <w:rFonts w:ascii="Calibri" w:cs="Calibri" w:eastAsia="Calibri" w:hAnsi="Calibri"/>
          <w:b/>
          <w:bCs/>
          <w:i w:val="false"/>
          <w:iCs w:val="false"/>
          <w:color w:val="1F1F1F"/>
          <w:sz w:val="22"/>
          <w:szCs w:val="22"/>
        </w:rPr>
        <w:t xml:space="preserve">Differentiation. </w:t>
      </w:r>
      <w:r>
        <w:rPr>
          <w:rFonts w:ascii="Calibri" w:cs="Calibri" w:eastAsia="Calibri" w:hAnsi="Calibri"/>
          <w:b w:val="false"/>
          <w:bCs w:val="false"/>
          <w:i w:val="false"/>
          <w:iCs w:val="false"/>
          <w:color w:val="1F1F1F"/>
          <w:sz w:val="22"/>
          <w:szCs w:val="22"/>
        </w:rPr>
        <w:t xml:space="preserve">Several teams will visualize director networks. The differentiation is dollars on edges.</w:t>
      </w:r>
    </w:p>
    <w:p>
      <w:pPr>
        <w:spacing w:after="120" w:before="0" w:line="320"/>
      </w:pPr>
      <w:r>
        <w:rPr>
          <w:rFonts w:ascii="Calibri" w:cs="Calibri" w:eastAsia="Calibri" w:hAnsi="Calibri"/>
          <w:b/>
          <w:bCs/>
          <w:i w:val="false"/>
          <w:iCs w:val="false"/>
          <w:color w:val="993556"/>
          <w:sz w:val="22"/>
          <w:szCs w:val="22"/>
        </w:rPr>
        <w:t xml:space="preserve">Risk. </w:t>
      </w:r>
      <w:r>
        <w:rPr>
          <w:rFonts w:ascii="Calibri" w:cs="Calibri" w:eastAsia="Calibri" w:hAnsi="Calibri"/>
          <w:b w:val="false"/>
          <w:bCs w:val="false"/>
          <w:i w:val="false"/>
          <w:iCs w:val="false"/>
          <w:color w:val="1F1F1F"/>
          <w:sz w:val="22"/>
          <w:szCs w:val="22"/>
        </w:rPr>
        <w:t xml:space="preserve">Director name collisions. We need fuzzy resolution but mark all soft links visibly.</w:t>
      </w:r>
    </w:p>
    <w:p>
      <w:pPr>
        <w:spacing w:after="120" w:before="0" w:line="320"/>
      </w:pPr>
      <w:r>
        <w:rPr>
          <w:rFonts w:ascii="Calibri" w:cs="Calibri" w:eastAsia="Calibri" w:hAnsi="Calibri"/>
          <w:b/>
          <w:bCs/>
          <w:i w:val="false"/>
          <w:iCs w:val="false"/>
          <w:color w:val="595959"/>
          <w:sz w:val="22"/>
          <w:szCs w:val="22"/>
        </w:rPr>
        <w:t xml:space="preserve">Build cost: </w:t>
      </w:r>
      <w:r>
        <w:rPr>
          <w:rFonts w:ascii="Calibri" w:cs="Calibri" w:eastAsia="Calibri" w:hAnsi="Calibri"/>
          <w:b w:val="false"/>
          <w:bCs w:val="false"/>
          <w:i w:val="false"/>
          <w:iCs w:val="false"/>
          <w:color w:val="595959"/>
          <w:sz w:val="22"/>
          <w:szCs w:val="22"/>
        </w:rPr>
        <w:t xml:space="preserve">Medium</w:t>
      </w:r>
    </w:p>
    <w:p>
      <w:pPr>
        <w:pStyle w:val="Heading2"/>
        <w:spacing w:after="180" w:before="360" w:line="320"/>
      </w:pPr>
      <w:r>
        <w:rPr>
          <w:rFonts w:ascii="Calibri" w:cs="Calibri" w:eastAsia="Calibri" w:hAnsi="Calibri"/>
          <w:b/>
          <w:bCs/>
          <w:color w:val="1F1F1F"/>
          <w:sz w:val="32"/>
          <w:szCs w:val="32"/>
        </w:rPr>
        <w:t xml:space="preserve">#9 — The Verdict Console</w:t>
      </w:r>
    </w:p>
    <w:p>
      <w:pPr>
        <w:spacing w:after="120" w:before="0" w:line="320"/>
      </w:pPr>
      <w:r>
        <w:rPr>
          <w:rFonts w:ascii="Calibri" w:cs="Calibri" w:eastAsia="Calibri" w:hAnsi="Calibri"/>
          <w:b/>
          <w:bCs/>
          <w:i w:val="false"/>
          <w:iCs w:val="false"/>
          <w:color w:val="0F6E56"/>
          <w:sz w:val="22"/>
          <w:szCs w:val="22"/>
        </w:rPr>
        <w:t xml:space="preserve">Pitch. </w:t>
      </w:r>
      <w:r>
        <w:rPr>
          <w:rFonts w:ascii="Calibri" w:cs="Calibri" w:eastAsia="Calibri" w:hAnsi="Calibri"/>
          <w:b w:val="false"/>
          <w:bCs w:val="false"/>
          <w:i w:val="false"/>
          <w:iCs w:val="false"/>
          <w:color w:val="1F1F1F"/>
          <w:sz w:val="22"/>
          <w:szCs w:val="22"/>
        </w:rPr>
        <w:t xml:space="preserve">A workbench where an analyst types a question in English and a team of agents — query planner, SQL builder, validator, narrator — produce a result with full traceability.</w:t>
      </w:r>
    </w:p>
    <w:p>
      <w:pPr>
        <w:spacing w:after="120" w:before="0" w:line="320"/>
      </w:pPr>
      <w:r>
        <w:rPr>
          <w:rFonts w:ascii="Calibri" w:cs="Calibri" w:eastAsia="Calibri" w:hAnsi="Calibri"/>
          <w:b/>
          <w:bCs/>
          <w:i w:val="false"/>
          <w:iCs w:val="false"/>
          <w:color w:val="1F1F1F"/>
          <w:sz w:val="22"/>
          <w:szCs w:val="22"/>
        </w:rPr>
        <w:t xml:space="preserve">Why this lands tomorrow. </w:t>
      </w:r>
      <w:r>
        <w:rPr>
          <w:rFonts w:ascii="Calibri" w:cs="Calibri" w:eastAsia="Calibri" w:hAnsi="Calibri"/>
          <w:b w:val="false"/>
          <w:bCs w:val="false"/>
          <w:i w:val="false"/>
          <w:iCs w:val="false"/>
          <w:color w:val="1F1F1F"/>
          <w:sz w:val="22"/>
          <w:szCs w:val="22"/>
        </w:rPr>
        <w:t xml:space="preserve">This shows the workforce-multiplier angle Glubish is selling — but where his version is a one-shot script run, ours is a live, interactive, queryable agent team that anyone in the audience can pose questions to.</w:t>
      </w:r>
    </w:p>
    <w:p>
      <w:pPr>
        <w:spacing w:after="120" w:before="0" w:line="320"/>
      </w:pPr>
      <w:r>
        <w:rPr>
          <w:rFonts w:ascii="Calibri" w:cs="Calibri" w:eastAsia="Calibri" w:hAnsi="Calibri"/>
          <w:b/>
          <w:bCs/>
          <w:i w:val="false"/>
          <w:iCs w:val="false"/>
          <w:color w:val="1F1F1F"/>
          <w:sz w:val="22"/>
          <w:szCs w:val="22"/>
        </w:rPr>
        <w:t xml:space="preserve">Differentiation. </w:t>
      </w:r>
      <w:r>
        <w:rPr>
          <w:rFonts w:ascii="Calibri" w:cs="Calibri" w:eastAsia="Calibri" w:hAnsi="Calibri"/>
          <w:b w:val="false"/>
          <w:bCs w:val="false"/>
          <w:i w:val="false"/>
          <w:iCs w:val="false"/>
          <w:color w:val="1F1F1F"/>
          <w:sz w:val="22"/>
          <w:szCs w:val="22"/>
        </w:rPr>
        <w:t xml:space="preserve">Nobody will productize the agent team. They'll have agents-as-pipelines, not agents-as-conversation. Ours is the latter.</w:t>
      </w:r>
    </w:p>
    <w:p>
      <w:pPr>
        <w:spacing w:after="120" w:before="0" w:line="320"/>
      </w:pPr>
      <w:r>
        <w:rPr>
          <w:rFonts w:ascii="Calibri" w:cs="Calibri" w:eastAsia="Calibri" w:hAnsi="Calibri"/>
          <w:b/>
          <w:bCs/>
          <w:i w:val="false"/>
          <w:iCs w:val="false"/>
          <w:color w:val="993556"/>
          <w:sz w:val="22"/>
          <w:szCs w:val="22"/>
        </w:rPr>
        <w:t xml:space="preserve">Risk. </w:t>
      </w:r>
      <w:r>
        <w:rPr>
          <w:rFonts w:ascii="Calibri" w:cs="Calibri" w:eastAsia="Calibri" w:hAnsi="Calibri"/>
          <w:b w:val="false"/>
          <w:bCs w:val="false"/>
          <w:i w:val="false"/>
          <w:iCs w:val="false"/>
          <w:color w:val="1F1F1F"/>
          <w:sz w:val="22"/>
          <w:szCs w:val="22"/>
        </w:rPr>
        <w:t xml:space="preserve">SQL hallucination. Mitigations: validator agent rejects unknown tables; row-cap and timeout enforced at the database; all queries logged.</w:t>
      </w:r>
    </w:p>
    <w:p>
      <w:pPr>
        <w:spacing w:after="120" w:before="0" w:line="320"/>
      </w:pPr>
      <w:r>
        <w:rPr>
          <w:rFonts w:ascii="Calibri" w:cs="Calibri" w:eastAsia="Calibri" w:hAnsi="Calibri"/>
          <w:b/>
          <w:bCs/>
          <w:i w:val="false"/>
          <w:iCs w:val="false"/>
          <w:color w:val="595959"/>
          <w:sz w:val="22"/>
          <w:szCs w:val="22"/>
        </w:rPr>
        <w:t xml:space="preserve">Build cost: </w:t>
      </w:r>
      <w:r>
        <w:rPr>
          <w:rFonts w:ascii="Calibri" w:cs="Calibri" w:eastAsia="Calibri" w:hAnsi="Calibri"/>
          <w:b w:val="false"/>
          <w:bCs w:val="false"/>
          <w:i w:val="false"/>
          <w:iCs w:val="false"/>
          <w:color w:val="595959"/>
          <w:sz w:val="22"/>
          <w:szCs w:val="22"/>
        </w:rPr>
        <w:t xml:space="preserve">High (may scope down to 3-4 canned questions for demo)</w:t>
      </w:r>
    </w:p>
    <w:p>
      <w:pPr>
        <w:pStyle w:val="Heading2"/>
        <w:spacing w:after="180" w:before="360" w:line="320"/>
      </w:pPr>
      <w:r>
        <w:rPr>
          <w:rFonts w:ascii="Calibri" w:cs="Calibri" w:eastAsia="Calibri" w:hAnsi="Calibri"/>
          <w:b/>
          <w:bCs/>
          <w:color w:val="1F1F1F"/>
          <w:sz w:val="32"/>
          <w:szCs w:val="32"/>
        </w:rPr>
        <w:t xml:space="preserve">#10 — The Drift Detector</w:t>
      </w:r>
    </w:p>
    <w:p>
      <w:pPr>
        <w:spacing w:after="120" w:before="0" w:line="320"/>
      </w:pPr>
      <w:r>
        <w:rPr>
          <w:rFonts w:ascii="Calibri" w:cs="Calibri" w:eastAsia="Calibri" w:hAnsi="Calibri"/>
          <w:b/>
          <w:bCs/>
          <w:i w:val="false"/>
          <w:iCs w:val="false"/>
          <w:color w:val="0F6E56"/>
          <w:sz w:val="22"/>
          <w:szCs w:val="22"/>
        </w:rPr>
        <w:t xml:space="preserve">Pitch. </w:t>
      </w:r>
      <w:r>
        <w:rPr>
          <w:rFonts w:ascii="Calibri" w:cs="Calibri" w:eastAsia="Calibri" w:hAnsi="Calibri"/>
          <w:b w:val="false"/>
          <w:bCs w:val="false"/>
          <w:i w:val="false"/>
          <w:iCs w:val="false"/>
          <w:color w:val="1F1F1F"/>
          <w:sz w:val="22"/>
          <w:szCs w:val="22"/>
        </w:rPr>
        <w:t xml:space="preserve">A continuous monitor that watches the federal Open Data feed for changes — new grants, amendments, deletions, retroactive edits — and surfaces them daily, with diff views.</w:t>
      </w:r>
    </w:p>
    <w:p>
      <w:pPr>
        <w:spacing w:after="120" w:before="0" w:line="320"/>
      </w:pPr>
      <w:r>
        <w:rPr>
          <w:rFonts w:ascii="Calibri" w:cs="Calibri" w:eastAsia="Calibri" w:hAnsi="Calibri"/>
          <w:b/>
          <w:bCs/>
          <w:i w:val="false"/>
          <w:iCs w:val="false"/>
          <w:color w:val="1F1F1F"/>
          <w:sz w:val="22"/>
          <w:szCs w:val="22"/>
        </w:rPr>
        <w:t xml:space="preserve">Why this lands tomorrow. </w:t>
      </w:r>
      <w:r>
        <w:rPr>
          <w:rFonts w:ascii="Calibri" w:cs="Calibri" w:eastAsia="Calibri" w:hAnsi="Calibri"/>
          <w:b w:val="false"/>
          <w:bCs w:val="false"/>
          <w:i w:val="false"/>
          <w:iCs w:val="false"/>
          <w:color w:val="1F1F1F"/>
          <w:sz w:val="22"/>
          <w:szCs w:val="22"/>
        </w:rPr>
        <w:t xml:space="preserve">The data Glubish analyzed updates quarterly. Things change in that data, and right now nobody is watching. A grant that was $5M last quarter and $50M this quarter is news. A grant that disappeared entirely is news. We build the watch.</w:t>
      </w:r>
    </w:p>
    <w:p>
      <w:pPr>
        <w:spacing w:after="120" w:before="0" w:line="320"/>
      </w:pPr>
      <w:r>
        <w:rPr>
          <w:rFonts w:ascii="Calibri" w:cs="Calibri" w:eastAsia="Calibri" w:hAnsi="Calibri"/>
          <w:b/>
          <w:bCs/>
          <w:i w:val="false"/>
          <w:iCs w:val="false"/>
          <w:color w:val="1F1F1F"/>
          <w:sz w:val="22"/>
          <w:szCs w:val="22"/>
        </w:rPr>
        <w:t xml:space="preserve">Differentiation. </w:t>
      </w:r>
      <w:r>
        <w:rPr>
          <w:rFonts w:ascii="Calibri" w:cs="Calibri" w:eastAsia="Calibri" w:hAnsi="Calibri"/>
          <w:b w:val="false"/>
          <w:bCs w:val="false"/>
          <w:i w:val="false"/>
          <w:iCs w:val="false"/>
          <w:color w:val="1F1F1F"/>
          <w:sz w:val="22"/>
          <w:szCs w:val="22"/>
        </w:rPr>
        <w:t xml:space="preserve">The only proactive, continuous accountability tool in the bunch. Everything else is retrospective.</w:t>
      </w:r>
    </w:p>
    <w:p>
      <w:pPr>
        <w:spacing w:after="120" w:before="0" w:line="320"/>
      </w:pPr>
      <w:r>
        <w:rPr>
          <w:rFonts w:ascii="Calibri" w:cs="Calibri" w:eastAsia="Calibri" w:hAnsi="Calibri"/>
          <w:b/>
          <w:bCs/>
          <w:i w:val="false"/>
          <w:iCs w:val="false"/>
          <w:color w:val="993556"/>
          <w:sz w:val="22"/>
          <w:szCs w:val="22"/>
        </w:rPr>
        <w:t xml:space="preserve">Risk. </w:t>
      </w:r>
      <w:r>
        <w:rPr>
          <w:rFonts w:ascii="Calibri" w:cs="Calibri" w:eastAsia="Calibri" w:hAnsi="Calibri"/>
          <w:b w:val="false"/>
          <w:bCs w:val="false"/>
          <w:i w:val="false"/>
          <w:iCs w:val="false"/>
          <w:color w:val="1F1F1F"/>
          <w:sz w:val="22"/>
          <w:szCs w:val="22"/>
        </w:rPr>
        <w:t xml:space="preserve">Operational, not analytical. Need infrastructure for the daily run.</w:t>
      </w:r>
    </w:p>
    <w:p>
      <w:pPr>
        <w:spacing w:after="120" w:before="0" w:line="320"/>
      </w:pPr>
      <w:r>
        <w:rPr>
          <w:rFonts w:ascii="Calibri" w:cs="Calibri" w:eastAsia="Calibri" w:hAnsi="Calibri"/>
          <w:b/>
          <w:bCs/>
          <w:i w:val="false"/>
          <w:iCs w:val="false"/>
          <w:color w:val="595959"/>
          <w:sz w:val="22"/>
          <w:szCs w:val="22"/>
        </w:rPr>
        <w:t xml:space="preserve">Build cost: </w:t>
      </w:r>
      <w:r>
        <w:rPr>
          <w:rFonts w:ascii="Calibri" w:cs="Calibri" w:eastAsia="Calibri" w:hAnsi="Calibri"/>
          <w:b w:val="false"/>
          <w:bCs w:val="false"/>
          <w:i w:val="false"/>
          <w:iCs w:val="false"/>
          <w:color w:val="595959"/>
          <w:sz w:val="22"/>
          <w:szCs w:val="22"/>
        </w:rPr>
        <w:t xml:space="preserve">Medium for demo, longer for production</w:t>
      </w:r>
    </w:p>
    <w:p>
      <w:r>
        <w:br w:type="page"/>
      </w:r>
    </w:p>
    <w:p>
      <w:pPr>
        <w:pStyle w:val="Heading1"/>
        <w:spacing w:after="240" w:before="480" w:line="320"/>
      </w:pPr>
      <w:r>
        <w:rPr>
          <w:rFonts w:ascii="Calibri" w:cs="Calibri" w:eastAsia="Calibri" w:hAnsi="Calibri"/>
          <w:b/>
          <w:bCs/>
          <w:color w:val="1F1F1F"/>
          <w:sz w:val="44"/>
          <w:szCs w:val="44"/>
        </w:rPr>
        <w:t xml:space="preserve">The headline build</w:t>
      </w:r>
    </w:p>
    <w:p>
      <w:pPr>
        <w:spacing w:after="120" w:before="0" w:line="320"/>
        <w:jc w:val="left"/>
      </w:pPr>
      <w:r>
        <w:rPr>
          <w:rFonts w:ascii="Calibri" w:cs="Calibri" w:eastAsia="Calibri" w:hAnsi="Calibri"/>
          <w:b w:val="false"/>
          <w:bCs w:val="false"/>
          <w:i w:val="false"/>
          <w:iCs w:val="false"/>
          <w:color w:val="1F1F1F"/>
          <w:sz w:val="22"/>
          <w:szCs w:val="22"/>
        </w:rPr>
        <w:t xml:space="preserve">The recommended build for tomorrow is the #1 + #2 + #4-CF stack, with #7 Citizen Lookup and #3 Triangle as ordered stretch goals. Together the three core surfaces form a coherent product:</w:t>
      </w:r>
    </w:p>
    <w:p>
      <w:pPr>
        <w:spacing w:after="200" w:before="200"/>
      </w:pPr>
      <w:r>
        <w:rPr>
          <w:rFonts w:ascii="Calibri" w:cs="Calibri" w:eastAsia="Calibri" w:hAnsi="Calibri"/>
          <w:color w:val="1F1F1F"/>
          <w:sz w:val="22"/>
          <w:szCs w:val="22"/>
        </w:rPr>
        <w:t xml:space="preserve">Findings surface (top): #1 The Glass Box — risk-scored entity feed with a Proof drawer on every score. Analyst-grade depth. Pythagorithm Proof Methodology made visible.</w:t>
      </w:r>
    </w:p>
    <w:p>
      <w:pPr>
        <w:spacing w:after="200" w:before="200"/>
      </w:pPr>
      <w:r>
        <w:rPr>
          <w:rFonts w:ascii="Calibri" w:cs="Calibri" w:eastAsia="Calibri" w:hAnsi="Calibri"/>
          <w:color w:val="1F1F1F"/>
          <w:sz w:val="22"/>
          <w:szCs w:val="22"/>
        </w:rPr>
        <w:t xml:space="preserve">Brief surface (middle): #2 Outcome Brief — one-page synthesis with full citation chain. Closes Glubish's $71.5B "no description" gap retrospectively.</w:t>
      </w:r>
    </w:p>
    <w:p>
      <w:pPr>
        <w:spacing w:after="200" w:before="200"/>
      </w:pPr>
      <w:r>
        <w:rPr>
          <w:rFonts w:ascii="Calibri" w:cs="Calibri" w:eastAsia="Calibri" w:hAnsi="Calibri"/>
          <w:color w:val="1F1F1F"/>
          <w:sz w:val="22"/>
          <w:szCs w:val="22"/>
        </w:rPr>
        <w:t xml:space="preserve">Counterfactual surface (the AI argument): #4-CF Counterfactual Brief — for any grant missing a description, retrieve 8-15 nearest comparable grants that DO have descriptions, plus parent-program DRR and AG findings, and synthesize "briefs in this category typically state X, Y, Z." The strongest demonstration that AI is doing something humans demonstrably cannot do at scale.</w:t>
      </w:r>
    </w:p>
    <w:p>
      <w:pPr>
        <w:spacing w:after="200" w:before="200"/>
      </w:pPr>
      <w:r>
        <w:rPr>
          <w:rFonts w:ascii="Calibri" w:cs="Calibri" w:eastAsia="Calibri" w:hAnsi="Calibri"/>
          <w:color w:val="1F1F1F"/>
          <w:sz w:val="22"/>
          <w:szCs w:val="22"/>
        </w:rPr>
        <w:t xml:space="preserve">Foundation (the spine): Pythagorithm Proof Methodology — Tier 1 input governance, Tier 2 contextual analysis, Tier 3 output governance, Tier 4 audit telemetry. Visible on every output as a Proof badge. Architecturally these are Manifold strands.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24"/>
              <w:bottom w:val="single" w:color="0F6E56" w:sz="6"/>
              <w:right w:val="single" w:color="0F6E56" w:sz="6"/>
            </w:tcBorders>
            <w:shd w:fill="E1F5EE" w:val="clear"/>
            <w:tcMar>
              <w:top w:type="dxa" w:w="200"/>
              <w:left w:type="dxa" w:w="280"/>
              <w:bottom w:type="dxa" w:w="200"/>
              <w:right w:type="dxa" w:w="200"/>
            </w:tcMar>
          </w:tcPr>
          <w:p>
            <w:pPr>
              <w:spacing w:after="0" w:before="0" w:line="320"/>
            </w:pPr>
            <w:r>
              <w:rPr>
                <w:rFonts w:ascii="Calibri" w:cs="Calibri" w:eastAsia="Calibri" w:hAnsi="Calibri"/>
                <w:b/>
                <w:bCs/>
                <w:i w:val="false"/>
                <w:iCs w:val="false"/>
                <w:color w:val="0F6E56"/>
                <w:sz w:val="20"/>
                <w:szCs w:val="20"/>
              </w:rPr>
              <w:t xml:space="preserve">Why this stack</w:t>
            </w:r>
          </w:p>
          <w:p>
            <w:pPr>
              <w:spacing w:after="0" w:before="0" w:line="320"/>
            </w:pPr>
            <w:r>
              <w:rPr>
                <w:rFonts w:ascii="Calibri" w:cs="Calibri" w:eastAsia="Calibri" w:hAnsi="Calibri"/>
                <w:b w:val="false"/>
                <w:bCs w:val="false"/>
                <w:i w:val="false"/>
                <w:iCs w:val="false"/>
                <w:color w:val="1F1F1F"/>
                <w:sz w:val="22"/>
                <w:szCs w:val="22"/>
              </w:rPr>
              <w:t xml:space="preserve">#1 hits the analyst-facing showcase with the governance overlay. #2 closes Glubish's named retrospective gap. #4-CF is the prospective AI argument — the one nobody else will build because it requires retrieval-and-calibrated-synthesis discipline. The framing constraint is critical: every Counterfactual Brief is phrased as "based on N comparable grants, the typical statement is..." — never as "this grant should have stated..." The framing IS the safety. The user reads it and infers the gap; we don't claim the gap. Stretch goals: #7 Citizen Lookup is cheap (SQL on the entity backbone) and adds the personal-touch moment. #3 Triangle is high-impact but high-risk — only attempted after dress rehearsal.</w:t>
            </w:r>
          </w:p>
        </w:tc>
      </w:tr>
    </w:tbl>
    <w:p>
      <w:pPr>
        <w:pStyle w:val="Heading2"/>
        <w:spacing w:after="180" w:before="360" w:line="320"/>
      </w:pPr>
      <w:r>
        <w:rPr>
          <w:rFonts w:ascii="Calibri" w:cs="Calibri" w:eastAsia="Calibri" w:hAnsi="Calibri"/>
          <w:b/>
          <w:bCs/>
          <w:color w:val="1F1F1F"/>
          <w:sz w:val="32"/>
          <w:szCs w:val="32"/>
        </w:rPr>
        <w:t xml:space="preserve">How the Counterfactual Brief works (mechanics)</w:t>
      </w:r>
    </w:p>
    <w:p>
      <w:pPr>
        <w:spacing w:after="120" w:before="0" w:line="320"/>
        <w:jc w:val="left"/>
      </w:pPr>
      <w:r>
        <w:rPr>
          <w:rFonts w:ascii="Calibri" w:cs="Calibri" w:eastAsia="Calibri" w:hAnsi="Calibri"/>
          <w:b w:val="false"/>
          <w:bCs w:val="false"/>
          <w:i w:val="false"/>
          <w:iCs w:val="false"/>
          <w:color w:val="1F1F1F"/>
          <w:sz w:val="22"/>
          <w:szCs w:val="22"/>
        </w:rPr>
        <w:t xml:space="preserve">This was the central question to answer before committing to ship it. Here is the honest answer:</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Source 1 — the grants themselves. </w:t>
      </w:r>
      <w:r>
        <w:rPr>
          <w:rFonts w:ascii="Calibri" w:cs="Calibri" w:eastAsia="Calibri" w:hAnsi="Calibri"/>
          <w:b w:val="false"/>
          <w:bCs w:val="false"/>
          <w:i w:val="false"/>
          <w:iCs w:val="false"/>
          <w:color w:val="1F1F1F"/>
          <w:sz w:val="22"/>
          <w:szCs w:val="22"/>
        </w:rPr>
        <w:t xml:space="preserve">~96% of the 1.275M federal grants have descriptions. For any grant MISSING a description, we retrieve k-nearest neighbors in (program code, dollar range, recipient type, fiscal year) space. The AI synthesizes from 8-15 comparable real briefs. This is retrieval, not generation.</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Source 2 — Auditor General reports. </w:t>
      </w:r>
      <w:r>
        <w:rPr>
          <w:rFonts w:ascii="Calibri" w:cs="Calibri" w:eastAsia="Calibri" w:hAnsi="Calibri"/>
          <w:b w:val="false"/>
          <w:bCs w:val="false"/>
          <w:i w:val="false"/>
          <w:iCs w:val="false"/>
          <w:color w:val="1F1F1F"/>
          <w:sz w:val="22"/>
          <w:szCs w:val="22"/>
        </w:rPr>
        <w:t xml:space="preserve">AG reports cover programs. We surface stated objectives and findings for the parent program. Direct citation territory.</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Source 3 — Treasury Board program inventory + DRRs. </w:t>
      </w:r>
      <w:r>
        <w:rPr>
          <w:rFonts w:ascii="Calibri" w:cs="Calibri" w:eastAsia="Calibri" w:hAnsi="Calibri"/>
          <w:b w:val="false"/>
          <w:bCs w:val="false"/>
          <w:i w:val="false"/>
          <w:iCs w:val="false"/>
          <w:color w:val="1F1F1F"/>
          <w:sz w:val="22"/>
          <w:szCs w:val="22"/>
        </w:rPr>
        <w:t xml:space="preserve">Departmental Results Reports state expected outcomes at program level. We pull the parent program's DRR and surface program-level expected outcomes.</w:t>
      </w:r>
    </w:p>
    <w:p>
      <w:pPr>
        <w:spacing w:after="120" w:before="0" w:line="320"/>
        <w:jc w:val="left"/>
      </w:pPr>
      <w:r>
        <w:rPr>
          <w:rFonts w:ascii="Calibri" w:cs="Calibri" w:eastAsia="Calibri" w:hAnsi="Calibri"/>
          <w:b w:val="false"/>
          <w:bCs w:val="false"/>
          <w:i w:val="false"/>
          <w:iCs w:val="false"/>
          <w:color w:val="1F1F1F"/>
          <w:sz w:val="22"/>
          <w:szCs w:val="22"/>
        </w:rPr>
        <w:t xml:space="preserve">No training. No fine-tuning. RAG plus structured synthesis with the citation discipline already specified in PYTH-SYN. Build cost: ~5.5 hours total — k-NN retrieval (2hr) + DRR/AG indexing (already partial) + prompt template (1hr) + rendering reuse from Outcome Brief (30min) + calibration testing on 10 known cases (2hr).</w:t>
      </w:r>
    </w:p>
    <w:p>
      <w:r>
        <w:br w:type="page"/>
      </w:r>
    </w:p>
    <w:p>
      <w:pPr>
        <w:pStyle w:val="Heading1"/>
        <w:spacing w:after="240" w:before="480" w:line="320"/>
      </w:pPr>
      <w:r>
        <w:rPr>
          <w:rFonts w:ascii="Calibri" w:cs="Calibri" w:eastAsia="Calibri" w:hAnsi="Calibri"/>
          <w:b/>
          <w:bCs/>
          <w:color w:val="1F1F1F"/>
          <w:sz w:val="44"/>
          <w:szCs w:val="44"/>
        </w:rPr>
        <w:t xml:space="preserve">Execution plan</w:t>
      </w:r>
    </w:p>
    <w:p>
      <w:pPr>
        <w:pStyle w:val="Heading2"/>
        <w:spacing w:after="180" w:before="360" w:line="320"/>
      </w:pPr>
      <w:r>
        <w:rPr>
          <w:rFonts w:ascii="Calibri" w:cs="Calibri" w:eastAsia="Calibri" w:hAnsi="Calibri"/>
          <w:b/>
          <w:bCs/>
          <w:color w:val="1F1F1F"/>
          <w:sz w:val="32"/>
          <w:szCs w:val="32"/>
        </w:rPr>
        <w:t xml:space="preserve">Day-of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Time</w:t>
            </w:r>
          </w:p>
        </w:tc>
        <w:tc>
          <w:tcPr>
            <w:tcW w:type="dxa" w:w="36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Block</w:t>
            </w:r>
          </w:p>
        </w:tc>
        <w:tc>
          <w:tcPr>
            <w:tcW w:type="dxa" w:w="416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Outcome</w:t>
            </w:r>
          </w:p>
        </w:tc>
      </w:tr>
      <w:tr>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08:00–08:30</w:t>
            </w:r>
          </w:p>
        </w:tc>
        <w:tc>
          <w:tcPr>
            <w:tcW w:type="dxa" w:w="3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Setup, creds, smoke tests, preflight checks</w:t>
            </w:r>
          </w:p>
        </w:tc>
        <w:tc>
          <w:tcPr>
            <w:tcW w:type="dxa" w:w="4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All three surfaces show something (placeholder data ok)</w:t>
            </w:r>
          </w:p>
        </w:tc>
      </w:tr>
      <w:tr>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08:30–10:00</w:t>
            </w:r>
          </w:p>
        </w:tc>
        <w:tc>
          <w:tcPr>
            <w:tcW w:type="dxa" w:w="3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Glass Box (#1) findings layer</w:t>
            </w:r>
          </w:p>
        </w:tc>
        <w:tc>
          <w:tcPr>
            <w:tcW w:type="dxa" w:w="4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Risk-scored entity feed live, Proof drawer renders</w:t>
            </w:r>
          </w:p>
        </w:tc>
      </w:tr>
      <w:tr>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10:00–11:30</w:t>
            </w:r>
          </w:p>
        </w:tc>
        <w:tc>
          <w:tcPr>
            <w:tcW w:type="dxa" w:w="3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Outcome Brief (#2) synthesis layer</w:t>
            </w:r>
          </w:p>
        </w:tc>
        <w:tc>
          <w:tcPr>
            <w:tcW w:type="dxa" w:w="4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5 pre-canned outcome briefs render with citations</w:t>
            </w:r>
          </w:p>
        </w:tc>
      </w:tr>
      <w:tr>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11:30–13:00</w:t>
            </w:r>
          </w:p>
        </w:tc>
        <w:tc>
          <w:tcPr>
            <w:tcW w:type="dxa" w:w="3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Counterfactual Brief (#4-CF) k-NN + synthesis</w:t>
            </w:r>
          </w:p>
        </w:tc>
        <w:tc>
          <w:tcPr>
            <w:tcW w:type="dxa" w:w="4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3 working counterfactual briefs on grants with no description</w:t>
            </w:r>
          </w:p>
        </w:tc>
      </w:tr>
      <w:tr>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13:00–13:30</w:t>
            </w:r>
          </w:p>
        </w:tc>
        <w:tc>
          <w:tcPr>
            <w:tcW w:type="dxa" w:w="3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Lunch + walk the floor</w:t>
            </w:r>
          </w:p>
        </w:tc>
        <w:tc>
          <w:tcPr>
            <w:tcW w:type="dxa" w:w="4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Listen, learn what other teams built</w:t>
            </w:r>
          </w:p>
        </w:tc>
      </w:tr>
      <w:tr>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13:30–14:30</w:t>
            </w:r>
          </w:p>
        </w:tc>
        <w:tc>
          <w:tcPr>
            <w:tcW w:type="dxa" w:w="3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Polish + integrate + Manifold UI primitives</w:t>
            </w:r>
          </w:p>
        </w:tc>
        <w:tc>
          <w:tcPr>
            <w:tcW w:type="dxa" w:w="4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All three surfaces from one URL; Strand animation working</w:t>
            </w:r>
          </w:p>
        </w:tc>
      </w:tr>
      <w:tr>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14:30–15:00</w:t>
            </w:r>
          </w:p>
        </w:tc>
        <w:tc>
          <w:tcPr>
            <w:tcW w:type="dxa" w:w="3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Stretch 1: #7 Citizen Lookup</w:t>
            </w:r>
          </w:p>
        </w:tc>
        <w:tc>
          <w:tcPr>
            <w:tcW w:type="dxa" w:w="4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Postal-code rollup over entity backbone if time permits</w:t>
            </w:r>
          </w:p>
        </w:tc>
      </w:tr>
      <w:tr>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15:00–15:30</w:t>
            </w:r>
          </w:p>
        </w:tc>
        <w:tc>
          <w:tcPr>
            <w:tcW w:type="dxa" w:w="3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Stretch 2: #3 Triangle (only if Citizen Lookup shipped)</w:t>
            </w:r>
          </w:p>
        </w:tc>
        <w:tc>
          <w:tcPr>
            <w:tcW w:type="dxa" w:w="4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Lobbying timeline overlay if cycles</w:t>
            </w:r>
          </w:p>
        </w:tc>
      </w:tr>
      <w:tr>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15:30–16:30</w:t>
            </w:r>
          </w:p>
        </w:tc>
        <w:tc>
          <w:tcPr>
            <w:tcW w:type="dxa" w:w="3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Demo dry-run + hardening</w:t>
            </w:r>
          </w:p>
        </w:tc>
        <w:tc>
          <w:tcPr>
            <w:tcW w:type="dxa" w:w="4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Three full passes through the demo with the team</w:t>
            </w:r>
          </w:p>
        </w:tc>
      </w:tr>
      <w:tr>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16:30+</w:t>
            </w:r>
          </w:p>
        </w:tc>
        <w:tc>
          <w:tcPr>
            <w:tcW w:type="dxa" w:w="36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Demo time</w:t>
            </w:r>
          </w:p>
        </w:tc>
        <w:tc>
          <w:tcPr>
            <w:tcW w:type="dxa" w:w="4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Will presents</w:t>
            </w:r>
          </w:p>
        </w:tc>
      </w:tr>
    </w:tbl>
    <w:p>
      <w:pPr>
        <w:spacing w:after="240" w:before="0" w:line="320"/>
        <w:jc w:val="left"/>
      </w:pPr>
      <w:r>
        <w:rPr>
          <w:rFonts w:ascii="Calibri" w:cs="Calibri" w:eastAsia="Calibri" w:hAnsi="Calibri"/>
          <w:b w:val="false"/>
          <w:bCs w:val="false"/>
          <w:i w:val="false"/>
          <w:iCs w:val="false"/>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24"/>
              <w:bottom w:val="single" w:color="0F6E56" w:sz="6"/>
              <w:right w:val="single" w:color="0F6E56" w:sz="6"/>
            </w:tcBorders>
            <w:shd w:fill="E1F5EE" w:val="clear"/>
            <w:tcMar>
              <w:top w:type="dxa" w:w="200"/>
              <w:left w:type="dxa" w:w="280"/>
              <w:bottom w:type="dxa" w:w="200"/>
              <w:right w:type="dxa" w:w="200"/>
            </w:tcMar>
          </w:tcPr>
          <w:p>
            <w:pPr>
              <w:spacing w:after="0" w:before="0" w:line="320"/>
            </w:pPr>
            <w:r>
              <w:rPr>
                <w:rFonts w:ascii="Calibri" w:cs="Calibri" w:eastAsia="Calibri" w:hAnsi="Calibri"/>
                <w:b/>
                <w:bCs/>
                <w:i w:val="false"/>
                <w:iCs w:val="false"/>
                <w:color w:val="0F6E56"/>
                <w:sz w:val="20"/>
                <w:szCs w:val="20"/>
              </w:rPr>
              <w:t xml:space="preserve">Schedule reality — build everything tonight</w:t>
            </w:r>
          </w:p>
          <w:p>
            <w:pPr>
              <w:spacing w:after="0" w:before="0" w:line="320"/>
            </w:pPr>
            <w:r>
              <w:rPr>
                <w:rFonts w:ascii="Calibri" w:cs="Calibri" w:eastAsia="Calibri" w:hAnsi="Calibri"/>
                <w:b w:val="false"/>
                <w:bCs w:val="false"/>
                <w:i w:val="false"/>
                <w:iCs w:val="false"/>
                <w:color w:val="1F1F1F"/>
                <w:sz w:val="22"/>
                <w:szCs w:val="22"/>
              </w:rPr>
              <w:t xml:space="preserve">The hackathon has 4.5 hours of nominal build time (09:30–14:00 code freeze), but the schedule is heavy on demos: Google + Alford keynote, Microsoft demo, Alford keynote (again), Cohere, Publicus, lunch, AltaML, Punchcard, AWS demo, AIDI demo. Realistic heads-down build time during the event: ~2.5 hours. The strategic call is to BUILD EVERYTHING TONIGHT and use the day for deploy, watch demos, polish based on what we observe, generate fresh briefs, rehearse, and present. The autonomous-execution playbook (AUTONOMOUS-EXECUTION.md in the Claude Code package) defines hands-off operation rules so the build can proceed overnight while Will sleeps.</w:t>
            </w:r>
          </w:p>
        </w:tc>
      </w:tr>
    </w:tbl>
    <w:p>
      <w:pPr>
        <w:pStyle w:val="Heading2"/>
        <w:spacing w:after="180" w:before="360" w:line="320"/>
      </w:pPr>
      <w:r>
        <w:rPr>
          <w:rFonts w:ascii="Calibri" w:cs="Calibri" w:eastAsia="Calibri" w:hAnsi="Calibri"/>
          <w:b/>
          <w:bCs/>
          <w:color w:val="1F1F1F"/>
          <w:sz w:val="32"/>
          <w:szCs w:val="32"/>
        </w:rPr>
        <w:t xml:space="preserve">Pre-event work tonight</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Tonight: smoke-test the Docker image locally; verify Anthropic API key (Pythagorithm production) works as failover</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Tomorrow 08:00: hackathon-provided AWS account credentials received; verify Bedrock Claude access in ca-central-1 (fall back to us-east-1 if needed)</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Run preflight checks (Node 18+, Python 3.10+, Postgres 14+ with pg_trgm, 20GB free, 8GB RAM) — see PROJECT-RULES.md R1</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Clone the repo and load the local DB via .local-db/import.js (offline fallback rehearsed)</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Pre-build the agent team CLAUDE.md files (3 of 9 done — LEAD/DB/SYN; remaining 6 written tonight)</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Pre-write the schemas/queries for the three core SQL questions</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Pre-build the UI shell (Next.js 15 + Tailwind v4, single-page, type stack locked)</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Stub the Pythagorithm Proof token schema as JSON (the Manifold strand)</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Pre-load 10 known cases for the demo dry-run + Counterfactual calibration</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Build k-NN index on the 1.2M federal grants WITH descriptions (program code + dollar range + recipient type + FY)</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Will rehearses the 90-second pitch</w:t>
      </w:r>
    </w:p>
    <w:p>
      <w:pPr>
        <w:pStyle w:val="Heading2"/>
        <w:spacing w:after="180" w:before="360" w:line="320"/>
      </w:pPr>
      <w:r>
        <w:rPr>
          <w:rFonts w:ascii="Calibri" w:cs="Calibri" w:eastAsia="Calibri" w:hAnsi="Calibri"/>
          <w:b/>
          <w:bCs/>
          <w:color w:val="1F1F1F"/>
          <w:sz w:val="32"/>
          <w:szCs w:val="32"/>
        </w:rPr>
        <w:t xml:space="preserve">Tech stack (locked)</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Runtime: </w:t>
      </w:r>
      <w:r>
        <w:rPr>
          <w:rFonts w:ascii="Calibri" w:cs="Calibri" w:eastAsia="Calibri" w:hAnsi="Calibri"/>
          <w:b w:val="false"/>
          <w:bCs w:val="false"/>
          <w:i w:val="false"/>
          <w:iCs w:val="false"/>
          <w:color w:val="1F1F1F"/>
          <w:sz w:val="22"/>
          <w:szCs w:val="22"/>
        </w:rPr>
        <w:t xml:space="preserve">Node.js 20 LTS + Next.js 15 App Router (matches repo conventions; streaming SSR for Outcome Brief)</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Python: </w:t>
      </w:r>
      <w:r>
        <w:rPr>
          <w:rFonts w:ascii="Calibri" w:cs="Calibri" w:eastAsia="Calibri" w:hAnsi="Calibri"/>
          <w:b w:val="false"/>
          <w:bCs w:val="false"/>
          <w:i w:val="false"/>
          <w:iCs w:val="false"/>
          <w:color w:val="1F1F1F"/>
          <w:sz w:val="22"/>
          <w:szCs w:val="22"/>
        </w:rPr>
        <w:t xml:space="preserve">3.10+ for Splink stage only</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DB: </w:t>
      </w:r>
      <w:r>
        <w:rPr>
          <w:rFonts w:ascii="Calibri" w:cs="Calibri" w:eastAsia="Calibri" w:hAnsi="Calibri"/>
          <w:b w:val="false"/>
          <w:bCs w:val="false"/>
          <w:i w:val="false"/>
          <w:iCs w:val="false"/>
          <w:color w:val="1F1F1F"/>
          <w:sz w:val="22"/>
          <w:szCs w:val="22"/>
        </w:rPr>
        <w:t xml:space="preserve">Postgres 14+ with pg_trgm enabled. Hosted Render primary; local copy via .local-db/import.js as fallback. All read queries work against both — connection string is the only thing that varies.</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LLM (primary): </w:t>
      </w:r>
      <w:r>
        <w:rPr>
          <w:rFonts w:ascii="Calibri" w:cs="Calibri" w:eastAsia="Calibri" w:hAnsi="Calibri"/>
          <w:b w:val="false"/>
          <w:bCs w:val="false"/>
          <w:i w:val="false"/>
          <w:iCs w:val="false"/>
          <w:color w:val="1F1F1F"/>
          <w:sz w:val="22"/>
          <w:szCs w:val="22"/>
        </w:rPr>
        <w:t xml:space="preserve">Bedrock in the hackathon-provided AWS account — Claude Opus 4.6 (synthesis) and Claude Sonnet 4 (classification). Failover: Anthropic API direct using Pythagorithm production keys (newer model versions; calibrated-language behavior consistent).</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Agent runtime: </w:t>
      </w:r>
      <w:r>
        <w:rPr>
          <w:rFonts w:ascii="Calibri" w:cs="Calibri" w:eastAsia="Calibri" w:hAnsi="Calibri"/>
          <w:b w:val="false"/>
          <w:bCs w:val="false"/>
          <w:i w:val="false"/>
          <w:iCs w:val="false"/>
          <w:color w:val="1F1F1F"/>
          <w:sz w:val="22"/>
          <w:szCs w:val="22"/>
        </w:rPr>
        <w:t xml:space="preserve">Custom Claude Code orchestration. NOT Bedrock AgentCore. Strands Agents SDK used as a library only (PYTH-RES, PYTH-DB) for clean tool-definition idioms. Library = yes. Runtime = no. We keep orchestration in our own code so the calibrated-language gates and Proof token construction remain visible and defensible.</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Pre-event tooling: </w:t>
      </w:r>
      <w:r>
        <w:rPr>
          <w:rFonts w:ascii="Calibri" w:cs="Calibri" w:eastAsia="Calibri" w:hAnsi="Calibri"/>
          <w:b w:val="false"/>
          <w:bCs w:val="false"/>
          <w:i w:val="false"/>
          <w:iCs w:val="false"/>
          <w:color w:val="1F1F1F"/>
          <w:sz w:val="22"/>
          <w:szCs w:val="22"/>
        </w:rPr>
        <w:t xml:space="preserve">Kiro (1000 credits per team) used tonight to pre-write canonical SQL queries. Day-of, agents read from /sql/canonical/ — Kiro is not in the runtime stack.</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Cloud: </w:t>
      </w:r>
      <w:r>
        <w:rPr>
          <w:rFonts w:ascii="Calibri" w:cs="Calibri" w:eastAsia="Calibri" w:hAnsi="Calibri"/>
          <w:b w:val="false"/>
          <w:bCs w:val="false"/>
          <w:i w:val="false"/>
          <w:iCs w:val="false"/>
          <w:color w:val="1F1F1F"/>
          <w:sz w:val="22"/>
          <w:szCs w:val="22"/>
        </w:rPr>
        <w:t xml:space="preserve">Hackathon-provided AWS account, region ca-central-1. Will receives credentials at event start (08:00). Pre-event AWS work is smoke testing only. Non-negotiables (regardless of compute service): HTTPS, secrets in Parameter Store, rollback rehearsed, local Postgres failover working, CloudWatch logs visible. If asked about sovereignty: "Canada Central — same data residency as Service Canada's primary AWS workloads."</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Frontend framework: </w:t>
      </w:r>
      <w:r>
        <w:rPr>
          <w:rFonts w:ascii="Calibri" w:cs="Calibri" w:eastAsia="Calibri" w:hAnsi="Calibri"/>
          <w:b w:val="false"/>
          <w:bCs w:val="false"/>
          <w:i w:val="false"/>
          <w:iCs w:val="false"/>
          <w:color w:val="1F1F1F"/>
          <w:sz w:val="22"/>
          <w:szCs w:val="22"/>
        </w:rPr>
        <w:t xml:space="preserve">Tailwind v4 (with @theme block for type scale and color system)</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Typography (LOCKED): </w:t>
      </w:r>
      <w:r>
        <w:rPr>
          <w:rFonts w:ascii="Calibri" w:cs="Calibri" w:eastAsia="Calibri" w:hAnsi="Calibri"/>
          <w:b w:val="false"/>
          <w:bCs w:val="false"/>
          <w:i w:val="false"/>
          <w:iCs w:val="false"/>
          <w:color w:val="1F1F1F"/>
          <w:sz w:val="22"/>
          <w:szCs w:val="22"/>
        </w:rPr>
        <w:t xml:space="preserve">General Sans (Indian Type Foundry, free for commercial use) for UI body and emphasis. Fraunces (Google Fonts, OFL-licensed) for display headlines — the Brief outputs, surface titles. JetBrains Mono for data, Proof token JSON, and all numerical readouts. NO Inter, NO Roboto, NO system fonts. The type alone makes us not look like every other AI demo. All three faces are zero-licensing-exposure.</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Color discipline: </w:t>
      </w:r>
      <w:r>
        <w:rPr>
          <w:rFonts w:ascii="Calibri" w:cs="Calibri" w:eastAsia="Calibri" w:hAnsi="Calibri"/>
          <w:b w:val="false"/>
          <w:bCs w:val="false"/>
          <w:i w:val="false"/>
          <w:iCs w:val="false"/>
          <w:color w:val="1F1F1F"/>
          <w:sz w:val="22"/>
          <w:szCs w:val="22"/>
        </w:rPr>
        <w:t xml:space="preserve">Editorial dark, committed (no toggle). Warm dark — Ink #1A1816 (background), Paper #F0EBE2 (text), Vellum #252220 (panels). Two signal colors carry meaning: Ember #E8693C for HIGH risk, Sage #6B8E7F for cleared/passed-all-gates. Warm dark holds character under conference lighting where cool dark washes out. Fraunces in display weight on warm Ink reads editorial, not tech-demo.</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Motion: </w:t>
      </w:r>
      <w:r>
        <w:rPr>
          <w:rFonts w:ascii="Calibri" w:cs="Calibri" w:eastAsia="Calibri" w:hAnsi="Calibri"/>
          <w:b w:val="false"/>
          <w:bCs w:val="false"/>
          <w:i w:val="false"/>
          <w:iCs w:val="false"/>
          <w:color w:val="1F1F1F"/>
          <w:sz w:val="22"/>
          <w:szCs w:val="22"/>
        </w:rPr>
        <w:t xml:space="preserve">Framer Motion for layout transitions; CSS transitions for hover. Motion is reserved for revealing something the user couldn't see before — primarily the Strand animation when a Proof token expands (path starts paper-color, shifts to ember on HIGH-risk crossing). NO Lottie, NO particles, NO ambient parallax.</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Charts: </w:t>
      </w:r>
      <w:r>
        <w:rPr>
          <w:rFonts w:ascii="Calibri" w:cs="Calibri" w:eastAsia="Calibri" w:hAnsi="Calibri"/>
          <w:b w:val="false"/>
          <w:bCs w:val="false"/>
          <w:i w:val="false"/>
          <w:iCs w:val="false"/>
          <w:color w:val="1F1F1F"/>
          <w:sz w:val="22"/>
          <w:szCs w:val="22"/>
        </w:rPr>
        <w:t xml:space="preserve">Recharts for standard bar/line/area charts; D3 directly for the Strata diagram (concentric arcs showing agent activity) and the Strand draw-down animation. NO Three.js, NO WebGL.</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Icons: </w:t>
      </w:r>
      <w:r>
        <w:rPr>
          <w:rFonts w:ascii="Calibri" w:cs="Calibri" w:eastAsia="Calibri" w:hAnsi="Calibri"/>
          <w:b w:val="false"/>
          <w:bCs w:val="false"/>
          <w:i w:val="false"/>
          <w:iCs w:val="false"/>
          <w:color w:val="1F1F1F"/>
          <w:sz w:val="22"/>
          <w:szCs w:val="22"/>
        </w:rPr>
        <w:t xml:space="preserve">Lucide for utility icons; custom SVG glyphs for domain entities (charity, federal grant, AB grant, lobbying registration, donation). The custom glyphs alone separate us visually.</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Auth/state: </w:t>
      </w:r>
      <w:r>
        <w:rPr>
          <w:rFonts w:ascii="Calibri" w:cs="Calibri" w:eastAsia="Calibri" w:hAnsi="Calibri"/>
          <w:b w:val="false"/>
          <w:bCs w:val="false"/>
          <w:i w:val="false"/>
          <w:iCs w:val="false"/>
          <w:color w:val="1F1F1F"/>
          <w:sz w:val="22"/>
          <w:szCs w:val="22"/>
        </w:rPr>
        <w:t xml:space="preserve">None. This is a demo. No login, no settings panel, no user profile. Every screen is the demo.</w:t>
      </w:r>
    </w:p>
    <w:p>
      <w:pPr>
        <w:pStyle w:val="Heading2"/>
        <w:spacing w:after="180" w:before="360" w:line="320"/>
      </w:pPr>
      <w:r>
        <w:rPr>
          <w:rFonts w:ascii="Calibri" w:cs="Calibri" w:eastAsia="Calibri" w:hAnsi="Calibri"/>
          <w:b/>
          <w:bCs/>
          <w:color w:val="1F1F1F"/>
          <w:sz w:val="32"/>
          <w:szCs w:val="32"/>
        </w:rPr>
        <w:t xml:space="preserve">UI signature moves</w:t>
      </w:r>
    </w:p>
    <w:p>
      <w:pPr>
        <w:spacing w:after="120" w:before="0" w:line="320"/>
        <w:jc w:val="left"/>
      </w:pPr>
      <w:r>
        <w:rPr>
          <w:rFonts w:ascii="Calibri" w:cs="Calibri" w:eastAsia="Calibri" w:hAnsi="Calibri"/>
          <w:b w:val="false"/>
          <w:bCs w:val="false"/>
          <w:i w:val="false"/>
          <w:iCs w:val="false"/>
          <w:color w:val="1F1F1F"/>
          <w:sz w:val="22"/>
          <w:szCs w:val="22"/>
        </w:rPr>
        <w:t xml:space="preserve">Three specific visual moves that make the build land:</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The Strand. </w:t>
      </w:r>
      <w:r>
        <w:rPr>
          <w:rFonts w:ascii="Calibri" w:cs="Calibri" w:eastAsia="Calibri" w:hAnsi="Calibri"/>
          <w:b w:val="false"/>
          <w:bCs w:val="false"/>
          <w:i w:val="false"/>
          <w:iCs w:val="false"/>
          <w:color w:val="1F1F1F"/>
          <w:sz w:val="22"/>
          <w:szCs w:val="22"/>
        </w:rPr>
        <w:t xml:space="preserve">Click any score or claim — a curved SVG path animates from the claim down through the screen to a panel that materializes showing the source row. Provenance you can see. The Manifold made visible. PYTH-FE primary build (~6 hrs).</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The Strata Panel. </w:t>
      </w:r>
      <w:r>
        <w:rPr>
          <w:rFonts w:ascii="Calibri" w:cs="Calibri" w:eastAsia="Calibri" w:hAnsi="Calibri"/>
          <w:b w:val="false"/>
          <w:bCs w:val="false"/>
          <w:i w:val="false"/>
          <w:iCs w:val="false"/>
          <w:color w:val="1F1F1F"/>
          <w:sz w:val="22"/>
          <w:szCs w:val="22"/>
        </w:rPr>
        <w:t xml:space="preserve">Persistent left-rail showing the four strata as concentric arcs, with PYTH-LEAD shown traversing between them as the demo runs. Lights up the active agent. Turns "we have an agent team" from a claim into a watchable thing. Small, secondary, only moves when something is happening — no idle gimmickry.</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The Brief. </w:t>
      </w:r>
      <w:r>
        <w:rPr>
          <w:rFonts w:ascii="Calibri" w:cs="Calibri" w:eastAsia="Calibri" w:hAnsi="Calibri"/>
          <w:b w:val="false"/>
          <w:bCs w:val="false"/>
          <w:i w:val="false"/>
          <w:iCs w:val="false"/>
          <w:color w:val="1F1F1F"/>
          <w:sz w:val="22"/>
          <w:szCs w:val="22"/>
        </w:rPr>
        <w:t xml:space="preserve">The Outcome Brief and Counterfactual Brief outputs are the most important visual artifacts we ship. Treat them like the FT treats a long-read: Tiempos display headline, a pull-quote, a small inline data-viz, citations as marginal notes (not footnotes), Proof token strip across the bottom. One PDF-style page that looks like something a Minister would actually read. Not a chat bubble.</w:t>
      </w:r>
    </w:p>
    <w:p>
      <w:pPr>
        <w:spacing w:after="120" w:before="0" w:line="320"/>
        <w:jc w:val="left"/>
      </w:pPr>
      <w:r>
        <w:rPr>
          <w:rFonts w:ascii="Calibri" w:cs="Calibri" w:eastAsia="Calibri" w:hAnsi="Calibri"/>
          <w:b w:val="false"/>
          <w:bCs w:val="false"/>
          <w:i/>
          <w:iCs/>
          <w:color w:val="595959"/>
          <w:sz w:val="22"/>
          <w:szCs w:val="22"/>
        </w:rPr>
        <w:t xml:space="preserve">What we are NOT building: 12-tile KPI dashboards, dark mode toggles, login flows, settings panels, animated gradients, glassmorphism cards, AI-purple/blue color schemes. The temptation is real because the room expects it. The win is rejecting it.</w:t>
      </w:r>
    </w:p>
    <w:p>
      <w:r>
        <w:br w:type="page"/>
      </w:r>
    </w:p>
    <w:p>
      <w:pPr>
        <w:pStyle w:val="Heading1"/>
        <w:spacing w:after="240" w:before="480" w:line="320"/>
      </w:pPr>
      <w:r>
        <w:rPr>
          <w:rFonts w:ascii="Calibri" w:cs="Calibri" w:eastAsia="Calibri" w:hAnsi="Calibri"/>
          <w:b/>
          <w:bCs/>
          <w:color w:val="1F1F1F"/>
          <w:sz w:val="44"/>
          <w:szCs w:val="44"/>
        </w:rPr>
        <w:t xml:space="preserve">The agent team</w:t>
      </w:r>
    </w:p>
    <w:p>
      <w:pPr>
        <w:spacing w:after="120" w:before="0" w:line="320"/>
        <w:jc w:val="left"/>
      </w:pPr>
      <w:r>
        <w:rPr>
          <w:rFonts w:ascii="Calibri" w:cs="Calibri" w:eastAsia="Calibri" w:hAnsi="Calibri"/>
          <w:b w:val="false"/>
          <w:bCs w:val="false"/>
          <w:i w:val="false"/>
          <w:iCs w:val="false"/>
          <w:color w:val="1F1F1F"/>
          <w:sz w:val="22"/>
          <w:szCs w:val="22"/>
        </w:rPr>
        <w:t xml:space="preserve">Claude Code runs all of this. Each agent has a CLAUDE.md spec (in the prep directory) defining its scope, boundaries, and escalation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Agent</w:t>
            </w:r>
          </w:p>
        </w:tc>
        <w:tc>
          <w:tcPr>
            <w:tcW w:type="dxa" w:w="24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Role</w:t>
            </w:r>
          </w:p>
        </w:tc>
        <w:tc>
          <w:tcPr>
            <w:tcW w:type="dxa" w:w="516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Owns</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PYTH-LEAD</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Lead orchestrator</w:t>
            </w:r>
          </w:p>
        </w:tc>
        <w:tc>
          <w:tcPr>
            <w:tcW w:type="dxa" w:w="5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Schedule, scope cuts, inter-agent coordination. Three Will-facing reports during the day.</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PYTH-DB</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Database architect</w:t>
            </w:r>
          </w:p>
        </w:tc>
        <w:tc>
          <w:tcPr>
            <w:tcW w:type="dxa" w:w="5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SQL across the four schemas. Knows KNOWN-DATA-ISSUES.md cold (uses vw_agreement_current, respects A-13 reversal pairs).</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PYTH-BE</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Backend engineer</w:t>
            </w:r>
          </w:p>
        </w:tc>
        <w:tc>
          <w:tcPr>
            <w:tcW w:type="dxa" w:w="5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Express + pg + Pythagorithm Proof token wrapping. Synthesis pipeline for #2.</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PYTH-FE</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Frontend engineer</w:t>
            </w:r>
          </w:p>
        </w:tc>
        <w:tc>
          <w:tcPr>
            <w:tcW w:type="dxa" w:w="5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Next.js + Tailwind. Owns the three surfaces and the unified shell. No formatting soup, no AI-generic gradients, no emoji-pollution.</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PYTH-SYN</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Synthesis prompt engineer</w:t>
            </w:r>
          </w:p>
        </w:tc>
        <w:tc>
          <w:tcPr>
            <w:tcW w:type="dxa" w:w="5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Outcome Brief LLM pipeline. Citation schema, calibrated-language constraints, validator prompts. Only role with creative latitude in language.</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PYTH-GOV</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Governance officer</w:t>
            </w:r>
          </w:p>
        </w:tc>
        <w:tc>
          <w:tcPr>
            <w:tcW w:type="dxa" w:w="5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Pythagorithm Proof Methodology lead. Reviews every Proof token rendering. Catches calibration leaks. Veto power on output that breaks calibrated-language rules.</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PYTH-DEMO</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Demo director</w:t>
            </w:r>
          </w:p>
        </w:tc>
        <w:tc>
          <w:tcPr>
            <w:tcW w:type="dxa" w:w="5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The 90-second walk-through. Pre-runs the demo with seed data. Has a known-good fallback script.</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PYTH-QA</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QA / data verifier</w:t>
            </w:r>
          </w:p>
        </w:tc>
        <w:tc>
          <w:tcPr>
            <w:tcW w:type="dxa" w:w="5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Cross-checks every finding against known-good sources. WE Charity's $543M better come out right.</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PYTH-UX</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UI/UX critic</w:t>
            </w:r>
          </w:p>
        </w:tc>
        <w:tc>
          <w:tcPr>
            <w:tcW w:type="dxa" w:w="51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Reviews each surface as if seeing it for the first time. Catches the 'this looks like every AI demo' tells.</w:t>
            </w:r>
          </w:p>
        </w:tc>
      </w:tr>
    </w:tbl>
    <w:p>
      <w:pPr>
        <w:spacing w:after="240" w:before="0" w:line="320"/>
        <w:jc w:val="left"/>
      </w:pPr>
      <w:r>
        <w:rPr>
          <w:rFonts w:ascii="Calibri" w:cs="Calibri" w:eastAsia="Calibri" w:hAnsi="Calibri"/>
          <w:b w:val="false"/>
          <w:bCs w:val="false"/>
          <w:i w:val="false"/>
          <w:iCs w:val="false"/>
          <w:color w:val="1F1F1F"/>
          <w:sz w:val="22"/>
          <w:szCs w:val="22"/>
        </w:rPr>
        <w:t xml:space="preserve"/>
      </w:r>
    </w:p>
    <w:p>
      <w:pPr>
        <w:pStyle w:val="Heading2"/>
        <w:spacing w:after="180" w:before="360" w:line="320"/>
      </w:pPr>
      <w:r>
        <w:rPr>
          <w:rFonts w:ascii="Calibri" w:cs="Calibri" w:eastAsia="Calibri" w:hAnsi="Calibri"/>
          <w:b/>
          <w:bCs/>
          <w:color w:val="1F1F1F"/>
          <w:sz w:val="32"/>
          <w:szCs w:val="32"/>
        </w:rPr>
        <w:t xml:space="preserve">Supporting skills (built tonight)</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agency2026-data-skill — </w:t>
      </w:r>
      <w:r>
        <w:rPr>
          <w:rFonts w:ascii="Calibri" w:cs="Calibri" w:eastAsia="Calibri" w:hAnsi="Calibri"/>
          <w:b w:val="false"/>
          <w:bCs w:val="false"/>
          <w:i w:val="false"/>
          <w:iCs w:val="false"/>
          <w:color w:val="1F1F1F"/>
          <w:sz w:val="22"/>
          <w:szCs w:val="22"/>
        </w:rPr>
        <w:t xml:space="preserve">encodes the dataset structure, join keys, data quality gotchas (F-3, A-13, C-7), pre-computed analysis tables, and canonical SQL patterns. Auto-loads when any agent touches the DB.</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pythagorithm-proof-token-skill — </w:t>
      </w:r>
      <w:r>
        <w:rPr>
          <w:rFonts w:ascii="Calibri" w:cs="Calibri" w:eastAsia="Calibri" w:hAnsi="Calibri"/>
          <w:b w:val="false"/>
          <w:bCs w:val="false"/>
          <w:i w:val="false"/>
          <w:iCs w:val="false"/>
          <w:color w:val="1F1F1F"/>
          <w:sz w:val="22"/>
          <w:szCs w:val="22"/>
        </w:rPr>
        <w:t xml:space="preserve">the canonical JSON schema for a Proof token, with examples for each tier. Used by every agent that produces a finding.</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calibrated-accountability-language-skill — </w:t>
      </w:r>
      <w:r>
        <w:rPr>
          <w:rFonts w:ascii="Calibri" w:cs="Calibri" w:eastAsia="Calibri" w:hAnsi="Calibri"/>
          <w:b w:val="false"/>
          <w:bCs w:val="false"/>
          <w:i w:val="false"/>
          <w:iCs w:val="false"/>
          <w:color w:val="1F1F1F"/>
          <w:sz w:val="22"/>
          <w:szCs w:val="22"/>
        </w:rPr>
        <w:t xml:space="preserve">the do/don't lexicon. "The dataset shows" not "the government failed." "Documents indicate" not "investigators found." Enforced by PYTH-GOV.</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agency2026-demo-skill — </w:t>
      </w:r>
      <w:r>
        <w:rPr>
          <w:rFonts w:ascii="Calibri" w:cs="Calibri" w:eastAsia="Calibri" w:hAnsi="Calibri"/>
          <w:b w:val="false"/>
          <w:bCs w:val="false"/>
          <w:i w:val="false"/>
          <w:iCs w:val="false"/>
          <w:color w:val="1F1F1F"/>
          <w:sz w:val="22"/>
          <w:szCs w:val="22"/>
        </w:rPr>
        <w:t xml:space="preserve">the 90-second script, the known-good cases, the fallback narrative if any surface fails. Used by PYTH-DEMO.</w:t>
      </w:r>
    </w:p>
    <w:p>
      <w:r>
        <w:br w:type="page"/>
      </w:r>
    </w:p>
    <w:p>
      <w:pPr>
        <w:pStyle w:val="Heading1"/>
        <w:spacing w:after="240" w:before="480" w:line="320"/>
      </w:pPr>
      <w:r>
        <w:rPr>
          <w:rFonts w:ascii="Calibri" w:cs="Calibri" w:eastAsia="Calibri" w:hAnsi="Calibri"/>
          <w:b/>
          <w:bCs/>
          <w:color w:val="1F1F1F"/>
          <w:sz w:val="44"/>
          <w:szCs w:val="44"/>
        </w:rPr>
        <w:t xml:space="preserve">Demo day playbook</w:t>
      </w:r>
    </w:p>
    <w:p>
      <w:pPr>
        <w:pStyle w:val="Heading2"/>
        <w:spacing w:after="180" w:before="360" w:line="320"/>
      </w:pPr>
      <w:r>
        <w:rPr>
          <w:rFonts w:ascii="Calibri" w:cs="Calibri" w:eastAsia="Calibri" w:hAnsi="Calibri"/>
          <w:b/>
          <w:bCs/>
          <w:color w:val="1F1F1F"/>
          <w:sz w:val="32"/>
          <w:szCs w:val="32"/>
        </w:rPr>
        <w:t xml:space="preserve">The 90-second pitch (you say this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24"/>
              <w:bottom w:val="single" w:color="0F6E56" w:sz="6"/>
              <w:right w:val="single" w:color="0F6E56" w:sz="6"/>
            </w:tcBorders>
            <w:shd w:fill="E1F5EE" w:val="clear"/>
            <w:tcMar>
              <w:top w:type="dxa" w:w="200"/>
              <w:left w:type="dxa" w:w="280"/>
              <w:bottom w:type="dxa" w:w="200"/>
              <w:right w:type="dxa" w:w="200"/>
            </w:tcMar>
          </w:tcPr>
          <w:p>
            <w:pPr>
              <w:spacing w:after="0" w:before="0" w:line="320"/>
            </w:pPr>
            <w:r>
              <w:rPr>
                <w:rFonts w:ascii="Calibri" w:cs="Calibri" w:eastAsia="Calibri" w:hAnsi="Calibri"/>
                <w:b/>
                <w:bCs/>
                <w:i w:val="false"/>
                <w:iCs w:val="false"/>
                <w:color w:val="0F6E56"/>
                <w:sz w:val="20"/>
                <w:szCs w:val="20"/>
              </w:rPr>
              <w:t xml:space="preserve">Will, this is the entire pitch</w:t>
            </w:r>
          </w:p>
          <w:p>
            <w:pPr>
              <w:spacing w:after="0" w:before="0" w:line="320"/>
            </w:pPr>
            <w:r>
              <w:rPr>
                <w:rFonts w:ascii="Calibri" w:cs="Calibri" w:eastAsia="Calibri" w:hAnsi="Calibri"/>
                <w:b w:val="false"/>
                <w:bCs w:val="false"/>
                <w:i w:val="false"/>
                <w:iCs w:val="false"/>
                <w:color w:val="1F1F1F"/>
                <w:sz w:val="22"/>
                <w:szCs w:val="22"/>
              </w:rPr>
              <w:t xml:space="preserve">"Minister Glubish opened today by showing what AI did to a federal grants dataset in a few hours. Findings, scandals, risk scores. Real work. We started from a different question: when an AI is making accountability decisions about Canadian organizations, who's accountable for the AI? So we built two things on top of his data. The first is a public-facing accountability engine — same dataset, scored, ranked, queryable. But every finding it produces carries a Proof badge. Click it, and you see exactly how the system reasoned, what evidence it used, what gates it passed, what it couldn't verify. The second is the part Minister Glubish himself called out this week. He said the federal data tells you who got the money and how much, but not what it was for or what was delivered. That's seventy-one billion dollars of public money with no recorded outcome. So we built two surfaces against that gap. The Outcome Brief — for any grant over a million dollars with no description, the system synthesizes a one-page brief from Auditor General reports, Departmental Results Reports, Hansard, news archives. Every claim cited. The Counterfactual Brief — same gap, different angle. We retrieve the eight to fifteen most comparable grants that DO have descriptions, plus the parent program's stated outcomes from the DRR, plus any AG findings on the program. The system shows you, for any undescribed grant, what briefs in this category typically state. The framing is conservative — we never say what the grant should have stated, only what comparable grants did. The user reads the gap themselves. Everything's live. Code's MIT. Try to break it."</w:t>
            </w:r>
          </w:p>
        </w:tc>
      </w:tr>
    </w:tbl>
    <w:p>
      <w:pPr>
        <w:spacing w:after="120" w:before="0" w:line="320"/>
        <w:jc w:val="left"/>
      </w:pPr>
      <w:r>
        <w:rPr>
          <w:rFonts w:ascii="Calibri" w:cs="Calibri" w:eastAsia="Calibri" w:hAnsi="Calibri"/>
          <w:b w:val="false"/>
          <w:bCs w:val="false"/>
          <w:i w:val="false"/>
          <w:iCs w:val="false"/>
          <w:color w:val="1F1F1F"/>
          <w:sz w:val="22"/>
          <w:szCs w:val="22"/>
        </w:rPr>
        <w:t xml:space="preserve">After that, you stop talking and let them touch the keyboard.</w:t>
      </w:r>
    </w:p>
    <w:p>
      <w:pPr>
        <w:pStyle w:val="Heading2"/>
        <w:spacing w:after="180" w:before="360" w:line="320"/>
      </w:pPr>
      <w:r>
        <w:rPr>
          <w:rFonts w:ascii="Calibri" w:cs="Calibri" w:eastAsia="Calibri" w:hAnsi="Calibri"/>
          <w:b/>
          <w:bCs/>
          <w:color w:val="1F1F1F"/>
          <w:sz w:val="32"/>
          <w:szCs w:val="32"/>
        </w:rPr>
        <w:t xml:space="preserve">If asked: "How does the Counterfactual Brief know what should have been said?"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24"/>
              <w:bottom w:val="single" w:color="0F6E56" w:sz="6"/>
              <w:right w:val="single" w:color="0F6E56" w:sz="6"/>
            </w:tcBorders>
            <w:shd w:fill="E1F5EE" w:val="clear"/>
            <w:tcMar>
              <w:top w:type="dxa" w:w="200"/>
              <w:left w:type="dxa" w:w="280"/>
              <w:bottom w:type="dxa" w:w="200"/>
              <w:right w:type="dxa" w:w="200"/>
            </w:tcMar>
          </w:tcPr>
          <w:p>
            <w:pPr>
              <w:spacing w:after="0" w:before="0" w:line="320"/>
            </w:pPr>
            <w:r>
              <w:rPr>
                <w:rFonts w:ascii="Calibri" w:cs="Calibri" w:eastAsia="Calibri" w:hAnsi="Calibri"/>
                <w:b/>
                <w:bCs/>
                <w:i w:val="false"/>
                <w:iCs w:val="false"/>
                <w:color w:val="0F6E56"/>
                <w:sz w:val="20"/>
                <w:szCs w:val="20"/>
              </w:rPr>
              <w:t xml:space="preserve">The honest answer (memorize)</w:t>
            </w:r>
          </w:p>
          <w:p>
            <w:pPr>
              <w:spacing w:after="0" w:before="0" w:line="320"/>
            </w:pPr>
            <w:r>
              <w:rPr>
                <w:rFonts w:ascii="Calibri" w:cs="Calibri" w:eastAsia="Calibri" w:hAnsi="Calibri"/>
                <w:b w:val="false"/>
                <w:bCs w:val="false"/>
                <w:i w:val="false"/>
                <w:iCs w:val="false"/>
                <w:color w:val="1F1F1F"/>
                <w:sz w:val="22"/>
                <w:szCs w:val="22"/>
              </w:rPr>
              <w:t xml:space="preserve">"It doesn't. That's the discipline of the build. We retrieve the comparable real grants — same program code, same dollar range, same recipient type, same fiscal year — that DO have descriptions. We surface those as the comparison set. We surface the parent program's stated outcomes from the Departmental Results Report. We surface any Auditor General findings on the program. The synthesis is conservative — it says 'briefs in this category typically state X,' never 'this grant should have stated X.' The user infers the gap. We don't claim it. The system is a calibrated retrieval engine, not a counterfactual oracle."</w:t>
            </w:r>
          </w:p>
        </w:tc>
      </w:tr>
    </w:tbl>
    <w:p>
      <w:pPr>
        <w:pStyle w:val="Heading2"/>
        <w:spacing w:after="180" w:before="360" w:line="320"/>
      </w:pPr>
      <w:r>
        <w:rPr>
          <w:rFonts w:ascii="Calibri" w:cs="Calibri" w:eastAsia="Calibri" w:hAnsi="Calibri"/>
          <w:b/>
          <w:bCs/>
          <w:color w:val="1F1F1F"/>
          <w:sz w:val="32"/>
          <w:szCs w:val="32"/>
        </w:rPr>
        <w:t xml:space="preserve">The three things they will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Person</w:t>
            </w:r>
          </w:p>
        </w:tc>
        <w:tc>
          <w:tcPr>
            <w:tcW w:type="dxa" w:w="30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What they'll type</w:t>
            </w:r>
          </w:p>
        </w:tc>
        <w:tc>
          <w:tcPr>
            <w:tcW w:type="dxa" w:w="396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What they'll see</w:t>
            </w:r>
          </w:p>
        </w:tc>
      </w:tr>
      <w:tr>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Minister Glubish</w:t>
            </w:r>
          </w:p>
        </w:tc>
        <w:tc>
          <w:tcPr>
            <w:tcW w:type="dxa" w:w="3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"WE Charity"</w:t>
            </w:r>
          </w:p>
        </w:tc>
        <w:tc>
          <w:tcPr>
            <w:tcW w:type="dxa" w:w="39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His own example reproduced + a Proof token showing exactly how we computed the same answer</w:t>
            </w:r>
          </w:p>
        </w:tc>
      </w:tr>
      <w:tr>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Solomon (Min. AI)</w:t>
            </w:r>
          </w:p>
        </w:tc>
        <w:tc>
          <w:tcPr>
            <w:tcW w:type="dxa" w:w="3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Their own riding's postal code</w:t>
            </w:r>
          </w:p>
        </w:tc>
        <w:tc>
          <w:tcPr>
            <w:tcW w:type="dxa" w:w="39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Citizen Lookup output card</w:t>
            </w:r>
          </w:p>
        </w:tc>
      </w:tr>
      <w:tr>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A DM</w:t>
            </w:r>
          </w:p>
        </w:tc>
        <w:tc>
          <w:tcPr>
            <w:tcW w:type="dxa" w:w="3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A grant ref-number from their own department</w:t>
            </w:r>
          </w:p>
        </w:tc>
        <w:tc>
          <w:tcPr>
            <w:tcW w:type="dxa" w:w="39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Outcome Brief — and the moment they realize this is doable for all their orphan grants</w:t>
            </w:r>
          </w:p>
        </w:tc>
      </w:tr>
    </w:tbl>
    <w:p>
      <w:pPr>
        <w:spacing w:after="240" w:before="0" w:line="320"/>
        <w:jc w:val="left"/>
      </w:pPr>
      <w:r>
        <w:rPr>
          <w:rFonts w:ascii="Calibri" w:cs="Calibri" w:eastAsia="Calibri" w:hAnsi="Calibri"/>
          <w:b w:val="false"/>
          <w:bCs w:val="false"/>
          <w:i w:val="false"/>
          <w:iCs w:val="false"/>
          <w:color w:val="1F1F1F"/>
          <w:sz w:val="22"/>
          <w:szCs w:val="22"/>
        </w:rPr>
        <w:t xml:space="preserve"/>
      </w:r>
    </w:p>
    <w:p>
      <w:pPr>
        <w:pStyle w:val="Heading2"/>
        <w:spacing w:after="180" w:before="360" w:line="320"/>
      </w:pPr>
      <w:r>
        <w:rPr>
          <w:rFonts w:ascii="Calibri" w:cs="Calibri" w:eastAsia="Calibri" w:hAnsi="Calibri"/>
          <w:b/>
          <w:bCs/>
          <w:color w:val="1F1F1F"/>
          <w:sz w:val="32"/>
          <w:szCs w:val="32"/>
        </w:rPr>
        <w:t xml:space="preserve">What you say if asked "what is this Pythagorithm Proof thing"</w:t>
      </w:r>
    </w:p>
    <w:p>
      <w:pPr>
        <w:spacing w:after="120" w:before="0" w:line="320"/>
        <w:jc w:val="left"/>
      </w:pPr>
      <w:r>
        <w:rPr>
          <w:rFonts w:ascii="Calibri" w:cs="Calibri" w:eastAsia="Calibri" w:hAnsi="Calibri"/>
          <w:b w:val="false"/>
          <w:bCs w:val="false"/>
          <w:i w:val="false"/>
          <w:iCs w:val="false"/>
          <w:color w:val="1F1F1F"/>
          <w:sz w:val="22"/>
          <w:szCs w:val="22"/>
        </w:rPr>
        <w:t xml:space="preserve">"It's the methodology we use at Pythagorithm to make AI accountable. We've been working on it for governance use cases. The interesting move is that it's not just for our customers — it's general infrastructure for any AI making consequential decisions. We're using it on this Canadian-data project because it felt like the right venue to show what it looks like in production."</w:t>
      </w:r>
    </w:p>
    <w:p>
      <w:pPr>
        <w:spacing w:after="120" w:before="0" w:line="320"/>
        <w:jc w:val="left"/>
      </w:pPr>
      <w:r>
        <w:rPr>
          <w:rFonts w:ascii="Calibri" w:cs="Calibri" w:eastAsia="Calibri" w:hAnsi="Calibri"/>
          <w:b w:val="false"/>
          <w:bCs w:val="false"/>
          <w:i w:val="false"/>
          <w:iCs w:val="false"/>
          <w:color w:val="1F1F1F"/>
          <w:sz w:val="22"/>
          <w:szCs w:val="22"/>
        </w:rPr>
        <w:t xml:space="preserve">That's it. No deck. No URL. No "let me email you a one-pager." If someone wants the methodology paper, they can ask for your card.</w:t>
      </w:r>
    </w:p>
    <w:p>
      <w:pPr>
        <w:pStyle w:val="Heading2"/>
        <w:spacing w:after="180" w:before="360" w:line="320"/>
      </w:pPr>
      <w:r>
        <w:rPr>
          <w:rFonts w:ascii="Calibri" w:cs="Calibri" w:eastAsia="Calibri" w:hAnsi="Calibri"/>
          <w:b/>
          <w:bCs/>
          <w:color w:val="1F1F1F"/>
          <w:sz w:val="32"/>
          <w:szCs w:val="32"/>
        </w:rPr>
        <w:t xml:space="preserve">What you do NOT say</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"We're a ServiceNow Build Partner"</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"We're SDVOSB"</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"GovCore"</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"AIOS"</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"Carahsoft"</w:t>
      </w:r>
    </w:p>
    <w:p>
      <w:pPr>
        <w:pStyle w:val="ListParagraph"/>
        <w:numPr>
          <w:ilvl w:val="0"/>
          <w:numId w:val="2"/>
        </w:numPr>
        <w:spacing w:after="80" w:before="0" w:line="320"/>
      </w:pPr>
      <w:r>
        <w:rPr>
          <w:rFonts w:ascii="Calibri" w:cs="Calibri" w:eastAsia="Calibri" w:hAnsi="Calibri"/>
          <w:b w:val="false"/>
          <w:bCs w:val="false"/>
          <w:color w:val="1F1F1F"/>
          <w:sz w:val="22"/>
          <w:szCs w:val="22"/>
        </w:rPr>
        <w:t xml:space="preserve">Any reference to the US federal market, Anthropic, your customer pipeline, ROBS funding, or Pythagorithm products you can sell</w:t>
      </w:r>
    </w:p>
    <w:p>
      <w:pPr>
        <w:spacing w:after="120" w:before="0" w:line="320"/>
        <w:jc w:val="left"/>
      </w:pPr>
      <w:r>
        <w:rPr>
          <w:rFonts w:ascii="Calibri" w:cs="Calibri" w:eastAsia="Calibri" w:hAnsi="Calibri"/>
          <w:b w:val="false"/>
          <w:bCs w:val="false"/>
          <w:i w:val="false"/>
          <w:iCs w:val="false"/>
          <w:color w:val="1F1F1F"/>
          <w:sz w:val="22"/>
          <w:szCs w:val="22"/>
        </w:rPr>
        <w:t xml:space="preserve">This is not a sales pitch. This is showing your work in a room of public servants. The day after the event is when you follow up. Today, you let the work speak.</w:t>
      </w:r>
    </w:p>
    <w:p>
      <w:pPr>
        <w:pStyle w:val="Heading2"/>
        <w:spacing w:after="180" w:before="360" w:line="320"/>
      </w:pPr>
      <w:r>
        <w:rPr>
          <w:rFonts w:ascii="Calibri" w:cs="Calibri" w:eastAsia="Calibri" w:hAnsi="Calibri"/>
          <w:b/>
          <w:bCs/>
          <w:color w:val="1F1F1F"/>
          <w:sz w:val="32"/>
          <w:szCs w:val="32"/>
        </w:rPr>
        <w:t xml:space="preserve">If something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Failure</w:t>
            </w:r>
          </w:p>
        </w:tc>
        <w:tc>
          <w:tcPr>
            <w:tcW w:type="dxa" w:w="636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Fallback</w:t>
            </w:r>
          </w:p>
        </w:tc>
      </w:tr>
      <w:tr>
        <w:tc>
          <w:tcPr>
            <w:tcW w:type="dxa" w:w="3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Live DB slow</w:t>
            </w:r>
          </w:p>
        </w:tc>
        <w:tc>
          <w:tcPr>
            <w:tcW w:type="dxa" w:w="63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"We've been demoing on a hosted instance. Let me show the local copy" → switch to laptop</w:t>
            </w:r>
          </w:p>
        </w:tc>
      </w:tr>
      <w:tr>
        <w:tc>
          <w:tcPr>
            <w:tcW w:type="dxa" w:w="3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LLM rate limit</w:t>
            </w:r>
          </w:p>
        </w:tc>
        <w:tc>
          <w:tcPr>
            <w:tcW w:type="dxa" w:w="63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Pre-cached briefs on the 10 known cases — switch to those</w:t>
            </w:r>
          </w:p>
        </w:tc>
      </w:tr>
      <w:tr>
        <w:tc>
          <w:tcPr>
            <w:tcW w:type="dxa" w:w="3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UI hangs</w:t>
            </w:r>
          </w:p>
        </w:tc>
        <w:tc>
          <w:tcPr>
            <w:tcW w:type="dxa" w:w="63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"Let me show the Proof token JSON for this finding directly" — open the raw token</w:t>
            </w:r>
          </w:p>
        </w:tc>
      </w:tr>
      <w:tr>
        <w:tc>
          <w:tcPr>
            <w:tcW w:type="dxa" w:w="3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Whole site is down</w:t>
            </w:r>
          </w:p>
        </w:tc>
        <w:tc>
          <w:tcPr>
            <w:tcW w:type="dxa" w:w="63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decisions.md log + the Proof token examples on your phone — talk through one specific case end to end</w:t>
            </w:r>
          </w:p>
        </w:tc>
      </w:tr>
    </w:tbl>
    <w:p>
      <w:pPr>
        <w:spacing w:after="240" w:before="0" w:line="320"/>
        <w:jc w:val="left"/>
      </w:pPr>
      <w:r>
        <w:rPr>
          <w:rFonts w:ascii="Calibri" w:cs="Calibri" w:eastAsia="Calibri" w:hAnsi="Calibri"/>
          <w:b w:val="false"/>
          <w:bCs w:val="false"/>
          <w:i w:val="false"/>
          <w:iCs w:val="false"/>
          <w:color w:val="1F1F1F"/>
          <w:sz w:val="22"/>
          <w:szCs w:val="22"/>
        </w:rPr>
        <w:t xml:space="preserve"/>
      </w:r>
    </w:p>
    <w:p>
      <w:pPr>
        <w:pStyle w:val="Heading2"/>
        <w:spacing w:after="180" w:before="360" w:line="320"/>
      </w:pPr>
      <w:r>
        <w:rPr>
          <w:rFonts w:ascii="Calibri" w:cs="Calibri" w:eastAsia="Calibri" w:hAnsi="Calibri"/>
          <w:b/>
          <w:bCs/>
          <w:color w:val="1F1F1F"/>
          <w:sz w:val="32"/>
          <w:szCs w:val="32"/>
        </w:rPr>
        <w:t xml:space="preserve">Questions you should be ready for</w:t>
      </w:r>
    </w:p>
    <w:p>
      <w:pPr>
        <w:spacing w:after="120" w:before="0" w:line="320"/>
      </w:pPr>
      <w:r>
        <w:rPr>
          <w:rFonts w:ascii="Calibri" w:cs="Calibri" w:eastAsia="Calibri" w:hAnsi="Calibri"/>
          <w:b/>
          <w:bCs/>
          <w:i w:val="false"/>
          <w:iCs w:val="false"/>
          <w:color w:val="0F6E56"/>
          <w:sz w:val="22"/>
          <w:szCs w:val="22"/>
        </w:rPr>
        <w:t xml:space="preserve">Q: </w:t>
      </w:r>
      <w:r>
        <w:rPr>
          <w:rFonts w:ascii="Calibri" w:cs="Calibri" w:eastAsia="Calibri" w:hAnsi="Calibri"/>
          <w:b w:val="false"/>
          <w:bCs w:val="false"/>
          <w:i/>
          <w:iCs/>
          <w:color w:val="1F1F1F"/>
          <w:sz w:val="22"/>
          <w:szCs w:val="22"/>
        </w:rPr>
        <w:t xml:space="preserve">Is this open source?</w:t>
      </w:r>
    </w:p>
    <w:p>
      <w:pPr>
        <w:spacing w:after="120" w:before="0" w:line="320"/>
      </w:pPr>
      <w:r>
        <w:rPr>
          <w:rFonts w:ascii="Calibri" w:cs="Calibri" w:eastAsia="Calibri" w:hAnsi="Calibri"/>
          <w:b/>
          <w:bCs/>
          <w:i w:val="false"/>
          <w:iCs w:val="false"/>
          <w:color w:val="1F1F1F"/>
          <w:sz w:val="22"/>
          <w:szCs w:val="22"/>
        </w:rPr>
        <w:t xml:space="preserve">A: </w:t>
      </w:r>
      <w:r>
        <w:rPr>
          <w:rFonts w:ascii="Calibri" w:cs="Calibri" w:eastAsia="Calibri" w:hAnsi="Calibri"/>
          <w:b w:val="false"/>
          <w:bCs w:val="false"/>
          <w:i w:val="false"/>
          <w:iCs w:val="false"/>
          <w:color w:val="1F1F1F"/>
          <w:sz w:val="22"/>
          <w:szCs w:val="22"/>
        </w:rPr>
        <w:t xml:space="preserve">MIT licensed, GitHub link is on the page. The hackathon repo too — Alberta's team did the data engineering work, we built on top of it.</w:t>
      </w:r>
    </w:p>
    <w:p>
      <w:pPr>
        <w:spacing w:after="8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pPr>
      <w:r>
        <w:rPr>
          <w:rFonts w:ascii="Calibri" w:cs="Calibri" w:eastAsia="Calibri" w:hAnsi="Calibri"/>
          <w:b/>
          <w:bCs/>
          <w:i w:val="false"/>
          <w:iCs w:val="false"/>
          <w:color w:val="0F6E56"/>
          <w:sz w:val="22"/>
          <w:szCs w:val="22"/>
        </w:rPr>
        <w:t xml:space="preserve">Q: </w:t>
      </w:r>
      <w:r>
        <w:rPr>
          <w:rFonts w:ascii="Calibri" w:cs="Calibri" w:eastAsia="Calibri" w:hAnsi="Calibri"/>
          <w:b w:val="false"/>
          <w:bCs w:val="false"/>
          <w:i/>
          <w:iCs/>
          <w:color w:val="1F1F1F"/>
          <w:sz w:val="22"/>
          <w:szCs w:val="22"/>
        </w:rPr>
        <w:t xml:space="preserve">How is this different from what Glubish showed this morning?</w:t>
      </w:r>
    </w:p>
    <w:p>
      <w:pPr>
        <w:spacing w:after="120" w:before="0" w:line="320"/>
      </w:pPr>
      <w:r>
        <w:rPr>
          <w:rFonts w:ascii="Calibri" w:cs="Calibri" w:eastAsia="Calibri" w:hAnsi="Calibri"/>
          <w:b/>
          <w:bCs/>
          <w:i w:val="false"/>
          <w:iCs w:val="false"/>
          <w:color w:val="1F1F1F"/>
          <w:sz w:val="22"/>
          <w:szCs w:val="22"/>
        </w:rPr>
        <w:t xml:space="preserve">A: </w:t>
      </w:r>
      <w:r>
        <w:rPr>
          <w:rFonts w:ascii="Calibri" w:cs="Calibri" w:eastAsia="Calibri" w:hAnsi="Calibri"/>
          <w:b w:val="false"/>
          <w:bCs w:val="false"/>
          <w:i w:val="false"/>
          <w:iCs w:val="false"/>
          <w:color w:val="1F1F1F"/>
          <w:sz w:val="22"/>
          <w:szCs w:val="22"/>
        </w:rPr>
        <w:t xml:space="preserve">His was a one-shot pipeline. Ours is a continuous, queryable system anyone in this room can use right now. And every output we produce comes with a Proof token. His was 'look what AI found.' Ours is 'here's how to verify what AI is finding.'</w:t>
      </w:r>
    </w:p>
    <w:p>
      <w:pPr>
        <w:spacing w:after="8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pPr>
      <w:r>
        <w:rPr>
          <w:rFonts w:ascii="Calibri" w:cs="Calibri" w:eastAsia="Calibri" w:hAnsi="Calibri"/>
          <w:b/>
          <w:bCs/>
          <w:i w:val="false"/>
          <w:iCs w:val="false"/>
          <w:color w:val="0F6E56"/>
          <w:sz w:val="22"/>
          <w:szCs w:val="22"/>
        </w:rPr>
        <w:t xml:space="preserve">Q: </w:t>
      </w:r>
      <w:r>
        <w:rPr>
          <w:rFonts w:ascii="Calibri" w:cs="Calibri" w:eastAsia="Calibri" w:hAnsi="Calibri"/>
          <w:b w:val="false"/>
          <w:bCs w:val="false"/>
          <w:i/>
          <w:iCs/>
          <w:color w:val="1F1F1F"/>
          <w:sz w:val="22"/>
          <w:szCs w:val="22"/>
        </w:rPr>
        <w:t xml:space="preserve">What about the privacy implications?</w:t>
      </w:r>
    </w:p>
    <w:p>
      <w:pPr>
        <w:spacing w:after="120" w:before="0" w:line="320"/>
      </w:pPr>
      <w:r>
        <w:rPr>
          <w:rFonts w:ascii="Calibri" w:cs="Calibri" w:eastAsia="Calibri" w:hAnsi="Calibri"/>
          <w:b/>
          <w:bCs/>
          <w:i w:val="false"/>
          <w:iCs w:val="false"/>
          <w:color w:val="1F1F1F"/>
          <w:sz w:val="22"/>
          <w:szCs w:val="22"/>
        </w:rPr>
        <w:t xml:space="preserve">A: </w:t>
      </w:r>
      <w:r>
        <w:rPr>
          <w:rFonts w:ascii="Calibri" w:cs="Calibri" w:eastAsia="Calibri" w:hAnsi="Calibri"/>
          <w:b w:val="false"/>
          <w:bCs w:val="false"/>
          <w:i w:val="false"/>
          <w:iCs w:val="false"/>
          <w:color w:val="1F1F1F"/>
          <w:sz w:val="22"/>
          <w:szCs w:val="22"/>
        </w:rPr>
        <w:t xml:space="preserve">We only use public Open Government data. No personal data, no closed sources. Every record is something Canadians paid for and have a right to.</w:t>
      </w:r>
    </w:p>
    <w:p>
      <w:pPr>
        <w:spacing w:after="8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pPr>
      <w:r>
        <w:rPr>
          <w:rFonts w:ascii="Calibri" w:cs="Calibri" w:eastAsia="Calibri" w:hAnsi="Calibri"/>
          <w:b/>
          <w:bCs/>
          <w:i w:val="false"/>
          <w:iCs w:val="false"/>
          <w:color w:val="0F6E56"/>
          <w:sz w:val="22"/>
          <w:szCs w:val="22"/>
        </w:rPr>
        <w:t xml:space="preserve">Q: </w:t>
      </w:r>
      <w:r>
        <w:rPr>
          <w:rFonts w:ascii="Calibri" w:cs="Calibri" w:eastAsia="Calibri" w:hAnsi="Calibri"/>
          <w:b w:val="false"/>
          <w:bCs w:val="false"/>
          <w:i/>
          <w:iCs/>
          <w:color w:val="1F1F1F"/>
          <w:sz w:val="22"/>
          <w:szCs w:val="22"/>
        </w:rPr>
        <w:t xml:space="preserve">Is this advocacy or analysis?</w:t>
      </w:r>
    </w:p>
    <w:p>
      <w:pPr>
        <w:spacing w:after="120" w:before="0" w:line="320"/>
      </w:pPr>
      <w:r>
        <w:rPr>
          <w:rFonts w:ascii="Calibri" w:cs="Calibri" w:eastAsia="Calibri" w:hAnsi="Calibri"/>
          <w:b/>
          <w:bCs/>
          <w:i w:val="false"/>
          <w:iCs w:val="false"/>
          <w:color w:val="1F1F1F"/>
          <w:sz w:val="22"/>
          <w:szCs w:val="22"/>
        </w:rPr>
        <w:t xml:space="preserve">A: </w:t>
      </w:r>
      <w:r>
        <w:rPr>
          <w:rFonts w:ascii="Calibri" w:cs="Calibri" w:eastAsia="Calibri" w:hAnsi="Calibri"/>
          <w:b w:val="false"/>
          <w:bCs w:val="false"/>
          <w:i w:val="false"/>
          <w:iCs w:val="false"/>
          <w:color w:val="1F1F1F"/>
          <w:sz w:val="22"/>
          <w:szCs w:val="22"/>
        </w:rPr>
        <w:t xml:space="preserve">Neither. The work is structured data observations and cited synthesis. We don't draw the conclusions — the reader does. Our calibrated-language framework is in the repo.</w:t>
      </w:r>
    </w:p>
    <w:p>
      <w:pPr>
        <w:spacing w:after="8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pPr>
      <w:r>
        <w:rPr>
          <w:rFonts w:ascii="Calibri" w:cs="Calibri" w:eastAsia="Calibri" w:hAnsi="Calibri"/>
          <w:b/>
          <w:bCs/>
          <w:i w:val="false"/>
          <w:iCs w:val="false"/>
          <w:color w:val="0F6E56"/>
          <w:sz w:val="22"/>
          <w:szCs w:val="22"/>
        </w:rPr>
        <w:t xml:space="preserve">Q: </w:t>
      </w:r>
      <w:r>
        <w:rPr>
          <w:rFonts w:ascii="Calibri" w:cs="Calibri" w:eastAsia="Calibri" w:hAnsi="Calibri"/>
          <w:b w:val="false"/>
          <w:bCs w:val="false"/>
          <w:i/>
          <w:iCs/>
          <w:color w:val="1F1F1F"/>
          <w:sz w:val="22"/>
          <w:szCs w:val="22"/>
        </w:rPr>
        <w:t xml:space="preserve">Are you trying to embarrass the federal government?</w:t>
      </w:r>
    </w:p>
    <w:p>
      <w:pPr>
        <w:spacing w:after="120" w:before="0" w:line="320"/>
      </w:pPr>
      <w:r>
        <w:rPr>
          <w:rFonts w:ascii="Calibri" w:cs="Calibri" w:eastAsia="Calibri" w:hAnsi="Calibri"/>
          <w:b/>
          <w:bCs/>
          <w:i w:val="false"/>
          <w:iCs w:val="false"/>
          <w:color w:val="1F1F1F"/>
          <w:sz w:val="22"/>
          <w:szCs w:val="22"/>
        </w:rPr>
        <w:t xml:space="preserve">A: </w:t>
      </w:r>
      <w:r>
        <w:rPr>
          <w:rFonts w:ascii="Calibri" w:cs="Calibri" w:eastAsia="Calibri" w:hAnsi="Calibri"/>
          <w:b w:val="false"/>
          <w:bCs w:val="false"/>
          <w:i w:val="false"/>
          <w:iCs w:val="false"/>
          <w:color w:val="1F1F1F"/>
          <w:sz w:val="22"/>
          <w:szCs w:val="22"/>
        </w:rPr>
        <w:t xml:space="preserve">We're using federal data to fill a gap a Minister himself named publicly this week. That's the opposite of embarrassment — that's responsiveness.</w:t>
      </w:r>
    </w:p>
    <w:p>
      <w:pPr>
        <w:spacing w:after="8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pPr>
      <w:r>
        <w:rPr>
          <w:rFonts w:ascii="Calibri" w:cs="Calibri" w:eastAsia="Calibri" w:hAnsi="Calibri"/>
          <w:b/>
          <w:bCs/>
          <w:i w:val="false"/>
          <w:iCs w:val="false"/>
          <w:color w:val="0F6E56"/>
          <w:sz w:val="22"/>
          <w:szCs w:val="22"/>
        </w:rPr>
        <w:t xml:space="preserve">Q: </w:t>
      </w:r>
      <w:r>
        <w:rPr>
          <w:rFonts w:ascii="Calibri" w:cs="Calibri" w:eastAsia="Calibri" w:hAnsi="Calibri"/>
          <w:b w:val="false"/>
          <w:bCs w:val="false"/>
          <w:i/>
          <w:iCs/>
          <w:color w:val="1F1F1F"/>
          <w:sz w:val="22"/>
          <w:szCs w:val="22"/>
        </w:rPr>
        <w:t xml:space="preserve">How does this not just become another opaque AI black box at scale?</w:t>
      </w:r>
    </w:p>
    <w:p>
      <w:pPr>
        <w:spacing w:after="120" w:before="0" w:line="320"/>
      </w:pPr>
      <w:r>
        <w:rPr>
          <w:rFonts w:ascii="Calibri" w:cs="Calibri" w:eastAsia="Calibri" w:hAnsi="Calibri"/>
          <w:b/>
          <w:bCs/>
          <w:i w:val="false"/>
          <w:iCs w:val="false"/>
          <w:color w:val="1F1F1F"/>
          <w:sz w:val="22"/>
          <w:szCs w:val="22"/>
        </w:rPr>
        <w:t xml:space="preserve">A: </w:t>
      </w:r>
      <w:r>
        <w:rPr>
          <w:rFonts w:ascii="Calibri" w:cs="Calibri" w:eastAsia="Calibri" w:hAnsi="Calibri"/>
          <w:b w:val="false"/>
          <w:bCs w:val="false"/>
          <w:i w:val="false"/>
          <w:iCs w:val="false"/>
          <w:color w:val="1F1F1F"/>
          <w:sz w:val="22"/>
          <w:szCs w:val="22"/>
        </w:rPr>
        <w:t xml:space="preserve">Three primitives, borrowed from a recent architectural paper called the Intelligence Manifold by Janak Alford. First, agents are scoped by what they touch — each one has a bounded domain, no single agent holds the full state. Second, every claim carries a strand back to its source — that's what the Proof token is. Third, perception is bounded by structure rather than policed at runtime. We're not implementing the full manifold — that's a research program. We're using its discipline. If you want the paper, intelligencemanifold.com.</w:t>
      </w:r>
    </w:p>
    <w:p>
      <w:pPr>
        <w:spacing w:after="8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pPr>
      <w:r>
        <w:rPr>
          <w:rFonts w:ascii="Calibri" w:cs="Calibri" w:eastAsia="Calibri" w:hAnsi="Calibri"/>
          <w:b/>
          <w:bCs/>
          <w:i w:val="false"/>
          <w:iCs w:val="false"/>
          <w:color w:val="0F6E56"/>
          <w:sz w:val="22"/>
          <w:szCs w:val="22"/>
        </w:rPr>
        <w:t xml:space="preserve">Q: </w:t>
      </w:r>
      <w:r>
        <w:rPr>
          <w:rFonts w:ascii="Calibri" w:cs="Calibri" w:eastAsia="Calibri" w:hAnsi="Calibri"/>
          <w:b w:val="false"/>
          <w:bCs w:val="false"/>
          <w:i/>
          <w:iCs/>
          <w:color w:val="1F1F1F"/>
          <w:sz w:val="22"/>
          <w:szCs w:val="22"/>
        </w:rPr>
        <w:t xml:space="preserve">What's the relationship between your Proof tokens and the federal AIA framework?</w:t>
      </w:r>
    </w:p>
    <w:p>
      <w:pPr>
        <w:spacing w:after="120" w:before="0" w:line="320"/>
      </w:pPr>
      <w:r>
        <w:rPr>
          <w:rFonts w:ascii="Calibri" w:cs="Calibri" w:eastAsia="Calibri" w:hAnsi="Calibri"/>
          <w:b/>
          <w:bCs/>
          <w:i w:val="false"/>
          <w:iCs w:val="false"/>
          <w:color w:val="1F1F1F"/>
          <w:sz w:val="22"/>
          <w:szCs w:val="22"/>
        </w:rPr>
        <w:t xml:space="preserve">A: </w:t>
      </w:r>
      <w:r>
        <w:rPr>
          <w:rFonts w:ascii="Calibri" w:cs="Calibri" w:eastAsia="Calibri" w:hAnsi="Calibri"/>
          <w:b w:val="false"/>
          <w:bCs w:val="false"/>
          <w:i w:val="false"/>
          <w:iCs w:val="false"/>
          <w:color w:val="1F1F1F"/>
          <w:sz w:val="22"/>
          <w:szCs w:val="22"/>
        </w:rPr>
        <w:t xml:space="preserve">Structural cousins. The Treasury Board Directive on Automated Decision-Making requires a published Algorithmic Impact Assessment for federal AI systems making consequential decisions — risk dimensions, mitigation gates, an impact level. Our Proof tokens carry the same shape: tier-by-tier risk evidence, calibrated-language gates, an audit trail. We surface 10 published AIAs in the Glass Box as a kind of test case — the panel on the right shows federal AI systems with their published AIA scores. The pattern is the same; we just made it real-time and click-throughable. We are not claiming our tokens substitute for an AIA — we are saying the discipline an AIA encodes is the discipline we apply to every AI output, in production, at the moment of decision rather than only at system-design time.</w:t>
      </w:r>
    </w:p>
    <w:p>
      <w:pPr>
        <w:spacing w:after="8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pPr>
      <w:r>
        <w:rPr>
          <w:rFonts w:ascii="Calibri" w:cs="Calibri" w:eastAsia="Calibri" w:hAnsi="Calibri"/>
          <w:b/>
          <w:bCs/>
          <w:i w:val="false"/>
          <w:iCs w:val="false"/>
          <w:color w:val="0F6E56"/>
          <w:sz w:val="22"/>
          <w:szCs w:val="22"/>
        </w:rPr>
        <w:t xml:space="preserve">Q: </w:t>
      </w:r>
      <w:r>
        <w:rPr>
          <w:rFonts w:ascii="Calibri" w:cs="Calibri" w:eastAsia="Calibri" w:hAnsi="Calibri"/>
          <w:b w:val="false"/>
          <w:bCs w:val="false"/>
          <w:i/>
          <w:iCs/>
          <w:color w:val="1F1F1F"/>
          <w:sz w:val="22"/>
          <w:szCs w:val="22"/>
        </w:rPr>
        <w:t xml:space="preserve">What is the Pythagorithm Proof Methodology?</w:t>
      </w:r>
    </w:p>
    <w:p>
      <w:pPr>
        <w:spacing w:after="120" w:before="0" w:line="320"/>
      </w:pPr>
      <w:r>
        <w:rPr>
          <w:rFonts w:ascii="Calibri" w:cs="Calibri" w:eastAsia="Calibri" w:hAnsi="Calibri"/>
          <w:b/>
          <w:bCs/>
          <w:i w:val="false"/>
          <w:iCs w:val="false"/>
          <w:color w:val="1F1F1F"/>
          <w:sz w:val="22"/>
          <w:szCs w:val="22"/>
        </w:rPr>
        <w:t xml:space="preserve">A: </w:t>
      </w:r>
      <w:r>
        <w:rPr>
          <w:rFonts w:ascii="Calibri" w:cs="Calibri" w:eastAsia="Calibri" w:hAnsi="Calibri"/>
          <w:b w:val="false"/>
          <w:bCs w:val="false"/>
          <w:i w:val="false"/>
          <w:iCs w:val="false"/>
          <w:color w:val="1F1F1F"/>
          <w:sz w:val="22"/>
          <w:szCs w:val="22"/>
        </w:rPr>
        <w:t xml:space="preserve">It's the methodology we use at Pythagorithm to make AI accountable. We've been working on it for governance use cases. The interesting move is that it's not just for our customers — it's general infrastructure for any AI making consequential decisions. We're using it on this Canadian-data project because it felt like the right venue to show what it looks like in production.</w:t>
      </w:r>
    </w:p>
    <w:p>
      <w:pPr>
        <w:spacing w:after="8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pPr>
      <w:r>
        <w:rPr>
          <w:rFonts w:ascii="Calibri" w:cs="Calibri" w:eastAsia="Calibri" w:hAnsi="Calibri"/>
          <w:b/>
          <w:bCs/>
          <w:i w:val="false"/>
          <w:iCs w:val="false"/>
          <w:color w:val="0F6E56"/>
          <w:sz w:val="22"/>
          <w:szCs w:val="22"/>
        </w:rPr>
        <w:t xml:space="preserve">Q: </w:t>
      </w:r>
      <w:r>
        <w:rPr>
          <w:rFonts w:ascii="Calibri" w:cs="Calibri" w:eastAsia="Calibri" w:hAnsi="Calibri"/>
          <w:b w:val="false"/>
          <w:bCs w:val="false"/>
          <w:i/>
          <w:iCs/>
          <w:color w:val="1F1F1F"/>
          <w:sz w:val="22"/>
          <w:szCs w:val="22"/>
        </w:rPr>
        <w:t xml:space="preserve">Why didn't you use Bedrock AgentCore?</w:t>
      </w:r>
    </w:p>
    <w:p>
      <w:pPr>
        <w:spacing w:after="120" w:before="0" w:line="320"/>
      </w:pPr>
      <w:r>
        <w:rPr>
          <w:rFonts w:ascii="Calibri" w:cs="Calibri" w:eastAsia="Calibri" w:hAnsi="Calibri"/>
          <w:b/>
          <w:bCs/>
          <w:i w:val="false"/>
          <w:iCs w:val="false"/>
          <w:color w:val="1F1F1F"/>
          <w:sz w:val="22"/>
          <w:szCs w:val="22"/>
        </w:rPr>
        <w:t xml:space="preserve">A: </w:t>
      </w:r>
      <w:r>
        <w:rPr>
          <w:rFonts w:ascii="Calibri" w:cs="Calibri" w:eastAsia="Calibri" w:hAnsi="Calibri"/>
          <w:b w:val="false"/>
          <w:bCs w:val="false"/>
          <w:i w:val="false"/>
          <w:iCs w:val="false"/>
          <w:color w:val="1F1F1F"/>
          <w:sz w:val="22"/>
          <w:szCs w:val="22"/>
        </w:rPr>
        <w:t xml:space="preserve">Considered it. AgentCore is a managed agent runtime — it would have replaced our orchestration entirely. We made a deliberate choice to keep the orchestration in our own code so the calibrated-language gates and the Proof token construction stay visible and defensible. AgentCore is impressive — for a build that's about transparent governance, we wanted those gates to be ours, not the runtime's. We did use the Strands SDK as a library for the retrieval agents, where it's a clean fit.</w:t>
      </w:r>
    </w:p>
    <w:p>
      <w:pPr>
        <w:spacing w:after="8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pPr>
      <w:r>
        <w:rPr>
          <w:rFonts w:ascii="Calibri" w:cs="Calibri" w:eastAsia="Calibri" w:hAnsi="Calibri"/>
          <w:b/>
          <w:bCs/>
          <w:i w:val="false"/>
          <w:iCs w:val="false"/>
          <w:color w:val="0F6E56"/>
          <w:sz w:val="22"/>
          <w:szCs w:val="22"/>
        </w:rPr>
        <w:t xml:space="preserve">Q: </w:t>
      </w:r>
      <w:r>
        <w:rPr>
          <w:rFonts w:ascii="Calibri" w:cs="Calibri" w:eastAsia="Calibri" w:hAnsi="Calibri"/>
          <w:b w:val="false"/>
          <w:bCs w:val="false"/>
          <w:i/>
          <w:iCs/>
          <w:color w:val="1F1F1F"/>
          <w:sz w:val="22"/>
          <w:szCs w:val="22"/>
        </w:rPr>
        <w:t xml:space="preserve">What about Kiro? Did you use it?</w:t>
      </w:r>
    </w:p>
    <w:p>
      <w:pPr>
        <w:spacing w:after="120" w:before="0" w:line="320"/>
      </w:pPr>
      <w:r>
        <w:rPr>
          <w:rFonts w:ascii="Calibri" w:cs="Calibri" w:eastAsia="Calibri" w:hAnsi="Calibri"/>
          <w:b/>
          <w:bCs/>
          <w:i w:val="false"/>
          <w:iCs w:val="false"/>
          <w:color w:val="1F1F1F"/>
          <w:sz w:val="22"/>
          <w:szCs w:val="22"/>
        </w:rPr>
        <w:t xml:space="preserve">A: </w:t>
      </w:r>
      <w:r>
        <w:rPr>
          <w:rFonts w:ascii="Calibri" w:cs="Calibri" w:eastAsia="Calibri" w:hAnsi="Calibri"/>
          <w:b w:val="false"/>
          <w:bCs w:val="false"/>
          <w:i w:val="false"/>
          <w:iCs w:val="false"/>
          <w:color w:val="1F1F1F"/>
          <w:sz w:val="22"/>
          <w:szCs w:val="22"/>
        </w:rPr>
        <w:t xml:space="preserve">Yes — pre-event, last night, to write some of the canonical SQL queries against the Alberta dataset. Saved a couple of hours of boilerplate. Day-of, all the synthesis and orchestration is our own code via Bedrock. Kiro was a tonight-only optimization.</w:t>
      </w:r>
    </w:p>
    <w:p>
      <w:pPr>
        <w:spacing w:after="8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pPr>
      <w:r>
        <w:rPr>
          <w:rFonts w:ascii="Calibri" w:cs="Calibri" w:eastAsia="Calibri" w:hAnsi="Calibri"/>
          <w:b/>
          <w:bCs/>
          <w:i w:val="false"/>
          <w:iCs w:val="false"/>
          <w:color w:val="0F6E56"/>
          <w:sz w:val="22"/>
          <w:szCs w:val="22"/>
        </w:rPr>
        <w:t xml:space="preserve">Q: </w:t>
      </w:r>
      <w:r>
        <w:rPr>
          <w:rFonts w:ascii="Calibri" w:cs="Calibri" w:eastAsia="Calibri" w:hAnsi="Calibri"/>
          <w:b w:val="false"/>
          <w:bCs w:val="false"/>
          <w:i/>
          <w:iCs/>
          <w:color w:val="1F1F1F"/>
          <w:sz w:val="22"/>
          <w:szCs w:val="22"/>
        </w:rPr>
        <w:t xml:space="preserve">Where can I see the methodology paper?</w:t>
      </w:r>
    </w:p>
    <w:p>
      <w:pPr>
        <w:spacing w:after="120" w:before="0" w:line="320"/>
      </w:pPr>
      <w:r>
        <w:rPr>
          <w:rFonts w:ascii="Calibri" w:cs="Calibri" w:eastAsia="Calibri" w:hAnsi="Calibri"/>
          <w:b/>
          <w:bCs/>
          <w:i w:val="false"/>
          <w:iCs w:val="false"/>
          <w:color w:val="1F1F1F"/>
          <w:sz w:val="22"/>
          <w:szCs w:val="22"/>
        </w:rPr>
        <w:t xml:space="preserve">A: </w:t>
      </w:r>
      <w:r>
        <w:rPr>
          <w:rFonts w:ascii="Calibri" w:cs="Calibri" w:eastAsia="Calibri" w:hAnsi="Calibri"/>
          <w:b w:val="false"/>
          <w:bCs w:val="false"/>
          <w:i w:val="false"/>
          <w:iCs w:val="false"/>
          <w:color w:val="1F1F1F"/>
          <w:sz w:val="22"/>
          <w:szCs w:val="22"/>
        </w:rPr>
        <w:t xml:space="preserve">Happy to share it. What's the best email?</w:t>
      </w:r>
    </w:p>
    <w:p>
      <w:pPr>
        <w:spacing w:after="80" w:before="0" w:line="320"/>
        <w:jc w:val="left"/>
      </w:pPr>
      <w:r>
        <w:rPr>
          <w:rFonts w:ascii="Calibri" w:cs="Calibri" w:eastAsia="Calibri" w:hAnsi="Calibri"/>
          <w:b w:val="false"/>
          <w:bCs w:val="false"/>
          <w:i w:val="false"/>
          <w:iCs w:val="false"/>
          <w:color w:val="1F1F1F"/>
          <w:sz w:val="22"/>
          <w:szCs w:val="22"/>
        </w:rPr>
        <w:t xml:space="preserve"/>
      </w:r>
    </w:p>
    <w:p>
      <w:pPr>
        <w:pStyle w:val="Heading2"/>
        <w:spacing w:after="180" w:before="360" w:line="320"/>
      </w:pPr>
      <w:r>
        <w:rPr>
          <w:rFonts w:ascii="Calibri" w:cs="Calibri" w:eastAsia="Calibri" w:hAnsi="Calibri"/>
          <w:b/>
          <w:bCs/>
          <w:color w:val="1F1F1F"/>
          <w:sz w:val="32"/>
          <w:szCs w:val="32"/>
        </w:rPr>
        <w:t xml:space="preserve">Walk-around strategy after the demo</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1. Find Glubish's team. </w:t>
      </w:r>
      <w:r>
        <w:rPr>
          <w:rFonts w:ascii="Calibri" w:cs="Calibri" w:eastAsia="Calibri" w:hAnsi="Calibri"/>
          <w:b w:val="false"/>
          <w:bCs w:val="false"/>
          <w:i w:val="false"/>
          <w:iCs w:val="false"/>
          <w:color w:val="1F1F1F"/>
          <w:sz w:val="22"/>
          <w:szCs w:val="22"/>
        </w:rPr>
        <w:t xml:space="preserve">Compliment specific work (the entity resolution is genuinely impressive — say so). Show them the Outcome Brief on one of the entities they flagged.</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2. Find Solomon's office staff. </w:t>
      </w:r>
      <w:r>
        <w:rPr>
          <w:rFonts w:ascii="Calibri" w:cs="Calibri" w:eastAsia="Calibri" w:hAnsi="Calibri"/>
          <w:b w:val="false"/>
          <w:bCs w:val="false"/>
          <w:i w:val="false"/>
          <w:iCs w:val="false"/>
          <w:color w:val="1F1F1F"/>
          <w:sz w:val="22"/>
          <w:szCs w:val="22"/>
        </w:rPr>
        <w:t xml:space="preserve">Don't pitch. Show the Proof drawer. Let them ask.</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3. Find a DM whose department appears in the Glubish flagged-entities list. </w:t>
      </w:r>
      <w:r>
        <w:rPr>
          <w:rFonts w:ascii="Calibri" w:cs="Calibri" w:eastAsia="Calibri" w:hAnsi="Calibri"/>
          <w:b w:val="false"/>
          <w:bCs w:val="false"/>
          <w:i w:val="false"/>
          <w:iCs w:val="false"/>
          <w:color w:val="1F1F1F"/>
          <w:sz w:val="22"/>
          <w:szCs w:val="22"/>
        </w:rPr>
        <w:t xml:space="preserve">Show them their own data. Listen for what they wish they could ask the system.</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4. Find the Auditor General's office. </w:t>
      </w:r>
      <w:r>
        <w:rPr>
          <w:rFonts w:ascii="Calibri" w:cs="Calibri" w:eastAsia="Calibri" w:hAnsi="Calibri"/>
          <w:b w:val="false"/>
          <w:bCs w:val="false"/>
          <w:i w:val="false"/>
          <w:iCs w:val="false"/>
          <w:color w:val="1F1F1F"/>
          <w:sz w:val="22"/>
          <w:szCs w:val="22"/>
        </w:rPr>
        <w:t xml:space="preserve">They will be in the room. Show them the Outcome Brief. Their reaction will be quiet and serious. That's the right reaction.</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5. Find one journalist (Research Money's reporter is likely there). </w:t>
      </w:r>
      <w:r>
        <w:rPr>
          <w:rFonts w:ascii="Calibri" w:cs="Calibri" w:eastAsia="Calibri" w:hAnsi="Calibri"/>
          <w:b w:val="false"/>
          <w:bCs w:val="false"/>
          <w:i w:val="false"/>
          <w:iCs w:val="false"/>
          <w:color w:val="1F1F1F"/>
          <w:sz w:val="22"/>
          <w:szCs w:val="22"/>
        </w:rPr>
        <w:t xml:space="preserve">Don't pitch. Hand them the URL. Let them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24"/>
              <w:bottom w:val="single" w:color="0F6E56" w:sz="6"/>
              <w:right w:val="single" w:color="0F6E56" w:sz="6"/>
            </w:tcBorders>
            <w:shd w:fill="E1F5EE" w:val="clear"/>
            <w:tcMar>
              <w:top w:type="dxa" w:w="200"/>
              <w:left w:type="dxa" w:w="280"/>
              <w:bottom w:type="dxa" w:w="200"/>
              <w:right w:type="dxa" w:w="200"/>
            </w:tcMar>
          </w:tcPr>
          <w:p>
            <w:pPr>
              <w:spacing w:after="0" w:before="0" w:line="320"/>
            </w:pPr>
            <w:r>
              <w:rPr>
                <w:rFonts w:ascii="Calibri" w:cs="Calibri" w:eastAsia="Calibri" w:hAnsi="Calibri"/>
                <w:b/>
                <w:bCs/>
                <w:i w:val="false"/>
                <w:iCs w:val="false"/>
                <w:color w:val="0F6E56"/>
                <w:sz w:val="20"/>
                <w:szCs w:val="20"/>
              </w:rPr>
              <w:t xml:space="preserve">Closing thought</w:t>
            </w:r>
          </w:p>
          <w:p>
            <w:pPr>
              <w:spacing w:after="0" w:before="0" w:line="320"/>
            </w:pPr>
            <w:r>
              <w:rPr>
                <w:rFonts w:ascii="Calibri" w:cs="Calibri" w:eastAsia="Calibri" w:hAnsi="Calibri"/>
                <w:b w:val="false"/>
                <w:bCs w:val="false"/>
                <w:i w:val="false"/>
                <w:iCs w:val="false"/>
                <w:color w:val="1F1F1F"/>
                <w:sz w:val="22"/>
                <w:szCs w:val="22"/>
              </w:rPr>
              <w:t xml:space="preserve">The room's expectation, set by the host, is "experimentation, not polished sales presentations." Honor that exactly. The demo is small, fast, hands-on. The work is calibrated, sourced, defensible. The methodology is visible in the artifact, not in any spoken pitch. The Pythagorithm Proof Methodology is a quiet primitive in the corner of the screen tomorrow. The day after — when someone reaches out — that's when the conversation about Pythagorithm starts. Tonight: get sleep. Tomorrow: ship it.</w:t>
            </w:r>
          </w:p>
        </w:tc>
      </w:tr>
    </w:tbl>
    <w:p>
      <w:r>
        <w:br w:type="page"/>
      </w:r>
    </w:p>
    <w:p>
      <w:pPr>
        <w:pStyle w:val="Heading1"/>
        <w:spacing w:after="240" w:before="480" w:line="320"/>
      </w:pPr>
      <w:r>
        <w:rPr>
          <w:rFonts w:ascii="Calibri" w:cs="Calibri" w:eastAsia="Calibri" w:hAnsi="Calibri"/>
          <w:b/>
          <w:bCs/>
          <w:color w:val="1F1F1F"/>
          <w:sz w:val="44"/>
          <w:szCs w:val="44"/>
        </w:rPr>
        <w:t xml:space="preserve">Project rules (PROJECT-RULES.md)</w:t>
      </w:r>
    </w:p>
    <w:p>
      <w:pPr>
        <w:spacing w:after="120" w:before="0" w:line="320"/>
        <w:jc w:val="left"/>
      </w:pPr>
      <w:r>
        <w:rPr>
          <w:rFonts w:ascii="Calibri" w:cs="Calibri" w:eastAsia="Calibri" w:hAnsi="Calibri"/>
          <w:b w:val="false"/>
          <w:bCs w:val="false"/>
          <w:i/>
          <w:iCs/>
          <w:color w:val="595959"/>
          <w:sz w:val="22"/>
          <w:szCs w:val="22"/>
        </w:rPr>
        <w:t xml:space="preserve">These are derived from the hackathon repo prerequisites and from the constraints of a one-day build. They are not suggestions. Every agent CLAUDE.md references this file. The full file ships alongside this briefing.</w:t>
      </w:r>
    </w:p>
    <w:p>
      <w:pPr>
        <w:pStyle w:val="Heading2"/>
        <w:spacing w:after="180" w:before="360" w:line="320"/>
      </w:pPr>
      <w:r>
        <w:rPr>
          <w:rFonts w:ascii="Calibri" w:cs="Calibri" w:eastAsia="Calibri" w:hAnsi="Calibri"/>
          <w:b/>
          <w:bCs/>
          <w:color w:val="1F1F1F"/>
          <w:sz w:val="32"/>
          <w:szCs w:val="32"/>
        </w:rPr>
        <w:t xml:space="preserve">R1 — Runtime versions (hard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Component</w:t>
            </w:r>
          </w:p>
        </w:tc>
        <w:tc>
          <w:tcPr>
            <w:tcW w:type="dxa" w:w="240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Required</w:t>
            </w:r>
          </w:p>
        </w:tc>
        <w:tc>
          <w:tcPr>
            <w:tcW w:type="dxa" w:w="4960"/>
            <w:tcBorders>
              <w:top w:val="single" w:color="D3D1C7" w:sz="4"/>
              <w:left w:val="single" w:color="D3D1C7" w:sz="4"/>
              <w:bottom w:val="single" w:color="D3D1C7" w:sz="4"/>
              <w:right w:val="single" w:color="D3D1C7" w:sz="4"/>
            </w:tcBorders>
            <w:shd w:fill="F1EFE8" w:val="clear"/>
            <w:tcMar>
              <w:top w:type="dxa" w:w="100"/>
              <w:left w:type="dxa" w:w="140"/>
              <w:bottom w:type="dxa" w:w="100"/>
              <w:right w:type="dxa" w:w="140"/>
            </w:tcMar>
          </w:tcPr>
          <w:p>
            <w:pPr>
              <w:spacing w:after="0" w:before="0" w:line="280"/>
            </w:pPr>
            <w:r>
              <w:rPr>
                <w:rFonts w:ascii="Calibri" w:cs="Calibri" w:eastAsia="Calibri" w:hAnsi="Calibri"/>
                <w:b/>
                <w:bCs/>
                <w:color w:val="1F1F1F"/>
                <w:sz w:val="20"/>
                <w:szCs w:val="20"/>
              </w:rPr>
              <w:t xml:space="preserve">Why</w:t>
            </w:r>
          </w:p>
        </w:tc>
      </w:tr>
      <w:tr>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Node.js</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18+ (prefer 20 LTS)</w:t>
            </w:r>
          </w:p>
        </w:tc>
        <w:tc>
          <w:tcPr>
            <w:tcW w:type="dxa" w:w="49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Every module in the repo. Node 16 fails on import flags.</w:t>
            </w:r>
          </w:p>
        </w:tc>
      </w:tr>
      <w:tr>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Python</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3.10+</w:t>
            </w:r>
          </w:p>
        </w:tc>
        <w:tc>
          <w:tcPr>
            <w:tcW w:type="dxa" w:w="49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Splink entity-resolution stage only. Type hints use 3.10+ syntax.</w:t>
            </w:r>
          </w:p>
        </w:tc>
      </w:tr>
      <w:tr>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PostgreSQL</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14+, pg_trgm enabled</w:t>
            </w:r>
          </w:p>
        </w:tc>
        <w:tc>
          <w:tcPr>
            <w:tcW w:type="dxa" w:w="49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pg_trgm required for fuzzy entity matching.</w:t>
            </w:r>
          </w:p>
        </w:tc>
      </w:tr>
      <w:tr>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Disk</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~20 GB free</w:t>
            </w:r>
          </w:p>
        </w:tc>
        <w:tc>
          <w:tcPr>
            <w:tcW w:type="dxa" w:w="49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13 GB JSONL bundle + tables + indexes + Splink parquet (~60 MB transient).</w:t>
            </w:r>
          </w:p>
        </w:tc>
      </w:tr>
      <w:tr>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RAM</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8 GB recommended (4 GB floor)</w:t>
            </w:r>
          </w:p>
        </w:tc>
        <w:tc>
          <w:tcPr>
            <w:tcW w:type="dxa" w:w="4960"/>
            <w:tcBorders>
              <w:top w:val="single" w:color="D3D1C7" w:sz="4"/>
              <w:left w:val="single" w:color="D3D1C7" w:sz="4"/>
              <w:bottom w:val="single" w:color="D3D1C7" w:sz="4"/>
              <w:right w:val="single" w:color="D3D1C7" w:sz="4"/>
            </w:tcBorders>
            <w:tcMar>
              <w:top w:type="dxa" w:w="100"/>
              <w:left w:type="dxa" w:w="140"/>
              <w:bottom w:type="dxa" w:w="100"/>
              <w:right w:type="dxa" w:w="140"/>
            </w:tcMar>
          </w:tcPr>
          <w:p>
            <w:pPr>
              <w:spacing w:after="0" w:before="0" w:line="280"/>
            </w:pPr>
            <w:r>
              <w:rPr>
                <w:rFonts w:ascii="Calibri" w:cs="Calibri" w:eastAsia="Calibri" w:hAnsi="Calibri"/>
                <w:b w:val="false"/>
                <w:bCs w:val="false"/>
                <w:color w:val="1F1F1F"/>
                <w:sz w:val="20"/>
                <w:szCs w:val="20"/>
              </w:rPr>
              <w:t xml:space="preserve">Splink + LLM stages benefit from more.</w:t>
            </w:r>
          </w:p>
        </w:tc>
      </w:tr>
    </w:tbl>
    <w:p>
      <w:pPr>
        <w:spacing w:after="200" w:before="0" w:line="320"/>
        <w:jc w:val="left"/>
      </w:pPr>
      <w:r>
        <w:rPr>
          <w:rFonts w:ascii="Calibri" w:cs="Calibri" w:eastAsia="Calibri" w:hAnsi="Calibri"/>
          <w:b w:val="false"/>
          <w:bCs w:val="false"/>
          <w:i w:val="false"/>
          <w:iCs w:val="false"/>
          <w:color w:val="1F1F1F"/>
          <w:sz w:val="22"/>
          <w:szCs w:val="22"/>
        </w:rPr>
        <w:t xml:space="preserve"/>
      </w:r>
    </w:p>
    <w:p>
      <w:pPr>
        <w:spacing w:after="120" w:before="0" w:line="320"/>
        <w:jc w:val="left"/>
      </w:pPr>
      <w:r>
        <w:rPr>
          <w:rFonts w:ascii="Calibri" w:cs="Calibri" w:eastAsia="Calibri" w:hAnsi="Calibri"/>
          <w:b w:val="false"/>
          <w:bCs w:val="false"/>
          <w:i/>
          <w:iCs/>
          <w:color w:val="595959"/>
          <w:sz w:val="22"/>
          <w:szCs w:val="22"/>
        </w:rPr>
        <w:t xml:space="preserve">Preflight check (before 08:00 tomorrow): node --version, python3 --version, psql --version, CREATE EXTENSION IF NOT EXISTS pg_trgm, df -h, free -h. If any fails, escalate to PYTH-LEAD before working around.</w:t>
      </w:r>
    </w:p>
    <w:p>
      <w:pPr>
        <w:pStyle w:val="Heading2"/>
        <w:spacing w:after="180" w:before="360" w:line="320"/>
      </w:pPr>
      <w:r>
        <w:rPr>
          <w:rFonts w:ascii="Calibri" w:cs="Calibri" w:eastAsia="Calibri" w:hAnsi="Calibri"/>
          <w:b/>
          <w:bCs/>
          <w:color w:val="1F1F1F"/>
          <w:sz w:val="32"/>
          <w:szCs w:val="32"/>
        </w:rPr>
        <w:t xml:space="preserve">R2 through R10 (summary)</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R2 Database access. </w:t>
      </w:r>
      <w:r>
        <w:rPr>
          <w:rFonts w:ascii="Calibri" w:cs="Calibri" w:eastAsia="Calibri" w:hAnsi="Calibri"/>
          <w:b w:val="false"/>
          <w:bCs w:val="false"/>
          <w:i w:val="false"/>
          <w:iCs w:val="false"/>
          <w:color w:val="1F1F1F"/>
          <w:sz w:val="22"/>
          <w:szCs w:val="22"/>
        </w:rPr>
        <w:t xml:space="preserve">Hosted Render Postgres primary; local DB via .local-db/import.js fallback. All read queries work against both. No INSERT/UPDATE/DELETE/CREATE/DROP on the hackathon DB.</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R3 Use pre-computed views. </w:t>
      </w:r>
      <w:r>
        <w:rPr>
          <w:rFonts w:ascii="Calibri" w:cs="Calibri" w:eastAsia="Calibri" w:hAnsi="Calibri"/>
          <w:b w:val="false"/>
          <w:bCs w:val="false"/>
          <w:i w:val="false"/>
          <w:iCs w:val="false"/>
          <w:color w:val="1F1F1F"/>
          <w:sz w:val="22"/>
          <w:szCs w:val="22"/>
        </w:rPr>
        <w:t xml:space="preserve">fed.vw_agreement_current (NOT raw agreement_value — F-3); general.golden_records; general.entity_loops; cra.t3010_violations. Always dedupe AB on the documented tuple (A-13). Exclude AB roll-up rows (A-10). Year alignment: April 1 – March 31, labeled by end year.</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R4 Versioning. </w:t>
      </w:r>
      <w:r>
        <w:rPr>
          <w:rFonts w:ascii="Calibri" w:cs="Calibri" w:eastAsia="Calibri" w:hAnsi="Calibri"/>
          <w:b w:val="false"/>
          <w:bCs w:val="false"/>
          <w:i w:val="false"/>
          <w:iCs w:val="false"/>
          <w:color w:val="1F1F1F"/>
          <w:sz w:val="22"/>
          <w:szCs w:val="22"/>
        </w:rPr>
        <w:t xml:space="preserve">Every artifact carries git commit hash, ISO 8601 timestamp, Proof token version (v1.0).</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R5 Citation discipline. </w:t>
      </w:r>
      <w:r>
        <w:rPr>
          <w:rFonts w:ascii="Calibri" w:cs="Calibri" w:eastAsia="Calibri" w:hAnsi="Calibri"/>
          <w:b w:val="false"/>
          <w:bCs w:val="false"/>
          <w:i w:val="false"/>
          <w:iCs w:val="false"/>
          <w:color w:val="1F1F1F"/>
          <w:sz w:val="22"/>
          <w:szCs w:val="22"/>
        </w:rPr>
        <w:t xml:space="preserve">Every claim shown to a user carries either a direct row reference, a Proof strand, or an explicit "cannot be sourced" marker. No fabrication. If PYTH-SYN can't cite, the claim doesn't appear.</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R6 Calibrated language. </w:t>
      </w:r>
      <w:r>
        <w:rPr>
          <w:rFonts w:ascii="Calibri" w:cs="Calibri" w:eastAsia="Calibri" w:hAnsi="Calibri"/>
          <w:b w:val="false"/>
          <w:bCs w:val="false"/>
          <w:i w:val="false"/>
          <w:iCs w:val="false"/>
          <w:color w:val="1F1F1F"/>
          <w:sz w:val="22"/>
          <w:szCs w:val="22"/>
        </w:rPr>
        <w:t xml:space="preserve">"Dataset shows" not "government failed." "Pattern consistent with X" not "evidence of fraud." Numerical scores carry their denominator. PYTH-GOV runs the validator on every output.</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R7 Manifold-aligned architecture. </w:t>
      </w:r>
      <w:r>
        <w:rPr>
          <w:rFonts w:ascii="Calibri" w:cs="Calibri" w:eastAsia="Calibri" w:hAnsi="Calibri"/>
          <w:b w:val="false"/>
          <w:bCs w:val="false"/>
          <w:i w:val="false"/>
          <w:iCs w:val="false"/>
          <w:color w:val="1F1F1F"/>
          <w:sz w:val="22"/>
          <w:szCs w:val="22"/>
        </w:rPr>
        <w:t xml:space="preserve">Strata, strands, bounded perception. We adopt the discipline; we do not implement the full geometric system. If asked, that's exactly what we say.</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R8 Time discipline. </w:t>
      </w:r>
      <w:r>
        <w:rPr>
          <w:rFonts w:ascii="Calibri" w:cs="Calibri" w:eastAsia="Calibri" w:hAnsi="Calibri"/>
          <w:b w:val="false"/>
          <w:bCs w:val="false"/>
          <w:i w:val="false"/>
          <w:iCs w:val="false"/>
          <w:color w:val="1F1F1F"/>
          <w:sz w:val="22"/>
          <w:szCs w:val="22"/>
        </w:rPr>
        <w:t xml:space="preserve">11:30 Glass Box demo-able; 13:00 Counterfactual Brief returning a real one-pager; 15:30 dress rehearsal. PYTH-LEAD has authority to cut scope at every gate. Cut order: Triangle → Citizen Lookup → Counterfactual breadth → Outcome Brief breadth → Glass Box breadth. Glass Box correctness and Proof tokens never cut.</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R9 What we do not do. </w:t>
      </w:r>
      <w:r>
        <w:rPr>
          <w:rFonts w:ascii="Calibri" w:cs="Calibri" w:eastAsia="Calibri" w:hAnsi="Calibri"/>
          <w:b w:val="false"/>
          <w:bCs w:val="false"/>
          <w:i w:val="false"/>
          <w:iCs w:val="false"/>
          <w:color w:val="1F1F1F"/>
          <w:sz w:val="22"/>
          <w:szCs w:val="22"/>
        </w:rPr>
        <w:t xml:space="preserve">No password/OAuth/account creation. No file downloads without confirmation. No claims about named individuals without entity-resolution confidence and human-review flag. No GovCore/AIOS/ServiceNow/SDVOSB/Carahsoft mentioned in demo or UI.</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R10 Failure modes. </w:t>
      </w:r>
      <w:r>
        <w:rPr>
          <w:rFonts w:ascii="Calibri" w:cs="Calibri" w:eastAsia="Calibri" w:hAnsi="Calibri"/>
          <w:b w:val="false"/>
          <w:bCs w:val="false"/>
          <w:i w:val="false"/>
          <w:iCs w:val="false"/>
          <w:color w:val="1F1F1F"/>
          <w:sz w:val="22"/>
          <w:szCs w:val="22"/>
        </w:rPr>
        <w:t xml:space="preserve">Render down → local DB. LLM down → cached briefs from rehearsal. Frontend deploy fails → laptop screen-cast. Entity-resolution disagreement → show both candidates with confidence. Citation impossible → remove the claim.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1F1F"/>
      <w:sz w:val="44"/>
      <w:szCs w:val="44"/>
    </w:rPr>
  </w:style>
  <w:style w:type="paragraph" w:styleId="Heading2">
    <w:name w:val="Heading 2"/>
    <w:basedOn w:val="Normal"/>
    <w:next w:val="Normal"/>
    <w:qFormat/>
    <w:pPr>
      <w:spacing w:after="180" w:before="360"/>
      <w:outlineLvl w:val="1"/>
    </w:pPr>
    <w:rPr>
      <w:rFonts w:ascii="Calibri" w:cs="Calibri" w:eastAsia="Calibri" w:hAnsi="Calibri"/>
      <w:b/>
      <w:bCs/>
      <w:color w:val="1F1F1F"/>
      <w:sz w:val="32"/>
      <w:szCs w:val="32"/>
    </w:rPr>
  </w:style>
  <w:style w:type="paragraph" w:styleId="Heading3">
    <w:name w:val="Heading 3"/>
    <w:basedOn w:val="Normal"/>
    <w:next w:val="Normal"/>
    <w:qFormat/>
    <w:pPr>
      <w:spacing w:after="140" w:before="280"/>
      <w:outlineLvl w:val="2"/>
    </w:pPr>
    <w:rPr>
      <w:rFonts w:ascii="Calibri" w:cs="Calibri" w:eastAsia="Calibri" w:hAnsi="Calibri"/>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2026-04-29T02:33:51.892Z</dcterms:created>
  <dcterms:modified xsi:type="dcterms:W3CDTF">2026-04-29T02:33:51.894Z</dcterms:modified>
</cp:coreProperties>
</file>

<file path=docProps/custom.xml><?xml version="1.0" encoding="utf-8"?>
<Properties xmlns="http://schemas.openxmlformats.org/officeDocument/2006/custom-properties" xmlns:vt="http://schemas.openxmlformats.org/officeDocument/2006/docPropsVTypes"/>
</file>