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20880" w:rsidRDefault="00A20880" w14:paraId="21F6A6E9" w14:textId="4673AE4A">
      <w:r w:rsidR="2990363B">
        <w:rPr/>
        <w:t>cha</w:t>
      </w:r>
    </w:p>
    <w:p xmlns:wp14="http://schemas.microsoft.com/office/word/2010/wordml" w14:paraId="5C086739" wp14:textId="77777777">
      <w:pPr>
        <w:pStyle w:val="Title"/>
        <w:jc w:val="center"/>
      </w:pPr>
      <w:r>
        <w:t>Business Requirement Document (BRD)</w:t>
      </w:r>
    </w:p>
    <w:p xmlns:wp14="http://schemas.microsoft.com/office/word/2010/wordml" w14:paraId="4A326CBB" wp14:textId="322BB807">
      <w:pPr>
        <w:pStyle w:val="Subtitle"/>
        <w:jc w:val="center"/>
        <w:rPr/>
      </w:pPr>
      <w:r w:rsidR="45640E71">
        <w:rPr/>
        <w:t>ETL System for Sales, Customer, Product &amp; Inventory Management (SSIS</w:t>
      </w:r>
      <w:r w:rsidR="3B092A77">
        <w:rPr/>
        <w:t xml:space="preserve"> and Advance Database</w:t>
      </w:r>
      <w:r w:rsidR="12124512">
        <w:rPr/>
        <w:t>)</w:t>
      </w:r>
    </w:p>
    <w:p xmlns:wp14="http://schemas.microsoft.com/office/word/2010/wordml" w14:paraId="4BD1300F" wp14:textId="77777777">
      <w:pPr>
        <w:jc w:val="center"/>
      </w:pPr>
      <w:r>
        <w:t>Version 1.0 – Provided by Business &amp; Data SME</w:t>
      </w:r>
    </w:p>
    <w:p xmlns:wp14="http://schemas.microsoft.com/office/word/2010/wordml" w14:paraId="672A6659" wp14:textId="77777777">
      <w:r>
        <w:br w:type="page"/>
      </w:r>
    </w:p>
    <w:p xmlns:wp14="http://schemas.microsoft.com/office/word/2010/wordml" w14:paraId="245B4B85" wp14:textId="77777777">
      <w:pPr>
        <w:pStyle w:val="Heading1"/>
      </w:pPr>
      <w:r>
        <w:t>1. Project Overview</w:t>
      </w:r>
    </w:p>
    <w:p xmlns:wp14="http://schemas.microsoft.com/office/word/2010/wordml" w:rsidP="45640E71" w14:paraId="72DD9C27" wp14:textId="4008E53C">
      <w:pPr>
        <w:jc w:val="both"/>
      </w:pPr>
      <w:r w:rsidR="45640E71">
        <w:rPr/>
        <w:t xml:space="preserve">The business requires the development of an ETL solution using SSIS to automate daily ingestion, processing, and </w:t>
      </w:r>
      <w:r w:rsidR="36678F2F">
        <w:rPr/>
        <w:t>publishing</w:t>
      </w:r>
      <w:r w:rsidR="45640E71">
        <w:rPr/>
        <w:t xml:space="preserve"> key operational data.</w:t>
      </w:r>
    </w:p>
    <w:p xmlns:wp14="http://schemas.microsoft.com/office/word/2010/wordml" w:rsidP="45640E71" w14:paraId="7987611B" wp14:textId="7B65D5BD">
      <w:pPr>
        <w:jc w:val="both"/>
      </w:pPr>
      <w:r>
        <w:br/>
      </w:r>
      <w:r w:rsidR="45640E71">
        <w:rPr/>
        <w:t xml:space="preserve">The solution must load three core data </w:t>
      </w:r>
      <w:r w:rsidR="7EC6553A">
        <w:rPr/>
        <w:t>feeds:</w:t>
      </w:r>
      <w:r w:rsidR="60E7A00A">
        <w:rPr/>
        <w:t xml:space="preserve"> </w:t>
      </w:r>
      <w:r w:rsidRPr="45640E71" w:rsidR="45640E71">
        <w:rPr>
          <w:b w:val="1"/>
          <w:bCs w:val="1"/>
        </w:rPr>
        <w:t>Customers, Products, and Sales</w:t>
      </w:r>
      <w:r w:rsidRPr="45640E71" w:rsidR="6A9F3E77">
        <w:rPr>
          <w:b w:val="1"/>
          <w:bCs w:val="1"/>
        </w:rPr>
        <w:t xml:space="preserve"> </w:t>
      </w:r>
      <w:r w:rsidR="45640E71">
        <w:rPr/>
        <w:t xml:space="preserve">and </w:t>
      </w:r>
      <w:r w:rsidR="45640E71">
        <w:rPr/>
        <w:t>maintain</w:t>
      </w:r>
      <w:r w:rsidR="45640E71">
        <w:rPr/>
        <w:t xml:space="preserve"> a daily Inventory </w:t>
      </w:r>
      <w:r w:rsidR="6DFAD482">
        <w:rPr/>
        <w:t>table/View</w:t>
      </w:r>
      <w:r w:rsidR="45640E71">
        <w:rPr/>
        <w:t xml:space="preserve"> while updating the final Product Dimension</w:t>
      </w:r>
      <w:r w:rsidR="2A7BDAEB">
        <w:rPr/>
        <w:t xml:space="preserve"> and Customer Dimension</w:t>
      </w:r>
      <w:r w:rsidR="45640E71">
        <w:rPr/>
        <w:t xml:space="preserve"> with cumulative sales metrics.</w:t>
      </w:r>
      <w:r>
        <w:br/>
      </w:r>
      <w:r w:rsidR="45640E71">
        <w:rPr/>
        <w:t xml:space="preserve">The goal is to ensure </w:t>
      </w:r>
      <w:r w:rsidR="45640E71">
        <w:rPr/>
        <w:t>accurate</w:t>
      </w:r>
      <w:r w:rsidR="45640E71">
        <w:rPr/>
        <w:t xml:space="preserve">, historical </w:t>
      </w:r>
      <w:r w:rsidR="3B29E46A">
        <w:rPr/>
        <w:t>reporting,</w:t>
      </w:r>
      <w:r w:rsidR="45640E71">
        <w:rPr/>
        <w:t xml:space="preserve"> and support analytics for sales trends, inventory tracking, and product performance.</w:t>
      </w:r>
    </w:p>
    <w:p xmlns:wp14="http://schemas.microsoft.com/office/word/2010/wordml" w:rsidP="45640E71" w14:paraId="1A482D30" wp14:textId="5C5EE1C4">
      <w:pPr>
        <w:jc w:val="both"/>
      </w:pPr>
      <w:r>
        <w:br/>
      </w:r>
      <w:r w:rsidR="45640E71">
        <w:rPr/>
        <w:t>This project is intended for intermediate-level SSIS developers.</w:t>
      </w:r>
    </w:p>
    <w:p xmlns:wp14="http://schemas.microsoft.com/office/word/2010/wordml" w14:paraId="4AD1E0C3" wp14:textId="77777777">
      <w:pPr>
        <w:pStyle w:val="Heading1"/>
      </w:pPr>
      <w:r>
        <w:t>2. Data Sources</w:t>
      </w:r>
    </w:p>
    <w:p xmlns:wp14="http://schemas.microsoft.com/office/word/2010/wordml" w14:paraId="2D24EA64" wp14:textId="77777777">
      <w:pPr/>
      <w:r>
        <w:t>All source files are delivered daily into a configurable folder path.</w:t>
      </w:r>
    </w:p>
    <w:p xmlns:wp14="http://schemas.microsoft.com/office/word/2010/wordml" w:rsidP="45640E71" w14:paraId="5B9B44CA" wp14:textId="77777777">
      <w:pPr>
        <w:pStyle w:val="Heading1"/>
        <w:numPr>
          <w:ilvl w:val="0"/>
          <w:numId w:val="0"/>
        </w:numPr>
      </w:pPr>
      <w:r w:rsidR="45640E71">
        <w:rPr/>
        <w:t>2.1 File Inputs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45640E71" w:rsidTr="45640E71" w14:paraId="65945756">
        <w:trPr>
          <w:trHeight w:val="300"/>
        </w:trPr>
        <w:tc>
          <w:tcPr>
            <w:tcW w:w="2340" w:type="dxa"/>
            <w:tcMar/>
          </w:tcPr>
          <w:p w:rsidR="793DFF13" w:rsidP="45640E71" w:rsidRDefault="793DFF13" w14:paraId="2BB3C75E" w14:textId="77CC6BDA">
            <w:pPr>
              <w:pStyle w:val="Normal"/>
              <w:numPr>
                <w:ilvl w:val="0"/>
                <w:numId w:val="0"/>
              </w:numPr>
            </w:pPr>
            <w:r w:rsidR="793DFF13">
              <w:rPr/>
              <w:t xml:space="preserve">Feed </w:t>
            </w:r>
          </w:p>
        </w:tc>
        <w:tc>
          <w:tcPr>
            <w:tcW w:w="2340" w:type="dxa"/>
            <w:tcMar/>
          </w:tcPr>
          <w:p w:rsidR="793DFF13" w:rsidP="45640E71" w:rsidRDefault="793DFF13" w14:paraId="46B5BDA4" w14:textId="7C6D2FF0">
            <w:pPr>
              <w:pStyle w:val="Normal"/>
              <w:numPr>
                <w:ilvl w:val="0"/>
                <w:numId w:val="0"/>
              </w:numPr>
            </w:pPr>
            <w:r w:rsidR="793DFF13">
              <w:rPr/>
              <w:t>File Format</w:t>
            </w:r>
          </w:p>
        </w:tc>
        <w:tc>
          <w:tcPr>
            <w:tcW w:w="2340" w:type="dxa"/>
            <w:tcMar/>
          </w:tcPr>
          <w:p w:rsidR="793DFF13" w:rsidP="45640E71" w:rsidRDefault="793DFF13" w14:paraId="69D9BC88" w14:textId="37CBA109">
            <w:pPr>
              <w:pStyle w:val="Normal"/>
              <w:numPr>
                <w:ilvl w:val="0"/>
                <w:numId w:val="0"/>
              </w:numPr>
            </w:pPr>
            <w:r w:rsidR="793DFF13">
              <w:rPr/>
              <w:t>Frequency</w:t>
            </w:r>
          </w:p>
        </w:tc>
        <w:tc>
          <w:tcPr>
            <w:tcW w:w="2340" w:type="dxa"/>
            <w:tcMar/>
          </w:tcPr>
          <w:p w:rsidR="793DFF13" w:rsidP="45640E71" w:rsidRDefault="793DFF13" w14:paraId="0F3E49E3" w14:textId="2A42BF3C">
            <w:pPr>
              <w:pStyle w:val="Normal"/>
              <w:numPr>
                <w:ilvl w:val="0"/>
                <w:numId w:val="0"/>
              </w:numPr>
            </w:pPr>
            <w:r w:rsidR="793DFF13">
              <w:rPr/>
              <w:t>Notes</w:t>
            </w:r>
          </w:p>
        </w:tc>
      </w:tr>
      <w:tr w:rsidR="45640E71" w:rsidTr="45640E71" w14:paraId="314F5F91">
        <w:trPr>
          <w:trHeight w:val="300"/>
        </w:trPr>
        <w:tc>
          <w:tcPr>
            <w:tcW w:w="2340" w:type="dxa"/>
            <w:tcMar/>
          </w:tcPr>
          <w:p w:rsidR="793DFF13" w:rsidP="45640E71" w:rsidRDefault="793DFF13" w14:paraId="08601CDD" w14:textId="135A6C18">
            <w:pPr>
              <w:pStyle w:val="Normal"/>
              <w:numPr>
                <w:ilvl w:val="0"/>
                <w:numId w:val="0"/>
              </w:numPr>
            </w:pPr>
            <w:r w:rsidR="793DFF13">
              <w:rPr/>
              <w:t>Customers</w:t>
            </w:r>
          </w:p>
        </w:tc>
        <w:tc>
          <w:tcPr>
            <w:tcW w:w="2340" w:type="dxa"/>
            <w:tcMar/>
          </w:tcPr>
          <w:p w:rsidR="793DFF13" w:rsidP="45640E71" w:rsidRDefault="793DFF13" w14:paraId="7B024CF8" w14:textId="7D7F9A5C">
            <w:pPr>
              <w:pStyle w:val="Normal"/>
              <w:numPr>
                <w:ilvl w:val="0"/>
                <w:numId w:val="0"/>
              </w:numPr>
            </w:pPr>
            <w:r w:rsidR="793DFF13">
              <w:rPr/>
              <w:t>CSV</w:t>
            </w:r>
          </w:p>
        </w:tc>
        <w:tc>
          <w:tcPr>
            <w:tcW w:w="2340" w:type="dxa"/>
            <w:tcMar/>
          </w:tcPr>
          <w:p w:rsidR="793DFF13" w:rsidP="45640E71" w:rsidRDefault="793DFF13" w14:paraId="67422228" w14:textId="7A0B44C5">
            <w:pPr>
              <w:pStyle w:val="Normal"/>
              <w:numPr>
                <w:ilvl w:val="0"/>
                <w:numId w:val="0"/>
              </w:numPr>
            </w:pPr>
            <w:r w:rsidR="793DFF13">
              <w:rPr/>
              <w:t>Daily</w:t>
            </w:r>
          </w:p>
        </w:tc>
        <w:tc>
          <w:tcPr>
            <w:tcW w:w="2340" w:type="dxa"/>
            <w:tcMar/>
          </w:tcPr>
          <w:p w:rsidR="793DFF13" w:rsidP="45640E71" w:rsidRDefault="793DFF13" w14:paraId="0D7A4F23" w14:textId="7EB4B75C">
            <w:pPr>
              <w:pStyle w:val="Normal"/>
              <w:numPr>
                <w:ilvl w:val="0"/>
                <w:numId w:val="0"/>
              </w:numPr>
            </w:pPr>
            <w:r w:rsidR="793DFF13">
              <w:rPr/>
              <w:t>Contains customer master data</w:t>
            </w:r>
            <w:r>
              <w:br/>
            </w:r>
          </w:p>
        </w:tc>
      </w:tr>
      <w:tr w:rsidR="45640E71" w:rsidTr="45640E71" w14:paraId="6C9B8F70">
        <w:trPr>
          <w:trHeight w:val="300"/>
        </w:trPr>
        <w:tc>
          <w:tcPr>
            <w:tcW w:w="2340" w:type="dxa"/>
            <w:tcMar/>
          </w:tcPr>
          <w:p w:rsidR="793DFF13" w:rsidP="45640E71" w:rsidRDefault="793DFF13" w14:paraId="0EC1B0CA" w14:textId="7B5A6C3C">
            <w:pPr>
              <w:pStyle w:val="Normal"/>
              <w:numPr>
                <w:ilvl w:val="0"/>
                <w:numId w:val="0"/>
              </w:numPr>
            </w:pPr>
            <w:r w:rsidR="793DFF13">
              <w:rPr/>
              <w:t>Products</w:t>
            </w:r>
          </w:p>
        </w:tc>
        <w:tc>
          <w:tcPr>
            <w:tcW w:w="2340" w:type="dxa"/>
            <w:tcMar/>
          </w:tcPr>
          <w:p w:rsidR="793DFF13" w:rsidP="45640E71" w:rsidRDefault="793DFF13" w14:paraId="27336249" w14:textId="6D77A25F">
            <w:pPr>
              <w:pStyle w:val="Normal"/>
              <w:numPr>
                <w:ilvl w:val="0"/>
                <w:numId w:val="0"/>
              </w:numPr>
            </w:pPr>
            <w:r w:rsidR="793DFF13">
              <w:rPr/>
              <w:t>CSV</w:t>
            </w:r>
          </w:p>
        </w:tc>
        <w:tc>
          <w:tcPr>
            <w:tcW w:w="2340" w:type="dxa"/>
            <w:tcMar/>
          </w:tcPr>
          <w:p w:rsidR="793DFF13" w:rsidP="45640E71" w:rsidRDefault="793DFF13" w14:paraId="6CD2428A" w14:textId="5E290F1E">
            <w:pPr>
              <w:pStyle w:val="Normal"/>
              <w:numPr>
                <w:ilvl w:val="0"/>
                <w:numId w:val="0"/>
              </w:numPr>
            </w:pPr>
            <w:r w:rsidR="793DFF13">
              <w:rPr/>
              <w:t>Daily</w:t>
            </w:r>
          </w:p>
        </w:tc>
        <w:tc>
          <w:tcPr>
            <w:tcW w:w="2340" w:type="dxa"/>
            <w:tcMar/>
          </w:tcPr>
          <w:p w:rsidR="793DFF13" w:rsidP="45640E71" w:rsidRDefault="793DFF13" w14:paraId="289A5FC7" w14:textId="1480CD82">
            <w:pPr>
              <w:pStyle w:val="Normal"/>
              <w:numPr>
                <w:ilvl w:val="0"/>
                <w:numId w:val="0"/>
              </w:numPr>
            </w:pPr>
            <w:r w:rsidR="793DFF13">
              <w:rPr/>
              <w:t>Contains product master data</w:t>
            </w:r>
            <w:r>
              <w:br/>
            </w:r>
          </w:p>
        </w:tc>
      </w:tr>
      <w:tr w:rsidR="45640E71" w:rsidTr="45640E71" w14:paraId="69FFAB68">
        <w:trPr>
          <w:trHeight w:val="300"/>
        </w:trPr>
        <w:tc>
          <w:tcPr>
            <w:tcW w:w="2340" w:type="dxa"/>
            <w:tcMar/>
          </w:tcPr>
          <w:p w:rsidR="793DFF13" w:rsidP="45640E71" w:rsidRDefault="793DFF13" w14:paraId="52BD122E" w14:textId="58624A30">
            <w:pPr>
              <w:pStyle w:val="Normal"/>
              <w:numPr>
                <w:ilvl w:val="0"/>
                <w:numId w:val="0"/>
              </w:numPr>
            </w:pPr>
            <w:r w:rsidR="793DFF13">
              <w:rPr/>
              <w:t>Sales</w:t>
            </w:r>
          </w:p>
        </w:tc>
        <w:tc>
          <w:tcPr>
            <w:tcW w:w="2340" w:type="dxa"/>
            <w:tcMar/>
          </w:tcPr>
          <w:p w:rsidR="793DFF13" w:rsidP="45640E71" w:rsidRDefault="793DFF13" w14:paraId="7F3DBE0A" w14:textId="7BB2A590">
            <w:pPr>
              <w:pStyle w:val="Normal"/>
              <w:numPr>
                <w:ilvl w:val="0"/>
                <w:numId w:val="0"/>
              </w:numPr>
            </w:pPr>
            <w:r w:rsidR="793DFF13">
              <w:rPr/>
              <w:t>CSV</w:t>
            </w:r>
          </w:p>
        </w:tc>
        <w:tc>
          <w:tcPr>
            <w:tcW w:w="2340" w:type="dxa"/>
            <w:tcMar/>
          </w:tcPr>
          <w:p w:rsidR="793DFF13" w:rsidP="45640E71" w:rsidRDefault="793DFF13" w14:paraId="6C12D083" w14:textId="184BAA2A">
            <w:pPr>
              <w:pStyle w:val="Normal"/>
              <w:numPr>
                <w:ilvl w:val="0"/>
                <w:numId w:val="0"/>
              </w:numPr>
            </w:pPr>
            <w:r w:rsidR="793DFF13">
              <w:rPr/>
              <w:t>Daily</w:t>
            </w:r>
          </w:p>
        </w:tc>
        <w:tc>
          <w:tcPr>
            <w:tcW w:w="2340" w:type="dxa"/>
            <w:tcMar/>
          </w:tcPr>
          <w:p w:rsidR="793DFF13" w:rsidP="45640E71" w:rsidRDefault="793DFF13" w14:paraId="63AA58E1" w14:textId="30C61838">
            <w:pPr>
              <w:pStyle w:val="Normal"/>
              <w:numPr>
                <w:ilvl w:val="0"/>
                <w:numId w:val="0"/>
              </w:numPr>
            </w:pPr>
            <w:r w:rsidR="793DFF13">
              <w:rPr/>
              <w:t>Includes product sales transactions</w:t>
            </w:r>
            <w:r>
              <w:br/>
            </w:r>
          </w:p>
        </w:tc>
      </w:tr>
    </w:tbl>
    <w:p xmlns:wp14="http://schemas.microsoft.com/office/word/2010/wordml" w14:paraId="74DF20AD" wp14:textId="02B25E34">
      <w:pPr/>
      <w:r w:rsidR="45640E71">
        <w:rPr/>
        <w:t xml:space="preserve">Each file will </w:t>
      </w:r>
      <w:r w:rsidR="45640E71">
        <w:rPr/>
        <w:t>contain</w:t>
      </w:r>
      <w:r w:rsidR="45640E71">
        <w:rPr/>
        <w:t xml:space="preserve"> a header row and comma-delimited values.</w:t>
      </w:r>
      <w:r>
        <w:br/>
      </w:r>
      <w:r w:rsidR="45640E71">
        <w:rPr/>
        <w:t>File names may include dates (e.g., customers_20250112.csv).</w:t>
      </w:r>
    </w:p>
    <w:p xmlns:wp14="http://schemas.microsoft.com/office/word/2010/wordml" w14:paraId="2E4D59C9" wp14:textId="77777777">
      <w:pPr>
        <w:pStyle w:val="Heading1"/>
      </w:pPr>
      <w:r>
        <w:t>3. High-Level Requirements</w:t>
      </w:r>
    </w:p>
    <w:p xmlns:wp14="http://schemas.microsoft.com/office/word/2010/wordml" w14:paraId="1CEDD304" wp14:textId="77777777">
      <w:pPr/>
      <w:r>
        <w:t>Trainees must build an SSIS solution that performs the following functions:</w:t>
      </w:r>
    </w:p>
    <w:p xmlns:wp14="http://schemas.microsoft.com/office/word/2010/wordml" w14:paraId="77607FDB" wp14:textId="77777777">
      <w:pPr>
        <w:pStyle w:val="Heading1"/>
      </w:pPr>
      <w:r>
        <w:t>3.1 Configurable File Path</w:t>
      </w:r>
    </w:p>
    <w:p xmlns:wp14="http://schemas.microsoft.com/office/word/2010/wordml" w14:paraId="4B268693" wp14:textId="77777777">
      <w:pPr/>
      <w:r>
        <w:t>The SSIS package must use a Project Parameter or Configuration to store the input folder path.</w:t>
      </w:r>
      <w:r>
        <w:br/>
      </w:r>
      <w:r>
        <w:t>Path must be changeable without redeployment.</w:t>
      </w:r>
    </w:p>
    <w:p xmlns:wp14="http://schemas.microsoft.com/office/word/2010/wordml" w14:paraId="3A18F7DB" wp14:textId="77777777">
      <w:pPr>
        <w:pStyle w:val="Heading1"/>
      </w:pPr>
      <w:r>
        <w:t>3.2 Customer &amp; Product Feed Processing (CDC / SCD Type 2)</w:t>
      </w:r>
    </w:p>
    <w:p xmlns:wp14="http://schemas.microsoft.com/office/word/2010/wordml" w14:paraId="3DFE5400" wp14:textId="0B4007DD">
      <w:pPr/>
      <w:r w:rsidR="45640E71">
        <w:rPr/>
        <w:t>Business requires full historical tracking of customer and product attribute changes.</w:t>
      </w:r>
      <w:r>
        <w:br/>
      </w:r>
      <w:r w:rsidR="45640E71">
        <w:rPr/>
        <w:t>Requirements:</w:t>
      </w:r>
    </w:p>
    <w:p xmlns:wp14="http://schemas.microsoft.com/office/word/2010/wordml" w:rsidP="45640E71" w14:paraId="741A393F" wp14:textId="04F2DC15">
      <w:pPr>
        <w:pStyle w:val="ListParagraph"/>
        <w:numPr>
          <w:ilvl w:val="0"/>
          <w:numId w:val="17"/>
        </w:numPr>
        <w:rPr/>
      </w:pPr>
      <w:r w:rsidR="45640E71">
        <w:rPr/>
        <w:t>Implement CDC (Change Data Capture) or equivalent logic in SSIS.</w:t>
      </w:r>
    </w:p>
    <w:p xmlns:wp14="http://schemas.microsoft.com/office/word/2010/wordml" w:rsidP="45640E71" w14:paraId="368225F8" wp14:textId="16F3CD9B">
      <w:pPr>
        <w:pStyle w:val="ListParagraph"/>
        <w:numPr>
          <w:ilvl w:val="0"/>
          <w:numId w:val="17"/>
        </w:numPr>
        <w:rPr/>
      </w:pPr>
      <w:r w:rsidR="45640E71">
        <w:rPr/>
        <w:t>Track inserts, updates</w:t>
      </w:r>
      <w:r w:rsidR="45640E71">
        <w:rPr/>
        <w:t>, deletes</w:t>
      </w:r>
      <w:r w:rsidR="45640E71">
        <w:rPr/>
        <w:t>.</w:t>
      </w:r>
    </w:p>
    <w:p xmlns:wp14="http://schemas.microsoft.com/office/word/2010/wordml" w:rsidP="45640E71" w14:paraId="2DC3BE93" wp14:textId="5A90413C">
      <w:pPr>
        <w:pStyle w:val="ListParagraph"/>
        <w:numPr>
          <w:ilvl w:val="0"/>
          <w:numId w:val="17"/>
        </w:numPr>
        <w:rPr/>
      </w:pPr>
      <w:r w:rsidR="45640E71">
        <w:rPr/>
        <w:t>Maintain historical records in the dimension tables using SCD Type 2:</w:t>
      </w:r>
      <w:r>
        <w:br/>
      </w:r>
      <w:r w:rsidR="45640E71">
        <w:rPr/>
        <w:t xml:space="preserve">Maintain StartDate, </w:t>
      </w:r>
      <w:r w:rsidR="2A70E825">
        <w:rPr/>
        <w:t>End Date</w:t>
      </w:r>
      <w:r w:rsidR="45640E71">
        <w:rPr/>
        <w:t xml:space="preserve">, and </w:t>
      </w:r>
      <w:r w:rsidR="45640E71">
        <w:rPr/>
        <w:t>Is</w:t>
      </w:r>
      <w:r w:rsidR="65374399">
        <w:rPr/>
        <w:t>Active</w:t>
      </w:r>
      <w:r w:rsidR="45640E71">
        <w:rPr/>
        <w:t xml:space="preserve"> flags.</w:t>
      </w:r>
      <w:r>
        <w:br/>
      </w:r>
      <w:r w:rsidR="45640E71">
        <w:rPr/>
        <w:t xml:space="preserve">Record </w:t>
      </w:r>
      <w:r w:rsidR="45640E71">
        <w:rPr/>
        <w:t>deletes</w:t>
      </w:r>
      <w:r w:rsidR="45640E71">
        <w:rPr/>
        <w:t xml:space="preserve"> as non-active rows:</w:t>
      </w:r>
      <w:r>
        <w:br/>
      </w:r>
      <w:r>
        <w:tab/>
      </w:r>
      <w:r>
        <w:tab/>
      </w:r>
      <w:r w:rsidR="45640E71">
        <w:rPr/>
        <w:t>IsActive = 0</w:t>
      </w:r>
      <w:r>
        <w:br/>
      </w:r>
      <w:r>
        <w:tab/>
      </w:r>
      <w:r>
        <w:tab/>
      </w:r>
      <w:r w:rsidR="45640E71">
        <w:rPr/>
        <w:t xml:space="preserve">EndDate = </w:t>
      </w:r>
      <w:r w:rsidR="45640E71">
        <w:rPr/>
        <w:t>date_of_load</w:t>
      </w:r>
    </w:p>
    <w:p xmlns:wp14="http://schemas.microsoft.com/office/word/2010/wordml" w14:paraId="13C817D3" wp14:textId="77777777">
      <w:pPr>
        <w:pStyle w:val="Heading1"/>
      </w:pPr>
      <w:r>
        <w:t>3.3 Sales Feed Processing (Incremental Load)</w:t>
      </w:r>
    </w:p>
    <w:p xmlns:wp14="http://schemas.microsoft.com/office/word/2010/wordml" w:rsidP="45640E71" w14:paraId="2CBB6C1C" wp14:textId="4F05849C">
      <w:pPr>
        <w:pStyle w:val="ListParagraph"/>
        <w:numPr>
          <w:ilvl w:val="0"/>
          <w:numId w:val="18"/>
        </w:numPr>
        <w:rPr/>
      </w:pPr>
      <w:r w:rsidR="45640E71">
        <w:rPr/>
        <w:t xml:space="preserve">Sales feed will be incrementally loaded based on </w:t>
      </w:r>
      <w:r w:rsidR="45640E71">
        <w:rPr/>
        <w:t>sales_date</w:t>
      </w:r>
      <w:r w:rsidR="45640E71">
        <w:rPr/>
        <w:t>.</w:t>
      </w:r>
    </w:p>
    <w:p xmlns:wp14="http://schemas.microsoft.com/office/word/2010/wordml" w:rsidP="45640E71" w14:paraId="5704FD6A" wp14:textId="5591CFAF">
      <w:pPr>
        <w:pStyle w:val="ListParagraph"/>
        <w:numPr>
          <w:ilvl w:val="0"/>
          <w:numId w:val="18"/>
        </w:numPr>
        <w:rPr/>
      </w:pPr>
      <w:r w:rsidR="45640E71">
        <w:rPr/>
        <w:t xml:space="preserve">Load only </w:t>
      </w:r>
      <w:r w:rsidR="45640E71">
        <w:rPr/>
        <w:t>new  sales</w:t>
      </w:r>
      <w:r w:rsidR="45640E71">
        <w:rPr/>
        <w:t xml:space="preserve"> transactions.</w:t>
      </w:r>
    </w:p>
    <w:p xmlns:wp14="http://schemas.microsoft.com/office/word/2010/wordml" w:rsidP="45640E71" w14:paraId="76E6BBFA" wp14:textId="55232258">
      <w:pPr>
        <w:pStyle w:val="ListParagraph"/>
        <w:numPr>
          <w:ilvl w:val="0"/>
          <w:numId w:val="18"/>
        </w:numPr>
        <w:rPr/>
      </w:pPr>
      <w:r w:rsidR="45640E71">
        <w:rPr/>
        <w:t>Ensure deduplication in case of repeated daily files.</w:t>
      </w:r>
    </w:p>
    <w:p w:rsidR="455FF2E9" w:rsidP="45640E71" w:rsidRDefault="455FF2E9" w14:paraId="21355901" w14:textId="3ADCB6EA">
      <w:pPr>
        <w:pStyle w:val="ListParagraph"/>
        <w:numPr>
          <w:ilvl w:val="0"/>
          <w:numId w:val="18"/>
        </w:numPr>
        <w:rPr/>
      </w:pPr>
      <w:r w:rsidR="455FF2E9">
        <w:rPr/>
        <w:t>Converts amount in USD from source to NPR</w:t>
      </w:r>
    </w:p>
    <w:p xmlns:wp14="http://schemas.microsoft.com/office/word/2010/wordml" w14:paraId="50CE9357" wp14:textId="77777777">
      <w:pPr>
        <w:pStyle w:val="Heading1"/>
      </w:pPr>
      <w:r>
        <w:t>3.4 Inventory Management</w:t>
      </w:r>
    </w:p>
    <w:p xmlns:wp14="http://schemas.microsoft.com/office/word/2010/wordml" w14:paraId="7E0AAC80" wp14:textId="20A46DA2">
      <w:pPr/>
      <w:r w:rsidR="45640E71">
        <w:rPr/>
        <w:t>Business requires daily visibility into product inventory levels.</w:t>
      </w:r>
      <w:r>
        <w:br/>
      </w:r>
      <w:r w:rsidR="45640E71">
        <w:rPr/>
        <w:t>Requirements:</w:t>
      </w:r>
      <w:r>
        <w:br/>
      </w:r>
      <w:r w:rsidR="45640E71">
        <w:rPr/>
        <w:t>Maintain an Inventory table with fields:</w:t>
      </w:r>
      <w:r>
        <w:br/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72"/>
        <w:gridCol w:w="1872"/>
        <w:gridCol w:w="1872"/>
        <w:gridCol w:w="1872"/>
      </w:tblGrid>
      <w:tr w:rsidR="45640E71" w:rsidTr="45640E71" w14:paraId="180E3D8E">
        <w:trPr>
          <w:trHeight w:val="300"/>
        </w:trPr>
        <w:tc>
          <w:tcPr>
            <w:tcW w:w="1872" w:type="dxa"/>
            <w:tcMar/>
          </w:tcPr>
          <w:p w:rsidR="3BD5EEC4" w:rsidP="45640E71" w:rsidRDefault="3BD5EEC4" w14:paraId="646654B9" w14:textId="490817D6">
            <w:pPr>
              <w:pStyle w:val="Normal"/>
              <w:numPr>
                <w:ilvl w:val="0"/>
                <w:numId w:val="0"/>
              </w:numPr>
            </w:pPr>
            <w:r w:rsidR="3BD5EEC4">
              <w:rPr/>
              <w:t>ProductID</w:t>
            </w:r>
          </w:p>
        </w:tc>
        <w:tc>
          <w:tcPr>
            <w:tcW w:w="1872" w:type="dxa"/>
            <w:tcMar/>
          </w:tcPr>
          <w:p w:rsidR="3BD5EEC4" w:rsidP="45640E71" w:rsidRDefault="3BD5EEC4" w14:paraId="35FBC37A" w14:textId="5B83CFA1">
            <w:pPr>
              <w:pStyle w:val="Normal"/>
              <w:numPr>
                <w:ilvl w:val="0"/>
                <w:numId w:val="0"/>
              </w:numPr>
            </w:pPr>
            <w:r w:rsidR="3BD5EEC4">
              <w:rPr/>
              <w:t>InventoryDate</w:t>
            </w:r>
          </w:p>
        </w:tc>
        <w:tc>
          <w:tcPr>
            <w:tcW w:w="1872" w:type="dxa"/>
            <w:tcMar/>
          </w:tcPr>
          <w:p w:rsidR="3BD5EEC4" w:rsidP="45640E71" w:rsidRDefault="3BD5EEC4" w14:paraId="6D33A4F2" w14:textId="3C2EA4FC">
            <w:pPr>
              <w:pStyle w:val="Normal"/>
              <w:numPr>
                <w:ilvl w:val="0"/>
                <w:numId w:val="0"/>
              </w:numPr>
            </w:pPr>
            <w:r w:rsidR="3BD5EEC4">
              <w:rPr/>
              <w:t>BOH (Beginning On Hand)</w:t>
            </w:r>
          </w:p>
        </w:tc>
        <w:tc>
          <w:tcPr>
            <w:tcW w:w="1872" w:type="dxa"/>
            <w:tcMar/>
          </w:tcPr>
          <w:p w:rsidR="3BD5EEC4" w:rsidP="45640E71" w:rsidRDefault="3BD5EEC4" w14:paraId="2212EBDA" w14:textId="235B9688">
            <w:pPr>
              <w:pStyle w:val="Normal"/>
              <w:numPr>
                <w:ilvl w:val="0"/>
                <w:numId w:val="0"/>
              </w:numPr>
            </w:pPr>
            <w:r w:rsidR="3BD5EEC4">
              <w:rPr/>
              <w:t>EOH (End On Hand)</w:t>
            </w:r>
          </w:p>
        </w:tc>
      </w:tr>
    </w:tbl>
    <w:p xmlns:wp14="http://schemas.microsoft.com/office/word/2010/wordml" w14:paraId="17D345DC" wp14:textId="665DE8D7">
      <w:pPr/>
      <w:r>
        <w:br/>
      </w:r>
      <w:r>
        <w:br/>
      </w:r>
      <w:r>
        <w:br/>
      </w:r>
      <w:r w:rsidR="45640E71">
        <w:rPr/>
        <w:t>Logic:</w:t>
      </w:r>
      <w:r>
        <w:br/>
      </w:r>
      <w:r w:rsidR="45640E71">
        <w:rPr/>
        <w:t>BOH = Previous day’s EOH</w:t>
      </w:r>
      <w:r>
        <w:br/>
      </w:r>
      <w:r w:rsidR="45640E71">
        <w:rPr/>
        <w:t xml:space="preserve">EOH = BOH – </w:t>
      </w:r>
      <w:r w:rsidR="45640E71">
        <w:rPr/>
        <w:t>QuantitySold</w:t>
      </w:r>
      <w:r w:rsidR="45640E71">
        <w:rPr/>
        <w:t xml:space="preserve"> + </w:t>
      </w:r>
      <w:r w:rsidR="45640E71">
        <w:rPr/>
        <w:t>QuantityReceived</w:t>
      </w:r>
      <w:r w:rsidR="45640E71">
        <w:rPr/>
        <w:t xml:space="preserve"> (optional: assume 0 for now)</w:t>
      </w:r>
      <w:r>
        <w:br/>
      </w:r>
      <w:r w:rsidR="45640E71">
        <w:rPr/>
        <w:t>For products first appearing in the sales file:</w:t>
      </w:r>
      <w:r>
        <w:br/>
      </w:r>
      <w:r w:rsidR="45640E71">
        <w:rPr/>
        <w:t xml:space="preserve">Initialize BOH = 0 unless </w:t>
      </w:r>
      <w:r w:rsidR="45640E71">
        <w:rPr/>
        <w:t>provided.</w:t>
      </w:r>
    </w:p>
    <w:p xmlns:wp14="http://schemas.microsoft.com/office/word/2010/wordml" w14:paraId="1077A0F6" wp14:textId="77777777">
      <w:pPr>
        <w:pStyle w:val="Heading1"/>
      </w:pPr>
      <w:r>
        <w:t>3.5 Final Product Table (Product Dimension Output)</w:t>
      </w:r>
    </w:p>
    <w:p xmlns:wp14="http://schemas.microsoft.com/office/word/2010/wordml" w14:paraId="1DFDDF2C" wp14:textId="77777777">
      <w:pPr/>
      <w:r>
        <w:t>The business requires a consolidated Product dimension table with:</w:t>
      </w:r>
      <w:r>
        <w:br/>
      </w:r>
      <w:r>
        <w:t>Latest active SCD Type 2 record of each product</w:t>
      </w:r>
      <w:r>
        <w:br/>
      </w:r>
      <w:r>
        <w:t>A cumulative sales metric:</w:t>
      </w:r>
      <w:r>
        <w:br/>
      </w:r>
      <w:r>
        <w:t>total_qty_sold = SUM of quantities from Sales fact for that product</w:t>
      </w:r>
      <w:r>
        <w:br/>
      </w:r>
      <w:r>
        <w:t>This table will be used by downstream BI tools.</w:t>
      </w:r>
    </w:p>
    <w:p xmlns:wp14="http://schemas.microsoft.com/office/word/2010/wordml" w:rsidP="45640E71" w14:paraId="17322069" wp14:textId="08C48757">
      <w:pPr>
        <w:pStyle w:val="Heading1"/>
        <w:numPr>
          <w:ilvl w:val="0"/>
          <w:numId w:val="0"/>
        </w:numPr>
      </w:pPr>
      <w:r w:rsidR="45640E71">
        <w:rPr/>
        <w:t>3.6 Logging, Error Handling &amp; Monitoring</w:t>
      </w:r>
    </w:p>
    <w:p xmlns:wp14="http://schemas.microsoft.com/office/word/2010/wordml" w14:paraId="2359822B" wp14:textId="29D0D1C3">
      <w:pPr/>
      <w:r w:rsidR="45640E71">
        <w:rPr/>
        <w:t>The ETL must include robust tracking of operations.</w:t>
      </w:r>
      <w:r>
        <w:br/>
      </w:r>
      <w:r w:rsidR="45640E71">
        <w:rPr/>
        <w:t>Requirements:</w:t>
      </w:r>
      <w:r>
        <w:br/>
      </w:r>
      <w:r w:rsidR="45640E71">
        <w:rPr/>
        <w:t>Create an ETL_Log table containing:</w:t>
      </w:r>
      <w:r>
        <w:br/>
      </w:r>
    </w:p>
    <w:p xmlns:wp14="http://schemas.microsoft.com/office/word/2010/wordml" w:rsidP="45640E71" w14:paraId="5BEAE460" wp14:textId="06517385">
      <w:pPr>
        <w:pStyle w:val="ListParagraph"/>
        <w:numPr>
          <w:ilvl w:val="0"/>
          <w:numId w:val="19"/>
        </w:numPr>
        <w:rPr/>
      </w:pPr>
      <w:r w:rsidR="45640E71">
        <w:rPr/>
        <w:t>PackageName</w:t>
      </w:r>
    </w:p>
    <w:p xmlns:wp14="http://schemas.microsoft.com/office/word/2010/wordml" w:rsidP="45640E71" w14:paraId="1216D4D5" wp14:textId="3388DC9B">
      <w:pPr>
        <w:pStyle w:val="ListParagraph"/>
        <w:numPr>
          <w:ilvl w:val="0"/>
          <w:numId w:val="19"/>
        </w:numPr>
        <w:rPr/>
      </w:pPr>
      <w:r w:rsidR="45640E71">
        <w:rPr/>
        <w:t>StartTime</w:t>
      </w:r>
    </w:p>
    <w:p xmlns:wp14="http://schemas.microsoft.com/office/word/2010/wordml" w:rsidP="45640E71" w14:paraId="553448A6" wp14:textId="6A0C5D5A">
      <w:pPr>
        <w:pStyle w:val="ListParagraph"/>
        <w:numPr>
          <w:ilvl w:val="0"/>
          <w:numId w:val="19"/>
        </w:numPr>
        <w:rPr/>
      </w:pPr>
      <w:r w:rsidR="45640E71">
        <w:rPr/>
        <w:t>EndTime</w:t>
      </w:r>
    </w:p>
    <w:p xmlns:wp14="http://schemas.microsoft.com/office/word/2010/wordml" w:rsidP="45640E71" w14:paraId="0223299A" wp14:textId="55562304">
      <w:pPr>
        <w:pStyle w:val="ListParagraph"/>
        <w:numPr>
          <w:ilvl w:val="0"/>
          <w:numId w:val="19"/>
        </w:numPr>
        <w:rPr/>
      </w:pPr>
      <w:r w:rsidR="45640E71">
        <w:rPr/>
        <w:t>Status (Success/Failed)</w:t>
      </w:r>
    </w:p>
    <w:p xmlns:wp14="http://schemas.microsoft.com/office/word/2010/wordml" w:rsidP="45640E71" w14:paraId="5B795C3D" wp14:textId="453D5092">
      <w:pPr>
        <w:pStyle w:val="ListParagraph"/>
        <w:numPr>
          <w:ilvl w:val="0"/>
          <w:numId w:val="19"/>
        </w:numPr>
        <w:rPr/>
      </w:pPr>
      <w:r w:rsidR="45640E71">
        <w:rPr/>
        <w:t>ErrorMessage</w:t>
      </w:r>
      <w:r>
        <w:br/>
      </w:r>
      <w:r>
        <w:br/>
      </w:r>
      <w:r w:rsidR="45640E71">
        <w:rPr/>
        <w:t>At minimum:</w:t>
      </w:r>
      <w:r>
        <w:br/>
      </w:r>
      <w:r w:rsidR="45640E71">
        <w:rPr/>
        <w:t>Use SSIS Event Handlers</w:t>
      </w:r>
      <w:r>
        <w:br/>
      </w:r>
      <w:r w:rsidR="45640E71">
        <w:rPr/>
        <w:t xml:space="preserve">Log </w:t>
      </w:r>
      <w:r w:rsidR="45640E71">
        <w:rPr/>
        <w:t>OnError</w:t>
      </w:r>
      <w:r w:rsidR="45640E71">
        <w:rPr/>
        <w:t xml:space="preserve"> and </w:t>
      </w:r>
      <w:r w:rsidR="45640E71">
        <w:rPr/>
        <w:t>OnTaskFailed</w:t>
      </w:r>
      <w:r w:rsidR="45640E71">
        <w:rPr/>
        <w:t xml:space="preserve"> events</w:t>
      </w:r>
      <w:r>
        <w:br/>
      </w:r>
      <w:r w:rsidR="45640E71">
        <w:rPr/>
        <w:t>Packages must fail gracefully with clear messages.</w:t>
      </w:r>
    </w:p>
    <w:p xmlns:wp14="http://schemas.microsoft.com/office/word/2010/wordml" w14:paraId="2B53796D" wp14:textId="77777777">
      <w:pPr>
        <w:pStyle w:val="Heading1"/>
      </w:pPr>
      <w:r>
        <w:t>4. Target Tables (Required Output)</w:t>
      </w:r>
    </w:p>
    <w:p xmlns:wp14="http://schemas.microsoft.com/office/word/2010/wordml" w:rsidP="45640E71" w14:paraId="0CB06392" wp14:textId="11E46621">
      <w:pPr>
        <w:pStyle w:val="Normal"/>
        <w:numPr>
          <w:ilvl w:val="0"/>
          <w:numId w:val="0"/>
        </w:numPr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="45640E71">
        <w:rPr/>
        <w:t>4.1 DimCustomer</w:t>
      </w:r>
      <w:r>
        <w:br/>
      </w:r>
      <w:r>
        <w:tab/>
      </w:r>
      <w:r w:rsidR="45640E71">
        <w:rPr/>
        <w:t>SCD Type 2 structure</w:t>
      </w:r>
      <w:r>
        <w:br/>
      </w:r>
      <w:r>
        <w:tab/>
      </w:r>
      <w:r w:rsidR="45640E71">
        <w:rPr/>
        <w:t xml:space="preserve">Includes </w:t>
      </w:r>
      <w:r w:rsidR="45640E71">
        <w:rPr/>
        <w:t>Is</w:t>
      </w:r>
      <w:r w:rsidR="2E85CF1C">
        <w:rPr/>
        <w:t>Active</w:t>
      </w:r>
      <w:r w:rsidR="45640E71">
        <w:rPr/>
        <w:t>flag,start</w:t>
      </w:r>
      <w:r w:rsidR="45640E71">
        <w:rPr/>
        <w:t xml:space="preserve"> date,end date</w:t>
      </w:r>
    </w:p>
    <w:p xmlns:wp14="http://schemas.microsoft.com/office/word/2010/wordml" w:rsidP="45640E71" w14:paraId="3954A5AA" wp14:textId="50504450">
      <w:pPr>
        <w:pStyle w:val="Normal"/>
        <w:numPr>
          <w:ilvl w:val="0"/>
          <w:numId w:val="0"/>
        </w:numPr>
        <w:suppressLineNumbers w:val="0"/>
        <w:bidi w:val="0"/>
        <w:spacing w:before="0" w:beforeAutospacing="off" w:after="160" w:afterAutospacing="off" w:line="278" w:lineRule="auto"/>
        <w:ind w:left="0" w:right="0" w:firstLine="720"/>
        <w:jc w:val="left"/>
      </w:pPr>
      <w:r w:rsidR="296204F2">
        <w:rPr/>
        <w:t>Includes total_amt_spent</w:t>
      </w:r>
      <w:r>
        <w:br/>
      </w:r>
      <w:r w:rsidR="45640E71">
        <w:rPr/>
        <w:t>4.2 DimProduct</w:t>
      </w:r>
      <w:r>
        <w:br/>
      </w:r>
      <w:r>
        <w:tab/>
      </w:r>
      <w:r w:rsidR="45640E71">
        <w:rPr/>
        <w:t>SCD Type 2 structure</w:t>
      </w:r>
      <w:r>
        <w:br/>
      </w:r>
      <w:r>
        <w:tab/>
      </w:r>
      <w:r w:rsidR="565C1EE5">
        <w:rPr/>
        <w:t>Includes IsActiveflag</w:t>
      </w:r>
      <w:r>
        <w:br/>
      </w:r>
      <w:r>
        <w:tab/>
      </w:r>
      <w:r w:rsidR="45640E71">
        <w:rPr/>
        <w:t>Includes total_qty_sold</w:t>
      </w:r>
      <w:r>
        <w:br/>
      </w:r>
      <w:r w:rsidR="45640E71">
        <w:rPr/>
        <w:t>4.3 FactSales</w:t>
      </w:r>
      <w:r>
        <w:br/>
      </w:r>
      <w:r>
        <w:tab/>
      </w:r>
      <w:r w:rsidR="45640E71">
        <w:rPr/>
        <w:t>Incrementally loaded</w:t>
      </w:r>
      <w:r>
        <w:br/>
      </w:r>
      <w:r>
        <w:tab/>
      </w:r>
      <w:r w:rsidR="45640E71">
        <w:rPr/>
        <w:t>Deduplicated</w:t>
      </w:r>
      <w:r>
        <w:br/>
      </w:r>
      <w:r>
        <w:tab/>
      </w:r>
      <w:r w:rsidR="520A8DBD">
        <w:rPr/>
        <w:t>Converts amount in USD from source to NPR</w:t>
      </w:r>
      <w:r>
        <w:br/>
      </w:r>
      <w:r w:rsidR="45640E71">
        <w:rPr/>
        <w:t>4.4 InventoryDaily</w:t>
      </w:r>
      <w:r>
        <w:br/>
      </w:r>
      <w:r>
        <w:tab/>
      </w:r>
      <w:r w:rsidR="45640E71">
        <w:rPr/>
        <w:t>BOH / EOH updated per product per day</w:t>
      </w:r>
      <w:r>
        <w:br/>
      </w:r>
      <w:r w:rsidR="45640E71">
        <w:rPr/>
        <w:t>4.5 Logging Tables</w:t>
      </w:r>
      <w:r>
        <w:br/>
      </w:r>
      <w:r>
        <w:tab/>
      </w:r>
      <w:r w:rsidR="45640E71">
        <w:rPr/>
        <w:t>ETL_Log</w:t>
      </w:r>
      <w:r>
        <w:br/>
      </w:r>
    </w:p>
    <w:p xmlns:wp14="http://schemas.microsoft.com/office/word/2010/wordml" w:rsidP="45640E71" w14:paraId="7728B60C" wp14:textId="6D865D9B">
      <w:pPr>
        <w:pStyle w:val="Heading1"/>
        <w:numPr>
          <w:ilvl w:val="0"/>
          <w:numId w:val="0"/>
        </w:numPr>
      </w:pPr>
      <w:r w:rsidR="7870DA2A">
        <w:rPr/>
        <w:t>5. Deliverables Expected from Trainees</w:t>
      </w:r>
    </w:p>
    <w:p w:rsidR="45640E71" w:rsidRDefault="45640E71" w14:paraId="1E70A907" w14:textId="5D2B5E96"/>
    <w:p xmlns:wp14="http://schemas.microsoft.com/office/word/2010/wordml" w:rsidP="45640E71" w14:paraId="110F658D" wp14:textId="21A0FFC7">
      <w:pPr>
        <w:ind w:firstLine="720"/>
      </w:pPr>
      <w:r w:rsidR="45640E71">
        <w:rPr/>
        <w:t>Trainees must deliver:</w:t>
      </w:r>
    </w:p>
    <w:p xmlns:wp14="http://schemas.microsoft.com/office/word/2010/wordml" w:rsidP="45640E71" w14:paraId="43734B11" wp14:textId="1B36A889">
      <w:pPr>
        <w:pStyle w:val="ListParagraph"/>
        <w:numPr>
          <w:ilvl w:val="0"/>
          <w:numId w:val="20"/>
        </w:numPr>
        <w:rPr/>
      </w:pPr>
      <w:r w:rsidR="45640E71">
        <w:rPr/>
        <w:t>SSIS Solution (.</w:t>
      </w:r>
      <w:r w:rsidR="45640E71">
        <w:rPr/>
        <w:t>dtsx</w:t>
      </w:r>
      <w:r w:rsidR="45640E71">
        <w:rPr/>
        <w:t xml:space="preserve">) </w:t>
      </w:r>
      <w:r w:rsidR="45640E71">
        <w:rPr/>
        <w:t>containing</w:t>
      </w:r>
      <w:r w:rsidR="45640E71">
        <w:rPr/>
        <w:t>:</w:t>
      </w:r>
    </w:p>
    <w:p xmlns:wp14="http://schemas.microsoft.com/office/word/2010/wordml" w:rsidP="45640E71" w14:paraId="7C9BAA94" wp14:textId="14F165F7">
      <w:pPr>
        <w:pStyle w:val="ListParagraph"/>
        <w:numPr>
          <w:ilvl w:val="0"/>
          <w:numId w:val="20"/>
        </w:numPr>
        <w:rPr/>
      </w:pPr>
      <w:r w:rsidR="45640E71">
        <w:rPr/>
        <w:t>Customer package (CDC/SCD2)</w:t>
      </w:r>
    </w:p>
    <w:p xmlns:wp14="http://schemas.microsoft.com/office/word/2010/wordml" w:rsidP="45640E71" w14:paraId="294BDE3F" wp14:textId="264706D5">
      <w:pPr>
        <w:pStyle w:val="ListParagraph"/>
        <w:numPr>
          <w:ilvl w:val="0"/>
          <w:numId w:val="20"/>
        </w:numPr>
        <w:rPr/>
      </w:pPr>
      <w:r w:rsidR="45640E71">
        <w:rPr/>
        <w:t>Product package (CDC/SCD2)</w:t>
      </w:r>
    </w:p>
    <w:p xmlns:wp14="http://schemas.microsoft.com/office/word/2010/wordml" w:rsidP="45640E71" w14:paraId="22A1F84B" wp14:textId="636ECD9C">
      <w:pPr>
        <w:pStyle w:val="ListParagraph"/>
        <w:numPr>
          <w:ilvl w:val="0"/>
          <w:numId w:val="20"/>
        </w:numPr>
        <w:rPr/>
      </w:pPr>
      <w:r w:rsidR="45640E71">
        <w:rPr/>
        <w:t>Sales package (incremental)</w:t>
      </w:r>
    </w:p>
    <w:p xmlns:wp14="http://schemas.microsoft.com/office/word/2010/wordml" w:rsidP="45640E71" w14:paraId="5E562AF9" wp14:textId="3EA692E1">
      <w:pPr>
        <w:pStyle w:val="ListParagraph"/>
        <w:numPr>
          <w:ilvl w:val="0"/>
          <w:numId w:val="20"/>
        </w:numPr>
        <w:rPr/>
      </w:pPr>
      <w:r w:rsidR="45640E71">
        <w:rPr/>
        <w:t>Inventory package</w:t>
      </w:r>
    </w:p>
    <w:p xmlns:wp14="http://schemas.microsoft.com/office/word/2010/wordml" w:rsidP="45640E71" w14:paraId="1EB9AE12" wp14:textId="16F7269C">
      <w:pPr>
        <w:pStyle w:val="ListParagraph"/>
        <w:numPr>
          <w:ilvl w:val="0"/>
          <w:numId w:val="20"/>
        </w:numPr>
        <w:rPr/>
      </w:pPr>
      <w:r w:rsidR="45640E71">
        <w:rPr/>
        <w:t xml:space="preserve">Logging </w:t>
      </w:r>
      <w:r w:rsidR="2024502C">
        <w:rPr/>
        <w:t xml:space="preserve"> </w:t>
      </w:r>
      <w:r w:rsidR="45640E71">
        <w:rPr/>
        <w:t>(or integrated</w:t>
      </w:r>
      <w:r w:rsidR="1419F8FE">
        <w:rPr/>
        <w:t xml:space="preserve"> packages</w:t>
      </w:r>
      <w:r w:rsidR="45640E71">
        <w:rPr/>
        <w:t>)</w:t>
      </w:r>
      <w:r>
        <w:br/>
      </w:r>
    </w:p>
    <w:p xmlns:wp14="http://schemas.microsoft.com/office/word/2010/wordml" w:rsidP="45640E71" w14:paraId="43A37831" wp14:textId="7039661B">
      <w:pPr>
        <w:pStyle w:val="ListParagraph"/>
        <w:numPr>
          <w:ilvl w:val="0"/>
          <w:numId w:val="0"/>
        </w:numPr>
        <w:ind w:left="720"/>
      </w:pPr>
      <w:r w:rsidR="45640E71">
        <w:rPr/>
        <w:t>SQL Scripts:</w:t>
      </w:r>
    </w:p>
    <w:p xmlns:wp14="http://schemas.microsoft.com/office/word/2010/wordml" w:rsidP="45640E71" w14:paraId="5903CF3F" wp14:textId="72412853">
      <w:pPr>
        <w:pStyle w:val="ListParagraph"/>
        <w:numPr>
          <w:ilvl w:val="0"/>
          <w:numId w:val="21"/>
        </w:numPr>
        <w:rPr/>
      </w:pPr>
      <w:r w:rsidR="45640E71">
        <w:rPr/>
        <w:t>Table creation scripts</w:t>
      </w:r>
    </w:p>
    <w:p xmlns:wp14="http://schemas.microsoft.com/office/word/2010/wordml" w:rsidP="45640E71" w14:paraId="78337595" wp14:textId="3DE5F77E">
      <w:pPr>
        <w:pStyle w:val="ListParagraph"/>
        <w:numPr>
          <w:ilvl w:val="0"/>
          <w:numId w:val="21"/>
        </w:numPr>
        <w:rPr/>
      </w:pPr>
      <w:r w:rsidR="45640E71">
        <w:rPr/>
        <w:t>Stored procedures (used for  CDC)</w:t>
      </w:r>
    </w:p>
    <w:p xmlns:wp14="http://schemas.microsoft.com/office/word/2010/wordml" w:rsidP="45640E71" w14:paraId="371025CD" wp14:textId="5DE72479">
      <w:pPr>
        <w:pStyle w:val="ListParagraph"/>
        <w:numPr>
          <w:ilvl w:val="0"/>
          <w:numId w:val="21"/>
        </w:numPr>
        <w:rPr/>
      </w:pPr>
      <w:r w:rsidR="46C38AE6">
        <w:rPr/>
        <w:t>Converts amount in USD from source to NPR – A function</w:t>
      </w:r>
      <w:r>
        <w:br/>
      </w:r>
    </w:p>
    <w:p xmlns:wp14="http://schemas.microsoft.com/office/word/2010/wordml" w:rsidP="45640E71" w14:paraId="26CB976B" wp14:textId="274AB37D">
      <w:pPr>
        <w:pStyle w:val="Heading1"/>
        <w:numPr>
          <w:ilvl w:val="0"/>
          <w:numId w:val="0"/>
        </w:numPr>
      </w:pPr>
      <w:r w:rsidR="13131C1B">
        <w:rPr/>
        <w:t>6</w:t>
      </w:r>
      <w:r w:rsidR="45640E71">
        <w:rPr/>
        <w:t>. Acceptance Criteria</w:t>
      </w:r>
    </w:p>
    <w:p xmlns:wp14="http://schemas.microsoft.com/office/word/2010/wordml" w14:paraId="730380A5" wp14:textId="1EAEAE97">
      <w:pPr/>
      <w:r w:rsidR="45640E71">
        <w:rPr/>
        <w:t>Your ETL system will be accepted if:</w:t>
      </w:r>
      <w:r>
        <w:br/>
      </w:r>
    </w:p>
    <w:p xmlns:wp14="http://schemas.microsoft.com/office/word/2010/wordml" w:rsidP="45640E71" w14:paraId="7C37F262" wp14:textId="5843BD8E">
      <w:pPr>
        <w:pStyle w:val="ListParagraph"/>
        <w:numPr>
          <w:ilvl w:val="0"/>
          <w:numId w:val="22"/>
        </w:numPr>
        <w:rPr/>
      </w:pPr>
      <w:r w:rsidR="45640E71">
        <w:rPr/>
        <w:t>Files load successfully from a configurable path.</w:t>
      </w:r>
    </w:p>
    <w:p xmlns:wp14="http://schemas.microsoft.com/office/word/2010/wordml" w:rsidP="45640E71" w14:paraId="156FDA2F" wp14:textId="420572C3">
      <w:pPr>
        <w:pStyle w:val="ListParagraph"/>
        <w:numPr>
          <w:ilvl w:val="0"/>
          <w:numId w:val="22"/>
        </w:numPr>
        <w:rPr/>
      </w:pPr>
      <w:r w:rsidR="45640E71">
        <w:rPr/>
        <w:t>Customer &amp; product tables show correct SCD2 behavior.</w:t>
      </w:r>
    </w:p>
    <w:p xmlns:wp14="http://schemas.microsoft.com/office/word/2010/wordml" w:rsidP="45640E71" w14:paraId="7A51D8C0" wp14:textId="0E579668">
      <w:pPr>
        <w:pStyle w:val="ListParagraph"/>
        <w:numPr>
          <w:ilvl w:val="0"/>
          <w:numId w:val="22"/>
        </w:numPr>
        <w:rPr/>
      </w:pPr>
      <w:r w:rsidR="45640E71">
        <w:rPr/>
        <w:t xml:space="preserve">Sales table </w:t>
      </w:r>
      <w:r w:rsidR="45640E71">
        <w:rPr/>
        <w:t>loads</w:t>
      </w:r>
      <w:r w:rsidR="45640E71">
        <w:rPr/>
        <w:t xml:space="preserve"> only incremental records.</w:t>
      </w:r>
    </w:p>
    <w:p xmlns:wp14="http://schemas.microsoft.com/office/word/2010/wordml" w:rsidP="45640E71" w14:paraId="1B0E51C5" wp14:textId="04C1E511">
      <w:pPr>
        <w:pStyle w:val="ListParagraph"/>
        <w:numPr>
          <w:ilvl w:val="0"/>
          <w:numId w:val="22"/>
        </w:numPr>
        <w:rPr/>
      </w:pPr>
      <w:r w:rsidR="2A8D020A">
        <w:rPr/>
        <w:t>Sales Table amount converts USD to NPR</w:t>
      </w:r>
    </w:p>
    <w:p xmlns:wp14="http://schemas.microsoft.com/office/word/2010/wordml" w:rsidP="45640E71" w14:paraId="2ADBB07E" wp14:textId="238D23E7">
      <w:pPr>
        <w:pStyle w:val="ListParagraph"/>
        <w:numPr>
          <w:ilvl w:val="0"/>
          <w:numId w:val="22"/>
        </w:numPr>
        <w:rPr/>
      </w:pPr>
      <w:r w:rsidR="45640E71">
        <w:rPr/>
        <w:t>Inventory table correctly calculates BOH/EOH for each product daily.</w:t>
      </w:r>
    </w:p>
    <w:p xmlns:wp14="http://schemas.microsoft.com/office/word/2010/wordml" w:rsidP="45640E71" w14:paraId="0C006D5A" wp14:textId="0D185B51">
      <w:pPr>
        <w:pStyle w:val="ListParagraph"/>
        <w:numPr>
          <w:ilvl w:val="0"/>
          <w:numId w:val="22"/>
        </w:numPr>
        <w:rPr/>
      </w:pPr>
      <w:r w:rsidR="45640E71">
        <w:rPr/>
        <w:t xml:space="preserve">Product table correctly calculates </w:t>
      </w:r>
      <w:r w:rsidR="45640E71">
        <w:rPr/>
        <w:t>total_qty_sold</w:t>
      </w:r>
      <w:r w:rsidR="45640E71">
        <w:rPr/>
        <w:t>.</w:t>
      </w:r>
    </w:p>
    <w:p xmlns:wp14="http://schemas.microsoft.com/office/word/2010/wordml" w:rsidP="45640E71" w14:paraId="19B287EC" wp14:textId="6713C0B5">
      <w:pPr>
        <w:pStyle w:val="ListParagraph"/>
        <w:numPr>
          <w:ilvl w:val="0"/>
          <w:numId w:val="22"/>
        </w:numPr>
        <w:rPr/>
      </w:pPr>
      <w:r w:rsidR="49550A4C">
        <w:rPr/>
        <w:t>Customer</w:t>
      </w:r>
      <w:r w:rsidR="49550A4C">
        <w:rPr/>
        <w:t xml:space="preserve"> table correctly calculates total_amt_spent</w:t>
      </w:r>
    </w:p>
    <w:p xmlns:wp14="http://schemas.microsoft.com/office/word/2010/wordml" w:rsidP="45640E71" w14:paraId="1A01950E" wp14:textId="3B717332">
      <w:pPr>
        <w:pStyle w:val="ListParagraph"/>
        <w:numPr>
          <w:ilvl w:val="0"/>
          <w:numId w:val="22"/>
        </w:numPr>
        <w:rPr/>
      </w:pPr>
      <w:r w:rsidR="45640E71">
        <w:rPr/>
        <w:t>Logging clearly shows success or errors.</w:t>
      </w:r>
    </w:p>
    <w:p xmlns:wp14="http://schemas.microsoft.com/office/word/2010/wordml" w:rsidP="45640E71" w14:paraId="26EFDECE" wp14:textId="39A4AAE2">
      <w:pPr>
        <w:pStyle w:val="ListParagraph"/>
        <w:numPr>
          <w:ilvl w:val="0"/>
          <w:numId w:val="22"/>
        </w:numPr>
        <w:rPr/>
      </w:pPr>
      <w:r w:rsidR="45640E71">
        <w:rPr/>
        <w:t>Re-running the ETL does not duplicate data</w:t>
      </w:r>
      <w:r w:rsidR="1A392352">
        <w:rPr/>
        <w:t xml:space="preserve"> does SDC2 and CDC changes along with incremental load.</w:t>
      </w:r>
    </w:p>
    <w:p xmlns:wp14="http://schemas.microsoft.com/office/word/2010/wordml" w:rsidP="45640E71" w14:paraId="000CD06F" wp14:textId="54C25E57">
      <w:pPr>
        <w:pStyle w:val="Heading1"/>
        <w:numPr>
          <w:ilvl w:val="0"/>
          <w:numId w:val="0"/>
        </w:numPr>
      </w:pPr>
      <w:r w:rsidR="6C9E2A5E">
        <w:rPr/>
        <w:t>7</w:t>
      </w:r>
      <w:r w:rsidR="45640E71">
        <w:rPr/>
        <w:t>. Non-Functional Requirements</w:t>
      </w:r>
    </w:p>
    <w:p xmlns:wp14="http://schemas.microsoft.com/office/word/2010/wordml" w14:paraId="52F653ED" wp14:textId="6B5D5F78">
      <w:pPr/>
      <w:r w:rsidR="45640E71">
        <w:rPr/>
        <w:t>Must follow naming standards (package, tasks, variables).</w:t>
      </w:r>
      <w:r>
        <w:br/>
      </w:r>
      <w:r w:rsidR="45640E71">
        <w:rPr/>
        <w:t>Must use:</w:t>
      </w:r>
    </w:p>
    <w:p xmlns:wp14="http://schemas.microsoft.com/office/word/2010/wordml" w:rsidP="45640E71" w14:paraId="3B34DF2C" wp14:textId="0AD0F63D">
      <w:pPr>
        <w:pStyle w:val="ListParagraph"/>
        <w:numPr>
          <w:ilvl w:val="0"/>
          <w:numId w:val="23"/>
        </w:numPr>
        <w:rPr/>
      </w:pPr>
      <w:r w:rsidR="0B675670">
        <w:rPr/>
        <w:t xml:space="preserve">Derived and </w:t>
      </w:r>
      <w:r w:rsidR="21190D3E">
        <w:rPr/>
        <w:t>other</w:t>
      </w:r>
      <w:r w:rsidR="0B675670">
        <w:rPr/>
        <w:t xml:space="preserve"> </w:t>
      </w:r>
      <w:r w:rsidR="45640E71">
        <w:rPr/>
        <w:t>transformations</w:t>
      </w:r>
      <w:r w:rsidR="2FFF399A">
        <w:rPr/>
        <w:t xml:space="preserve"> in SSIS</w:t>
      </w:r>
    </w:p>
    <w:p xmlns:wp14="http://schemas.microsoft.com/office/word/2010/wordml" w:rsidP="45640E71" w14:paraId="54D38827" wp14:textId="4A795876">
      <w:pPr>
        <w:pStyle w:val="ListParagraph"/>
        <w:numPr>
          <w:ilvl w:val="0"/>
          <w:numId w:val="23"/>
        </w:numPr>
        <w:rPr/>
      </w:pPr>
      <w:r w:rsidR="45640E71">
        <w:rPr/>
        <w:t>Merge/CDC logic</w:t>
      </w:r>
      <w:r w:rsidR="11C749AB">
        <w:rPr/>
        <w:t xml:space="preserve"> – store procedure</w:t>
      </w:r>
    </w:p>
    <w:p xmlns:wp14="http://schemas.microsoft.com/office/word/2010/wordml" w:rsidP="45640E71" w14:paraId="27ECA241" wp14:textId="72E03E09">
      <w:pPr>
        <w:pStyle w:val="ListParagraph"/>
        <w:numPr>
          <w:ilvl w:val="0"/>
          <w:numId w:val="23"/>
        </w:numPr>
        <w:rPr/>
      </w:pPr>
      <w:r w:rsidR="764C565E">
        <w:rPr/>
        <w:t xml:space="preserve">Functions </w:t>
      </w:r>
      <w:r w:rsidR="56B0F198">
        <w:rPr/>
        <w:t>fo</w:t>
      </w:r>
      <w:r w:rsidR="56B0F198">
        <w:rPr/>
        <w:t>r dollar conversion</w:t>
      </w:r>
    </w:p>
    <w:p xmlns:wp14="http://schemas.microsoft.com/office/word/2010/wordml" w:rsidP="45640E71" w14:paraId="3CB163A6" wp14:textId="4495EF06">
      <w:pPr>
        <w:pStyle w:val="ListParagraph"/>
        <w:numPr>
          <w:ilvl w:val="0"/>
          <w:numId w:val="23"/>
        </w:numPr>
        <w:rPr/>
      </w:pPr>
      <w:r w:rsidR="45640E71">
        <w:rPr/>
        <w:t>Data flow + control flow</w:t>
      </w:r>
    </w:p>
    <w:p xmlns:wp14="http://schemas.microsoft.com/office/word/2010/wordml" w:rsidP="45640E71" w14:paraId="32263E9A" wp14:textId="4B7A9461">
      <w:pPr>
        <w:pStyle w:val="ListParagraph"/>
        <w:numPr>
          <w:ilvl w:val="0"/>
          <w:numId w:val="23"/>
        </w:numPr>
        <w:rPr/>
      </w:pPr>
      <w:r w:rsidR="45640E71">
        <w:rPr/>
        <w:t>Parameters &amp; variables</w:t>
      </w:r>
    </w:p>
    <w:p xmlns:wp14="http://schemas.microsoft.com/office/word/2010/wordml" w:rsidP="45640E71" w14:paraId="761FFF2B" wp14:textId="49D83478">
      <w:pPr>
        <w:pStyle w:val="ListParagraph"/>
        <w:numPr>
          <w:ilvl w:val="0"/>
          <w:numId w:val="23"/>
        </w:numPr>
        <w:rPr/>
      </w:pPr>
      <w:r w:rsidR="45640E71">
        <w:rPr/>
        <w:t>Event Handlers</w:t>
      </w:r>
    </w:p>
    <w:sectPr w:rsidR="00A2088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2">
    <w:nsid w:val="4f4835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8261a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ac2d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75c54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73087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a3fc5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41fd4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0193F38C"/>
    <w:rsid w:val="02B2D593"/>
    <w:rsid w:val="0354AE84"/>
    <w:rsid w:val="0354AE84"/>
    <w:rsid w:val="063176B9"/>
    <w:rsid w:val="0B675670"/>
    <w:rsid w:val="0D6924E7"/>
    <w:rsid w:val="0D6924E7"/>
    <w:rsid w:val="0E09708D"/>
    <w:rsid w:val="11C749AB"/>
    <w:rsid w:val="12124512"/>
    <w:rsid w:val="13131C1B"/>
    <w:rsid w:val="132715B9"/>
    <w:rsid w:val="13648E05"/>
    <w:rsid w:val="13AAD6C1"/>
    <w:rsid w:val="13D1003F"/>
    <w:rsid w:val="1419F8FE"/>
    <w:rsid w:val="145DDC06"/>
    <w:rsid w:val="16D89E2F"/>
    <w:rsid w:val="1717943B"/>
    <w:rsid w:val="1835DAAC"/>
    <w:rsid w:val="18D28995"/>
    <w:rsid w:val="18D28995"/>
    <w:rsid w:val="1A392352"/>
    <w:rsid w:val="1A83534D"/>
    <w:rsid w:val="1AE30756"/>
    <w:rsid w:val="1B796AF9"/>
    <w:rsid w:val="1E278D22"/>
    <w:rsid w:val="1F030F5F"/>
    <w:rsid w:val="1F8D6634"/>
    <w:rsid w:val="2024502C"/>
    <w:rsid w:val="21190D3E"/>
    <w:rsid w:val="23A26C6C"/>
    <w:rsid w:val="25A1B1F4"/>
    <w:rsid w:val="269C8736"/>
    <w:rsid w:val="28FEDB9C"/>
    <w:rsid w:val="296204F2"/>
    <w:rsid w:val="2990363B"/>
    <w:rsid w:val="299D9158"/>
    <w:rsid w:val="299D9158"/>
    <w:rsid w:val="2A34AB2B"/>
    <w:rsid w:val="2A70E825"/>
    <w:rsid w:val="2A7BDAEB"/>
    <w:rsid w:val="2A8D020A"/>
    <w:rsid w:val="2E85CF1C"/>
    <w:rsid w:val="2FFF399A"/>
    <w:rsid w:val="30A8A375"/>
    <w:rsid w:val="34738BE3"/>
    <w:rsid w:val="36678F2F"/>
    <w:rsid w:val="36FBB80A"/>
    <w:rsid w:val="370F4FAD"/>
    <w:rsid w:val="381E032E"/>
    <w:rsid w:val="3B092A77"/>
    <w:rsid w:val="3B29E46A"/>
    <w:rsid w:val="3BD5EEC4"/>
    <w:rsid w:val="3E02B673"/>
    <w:rsid w:val="3E02B673"/>
    <w:rsid w:val="41416833"/>
    <w:rsid w:val="41416833"/>
    <w:rsid w:val="42F51039"/>
    <w:rsid w:val="455FF2E9"/>
    <w:rsid w:val="45640E71"/>
    <w:rsid w:val="457B3AB5"/>
    <w:rsid w:val="457B3AB5"/>
    <w:rsid w:val="46C38AE6"/>
    <w:rsid w:val="486B80FE"/>
    <w:rsid w:val="486B80FE"/>
    <w:rsid w:val="49550A4C"/>
    <w:rsid w:val="49AF310F"/>
    <w:rsid w:val="49C792C4"/>
    <w:rsid w:val="49C83F98"/>
    <w:rsid w:val="4A5246D9"/>
    <w:rsid w:val="4A5246D9"/>
    <w:rsid w:val="4C9D2FD7"/>
    <w:rsid w:val="4DC79EA7"/>
    <w:rsid w:val="520A8DBD"/>
    <w:rsid w:val="565C1EE5"/>
    <w:rsid w:val="56B0F198"/>
    <w:rsid w:val="578B0A42"/>
    <w:rsid w:val="5DEBE129"/>
    <w:rsid w:val="5E16CBA3"/>
    <w:rsid w:val="5F695395"/>
    <w:rsid w:val="60E7A00A"/>
    <w:rsid w:val="61B0DBED"/>
    <w:rsid w:val="63E07549"/>
    <w:rsid w:val="6407A84A"/>
    <w:rsid w:val="65374399"/>
    <w:rsid w:val="696C6C38"/>
    <w:rsid w:val="6A9F3E77"/>
    <w:rsid w:val="6B8F8D47"/>
    <w:rsid w:val="6C8F65A7"/>
    <w:rsid w:val="6C9E2A5E"/>
    <w:rsid w:val="6D432C28"/>
    <w:rsid w:val="6DFAD482"/>
    <w:rsid w:val="7156A8C8"/>
    <w:rsid w:val="764C565E"/>
    <w:rsid w:val="77A6A9EF"/>
    <w:rsid w:val="77C01B9C"/>
    <w:rsid w:val="7870DA2A"/>
    <w:rsid w:val="793DFF13"/>
    <w:rsid w:val="797289A8"/>
    <w:rsid w:val="79FE54CA"/>
    <w:rsid w:val="7EC65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27C8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827C8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27C8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color="156082" w:themeColor="accent1" w:sz="2" w:space="10"/>
        <w:left w:val="single" w:color="156082" w:themeColor="accent1" w:sz="2" w:space="10"/>
        <w:bottom w:val="single" w:color="156082" w:themeColor="accent1" w:sz="2" w:space="10"/>
        <w:right w:val="single" w:color="156082" w:themeColor="accent1" w:sz="2" w:space="10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styleId="BodyTextIndentChar" w:customStyle="1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styleId="BodyTextIndent2Char" w:customStyle="1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styleId="ClosingChar" w:customStyle="1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styleId="DateChar" w:customStyle="1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styleId="E-mailSignatureChar" w:customStyle="1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Space="180" w:wrap="auto" w:hAnchor="page" w:xAlign="center" w:yAlign="bottom" w:hRule="exact"/>
      <w:spacing w:after="0" w:line="240" w:lineRule="auto"/>
      <w:ind w:left="2880"/>
    </w:pPr>
    <w:rPr>
      <w:rFonts w:asciiTheme="majorHAnsi" w:hAnsiTheme="majorHAnsi" w:eastAsiaTheme="majorEastAsia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hAnsiTheme="majorHAnsi" w:eastAsiaTheme="majorEastAsia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after="0" w:line="240" w:lineRule="auto"/>
      <w:ind w:left="1080" w:hanging="1080"/>
    </w:pPr>
    <w:rPr>
      <w:rFonts w:asciiTheme="majorHAnsi" w:hAnsiTheme="majorHAnsi" w:eastAsiaTheme="majorEastAsia" w:cstheme="majorBidi"/>
    </w:rPr>
  </w:style>
  <w:style w:type="character" w:styleId="MessageHeaderChar" w:customStyle="1">
    <w:name w:val="Message Header Char"/>
    <w:basedOn w:val="DefaultParagraphFont"/>
    <w:link w:val="MessageHeader"/>
    <w:uiPriority w:val="99"/>
    <w:rsid w:val="00827C87"/>
    <w:rPr>
      <w:rFonts w:asciiTheme="majorHAnsi" w:hAnsiTheme="majorHAnsi" w:eastAsiaTheme="majorEastAsia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styleId="NoteHeadingChar" w:customStyle="1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styleId="SalutationChar" w:customStyle="1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styleId="SignatureChar" w:customStyle="1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hAnsiTheme="majorHAnsi" w:eastAsiaTheme="majorEastAsia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97132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9713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97132" w:themeColor="accent2" w:sz="2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9713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C394D" w:themeColor="accent1" w:themeShade="99" w:sz="4" w:space="0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97132" w:themeColor="accent2" w:sz="24" w:space="0"/>
        <w:left w:val="single" w:color="E97132" w:themeColor="accent2" w:sz="4" w:space="0"/>
        <w:bottom w:val="single" w:color="E97132" w:themeColor="accent2" w:sz="4" w:space="0"/>
        <w:right w:val="single" w:color="E97132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9713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93F10" w:themeColor="accent2" w:themeShade="99" w:sz="4" w:space="0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F9ED5" w:themeColor="accent4" w:sz="24" w:space="0"/>
        <w:left w:val="single" w:color="196B24" w:themeColor="accent3" w:sz="4" w:space="0"/>
        <w:bottom w:val="single" w:color="196B24" w:themeColor="accent3" w:sz="4" w:space="0"/>
        <w:right w:val="single" w:color="196B24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0F9ED5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F4015" w:themeColor="accent3" w:themeShade="99" w:sz="4" w:space="0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196B24" w:themeColor="accent3" w:sz="24" w:space="0"/>
        <w:left w:val="single" w:color="0F9ED5" w:themeColor="accent4" w:sz="4" w:space="0"/>
        <w:bottom w:val="single" w:color="0F9ED5" w:themeColor="accent4" w:sz="4" w:space="0"/>
        <w:right w:val="single" w:color="0F9ED5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196B24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95E7F" w:themeColor="accent4" w:themeShade="99" w:sz="4" w:space="0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EA72E" w:themeColor="accent6" w:sz="2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EA72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F1957" w:themeColor="accent5" w:themeShade="99" w:sz="4" w:space="0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A02B93" w:themeColor="accent5" w:sz="2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02B93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E641B" w:themeColor="accent6" w:themeShade="99" w:sz="4" w:space="0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color="83CAEB" w:themeColor="accent1" w:themeTint="66" w:sz="4" w:space="0"/>
        <w:left w:val="single" w:color="83CAEB" w:themeColor="accent1" w:themeTint="66" w:sz="4" w:space="0"/>
        <w:bottom w:val="single" w:color="83CAEB" w:themeColor="accent1" w:themeTint="66" w:sz="4" w:space="0"/>
        <w:right w:val="single" w:color="83CAEB" w:themeColor="accent1" w:themeTint="66" w:sz="4" w:space="0"/>
        <w:insideH w:val="single" w:color="83CAEB" w:themeColor="accent1" w:themeTint="66" w:sz="4" w:space="0"/>
        <w:insideV w:val="single" w:color="83CAEB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45B0E1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45B0E1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color="F6C5AC" w:themeColor="accent2" w:themeTint="66" w:sz="4" w:space="0"/>
        <w:left w:val="single" w:color="F6C5AC" w:themeColor="accent2" w:themeTint="66" w:sz="4" w:space="0"/>
        <w:bottom w:val="single" w:color="F6C5AC" w:themeColor="accent2" w:themeTint="66" w:sz="4" w:space="0"/>
        <w:right w:val="single" w:color="F6C5AC" w:themeColor="accent2" w:themeTint="66" w:sz="4" w:space="0"/>
        <w:insideH w:val="single" w:color="F6C5AC" w:themeColor="accent2" w:themeTint="66" w:sz="4" w:space="0"/>
        <w:insideV w:val="single" w:color="F6C5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1A9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1A9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color="84E290" w:themeColor="accent3" w:themeTint="66" w:sz="4" w:space="0"/>
        <w:left w:val="single" w:color="84E290" w:themeColor="accent3" w:themeTint="66" w:sz="4" w:space="0"/>
        <w:bottom w:val="single" w:color="84E290" w:themeColor="accent3" w:themeTint="66" w:sz="4" w:space="0"/>
        <w:right w:val="single" w:color="84E290" w:themeColor="accent3" w:themeTint="66" w:sz="4" w:space="0"/>
        <w:insideH w:val="single" w:color="84E290" w:themeColor="accent3" w:themeTint="66" w:sz="4" w:space="0"/>
        <w:insideV w:val="single" w:color="84E290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47D45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47D45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color="95DCF7" w:themeColor="accent4" w:themeTint="66" w:sz="4" w:space="0"/>
        <w:left w:val="single" w:color="95DCF7" w:themeColor="accent4" w:themeTint="66" w:sz="4" w:space="0"/>
        <w:bottom w:val="single" w:color="95DCF7" w:themeColor="accent4" w:themeTint="66" w:sz="4" w:space="0"/>
        <w:right w:val="single" w:color="95DCF7" w:themeColor="accent4" w:themeTint="66" w:sz="4" w:space="0"/>
        <w:insideH w:val="single" w:color="95DCF7" w:themeColor="accent4" w:themeTint="66" w:sz="4" w:space="0"/>
        <w:insideV w:val="single" w:color="95DCF7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60CAF3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0CAF3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color="E59EDC" w:themeColor="accent5" w:themeTint="66" w:sz="4" w:space="0"/>
        <w:left w:val="single" w:color="E59EDC" w:themeColor="accent5" w:themeTint="66" w:sz="4" w:space="0"/>
        <w:bottom w:val="single" w:color="E59EDC" w:themeColor="accent5" w:themeTint="66" w:sz="4" w:space="0"/>
        <w:right w:val="single" w:color="E59EDC" w:themeColor="accent5" w:themeTint="66" w:sz="4" w:space="0"/>
        <w:insideH w:val="single" w:color="E59EDC" w:themeColor="accent5" w:themeTint="66" w:sz="4" w:space="0"/>
        <w:insideV w:val="single" w:color="E59EDC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D86DCB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86DCB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color="B3E5A1" w:themeColor="accent6" w:themeTint="66" w:sz="4" w:space="0"/>
        <w:left w:val="single" w:color="B3E5A1" w:themeColor="accent6" w:themeTint="66" w:sz="4" w:space="0"/>
        <w:bottom w:val="single" w:color="B3E5A1" w:themeColor="accent6" w:themeTint="66" w:sz="4" w:space="0"/>
        <w:right w:val="single" w:color="B3E5A1" w:themeColor="accent6" w:themeTint="66" w:sz="4" w:space="0"/>
        <w:insideH w:val="single" w:color="B3E5A1" w:themeColor="accent6" w:themeTint="66" w:sz="4" w:space="0"/>
        <w:insideV w:val="single" w:color="B3E5A1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8DD873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DD873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45B0E1" w:themeColor="accent1" w:themeTint="99" w:sz="2" w:space="0"/>
        <w:bottom w:val="single" w:color="45B0E1" w:themeColor="accent1" w:themeTint="99" w:sz="2" w:space="0"/>
        <w:insideH w:val="single" w:color="45B0E1" w:themeColor="accent1" w:themeTint="99" w:sz="2" w:space="0"/>
        <w:insideV w:val="single" w:color="45B0E1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45B0E1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45B0E1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F1A983" w:themeColor="accent2" w:themeTint="99" w:sz="2" w:space="0"/>
        <w:bottom w:val="single" w:color="F1A983" w:themeColor="accent2" w:themeTint="99" w:sz="2" w:space="0"/>
        <w:insideH w:val="single" w:color="F1A983" w:themeColor="accent2" w:themeTint="99" w:sz="2" w:space="0"/>
        <w:insideV w:val="single" w:color="F1A9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1A9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1A9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47D459" w:themeColor="accent3" w:themeTint="99" w:sz="2" w:space="0"/>
        <w:bottom w:val="single" w:color="47D459" w:themeColor="accent3" w:themeTint="99" w:sz="2" w:space="0"/>
        <w:insideH w:val="single" w:color="47D459" w:themeColor="accent3" w:themeTint="99" w:sz="2" w:space="0"/>
        <w:insideV w:val="single" w:color="47D45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47D45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47D45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60CAF3" w:themeColor="accent4" w:themeTint="99" w:sz="2" w:space="0"/>
        <w:bottom w:val="single" w:color="60CAF3" w:themeColor="accent4" w:themeTint="99" w:sz="2" w:space="0"/>
        <w:insideH w:val="single" w:color="60CAF3" w:themeColor="accent4" w:themeTint="99" w:sz="2" w:space="0"/>
        <w:insideV w:val="single" w:color="60CAF3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0CAF3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0CAF3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D86DCB" w:themeColor="accent5" w:themeTint="99" w:sz="2" w:space="0"/>
        <w:bottom w:val="single" w:color="D86DCB" w:themeColor="accent5" w:themeTint="99" w:sz="2" w:space="0"/>
        <w:insideH w:val="single" w:color="D86DCB" w:themeColor="accent5" w:themeTint="99" w:sz="2" w:space="0"/>
        <w:insideV w:val="single" w:color="D86DCB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86DCB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86DCB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8DD873" w:themeColor="accent6" w:themeTint="99" w:sz="2" w:space="0"/>
        <w:bottom w:val="single" w:color="8DD873" w:themeColor="accent6" w:themeTint="99" w:sz="2" w:space="0"/>
        <w:insideH w:val="single" w:color="8DD873" w:themeColor="accent6" w:themeTint="99" w:sz="2" w:space="0"/>
        <w:insideV w:val="single" w:color="8DD873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DD873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DD873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color="45B0E1" w:themeColor="accent1" w:themeTint="99" w:sz="4" w:space="0"/>
        </w:tcBorders>
      </w:tcPr>
    </w:tblStylePr>
    <w:tblStylePr w:type="nwCell">
      <w:tblPr/>
      <w:tcPr>
        <w:tcBorders>
          <w:bottom w:val="single" w:color="45B0E1" w:themeColor="accent1" w:themeTint="99" w:sz="4" w:space="0"/>
        </w:tcBorders>
      </w:tcPr>
    </w:tblStylePr>
    <w:tblStylePr w:type="seCell">
      <w:tblPr/>
      <w:tcPr>
        <w:tcBorders>
          <w:top w:val="single" w:color="45B0E1" w:themeColor="accent1" w:themeTint="99" w:sz="4" w:space="0"/>
        </w:tcBorders>
      </w:tcPr>
    </w:tblStylePr>
    <w:tblStylePr w:type="swCell">
      <w:tblPr/>
      <w:tcPr>
        <w:tcBorders>
          <w:top w:val="single" w:color="45B0E1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  <w:insideV w:val="single" w:color="F1A9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color="F1A983" w:themeColor="accent2" w:themeTint="99" w:sz="4" w:space="0"/>
        </w:tcBorders>
      </w:tcPr>
    </w:tblStylePr>
    <w:tblStylePr w:type="nwCell">
      <w:tblPr/>
      <w:tcPr>
        <w:tcBorders>
          <w:bottom w:val="single" w:color="F1A983" w:themeColor="accent2" w:themeTint="99" w:sz="4" w:space="0"/>
        </w:tcBorders>
      </w:tcPr>
    </w:tblStylePr>
    <w:tblStylePr w:type="seCell">
      <w:tblPr/>
      <w:tcPr>
        <w:tcBorders>
          <w:top w:val="single" w:color="F1A983" w:themeColor="accent2" w:themeTint="99" w:sz="4" w:space="0"/>
        </w:tcBorders>
      </w:tcPr>
    </w:tblStylePr>
    <w:tblStylePr w:type="swCell">
      <w:tblPr/>
      <w:tcPr>
        <w:tcBorders>
          <w:top w:val="single" w:color="F1A9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  <w:insideV w:val="single" w:color="47D45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color="47D459" w:themeColor="accent3" w:themeTint="99" w:sz="4" w:space="0"/>
        </w:tcBorders>
      </w:tcPr>
    </w:tblStylePr>
    <w:tblStylePr w:type="nwCell">
      <w:tblPr/>
      <w:tcPr>
        <w:tcBorders>
          <w:bottom w:val="single" w:color="47D459" w:themeColor="accent3" w:themeTint="99" w:sz="4" w:space="0"/>
        </w:tcBorders>
      </w:tcPr>
    </w:tblStylePr>
    <w:tblStylePr w:type="seCell">
      <w:tblPr/>
      <w:tcPr>
        <w:tcBorders>
          <w:top w:val="single" w:color="47D459" w:themeColor="accent3" w:themeTint="99" w:sz="4" w:space="0"/>
        </w:tcBorders>
      </w:tcPr>
    </w:tblStylePr>
    <w:tblStylePr w:type="swCell">
      <w:tblPr/>
      <w:tcPr>
        <w:tcBorders>
          <w:top w:val="single" w:color="47D45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60CAF3" w:themeColor="accent4" w:themeTint="99" w:sz="4" w:space="0"/>
        <w:left w:val="single" w:color="60CAF3" w:themeColor="accent4" w:themeTint="99" w:sz="4" w:space="0"/>
        <w:bottom w:val="single" w:color="60CAF3" w:themeColor="accent4" w:themeTint="99" w:sz="4" w:space="0"/>
        <w:right w:val="single" w:color="60CAF3" w:themeColor="accent4" w:themeTint="99" w:sz="4" w:space="0"/>
        <w:insideH w:val="single" w:color="60CAF3" w:themeColor="accent4" w:themeTint="99" w:sz="4" w:space="0"/>
        <w:insideV w:val="single" w:color="60CAF3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color="60CAF3" w:themeColor="accent4" w:themeTint="99" w:sz="4" w:space="0"/>
        </w:tcBorders>
      </w:tcPr>
    </w:tblStylePr>
    <w:tblStylePr w:type="nwCell">
      <w:tblPr/>
      <w:tcPr>
        <w:tcBorders>
          <w:bottom w:val="single" w:color="60CAF3" w:themeColor="accent4" w:themeTint="99" w:sz="4" w:space="0"/>
        </w:tcBorders>
      </w:tcPr>
    </w:tblStylePr>
    <w:tblStylePr w:type="seCell">
      <w:tblPr/>
      <w:tcPr>
        <w:tcBorders>
          <w:top w:val="single" w:color="60CAF3" w:themeColor="accent4" w:themeTint="99" w:sz="4" w:space="0"/>
        </w:tcBorders>
      </w:tcPr>
    </w:tblStylePr>
    <w:tblStylePr w:type="swCell">
      <w:tblPr/>
      <w:tcPr>
        <w:tcBorders>
          <w:top w:val="single" w:color="60CAF3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  <w:insideV w:val="single" w:color="D86DCB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color="D86DCB" w:themeColor="accent5" w:themeTint="99" w:sz="4" w:space="0"/>
        </w:tcBorders>
      </w:tcPr>
    </w:tblStylePr>
    <w:tblStylePr w:type="nwCell">
      <w:tblPr/>
      <w:tcPr>
        <w:tcBorders>
          <w:bottom w:val="single" w:color="D86DCB" w:themeColor="accent5" w:themeTint="99" w:sz="4" w:space="0"/>
        </w:tcBorders>
      </w:tcPr>
    </w:tblStylePr>
    <w:tblStylePr w:type="seCell">
      <w:tblPr/>
      <w:tcPr>
        <w:tcBorders>
          <w:top w:val="single" w:color="D86DCB" w:themeColor="accent5" w:themeTint="99" w:sz="4" w:space="0"/>
        </w:tcBorders>
      </w:tcPr>
    </w:tblStylePr>
    <w:tblStylePr w:type="swCell">
      <w:tblPr/>
      <w:tcPr>
        <w:tcBorders>
          <w:top w:val="single" w:color="D86DCB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color="8DD873" w:themeColor="accent6" w:themeTint="99" w:sz="4" w:space="0"/>
        </w:tcBorders>
      </w:tcPr>
    </w:tblStylePr>
    <w:tblStylePr w:type="nwCell">
      <w:tblPr/>
      <w:tcPr>
        <w:tcBorders>
          <w:bottom w:val="single" w:color="8DD873" w:themeColor="accent6" w:themeTint="99" w:sz="4" w:space="0"/>
        </w:tcBorders>
      </w:tcPr>
    </w:tblStylePr>
    <w:tblStylePr w:type="seCell">
      <w:tblPr/>
      <w:tcPr>
        <w:tcBorders>
          <w:top w:val="single" w:color="8DD873" w:themeColor="accent6" w:themeTint="99" w:sz="4" w:space="0"/>
        </w:tcBorders>
      </w:tcPr>
    </w:tblStylePr>
    <w:tblStylePr w:type="swCell">
      <w:tblPr/>
      <w:tcPr>
        <w:tcBorders>
          <w:top w:val="single" w:color="8DD873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56082" w:themeColor="accent1" w:sz="4" w:space="0"/>
          <w:left w:val="single" w:color="156082" w:themeColor="accent1" w:sz="4" w:space="0"/>
          <w:bottom w:val="single" w:color="156082" w:themeColor="accent1" w:sz="4" w:space="0"/>
          <w:right w:val="single" w:color="156082" w:themeColor="accent1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color="156082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  <w:insideV w:val="single" w:color="F1A9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97132" w:themeColor="accent2" w:sz="4" w:space="0"/>
          <w:left w:val="single" w:color="E97132" w:themeColor="accent2" w:sz="4" w:space="0"/>
          <w:bottom w:val="single" w:color="E97132" w:themeColor="accent2" w:sz="4" w:space="0"/>
          <w:right w:val="single" w:color="E97132" w:themeColor="accent2" w:sz="4" w:space="0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color="E97132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  <w:insideV w:val="single" w:color="47D45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96B24" w:themeColor="accent3" w:sz="4" w:space="0"/>
          <w:left w:val="single" w:color="196B24" w:themeColor="accent3" w:sz="4" w:space="0"/>
          <w:bottom w:val="single" w:color="196B24" w:themeColor="accent3" w:sz="4" w:space="0"/>
          <w:right w:val="single" w:color="196B24" w:themeColor="accent3" w:sz="4" w:space="0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color="196B24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60CAF3" w:themeColor="accent4" w:themeTint="99" w:sz="4" w:space="0"/>
        <w:left w:val="single" w:color="60CAF3" w:themeColor="accent4" w:themeTint="99" w:sz="4" w:space="0"/>
        <w:bottom w:val="single" w:color="60CAF3" w:themeColor="accent4" w:themeTint="99" w:sz="4" w:space="0"/>
        <w:right w:val="single" w:color="60CAF3" w:themeColor="accent4" w:themeTint="99" w:sz="4" w:space="0"/>
        <w:insideH w:val="single" w:color="60CAF3" w:themeColor="accent4" w:themeTint="99" w:sz="4" w:space="0"/>
        <w:insideV w:val="single" w:color="60CAF3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F9ED5" w:themeColor="accent4" w:sz="4" w:space="0"/>
          <w:left w:val="single" w:color="0F9ED5" w:themeColor="accent4" w:sz="4" w:space="0"/>
          <w:bottom w:val="single" w:color="0F9ED5" w:themeColor="accent4" w:sz="4" w:space="0"/>
          <w:right w:val="single" w:color="0F9ED5" w:themeColor="accent4" w:sz="4" w:space="0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color="0F9ED5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  <w:insideV w:val="single" w:color="D86DCB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color="A02B93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45B0E1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45B0E1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  <w:insideV w:val="single" w:color="F1A9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1A9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1A9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  <w:insideV w:val="single" w:color="47D45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47D45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47D45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color="60CAF3" w:themeColor="accent4" w:themeTint="99" w:sz="4" w:space="0"/>
        <w:left w:val="single" w:color="60CAF3" w:themeColor="accent4" w:themeTint="99" w:sz="4" w:space="0"/>
        <w:bottom w:val="single" w:color="60CAF3" w:themeColor="accent4" w:themeTint="99" w:sz="4" w:space="0"/>
        <w:right w:val="single" w:color="60CAF3" w:themeColor="accent4" w:themeTint="99" w:sz="4" w:space="0"/>
        <w:insideH w:val="single" w:color="60CAF3" w:themeColor="accent4" w:themeTint="99" w:sz="4" w:space="0"/>
        <w:insideV w:val="single" w:color="60CAF3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60CAF3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0CAF3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  <w:insideV w:val="single" w:color="D86DCB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D86DCB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86DCB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8DD873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DD873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color="45B0E1" w:themeColor="accent1" w:themeTint="99" w:sz="4" w:space="0"/>
        </w:tcBorders>
      </w:tcPr>
    </w:tblStylePr>
    <w:tblStylePr w:type="nwCell">
      <w:tblPr/>
      <w:tcPr>
        <w:tcBorders>
          <w:bottom w:val="single" w:color="45B0E1" w:themeColor="accent1" w:themeTint="99" w:sz="4" w:space="0"/>
        </w:tcBorders>
      </w:tcPr>
    </w:tblStylePr>
    <w:tblStylePr w:type="seCell">
      <w:tblPr/>
      <w:tcPr>
        <w:tcBorders>
          <w:top w:val="single" w:color="45B0E1" w:themeColor="accent1" w:themeTint="99" w:sz="4" w:space="0"/>
        </w:tcBorders>
      </w:tcPr>
    </w:tblStylePr>
    <w:tblStylePr w:type="swCell">
      <w:tblPr/>
      <w:tcPr>
        <w:tcBorders>
          <w:top w:val="single" w:color="45B0E1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  <w:insideV w:val="single" w:color="F1A9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color="F1A983" w:themeColor="accent2" w:themeTint="99" w:sz="4" w:space="0"/>
        </w:tcBorders>
      </w:tcPr>
    </w:tblStylePr>
    <w:tblStylePr w:type="nwCell">
      <w:tblPr/>
      <w:tcPr>
        <w:tcBorders>
          <w:bottom w:val="single" w:color="F1A983" w:themeColor="accent2" w:themeTint="99" w:sz="4" w:space="0"/>
        </w:tcBorders>
      </w:tcPr>
    </w:tblStylePr>
    <w:tblStylePr w:type="seCell">
      <w:tblPr/>
      <w:tcPr>
        <w:tcBorders>
          <w:top w:val="single" w:color="F1A983" w:themeColor="accent2" w:themeTint="99" w:sz="4" w:space="0"/>
        </w:tcBorders>
      </w:tcPr>
    </w:tblStylePr>
    <w:tblStylePr w:type="swCell">
      <w:tblPr/>
      <w:tcPr>
        <w:tcBorders>
          <w:top w:val="single" w:color="F1A9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  <w:insideV w:val="single" w:color="47D45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color="47D459" w:themeColor="accent3" w:themeTint="99" w:sz="4" w:space="0"/>
        </w:tcBorders>
      </w:tcPr>
    </w:tblStylePr>
    <w:tblStylePr w:type="nwCell">
      <w:tblPr/>
      <w:tcPr>
        <w:tcBorders>
          <w:bottom w:val="single" w:color="47D459" w:themeColor="accent3" w:themeTint="99" w:sz="4" w:space="0"/>
        </w:tcBorders>
      </w:tcPr>
    </w:tblStylePr>
    <w:tblStylePr w:type="seCell">
      <w:tblPr/>
      <w:tcPr>
        <w:tcBorders>
          <w:top w:val="single" w:color="47D459" w:themeColor="accent3" w:themeTint="99" w:sz="4" w:space="0"/>
        </w:tcBorders>
      </w:tcPr>
    </w:tblStylePr>
    <w:tblStylePr w:type="swCell">
      <w:tblPr/>
      <w:tcPr>
        <w:tcBorders>
          <w:top w:val="single" w:color="47D45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color="60CAF3" w:themeColor="accent4" w:themeTint="99" w:sz="4" w:space="0"/>
        <w:left w:val="single" w:color="60CAF3" w:themeColor="accent4" w:themeTint="99" w:sz="4" w:space="0"/>
        <w:bottom w:val="single" w:color="60CAF3" w:themeColor="accent4" w:themeTint="99" w:sz="4" w:space="0"/>
        <w:right w:val="single" w:color="60CAF3" w:themeColor="accent4" w:themeTint="99" w:sz="4" w:space="0"/>
        <w:insideH w:val="single" w:color="60CAF3" w:themeColor="accent4" w:themeTint="99" w:sz="4" w:space="0"/>
        <w:insideV w:val="single" w:color="60CAF3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color="60CAF3" w:themeColor="accent4" w:themeTint="99" w:sz="4" w:space="0"/>
        </w:tcBorders>
      </w:tcPr>
    </w:tblStylePr>
    <w:tblStylePr w:type="nwCell">
      <w:tblPr/>
      <w:tcPr>
        <w:tcBorders>
          <w:bottom w:val="single" w:color="60CAF3" w:themeColor="accent4" w:themeTint="99" w:sz="4" w:space="0"/>
        </w:tcBorders>
      </w:tcPr>
    </w:tblStylePr>
    <w:tblStylePr w:type="seCell">
      <w:tblPr/>
      <w:tcPr>
        <w:tcBorders>
          <w:top w:val="single" w:color="60CAF3" w:themeColor="accent4" w:themeTint="99" w:sz="4" w:space="0"/>
        </w:tcBorders>
      </w:tcPr>
    </w:tblStylePr>
    <w:tblStylePr w:type="swCell">
      <w:tblPr/>
      <w:tcPr>
        <w:tcBorders>
          <w:top w:val="single" w:color="60CAF3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  <w:insideV w:val="single" w:color="D86DCB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color="D86DCB" w:themeColor="accent5" w:themeTint="99" w:sz="4" w:space="0"/>
        </w:tcBorders>
      </w:tcPr>
    </w:tblStylePr>
    <w:tblStylePr w:type="nwCell">
      <w:tblPr/>
      <w:tcPr>
        <w:tcBorders>
          <w:bottom w:val="single" w:color="D86DCB" w:themeColor="accent5" w:themeTint="99" w:sz="4" w:space="0"/>
        </w:tcBorders>
      </w:tcPr>
    </w:tblStylePr>
    <w:tblStylePr w:type="seCell">
      <w:tblPr/>
      <w:tcPr>
        <w:tcBorders>
          <w:top w:val="single" w:color="D86DCB" w:themeColor="accent5" w:themeTint="99" w:sz="4" w:space="0"/>
        </w:tcBorders>
      </w:tcPr>
    </w:tblStylePr>
    <w:tblStylePr w:type="swCell">
      <w:tblPr/>
      <w:tcPr>
        <w:tcBorders>
          <w:top w:val="single" w:color="D86DCB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color="8DD873" w:themeColor="accent6" w:themeTint="99" w:sz="4" w:space="0"/>
        </w:tcBorders>
      </w:tcPr>
    </w:tblStylePr>
    <w:tblStylePr w:type="nwCell">
      <w:tblPr/>
      <w:tcPr>
        <w:tcBorders>
          <w:bottom w:val="single" w:color="8DD873" w:themeColor="accent6" w:themeTint="99" w:sz="4" w:space="0"/>
        </w:tcBorders>
      </w:tcPr>
    </w:tblStylePr>
    <w:tblStylePr w:type="seCell">
      <w:tblPr/>
      <w:tcPr>
        <w:tcBorders>
          <w:top w:val="single" w:color="8DD873" w:themeColor="accent6" w:themeTint="99" w:sz="4" w:space="0"/>
        </w:tcBorders>
      </w:tcPr>
    </w:tblStylePr>
    <w:tblStylePr w:type="swCell">
      <w:tblPr/>
      <w:tcPr>
        <w:tcBorders>
          <w:top w:val="single" w:color="8DD873" w:themeColor="accent6" w:themeTint="99" w:sz="4" w:space="0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8" w:space="0"/>
        <w:left w:val="single" w:color="156082" w:themeColor="accent1" w:sz="8" w:space="0"/>
        <w:bottom w:val="single" w:color="156082" w:themeColor="accent1" w:sz="8" w:space="0"/>
        <w:right w:val="single" w:color="156082" w:themeColor="accent1" w:sz="8" w:space="0"/>
        <w:insideH w:val="single" w:color="156082" w:themeColor="accent1" w:sz="8" w:space="0"/>
        <w:insideV w:val="single" w:color="156082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18" w:space="0"/>
          <w:right w:val="single" w:color="156082" w:themeColor="accent1" w:sz="8" w:space="0"/>
          <w:insideH w:val="nil"/>
          <w:insideV w:val="single" w:color="156082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156082" w:themeColor="accent1" w:sz="6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  <w:insideH w:val="nil"/>
          <w:insideV w:val="single" w:color="156082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</w:tcBorders>
      </w:tcPr>
    </w:tblStylePr>
    <w:tblStylePr w:type="band1Vert"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  <w:insideV w:val="single" w:color="156082" w:themeColor="accent1" w:sz="8" w:space="0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  <w:insideV w:val="single" w:color="156082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E97132" w:themeColor="accent2" w:sz="8" w:space="0"/>
        <w:left w:val="single" w:color="E97132" w:themeColor="accent2" w:sz="8" w:space="0"/>
        <w:bottom w:val="single" w:color="E97132" w:themeColor="accent2" w:sz="8" w:space="0"/>
        <w:right w:val="single" w:color="E97132" w:themeColor="accent2" w:sz="8" w:space="0"/>
        <w:insideH w:val="single" w:color="E97132" w:themeColor="accent2" w:sz="8" w:space="0"/>
        <w:insideV w:val="single" w:color="E97132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18" w:space="0"/>
          <w:right w:val="single" w:color="E97132" w:themeColor="accent2" w:sz="8" w:space="0"/>
          <w:insideH w:val="nil"/>
          <w:insideV w:val="single" w:color="E97132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97132" w:themeColor="accent2" w:sz="6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  <w:insideH w:val="nil"/>
          <w:insideV w:val="single" w:color="E97132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</w:tcBorders>
      </w:tcPr>
    </w:tblStylePr>
    <w:tblStylePr w:type="band1Vert"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  <w:insideV w:val="single" w:color="E97132" w:themeColor="accent2" w:sz="8" w:space="0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  <w:insideV w:val="single" w:color="E97132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196B24" w:themeColor="accent3" w:sz="8" w:space="0"/>
        <w:left w:val="single" w:color="196B24" w:themeColor="accent3" w:sz="8" w:space="0"/>
        <w:bottom w:val="single" w:color="196B24" w:themeColor="accent3" w:sz="8" w:space="0"/>
        <w:right w:val="single" w:color="196B24" w:themeColor="accent3" w:sz="8" w:space="0"/>
        <w:insideH w:val="single" w:color="196B24" w:themeColor="accent3" w:sz="8" w:space="0"/>
        <w:insideV w:val="single" w:color="196B24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18" w:space="0"/>
          <w:right w:val="single" w:color="196B24" w:themeColor="accent3" w:sz="8" w:space="0"/>
          <w:insideH w:val="nil"/>
          <w:insideV w:val="single" w:color="196B24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196B24" w:themeColor="accent3" w:sz="6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  <w:insideH w:val="nil"/>
          <w:insideV w:val="single" w:color="196B24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</w:tcPr>
    </w:tblStylePr>
    <w:tblStylePr w:type="band1Vert"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  <w:insideV w:val="single" w:color="196B24" w:themeColor="accent3" w:sz="8" w:space="0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  <w:insideV w:val="single" w:color="196B24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0F9ED5" w:themeColor="accent4" w:sz="8" w:space="0"/>
        <w:left w:val="single" w:color="0F9ED5" w:themeColor="accent4" w:sz="8" w:space="0"/>
        <w:bottom w:val="single" w:color="0F9ED5" w:themeColor="accent4" w:sz="8" w:space="0"/>
        <w:right w:val="single" w:color="0F9ED5" w:themeColor="accent4" w:sz="8" w:space="0"/>
        <w:insideH w:val="single" w:color="0F9ED5" w:themeColor="accent4" w:sz="8" w:space="0"/>
        <w:insideV w:val="single" w:color="0F9ED5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F9ED5" w:themeColor="accent4" w:sz="8" w:space="0"/>
          <w:left w:val="single" w:color="0F9ED5" w:themeColor="accent4" w:sz="8" w:space="0"/>
          <w:bottom w:val="single" w:color="0F9ED5" w:themeColor="accent4" w:sz="18" w:space="0"/>
          <w:right w:val="single" w:color="0F9ED5" w:themeColor="accent4" w:sz="8" w:space="0"/>
          <w:insideH w:val="nil"/>
          <w:insideV w:val="single" w:color="0F9ED5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F9ED5" w:themeColor="accent4" w:sz="6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  <w:insideH w:val="nil"/>
          <w:insideV w:val="single" w:color="0F9ED5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F9ED5" w:themeColor="accent4" w:sz="8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</w:tcBorders>
      </w:tcPr>
    </w:tblStylePr>
    <w:tblStylePr w:type="band1Vert">
      <w:tblPr/>
      <w:tcPr>
        <w:tcBorders>
          <w:top w:val="single" w:color="0F9ED5" w:themeColor="accent4" w:sz="8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color="0F9ED5" w:themeColor="accent4" w:sz="8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  <w:insideV w:val="single" w:color="0F9ED5" w:themeColor="accent4" w:sz="8" w:space="0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color="0F9ED5" w:themeColor="accent4" w:sz="8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  <w:insideV w:val="single" w:color="0F9ED5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02B93" w:themeColor="accent5" w:sz="8" w:space="0"/>
        <w:left w:val="single" w:color="A02B93" w:themeColor="accent5" w:sz="8" w:space="0"/>
        <w:bottom w:val="single" w:color="A02B93" w:themeColor="accent5" w:sz="8" w:space="0"/>
        <w:right w:val="single" w:color="A02B93" w:themeColor="accent5" w:sz="8" w:space="0"/>
        <w:insideH w:val="single" w:color="A02B93" w:themeColor="accent5" w:sz="8" w:space="0"/>
        <w:insideV w:val="single" w:color="A02B93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18" w:space="0"/>
          <w:right w:val="single" w:color="A02B93" w:themeColor="accent5" w:sz="8" w:space="0"/>
          <w:insideH w:val="nil"/>
          <w:insideV w:val="single" w:color="A02B93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02B93" w:themeColor="accent5" w:sz="6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  <w:insideH w:val="nil"/>
          <w:insideV w:val="single" w:color="A02B93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</w:tcBorders>
      </w:tcPr>
    </w:tblStylePr>
    <w:tblStylePr w:type="band1Vert"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  <w:insideV w:val="single" w:color="A02B93" w:themeColor="accent5" w:sz="8" w:space="0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  <w:insideV w:val="single" w:color="A02B93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4EA72E" w:themeColor="accent6" w:sz="8" w:space="0"/>
        <w:left w:val="single" w:color="4EA72E" w:themeColor="accent6" w:sz="8" w:space="0"/>
        <w:bottom w:val="single" w:color="4EA72E" w:themeColor="accent6" w:sz="8" w:space="0"/>
        <w:right w:val="single" w:color="4EA72E" w:themeColor="accent6" w:sz="8" w:space="0"/>
        <w:insideH w:val="single" w:color="4EA72E" w:themeColor="accent6" w:sz="8" w:space="0"/>
        <w:insideV w:val="single" w:color="4EA72E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18" w:space="0"/>
          <w:right w:val="single" w:color="4EA72E" w:themeColor="accent6" w:sz="8" w:space="0"/>
          <w:insideH w:val="nil"/>
          <w:insideV w:val="single" w:color="4EA72E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EA72E" w:themeColor="accent6" w:sz="6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  <w:insideH w:val="nil"/>
          <w:insideV w:val="single" w:color="4EA72E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</w:tcBorders>
      </w:tcPr>
    </w:tblStylePr>
    <w:tblStylePr w:type="band1Vert"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  <w:insideV w:val="single" w:color="4EA72E" w:themeColor="accent6" w:sz="8" w:space="0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  <w:insideV w:val="single" w:color="4EA72E" w:themeColor="accent6" w:sz="8" w:space="0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8" w:space="0"/>
        <w:left w:val="single" w:color="156082" w:themeColor="accent1" w:sz="8" w:space="0"/>
        <w:bottom w:val="single" w:color="156082" w:themeColor="accent1" w:sz="8" w:space="0"/>
        <w:right w:val="single" w:color="156082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156082" w:themeColor="accent1" w:sz="6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</w:tcBorders>
      </w:tcPr>
    </w:tblStylePr>
    <w:tblStylePr w:type="band1Horz"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E97132" w:themeColor="accent2" w:sz="8" w:space="0"/>
        <w:left w:val="single" w:color="E97132" w:themeColor="accent2" w:sz="8" w:space="0"/>
        <w:bottom w:val="single" w:color="E97132" w:themeColor="accent2" w:sz="8" w:space="0"/>
        <w:right w:val="single" w:color="E97132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97132" w:themeColor="accent2" w:sz="6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</w:tcBorders>
      </w:tcPr>
    </w:tblStylePr>
    <w:tblStylePr w:type="band1Horz"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196B24" w:themeColor="accent3" w:sz="8" w:space="0"/>
        <w:left w:val="single" w:color="196B24" w:themeColor="accent3" w:sz="8" w:space="0"/>
        <w:bottom w:val="single" w:color="196B24" w:themeColor="accent3" w:sz="8" w:space="0"/>
        <w:right w:val="single" w:color="196B24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196B24" w:themeColor="accent3" w:sz="6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</w:tcPr>
    </w:tblStylePr>
    <w:tblStylePr w:type="band1Horz"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0F9ED5" w:themeColor="accent4" w:sz="8" w:space="0"/>
        <w:left w:val="single" w:color="0F9ED5" w:themeColor="accent4" w:sz="8" w:space="0"/>
        <w:bottom w:val="single" w:color="0F9ED5" w:themeColor="accent4" w:sz="8" w:space="0"/>
        <w:right w:val="single" w:color="0F9ED5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F9ED5" w:themeColor="accent4" w:sz="6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F9ED5" w:themeColor="accent4" w:sz="8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</w:tcBorders>
      </w:tcPr>
    </w:tblStylePr>
    <w:tblStylePr w:type="band1Horz">
      <w:tblPr/>
      <w:tcPr>
        <w:tcBorders>
          <w:top w:val="single" w:color="0F9ED5" w:themeColor="accent4" w:sz="8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02B93" w:themeColor="accent5" w:sz="8" w:space="0"/>
        <w:left w:val="single" w:color="A02B93" w:themeColor="accent5" w:sz="8" w:space="0"/>
        <w:bottom w:val="single" w:color="A02B93" w:themeColor="accent5" w:sz="8" w:space="0"/>
        <w:right w:val="single" w:color="A02B93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02B93" w:themeColor="accent5" w:sz="6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</w:tcBorders>
      </w:tcPr>
    </w:tblStylePr>
    <w:tblStylePr w:type="band1Horz"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4EA72E" w:themeColor="accent6" w:sz="8" w:space="0"/>
        <w:left w:val="single" w:color="4EA72E" w:themeColor="accent6" w:sz="8" w:space="0"/>
        <w:bottom w:val="single" w:color="4EA72E" w:themeColor="accent6" w:sz="8" w:space="0"/>
        <w:right w:val="single" w:color="4EA72E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EA72E" w:themeColor="accent6" w:sz="6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</w:tcBorders>
      </w:tcPr>
    </w:tblStylePr>
    <w:tblStylePr w:type="band1Horz"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color="156082" w:themeColor="accent1" w:sz="8" w:space="0"/>
        <w:bottom w:val="single" w:color="156082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156082" w:themeColor="accent1" w:sz="8" w:space="0"/>
          <w:left w:val="nil"/>
          <w:bottom w:val="single" w:color="156082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156082" w:themeColor="accent1" w:sz="8" w:space="0"/>
          <w:left w:val="nil"/>
          <w:bottom w:val="single" w:color="156082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color="E97132" w:themeColor="accent2" w:sz="8" w:space="0"/>
        <w:bottom w:val="single" w:color="E97132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97132" w:themeColor="accent2" w:sz="8" w:space="0"/>
          <w:left w:val="nil"/>
          <w:bottom w:val="single" w:color="E97132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97132" w:themeColor="accent2" w:sz="8" w:space="0"/>
          <w:left w:val="nil"/>
          <w:bottom w:val="single" w:color="E97132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color="196B24" w:themeColor="accent3" w:sz="8" w:space="0"/>
        <w:bottom w:val="single" w:color="196B24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196B24" w:themeColor="accent3" w:sz="8" w:space="0"/>
          <w:left w:val="nil"/>
          <w:bottom w:val="single" w:color="196B24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196B24" w:themeColor="accent3" w:sz="8" w:space="0"/>
          <w:left w:val="nil"/>
          <w:bottom w:val="single" w:color="196B24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color="0F9ED5" w:themeColor="accent4" w:sz="8" w:space="0"/>
        <w:bottom w:val="single" w:color="0F9ED5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F9ED5" w:themeColor="accent4" w:sz="8" w:space="0"/>
          <w:left w:val="nil"/>
          <w:bottom w:val="single" w:color="0F9ED5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F9ED5" w:themeColor="accent4" w:sz="8" w:space="0"/>
          <w:left w:val="nil"/>
          <w:bottom w:val="single" w:color="0F9ED5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color="A02B93" w:themeColor="accent5" w:sz="8" w:space="0"/>
        <w:bottom w:val="single" w:color="A02B93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02B93" w:themeColor="accent5" w:sz="8" w:space="0"/>
          <w:left w:val="nil"/>
          <w:bottom w:val="single" w:color="A02B93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02B93" w:themeColor="accent5" w:sz="8" w:space="0"/>
          <w:left w:val="nil"/>
          <w:bottom w:val="single" w:color="A02B93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color="4EA72E" w:themeColor="accent6" w:sz="8" w:space="0"/>
        <w:bottom w:val="single" w:color="4EA72E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EA72E" w:themeColor="accent6" w:sz="8" w:space="0"/>
          <w:left w:val="nil"/>
          <w:bottom w:val="single" w:color="4EA72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EA72E" w:themeColor="accent6" w:sz="8" w:space="0"/>
          <w:left w:val="nil"/>
          <w:bottom w:val="single" w:color="4EA72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45B0E1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45B0E1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1A9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1A9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47D45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47D45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0CAF3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0CAF3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D86DCB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D86DCB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DD873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DD873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45B0E1" w:themeColor="accent1" w:themeTint="99" w:sz="4" w:space="0"/>
        <w:bottom w:val="single" w:color="45B0E1" w:themeColor="accent1" w:themeTint="99" w:sz="4" w:space="0"/>
        <w:insideH w:val="single" w:color="45B0E1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F1A983" w:themeColor="accent2" w:themeTint="99" w:sz="4" w:space="0"/>
        <w:bottom w:val="single" w:color="F1A983" w:themeColor="accent2" w:themeTint="99" w:sz="4" w:space="0"/>
        <w:insideH w:val="single" w:color="F1A9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47D459" w:themeColor="accent3" w:themeTint="99" w:sz="4" w:space="0"/>
        <w:bottom w:val="single" w:color="47D459" w:themeColor="accent3" w:themeTint="99" w:sz="4" w:space="0"/>
        <w:insideH w:val="single" w:color="47D45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60CAF3" w:themeColor="accent4" w:themeTint="99" w:sz="4" w:space="0"/>
        <w:bottom w:val="single" w:color="60CAF3" w:themeColor="accent4" w:themeTint="99" w:sz="4" w:space="0"/>
        <w:insideH w:val="single" w:color="60CAF3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D86DCB" w:themeColor="accent5" w:themeTint="99" w:sz="4" w:space="0"/>
        <w:bottom w:val="single" w:color="D86DCB" w:themeColor="accent5" w:themeTint="99" w:sz="4" w:space="0"/>
        <w:insideH w:val="single" w:color="D86DC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bottom w:val="single" w:color="8DD873" w:themeColor="accent6" w:themeTint="99" w:sz="4" w:space="0"/>
        <w:insideH w:val="single" w:color="8DD873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color="156082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1Horz">
      <w:tblPr/>
      <w:tcPr>
        <w:tcBorders>
          <w:top w:val="single" w:color="156082" w:themeColor="accent1" w:sz="4" w:space="0"/>
          <w:bottom w:val="single" w:color="156082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156082" w:themeColor="accent1" w:sz="4" w:space="0"/>
          <w:left w:val="nil"/>
        </w:tcBorders>
      </w:tcPr>
    </w:tblStylePr>
    <w:tblStylePr w:type="swCell">
      <w:tblPr/>
      <w:tcPr>
        <w:tcBorders>
          <w:top w:val="double" w:color="156082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E97132" w:themeColor="accent2" w:sz="4" w:space="0"/>
        <w:left w:val="single" w:color="E97132" w:themeColor="accent2" w:sz="4" w:space="0"/>
        <w:bottom w:val="single" w:color="E97132" w:themeColor="accent2" w:sz="4" w:space="0"/>
        <w:right w:val="single" w:color="E97132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color="E97132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97132" w:themeColor="accent2" w:sz="4" w:space="0"/>
          <w:right w:val="single" w:color="E97132" w:themeColor="accent2" w:sz="4" w:space="0"/>
        </w:tcBorders>
      </w:tcPr>
    </w:tblStylePr>
    <w:tblStylePr w:type="band1Horz">
      <w:tblPr/>
      <w:tcPr>
        <w:tcBorders>
          <w:top w:val="single" w:color="E97132" w:themeColor="accent2" w:sz="4" w:space="0"/>
          <w:bottom w:val="single" w:color="E97132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97132" w:themeColor="accent2" w:sz="4" w:space="0"/>
          <w:left w:val="nil"/>
        </w:tcBorders>
      </w:tcPr>
    </w:tblStylePr>
    <w:tblStylePr w:type="swCell">
      <w:tblPr/>
      <w:tcPr>
        <w:tcBorders>
          <w:top w:val="double" w:color="E97132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196B24" w:themeColor="accent3" w:sz="4" w:space="0"/>
        <w:left w:val="single" w:color="196B24" w:themeColor="accent3" w:sz="4" w:space="0"/>
        <w:bottom w:val="single" w:color="196B24" w:themeColor="accent3" w:sz="4" w:space="0"/>
        <w:right w:val="single" w:color="196B24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color="196B24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196B24" w:themeColor="accent3" w:sz="4" w:space="0"/>
          <w:right w:val="single" w:color="196B24" w:themeColor="accent3" w:sz="4" w:space="0"/>
        </w:tcBorders>
      </w:tcPr>
    </w:tblStylePr>
    <w:tblStylePr w:type="band1Horz">
      <w:tblPr/>
      <w:tcPr>
        <w:tcBorders>
          <w:top w:val="single" w:color="196B24" w:themeColor="accent3" w:sz="4" w:space="0"/>
          <w:bottom w:val="single" w:color="196B24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196B24" w:themeColor="accent3" w:sz="4" w:space="0"/>
          <w:left w:val="nil"/>
        </w:tcBorders>
      </w:tcPr>
    </w:tblStylePr>
    <w:tblStylePr w:type="swCell">
      <w:tblPr/>
      <w:tcPr>
        <w:tcBorders>
          <w:top w:val="double" w:color="196B24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0F9ED5" w:themeColor="accent4" w:sz="4" w:space="0"/>
        <w:left w:val="single" w:color="0F9ED5" w:themeColor="accent4" w:sz="4" w:space="0"/>
        <w:bottom w:val="single" w:color="0F9ED5" w:themeColor="accent4" w:sz="4" w:space="0"/>
        <w:right w:val="single" w:color="0F9ED5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color="0F9ED5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F9ED5" w:themeColor="accent4" w:sz="4" w:space="0"/>
          <w:right w:val="single" w:color="0F9ED5" w:themeColor="accent4" w:sz="4" w:space="0"/>
        </w:tcBorders>
      </w:tcPr>
    </w:tblStylePr>
    <w:tblStylePr w:type="band1Horz">
      <w:tblPr/>
      <w:tcPr>
        <w:tcBorders>
          <w:top w:val="single" w:color="0F9ED5" w:themeColor="accent4" w:sz="4" w:space="0"/>
          <w:bottom w:val="single" w:color="0F9ED5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F9ED5" w:themeColor="accent4" w:sz="4" w:space="0"/>
          <w:left w:val="nil"/>
        </w:tcBorders>
      </w:tcPr>
    </w:tblStylePr>
    <w:tblStylePr w:type="swCell">
      <w:tblPr/>
      <w:tcPr>
        <w:tcBorders>
          <w:top w:val="double" w:color="0F9ED5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color="A02B93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02B93" w:themeColor="accent5" w:sz="4" w:space="0"/>
          <w:right w:val="single" w:color="A02B93" w:themeColor="accent5" w:sz="4" w:space="0"/>
        </w:tcBorders>
      </w:tcPr>
    </w:tblStylePr>
    <w:tblStylePr w:type="band1Horz">
      <w:tblPr/>
      <w:tcPr>
        <w:tcBorders>
          <w:top w:val="single" w:color="A02B93" w:themeColor="accent5" w:sz="4" w:space="0"/>
          <w:bottom w:val="single" w:color="A02B93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02B93" w:themeColor="accent5" w:sz="4" w:space="0"/>
          <w:left w:val="nil"/>
        </w:tcBorders>
      </w:tcPr>
    </w:tblStylePr>
    <w:tblStylePr w:type="swCell">
      <w:tblPr/>
      <w:tcPr>
        <w:tcBorders>
          <w:top w:val="double" w:color="A02B93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EA72E" w:themeColor="accent6" w:sz="4" w:space="0"/>
          <w:right w:val="single" w:color="4EA72E" w:themeColor="accent6" w:sz="4" w:space="0"/>
        </w:tcBorders>
      </w:tcPr>
    </w:tblStylePr>
    <w:tblStylePr w:type="band1Horz">
      <w:tblPr/>
      <w:tcPr>
        <w:tcBorders>
          <w:top w:val="single" w:color="4EA72E" w:themeColor="accent6" w:sz="4" w:space="0"/>
          <w:bottom w:val="single" w:color="4EA72E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EA72E" w:themeColor="accent6" w:sz="4" w:space="0"/>
          <w:left w:val="nil"/>
        </w:tcBorders>
      </w:tcPr>
    </w:tblStylePr>
    <w:tblStylePr w:type="swCell">
      <w:tblPr/>
      <w:tcPr>
        <w:tcBorders>
          <w:top w:val="double" w:color="4EA72E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56082" w:themeColor="accent1" w:sz="4" w:space="0"/>
          <w:left w:val="single" w:color="156082" w:themeColor="accent1" w:sz="4" w:space="0"/>
          <w:bottom w:val="single" w:color="156082" w:themeColor="accent1" w:sz="4" w:space="0"/>
          <w:right w:val="single" w:color="156082" w:themeColor="accent1" w:sz="4" w:space="0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color="45B0E1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97132" w:themeColor="accent2" w:sz="4" w:space="0"/>
          <w:left w:val="single" w:color="E97132" w:themeColor="accent2" w:sz="4" w:space="0"/>
          <w:bottom w:val="single" w:color="E97132" w:themeColor="accent2" w:sz="4" w:space="0"/>
          <w:right w:val="single" w:color="E97132" w:themeColor="accent2" w:sz="4" w:space="0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color="F1A9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96B24" w:themeColor="accent3" w:sz="4" w:space="0"/>
          <w:left w:val="single" w:color="196B24" w:themeColor="accent3" w:sz="4" w:space="0"/>
          <w:bottom w:val="single" w:color="196B24" w:themeColor="accent3" w:sz="4" w:space="0"/>
          <w:right w:val="single" w:color="196B24" w:themeColor="accent3" w:sz="4" w:space="0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color="47D45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60CAF3" w:themeColor="accent4" w:themeTint="99" w:sz="4" w:space="0"/>
        <w:left w:val="single" w:color="60CAF3" w:themeColor="accent4" w:themeTint="99" w:sz="4" w:space="0"/>
        <w:bottom w:val="single" w:color="60CAF3" w:themeColor="accent4" w:themeTint="99" w:sz="4" w:space="0"/>
        <w:right w:val="single" w:color="60CAF3" w:themeColor="accent4" w:themeTint="99" w:sz="4" w:space="0"/>
        <w:insideH w:val="single" w:color="60CAF3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F9ED5" w:themeColor="accent4" w:sz="4" w:space="0"/>
          <w:left w:val="single" w:color="0F9ED5" w:themeColor="accent4" w:sz="4" w:space="0"/>
          <w:bottom w:val="single" w:color="0F9ED5" w:themeColor="accent4" w:sz="4" w:space="0"/>
          <w:right w:val="single" w:color="0F9ED5" w:themeColor="accent4" w:sz="4" w:space="0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color="60CAF3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color="D86DCB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color="8DD873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156082" w:themeColor="accent1" w:sz="24" w:space="0"/>
        <w:left w:val="single" w:color="156082" w:themeColor="accent1" w:sz="24" w:space="0"/>
        <w:bottom w:val="single" w:color="156082" w:themeColor="accent1" w:sz="24" w:space="0"/>
        <w:right w:val="single" w:color="156082" w:themeColor="accent1" w:sz="24" w:space="0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97132" w:themeColor="accent2" w:sz="24" w:space="0"/>
        <w:left w:val="single" w:color="E97132" w:themeColor="accent2" w:sz="24" w:space="0"/>
        <w:bottom w:val="single" w:color="E97132" w:themeColor="accent2" w:sz="24" w:space="0"/>
        <w:right w:val="single" w:color="E97132" w:themeColor="accent2" w:sz="24" w:space="0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196B24" w:themeColor="accent3" w:sz="24" w:space="0"/>
        <w:left w:val="single" w:color="196B24" w:themeColor="accent3" w:sz="24" w:space="0"/>
        <w:bottom w:val="single" w:color="196B24" w:themeColor="accent3" w:sz="24" w:space="0"/>
        <w:right w:val="single" w:color="196B24" w:themeColor="accent3" w:sz="24" w:space="0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F9ED5" w:themeColor="accent4" w:sz="24" w:space="0"/>
        <w:left w:val="single" w:color="0F9ED5" w:themeColor="accent4" w:sz="24" w:space="0"/>
        <w:bottom w:val="single" w:color="0F9ED5" w:themeColor="accent4" w:sz="24" w:space="0"/>
        <w:right w:val="single" w:color="0F9ED5" w:themeColor="accent4" w:sz="24" w:space="0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02B93" w:themeColor="accent5" w:sz="24" w:space="0"/>
        <w:left w:val="single" w:color="A02B93" w:themeColor="accent5" w:sz="24" w:space="0"/>
        <w:bottom w:val="single" w:color="A02B93" w:themeColor="accent5" w:sz="24" w:space="0"/>
        <w:right w:val="single" w:color="A02B93" w:themeColor="accent5" w:sz="24" w:space="0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EA72E" w:themeColor="accent6" w:sz="24" w:space="0"/>
        <w:left w:val="single" w:color="4EA72E" w:themeColor="accent6" w:sz="24" w:space="0"/>
        <w:bottom w:val="single" w:color="4EA72E" w:themeColor="accent6" w:sz="24" w:space="0"/>
        <w:right w:val="single" w:color="4EA72E" w:themeColor="accent6" w:sz="24" w:space="0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156082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156082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color="E97132" w:themeColor="accent2" w:sz="4" w:space="0"/>
        <w:bottom w:val="single" w:color="E97132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97132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97132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color="196B24" w:themeColor="accent3" w:sz="4" w:space="0"/>
        <w:bottom w:val="single" w:color="196B24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196B24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196B24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color="0F9ED5" w:themeColor="accent4" w:sz="4" w:space="0"/>
        <w:bottom w:val="single" w:color="0F9ED5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0F9ED5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0F9ED5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color="A02B93" w:themeColor="accent5" w:sz="4" w:space="0"/>
        <w:bottom w:val="single" w:color="A02B93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A02B93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A02B93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color="4EA72E" w:themeColor="accent6" w:sz="4" w:space="0"/>
        <w:bottom w:val="single" w:color="4EA72E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4EA72E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156082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156082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156082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156082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97132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97132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97132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97132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196B24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196B24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196B24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196B24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F9ED5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F9ED5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F9ED5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F9ED5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02B93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02B93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02B93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02B93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EA72E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EA72E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EA72E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EA72E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2198CF" w:themeColor="accent1" w:themeTint="BF" w:sz="8" w:space="0"/>
        <w:left w:val="single" w:color="2198CF" w:themeColor="accent1" w:themeTint="BF" w:sz="8" w:space="0"/>
        <w:bottom w:val="single" w:color="2198CF" w:themeColor="accent1" w:themeTint="BF" w:sz="8" w:space="0"/>
        <w:right w:val="single" w:color="2198CF" w:themeColor="accent1" w:themeTint="BF" w:sz="8" w:space="0"/>
        <w:insideH w:val="single" w:color="2198CF" w:themeColor="accent1" w:themeTint="BF" w:sz="8" w:space="0"/>
        <w:insideV w:val="single" w:color="2198CF" w:themeColor="accent1" w:themeTint="BF" w:sz="8" w:space="0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2198CF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EE9465" w:themeColor="accent2" w:themeTint="BF" w:sz="8" w:space="0"/>
        <w:left w:val="single" w:color="EE9465" w:themeColor="accent2" w:themeTint="BF" w:sz="8" w:space="0"/>
        <w:bottom w:val="single" w:color="EE9465" w:themeColor="accent2" w:themeTint="BF" w:sz="8" w:space="0"/>
        <w:right w:val="single" w:color="EE9465" w:themeColor="accent2" w:themeTint="BF" w:sz="8" w:space="0"/>
        <w:insideH w:val="single" w:color="EE9465" w:themeColor="accent2" w:themeTint="BF" w:sz="8" w:space="0"/>
        <w:insideV w:val="single" w:color="EE9465" w:themeColor="accent2" w:themeTint="BF" w:sz="8" w:space="0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E9465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2BB73D" w:themeColor="accent3" w:themeTint="BF" w:sz="8" w:space="0"/>
        <w:left w:val="single" w:color="2BB73D" w:themeColor="accent3" w:themeTint="BF" w:sz="8" w:space="0"/>
        <w:bottom w:val="single" w:color="2BB73D" w:themeColor="accent3" w:themeTint="BF" w:sz="8" w:space="0"/>
        <w:right w:val="single" w:color="2BB73D" w:themeColor="accent3" w:themeTint="BF" w:sz="8" w:space="0"/>
        <w:insideH w:val="single" w:color="2BB73D" w:themeColor="accent3" w:themeTint="BF" w:sz="8" w:space="0"/>
        <w:insideV w:val="single" w:color="2BB73D" w:themeColor="accent3" w:themeTint="BF" w:sz="8" w:space="0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2BB73D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39BEF1" w:themeColor="accent4" w:themeTint="BF" w:sz="8" w:space="0"/>
        <w:left w:val="single" w:color="39BEF1" w:themeColor="accent4" w:themeTint="BF" w:sz="8" w:space="0"/>
        <w:bottom w:val="single" w:color="39BEF1" w:themeColor="accent4" w:themeTint="BF" w:sz="8" w:space="0"/>
        <w:right w:val="single" w:color="39BEF1" w:themeColor="accent4" w:themeTint="BF" w:sz="8" w:space="0"/>
        <w:insideH w:val="single" w:color="39BEF1" w:themeColor="accent4" w:themeTint="BF" w:sz="8" w:space="0"/>
        <w:insideV w:val="single" w:color="39BEF1" w:themeColor="accent4" w:themeTint="BF" w:sz="8" w:space="0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9BEF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CE49BF" w:themeColor="accent5" w:themeTint="BF" w:sz="8" w:space="0"/>
        <w:left w:val="single" w:color="CE49BF" w:themeColor="accent5" w:themeTint="BF" w:sz="8" w:space="0"/>
        <w:bottom w:val="single" w:color="CE49BF" w:themeColor="accent5" w:themeTint="BF" w:sz="8" w:space="0"/>
        <w:right w:val="single" w:color="CE49BF" w:themeColor="accent5" w:themeTint="BF" w:sz="8" w:space="0"/>
        <w:insideH w:val="single" w:color="CE49BF" w:themeColor="accent5" w:themeTint="BF" w:sz="8" w:space="0"/>
        <w:insideV w:val="single" w:color="CE49BF" w:themeColor="accent5" w:themeTint="BF" w:sz="8" w:space="0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E49BF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71CF50" w:themeColor="accent6" w:themeTint="BF" w:sz="8" w:space="0"/>
        <w:left w:val="single" w:color="71CF50" w:themeColor="accent6" w:themeTint="BF" w:sz="8" w:space="0"/>
        <w:bottom w:val="single" w:color="71CF50" w:themeColor="accent6" w:themeTint="BF" w:sz="8" w:space="0"/>
        <w:right w:val="single" w:color="71CF50" w:themeColor="accent6" w:themeTint="BF" w:sz="8" w:space="0"/>
        <w:insideH w:val="single" w:color="71CF50" w:themeColor="accent6" w:themeTint="BF" w:sz="8" w:space="0"/>
        <w:insideV w:val="single" w:color="71CF50" w:themeColor="accent6" w:themeTint="BF" w:sz="8" w:space="0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1CF50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56082" w:themeColor="accent1" w:sz="8" w:space="0"/>
        <w:left w:val="single" w:color="156082" w:themeColor="accent1" w:sz="8" w:space="0"/>
        <w:bottom w:val="single" w:color="156082" w:themeColor="accent1" w:sz="8" w:space="0"/>
        <w:right w:val="single" w:color="156082" w:themeColor="accent1" w:sz="8" w:space="0"/>
        <w:insideH w:val="single" w:color="156082" w:themeColor="accent1" w:sz="8" w:space="0"/>
        <w:insideV w:val="single" w:color="156082" w:themeColor="accent1" w:sz="8" w:space="0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color="156082" w:themeColor="accent1" w:sz="6" w:space="0"/>
          <w:insideV w:val="single" w:color="156082" w:themeColor="accent1" w:sz="6" w:space="0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E97132" w:themeColor="accent2" w:sz="8" w:space="0"/>
        <w:left w:val="single" w:color="E97132" w:themeColor="accent2" w:sz="8" w:space="0"/>
        <w:bottom w:val="single" w:color="E97132" w:themeColor="accent2" w:sz="8" w:space="0"/>
        <w:right w:val="single" w:color="E97132" w:themeColor="accent2" w:sz="8" w:space="0"/>
        <w:insideH w:val="single" w:color="E97132" w:themeColor="accent2" w:sz="8" w:space="0"/>
        <w:insideV w:val="single" w:color="E97132" w:themeColor="accent2" w:sz="8" w:space="0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color="E97132" w:themeColor="accent2" w:sz="6" w:space="0"/>
          <w:insideV w:val="single" w:color="E97132" w:themeColor="accent2" w:sz="6" w:space="0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96B24" w:themeColor="accent3" w:sz="8" w:space="0"/>
        <w:left w:val="single" w:color="196B24" w:themeColor="accent3" w:sz="8" w:space="0"/>
        <w:bottom w:val="single" w:color="196B24" w:themeColor="accent3" w:sz="8" w:space="0"/>
        <w:right w:val="single" w:color="196B24" w:themeColor="accent3" w:sz="8" w:space="0"/>
        <w:insideH w:val="single" w:color="196B24" w:themeColor="accent3" w:sz="8" w:space="0"/>
        <w:insideV w:val="single" w:color="196B24" w:themeColor="accent3" w:sz="8" w:space="0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color="196B24" w:themeColor="accent3" w:sz="6" w:space="0"/>
          <w:insideV w:val="single" w:color="196B24" w:themeColor="accent3" w:sz="6" w:space="0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F9ED5" w:themeColor="accent4" w:sz="8" w:space="0"/>
        <w:left w:val="single" w:color="0F9ED5" w:themeColor="accent4" w:sz="8" w:space="0"/>
        <w:bottom w:val="single" w:color="0F9ED5" w:themeColor="accent4" w:sz="8" w:space="0"/>
        <w:right w:val="single" w:color="0F9ED5" w:themeColor="accent4" w:sz="8" w:space="0"/>
        <w:insideH w:val="single" w:color="0F9ED5" w:themeColor="accent4" w:sz="8" w:space="0"/>
        <w:insideV w:val="single" w:color="0F9ED5" w:themeColor="accent4" w:sz="8" w:space="0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color="0F9ED5" w:themeColor="accent4" w:sz="6" w:space="0"/>
          <w:insideV w:val="single" w:color="0F9ED5" w:themeColor="accent4" w:sz="6" w:space="0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A02B93" w:themeColor="accent5" w:sz="8" w:space="0"/>
        <w:left w:val="single" w:color="A02B93" w:themeColor="accent5" w:sz="8" w:space="0"/>
        <w:bottom w:val="single" w:color="A02B93" w:themeColor="accent5" w:sz="8" w:space="0"/>
        <w:right w:val="single" w:color="A02B93" w:themeColor="accent5" w:sz="8" w:space="0"/>
        <w:insideH w:val="single" w:color="A02B93" w:themeColor="accent5" w:sz="8" w:space="0"/>
        <w:insideV w:val="single" w:color="A02B93" w:themeColor="accent5" w:sz="8" w:space="0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color="A02B93" w:themeColor="accent5" w:sz="6" w:space="0"/>
          <w:insideV w:val="single" w:color="A02B93" w:themeColor="accent5" w:sz="6" w:space="0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EA72E" w:themeColor="accent6" w:sz="8" w:space="0"/>
        <w:left w:val="single" w:color="4EA72E" w:themeColor="accent6" w:sz="8" w:space="0"/>
        <w:bottom w:val="single" w:color="4EA72E" w:themeColor="accent6" w:sz="8" w:space="0"/>
        <w:right w:val="single" w:color="4EA72E" w:themeColor="accent6" w:sz="8" w:space="0"/>
        <w:insideH w:val="single" w:color="4EA72E" w:themeColor="accent6" w:sz="8" w:space="0"/>
        <w:insideV w:val="single" w:color="4EA72E" w:themeColor="accent6" w:sz="8" w:space="0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color="4EA72E" w:themeColor="accent6" w:sz="6" w:space="0"/>
          <w:insideV w:val="single" w:color="4EA72E" w:themeColor="accent6" w:sz="6" w:space="0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156082" w:themeColor="accent1" w:sz="8" w:space="0"/>
        <w:bottom w:val="single" w:color="156082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156082" w:themeColor="accent1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156082" w:themeColor="accent1" w:sz="8" w:space="0"/>
          <w:bottom w:val="single" w:color="156082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156082" w:themeColor="accent1" w:sz="8" w:space="0"/>
          <w:bottom w:val="single" w:color="156082" w:themeColor="accent1" w:sz="8" w:space="0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97132" w:themeColor="accent2" w:sz="8" w:space="0"/>
        <w:bottom w:val="single" w:color="E97132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97132" w:themeColor="accent2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E97132" w:themeColor="accent2" w:sz="8" w:space="0"/>
          <w:bottom w:val="single" w:color="E97132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97132" w:themeColor="accent2" w:sz="8" w:space="0"/>
          <w:bottom w:val="single" w:color="E97132" w:themeColor="accent2" w:sz="8" w:space="0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196B24" w:themeColor="accent3" w:sz="8" w:space="0"/>
        <w:bottom w:val="single" w:color="196B24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196B24" w:themeColor="accent3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196B24" w:themeColor="accent3" w:sz="8" w:space="0"/>
          <w:bottom w:val="single" w:color="196B24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196B24" w:themeColor="accent3" w:sz="8" w:space="0"/>
          <w:bottom w:val="single" w:color="196B24" w:themeColor="accent3" w:sz="8" w:space="0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F9ED5" w:themeColor="accent4" w:sz="8" w:space="0"/>
        <w:bottom w:val="single" w:color="0F9ED5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F9ED5" w:themeColor="accent4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0F9ED5" w:themeColor="accent4" w:sz="8" w:space="0"/>
          <w:bottom w:val="single" w:color="0F9ED5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F9ED5" w:themeColor="accent4" w:sz="8" w:space="0"/>
          <w:bottom w:val="single" w:color="0F9ED5" w:themeColor="accent4" w:sz="8" w:space="0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A02B93" w:themeColor="accent5" w:sz="8" w:space="0"/>
        <w:bottom w:val="single" w:color="A02B93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02B93" w:themeColor="accent5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A02B93" w:themeColor="accent5" w:sz="8" w:space="0"/>
          <w:bottom w:val="single" w:color="A02B93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A02B93" w:themeColor="accent5" w:sz="8" w:space="0"/>
          <w:bottom w:val="single" w:color="A02B93" w:themeColor="accent5" w:sz="8" w:space="0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EA72E" w:themeColor="accent6" w:sz="8" w:space="0"/>
        <w:bottom w:val="single" w:color="4EA72E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EA72E" w:themeColor="accent6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4EA72E" w:themeColor="accent6" w:sz="8" w:space="0"/>
          <w:bottom w:val="single" w:color="4EA72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EA72E" w:themeColor="accent6" w:sz="8" w:space="0"/>
          <w:bottom w:val="single" w:color="4EA72E" w:themeColor="accent6" w:sz="8" w:space="0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56082" w:themeColor="accent1" w:sz="8" w:space="0"/>
        <w:left w:val="single" w:color="156082" w:themeColor="accent1" w:sz="8" w:space="0"/>
        <w:bottom w:val="single" w:color="156082" w:themeColor="accent1" w:sz="8" w:space="0"/>
        <w:right w:val="single" w:color="156082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156082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156082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156082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156082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E97132" w:themeColor="accent2" w:sz="8" w:space="0"/>
        <w:left w:val="single" w:color="E97132" w:themeColor="accent2" w:sz="8" w:space="0"/>
        <w:bottom w:val="single" w:color="E97132" w:themeColor="accent2" w:sz="8" w:space="0"/>
        <w:right w:val="single" w:color="E97132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9713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97132" w:themeColor="accent2" w:sz="8" w:space="0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97132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97132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96B24" w:themeColor="accent3" w:sz="8" w:space="0"/>
        <w:left w:val="single" w:color="196B24" w:themeColor="accent3" w:sz="8" w:space="0"/>
        <w:bottom w:val="single" w:color="196B24" w:themeColor="accent3" w:sz="8" w:space="0"/>
        <w:right w:val="single" w:color="196B24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196B24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196B24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196B24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196B24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F9ED5" w:themeColor="accent4" w:sz="8" w:space="0"/>
        <w:left w:val="single" w:color="0F9ED5" w:themeColor="accent4" w:sz="8" w:space="0"/>
        <w:bottom w:val="single" w:color="0F9ED5" w:themeColor="accent4" w:sz="8" w:space="0"/>
        <w:right w:val="single" w:color="0F9ED5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F9ED5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F9ED5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F9ED5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F9ED5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A02B93" w:themeColor="accent5" w:sz="8" w:space="0"/>
        <w:left w:val="single" w:color="A02B93" w:themeColor="accent5" w:sz="8" w:space="0"/>
        <w:bottom w:val="single" w:color="A02B93" w:themeColor="accent5" w:sz="8" w:space="0"/>
        <w:right w:val="single" w:color="A02B93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02B93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A02B93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02B93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02B93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EA72E" w:themeColor="accent6" w:sz="8" w:space="0"/>
        <w:left w:val="single" w:color="4EA72E" w:themeColor="accent6" w:sz="8" w:space="0"/>
        <w:bottom w:val="single" w:color="4EA72E" w:themeColor="accent6" w:sz="8" w:space="0"/>
        <w:right w:val="single" w:color="4EA72E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EA72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EA72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EA72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EA72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2198CF" w:themeColor="accent1" w:themeTint="BF" w:sz="8" w:space="0"/>
        <w:left w:val="single" w:color="2198CF" w:themeColor="accent1" w:themeTint="BF" w:sz="8" w:space="0"/>
        <w:bottom w:val="single" w:color="2198CF" w:themeColor="accent1" w:themeTint="BF" w:sz="8" w:space="0"/>
        <w:right w:val="single" w:color="2198CF" w:themeColor="accent1" w:themeTint="BF" w:sz="8" w:space="0"/>
        <w:insideH w:val="single" w:color="2198CF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2198CF" w:themeColor="accent1" w:themeTint="BF" w:sz="8" w:space="0"/>
          <w:left w:val="single" w:color="2198CF" w:themeColor="accent1" w:themeTint="BF" w:sz="8" w:space="0"/>
          <w:bottom w:val="single" w:color="2198CF" w:themeColor="accent1" w:themeTint="BF" w:sz="8" w:space="0"/>
          <w:right w:val="single" w:color="2198CF" w:themeColor="accent1" w:themeTint="BF" w:sz="8" w:space="0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2198CF" w:themeColor="accent1" w:themeTint="BF" w:sz="6" w:space="0"/>
          <w:left w:val="single" w:color="2198CF" w:themeColor="accent1" w:themeTint="BF" w:sz="8" w:space="0"/>
          <w:bottom w:val="single" w:color="2198CF" w:themeColor="accent1" w:themeTint="BF" w:sz="8" w:space="0"/>
          <w:right w:val="single" w:color="2198CF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EE9465" w:themeColor="accent2" w:themeTint="BF" w:sz="8" w:space="0"/>
        <w:left w:val="single" w:color="EE9465" w:themeColor="accent2" w:themeTint="BF" w:sz="8" w:space="0"/>
        <w:bottom w:val="single" w:color="EE9465" w:themeColor="accent2" w:themeTint="BF" w:sz="8" w:space="0"/>
        <w:right w:val="single" w:color="EE9465" w:themeColor="accent2" w:themeTint="BF" w:sz="8" w:space="0"/>
        <w:insideH w:val="single" w:color="EE9465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EE9465" w:themeColor="accent2" w:themeTint="BF" w:sz="8" w:space="0"/>
          <w:left w:val="single" w:color="EE9465" w:themeColor="accent2" w:themeTint="BF" w:sz="8" w:space="0"/>
          <w:bottom w:val="single" w:color="EE9465" w:themeColor="accent2" w:themeTint="BF" w:sz="8" w:space="0"/>
          <w:right w:val="single" w:color="EE9465" w:themeColor="accent2" w:themeTint="BF" w:sz="8" w:space="0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9465" w:themeColor="accent2" w:themeTint="BF" w:sz="6" w:space="0"/>
          <w:left w:val="single" w:color="EE9465" w:themeColor="accent2" w:themeTint="BF" w:sz="8" w:space="0"/>
          <w:bottom w:val="single" w:color="EE9465" w:themeColor="accent2" w:themeTint="BF" w:sz="8" w:space="0"/>
          <w:right w:val="single" w:color="EE9465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2BB73D" w:themeColor="accent3" w:themeTint="BF" w:sz="8" w:space="0"/>
        <w:left w:val="single" w:color="2BB73D" w:themeColor="accent3" w:themeTint="BF" w:sz="8" w:space="0"/>
        <w:bottom w:val="single" w:color="2BB73D" w:themeColor="accent3" w:themeTint="BF" w:sz="8" w:space="0"/>
        <w:right w:val="single" w:color="2BB73D" w:themeColor="accent3" w:themeTint="BF" w:sz="8" w:space="0"/>
        <w:insideH w:val="single" w:color="2BB73D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2BB73D" w:themeColor="accent3" w:themeTint="BF" w:sz="8" w:space="0"/>
          <w:left w:val="single" w:color="2BB73D" w:themeColor="accent3" w:themeTint="BF" w:sz="8" w:space="0"/>
          <w:bottom w:val="single" w:color="2BB73D" w:themeColor="accent3" w:themeTint="BF" w:sz="8" w:space="0"/>
          <w:right w:val="single" w:color="2BB73D" w:themeColor="accent3" w:themeTint="BF" w:sz="8" w:space="0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2BB73D" w:themeColor="accent3" w:themeTint="BF" w:sz="6" w:space="0"/>
          <w:left w:val="single" w:color="2BB73D" w:themeColor="accent3" w:themeTint="BF" w:sz="8" w:space="0"/>
          <w:bottom w:val="single" w:color="2BB73D" w:themeColor="accent3" w:themeTint="BF" w:sz="8" w:space="0"/>
          <w:right w:val="single" w:color="2BB73D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39BEF1" w:themeColor="accent4" w:themeTint="BF" w:sz="8" w:space="0"/>
        <w:left w:val="single" w:color="39BEF1" w:themeColor="accent4" w:themeTint="BF" w:sz="8" w:space="0"/>
        <w:bottom w:val="single" w:color="39BEF1" w:themeColor="accent4" w:themeTint="BF" w:sz="8" w:space="0"/>
        <w:right w:val="single" w:color="39BEF1" w:themeColor="accent4" w:themeTint="BF" w:sz="8" w:space="0"/>
        <w:insideH w:val="single" w:color="39BEF1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39BEF1" w:themeColor="accent4" w:themeTint="BF" w:sz="8" w:space="0"/>
          <w:left w:val="single" w:color="39BEF1" w:themeColor="accent4" w:themeTint="BF" w:sz="8" w:space="0"/>
          <w:bottom w:val="single" w:color="39BEF1" w:themeColor="accent4" w:themeTint="BF" w:sz="8" w:space="0"/>
          <w:right w:val="single" w:color="39BEF1" w:themeColor="accent4" w:themeTint="BF" w:sz="8" w:space="0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9BEF1" w:themeColor="accent4" w:themeTint="BF" w:sz="6" w:space="0"/>
          <w:left w:val="single" w:color="39BEF1" w:themeColor="accent4" w:themeTint="BF" w:sz="8" w:space="0"/>
          <w:bottom w:val="single" w:color="39BEF1" w:themeColor="accent4" w:themeTint="BF" w:sz="8" w:space="0"/>
          <w:right w:val="single" w:color="39BEF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CE49BF" w:themeColor="accent5" w:themeTint="BF" w:sz="8" w:space="0"/>
        <w:left w:val="single" w:color="CE49BF" w:themeColor="accent5" w:themeTint="BF" w:sz="8" w:space="0"/>
        <w:bottom w:val="single" w:color="CE49BF" w:themeColor="accent5" w:themeTint="BF" w:sz="8" w:space="0"/>
        <w:right w:val="single" w:color="CE49BF" w:themeColor="accent5" w:themeTint="BF" w:sz="8" w:space="0"/>
        <w:insideH w:val="single" w:color="CE49BF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E49BF" w:themeColor="accent5" w:themeTint="BF" w:sz="8" w:space="0"/>
          <w:left w:val="single" w:color="CE49BF" w:themeColor="accent5" w:themeTint="BF" w:sz="8" w:space="0"/>
          <w:bottom w:val="single" w:color="CE49BF" w:themeColor="accent5" w:themeTint="BF" w:sz="8" w:space="0"/>
          <w:right w:val="single" w:color="CE49BF" w:themeColor="accent5" w:themeTint="BF" w:sz="8" w:space="0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E49BF" w:themeColor="accent5" w:themeTint="BF" w:sz="6" w:space="0"/>
          <w:left w:val="single" w:color="CE49BF" w:themeColor="accent5" w:themeTint="BF" w:sz="8" w:space="0"/>
          <w:bottom w:val="single" w:color="CE49BF" w:themeColor="accent5" w:themeTint="BF" w:sz="8" w:space="0"/>
          <w:right w:val="single" w:color="CE49BF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71CF50" w:themeColor="accent6" w:themeTint="BF" w:sz="8" w:space="0"/>
        <w:left w:val="single" w:color="71CF50" w:themeColor="accent6" w:themeTint="BF" w:sz="8" w:space="0"/>
        <w:bottom w:val="single" w:color="71CF50" w:themeColor="accent6" w:themeTint="BF" w:sz="8" w:space="0"/>
        <w:right w:val="single" w:color="71CF50" w:themeColor="accent6" w:themeTint="BF" w:sz="8" w:space="0"/>
        <w:insideH w:val="single" w:color="71CF50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1CF50" w:themeColor="accent6" w:themeTint="BF" w:sz="8" w:space="0"/>
          <w:left w:val="single" w:color="71CF50" w:themeColor="accent6" w:themeTint="BF" w:sz="8" w:space="0"/>
          <w:bottom w:val="single" w:color="71CF50" w:themeColor="accent6" w:themeTint="BF" w:sz="8" w:space="0"/>
          <w:right w:val="single" w:color="71CF50" w:themeColor="accent6" w:themeTint="BF" w:sz="8" w:space="0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1CF50" w:themeColor="accent6" w:themeTint="BF" w:sz="6" w:space="0"/>
          <w:left w:val="single" w:color="71CF50" w:themeColor="accent6" w:themeTint="BF" w:sz="8" w:space="0"/>
          <w:bottom w:val="single" w:color="71CF50" w:themeColor="accent6" w:themeTint="BF" w:sz="8" w:space="0"/>
          <w:right w:val="single" w:color="71CF50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lastModifiedBy>Chiranjivi Baskota</lastModifiedBy>
  <revision>3</revision>
  <dcterms:created xsi:type="dcterms:W3CDTF">2025-06-25T20:44:00.0000000Z</dcterms:created>
  <dcterms:modified xsi:type="dcterms:W3CDTF">2025-11-25T07:29:39.8534963Z</dcterms:modified>
</coreProperties>
</file>