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7D" w:rsidRPr="00391FB1" w:rsidRDefault="00391FB1" w:rsidP="00391FB1">
      <w:pPr>
        <w:pStyle w:val="Title"/>
        <w:rPr>
          <w:lang w:val="en-US"/>
        </w:rPr>
      </w:pPr>
      <w:r>
        <w:rPr>
          <w:noProof/>
          <w:lang w:eastAsia="nb-NO"/>
        </w:rPr>
        <w:drawing>
          <wp:anchor distT="0" distB="0" distL="114300" distR="114300" simplePos="0" relativeHeight="251658240" behindDoc="0" locked="0" layoutInCell="1" allowOverlap="1">
            <wp:simplePos x="0" y="0"/>
            <wp:positionH relativeFrom="margin">
              <wp:posOffset>1686668</wp:posOffset>
            </wp:positionH>
            <wp:positionV relativeFrom="margin">
              <wp:align>top</wp:align>
            </wp:positionV>
            <wp:extent cx="442331" cy="4423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331" cy="442331"/>
                    </a:xfrm>
                    <a:prstGeom prst="rect">
                      <a:avLst/>
                    </a:prstGeom>
                  </pic:spPr>
                </pic:pic>
              </a:graphicData>
            </a:graphic>
          </wp:anchor>
        </w:drawing>
      </w:r>
      <w:proofErr w:type="spellStart"/>
      <w:r w:rsidRPr="00391FB1">
        <w:rPr>
          <w:lang w:val="en-US"/>
        </w:rPr>
        <w:t>OpenDXMC</w:t>
      </w:r>
      <w:proofErr w:type="spellEnd"/>
      <w:r w:rsidRPr="00391FB1">
        <w:rPr>
          <w:lang w:val="en-US"/>
        </w:rPr>
        <w:t xml:space="preserve"> </w:t>
      </w:r>
    </w:p>
    <w:p w:rsidR="00391FB1" w:rsidRPr="00122378" w:rsidRDefault="008C315E" w:rsidP="00AD1CCF">
      <w:pPr>
        <w:pStyle w:val="Date"/>
        <w:jc w:val="right"/>
        <w:rPr>
          <w:lang w:val="en-US"/>
        </w:rPr>
      </w:pPr>
      <w:r>
        <w:fldChar w:fldCharType="begin"/>
      </w:r>
      <w:r w:rsidR="00391FB1">
        <w:rPr>
          <w:lang w:val="en-GB"/>
        </w:rPr>
        <w:instrText xml:space="preserve"> DATE \@ "dd MMMM yyyy" </w:instrText>
      </w:r>
      <w:r>
        <w:fldChar w:fldCharType="separate"/>
      </w:r>
      <w:r w:rsidR="00122378">
        <w:rPr>
          <w:noProof/>
          <w:lang w:val="en-GB"/>
        </w:rPr>
        <w:t>05 February 2016</w:t>
      </w:r>
      <w:r>
        <w:fldChar w:fldCharType="end"/>
      </w:r>
    </w:p>
    <w:p w:rsidR="00AD1CCF" w:rsidRPr="00122378" w:rsidRDefault="00AD1CCF" w:rsidP="00AD1CCF">
      <w:pPr>
        <w:pStyle w:val="NoSpacing"/>
        <w:rPr>
          <w:lang w:val="en-US"/>
        </w:rPr>
      </w:pPr>
      <w:r w:rsidRPr="00122378">
        <w:rPr>
          <w:lang w:val="en-US"/>
        </w:rPr>
        <w:t xml:space="preserve">Erlend Andersen  </w:t>
      </w:r>
    </w:p>
    <w:p w:rsidR="00AD1CCF" w:rsidRPr="00AD1CCF" w:rsidRDefault="00AD1CCF" w:rsidP="00AD1CCF">
      <w:pPr>
        <w:pStyle w:val="Code"/>
        <w:rPr>
          <w:sz w:val="16"/>
          <w:szCs w:val="16"/>
        </w:rPr>
      </w:pPr>
      <w:r w:rsidRPr="00AD1CCF">
        <w:rPr>
          <w:sz w:val="16"/>
          <w:szCs w:val="16"/>
        </w:rPr>
        <w:t>erlend.andersen@sshf.no</w:t>
      </w:r>
    </w:p>
    <w:p w:rsidR="00391FB1" w:rsidRPr="00391FB1" w:rsidRDefault="00391FB1" w:rsidP="00391FB1">
      <w:pPr>
        <w:pStyle w:val="Heading2"/>
        <w:rPr>
          <w:lang w:val="en-US"/>
        </w:rPr>
      </w:pPr>
      <w:r w:rsidRPr="00391FB1">
        <w:rPr>
          <w:lang w:val="en-US"/>
        </w:rPr>
        <w:t>Introduction</w:t>
      </w:r>
    </w:p>
    <w:p w:rsidR="00391FB1" w:rsidRDefault="00391FB1" w:rsidP="000032FB">
      <w:pPr>
        <w:pStyle w:val="BodyText"/>
        <w:jc w:val="both"/>
        <w:rPr>
          <w:lang w:val="en-US"/>
        </w:rPr>
      </w:pPr>
      <w:proofErr w:type="spellStart"/>
      <w:r w:rsidRPr="00391FB1">
        <w:rPr>
          <w:lang w:val="en-US"/>
        </w:rPr>
        <w:t>OpenDXMC</w:t>
      </w:r>
      <w:proofErr w:type="spellEnd"/>
      <w:r w:rsidRPr="00391FB1">
        <w:rPr>
          <w:lang w:val="en-US"/>
        </w:rPr>
        <w:t xml:space="preserve"> is a Monte Carlo </w:t>
      </w:r>
      <w:r>
        <w:rPr>
          <w:lang w:val="en-US"/>
        </w:rPr>
        <w:t>application to estimate radiation doses from conventional x-ray and CT examinations. The application consists of a dose scoring library and currently a GUI to easily import and set up dose simulations of CT scans.</w:t>
      </w:r>
      <w:r w:rsidR="00A03A43">
        <w:rPr>
          <w:lang w:val="en-US"/>
        </w:rPr>
        <w:t xml:space="preserve"> A GUI to estimate doses from conventional radiographs is planned in the future.</w:t>
      </w:r>
      <w:r>
        <w:rPr>
          <w:lang w:val="en-US"/>
        </w:rPr>
        <w:t xml:space="preserve"> </w:t>
      </w:r>
      <w:r w:rsidR="008A2272">
        <w:rPr>
          <w:lang w:val="en-US"/>
        </w:rPr>
        <w:t xml:space="preserve">Currently the application allows for dose simulations on patient images by importing a CT series, only </w:t>
      </w:r>
      <w:proofErr w:type="spellStart"/>
      <w:r w:rsidR="008A2272">
        <w:rPr>
          <w:lang w:val="en-US"/>
        </w:rPr>
        <w:t>DiCOM</w:t>
      </w:r>
      <w:proofErr w:type="spellEnd"/>
      <w:r w:rsidR="008A2272">
        <w:rPr>
          <w:lang w:val="en-US"/>
        </w:rPr>
        <w:t xml:space="preserve"> images are supported. In addition, phantom</w:t>
      </w:r>
      <w:r w:rsidR="00FC4C16">
        <w:rPr>
          <w:lang w:val="en-US"/>
        </w:rPr>
        <w:t xml:space="preserve">s from the </w:t>
      </w:r>
      <w:r w:rsidR="008A2272" w:rsidRPr="008A2272">
        <w:rPr>
          <w:lang w:val="en-US"/>
        </w:rPr>
        <w:t xml:space="preserve">Virtual Human Database created by </w:t>
      </w:r>
      <w:hyperlink r:id="rId9" w:history="1">
        <w:r w:rsidR="008A2272" w:rsidRPr="008A2272">
          <w:rPr>
            <w:rStyle w:val="Hyperlink"/>
            <w:lang w:val="en-US"/>
          </w:rPr>
          <w:t>Helmholtz Zentrum research center</w:t>
        </w:r>
      </w:hyperlink>
      <w:r w:rsidR="008A2272" w:rsidRPr="008A2272">
        <w:rPr>
          <w:lang w:val="en-US"/>
        </w:rPr>
        <w:t xml:space="preserve"> (</w:t>
      </w:r>
      <w:hyperlink r:id="rId10" w:history="1">
        <w:r w:rsidR="008A2272" w:rsidRPr="008A2272">
          <w:rPr>
            <w:lang w:val="en-US"/>
          </w:rPr>
          <w:t>http://www.helmholtz-muenchen.de/en/amsd/service/scientific-services/virtual-human-database/</w:t>
        </w:r>
      </w:hyperlink>
      <w:r w:rsidR="008A2272" w:rsidRPr="008A2272">
        <w:rPr>
          <w:lang w:val="en-US"/>
        </w:rPr>
        <w:t>) are su</w:t>
      </w:r>
      <w:r w:rsidR="008A2272">
        <w:rPr>
          <w:lang w:val="en-US"/>
        </w:rPr>
        <w:t>p</w:t>
      </w:r>
      <w:r w:rsidR="008A2272" w:rsidRPr="008A2272">
        <w:rPr>
          <w:lang w:val="en-US"/>
        </w:rPr>
        <w:t xml:space="preserve">ported. </w:t>
      </w:r>
      <w:r w:rsidRPr="008A2272">
        <w:rPr>
          <w:lang w:val="en-US"/>
        </w:rPr>
        <w:t>The application is still in early</w:t>
      </w:r>
      <w:r>
        <w:rPr>
          <w:lang w:val="en-US"/>
        </w:rPr>
        <w:t xml:space="preserve"> development, so there are some issues to be aware of:</w:t>
      </w:r>
    </w:p>
    <w:p w:rsidR="00A03A43" w:rsidRDefault="00A03A43" w:rsidP="000032FB">
      <w:pPr>
        <w:pStyle w:val="ListParagraph"/>
        <w:numPr>
          <w:ilvl w:val="0"/>
          <w:numId w:val="1"/>
        </w:numPr>
        <w:jc w:val="both"/>
        <w:rPr>
          <w:lang w:val="en-US"/>
        </w:rPr>
      </w:pPr>
      <w:r>
        <w:rPr>
          <w:lang w:val="en-US"/>
        </w:rPr>
        <w:t xml:space="preserve">Maximum tube potential to simulate is 150 </w:t>
      </w:r>
      <w:proofErr w:type="spellStart"/>
      <w:r>
        <w:rPr>
          <w:lang w:val="en-US"/>
        </w:rPr>
        <w:t>keV</w:t>
      </w:r>
      <w:proofErr w:type="spellEnd"/>
      <w:r>
        <w:rPr>
          <w:lang w:val="en-US"/>
        </w:rPr>
        <w:t xml:space="preserve">, and limited by the photon spectrum generator. </w:t>
      </w:r>
    </w:p>
    <w:p w:rsidR="00A03A43" w:rsidRDefault="00A03A43" w:rsidP="000032FB">
      <w:pPr>
        <w:pStyle w:val="ListParagraph"/>
        <w:numPr>
          <w:ilvl w:val="0"/>
          <w:numId w:val="1"/>
        </w:numPr>
        <w:jc w:val="both"/>
        <w:rPr>
          <w:lang w:val="en-US"/>
        </w:rPr>
      </w:pPr>
      <w:r>
        <w:rPr>
          <w:lang w:val="en-US"/>
        </w:rPr>
        <w:t>No B</w:t>
      </w:r>
      <w:r w:rsidR="00610FD8">
        <w:rPr>
          <w:lang w:val="en-US"/>
        </w:rPr>
        <w:t>owtie filter is currently model</w:t>
      </w:r>
      <w:r>
        <w:rPr>
          <w:lang w:val="en-US"/>
        </w:rPr>
        <w:t xml:space="preserve">ed, if </w:t>
      </w:r>
      <w:proofErr w:type="spellStart"/>
      <w:r>
        <w:rPr>
          <w:lang w:val="en-US"/>
        </w:rPr>
        <w:t>CTDIvol</w:t>
      </w:r>
      <w:proofErr w:type="spellEnd"/>
      <w:r>
        <w:rPr>
          <w:lang w:val="en-US"/>
        </w:rPr>
        <w:t xml:space="preserve"> is used to normalize simulated dose the dose will be overestimated. However, </w:t>
      </w:r>
      <w:proofErr w:type="spellStart"/>
      <w:r>
        <w:rPr>
          <w:lang w:val="en-US"/>
        </w:rPr>
        <w:t>CTDIair</w:t>
      </w:r>
      <w:proofErr w:type="spellEnd"/>
      <w:r>
        <w:rPr>
          <w:lang w:val="en-US"/>
        </w:rPr>
        <w:t xml:space="preserve"> will give more accurate estimates. </w:t>
      </w:r>
    </w:p>
    <w:p w:rsidR="00506E6C" w:rsidRDefault="00A03A43" w:rsidP="000032FB">
      <w:pPr>
        <w:pStyle w:val="ListParagraph"/>
        <w:numPr>
          <w:ilvl w:val="0"/>
          <w:numId w:val="1"/>
        </w:numPr>
        <w:jc w:val="both"/>
        <w:rPr>
          <w:lang w:val="en-US"/>
        </w:rPr>
      </w:pPr>
      <w:r>
        <w:rPr>
          <w:lang w:val="en-US"/>
        </w:rPr>
        <w:t>BUG: After cancelling a simulation the application will not start a new simul</w:t>
      </w:r>
      <w:r w:rsidR="00506E6C">
        <w:rPr>
          <w:lang w:val="en-US"/>
        </w:rPr>
        <w:t>ation. It will however resume a new started simulation after restart.</w:t>
      </w:r>
    </w:p>
    <w:p w:rsidR="008A2272" w:rsidRDefault="008A2272" w:rsidP="000032FB">
      <w:pPr>
        <w:pStyle w:val="ListParagraph"/>
        <w:numPr>
          <w:ilvl w:val="0"/>
          <w:numId w:val="1"/>
        </w:numPr>
        <w:jc w:val="both"/>
        <w:rPr>
          <w:lang w:val="en-US"/>
        </w:rPr>
      </w:pPr>
      <w:r>
        <w:rPr>
          <w:lang w:val="en-US"/>
        </w:rPr>
        <w:t xml:space="preserve">AEC profiles are currently not implemented for digital phantoms. </w:t>
      </w:r>
    </w:p>
    <w:p w:rsidR="000032FB" w:rsidRDefault="000032FB" w:rsidP="000032FB">
      <w:pPr>
        <w:pStyle w:val="ListParagraph"/>
        <w:numPr>
          <w:ilvl w:val="0"/>
          <w:numId w:val="1"/>
        </w:numPr>
        <w:jc w:val="both"/>
        <w:rPr>
          <w:lang w:val="en-US"/>
        </w:rPr>
      </w:pPr>
      <w:r>
        <w:rPr>
          <w:lang w:val="en-US"/>
        </w:rPr>
        <w:t>The Monte Carlo Code is not yet validated</w:t>
      </w:r>
    </w:p>
    <w:p w:rsidR="008A2272" w:rsidRPr="008A2272" w:rsidRDefault="008A2272" w:rsidP="000032FB">
      <w:pPr>
        <w:jc w:val="both"/>
        <w:rPr>
          <w:lang w:val="en-US"/>
        </w:rPr>
      </w:pPr>
      <w:r w:rsidRPr="008A2272">
        <w:rPr>
          <w:lang w:val="en-US"/>
        </w:rPr>
        <w:t xml:space="preserve"> </w:t>
      </w:r>
    </w:p>
    <w:p w:rsidR="00506E6C" w:rsidRDefault="001407BB" w:rsidP="000032FB">
      <w:pPr>
        <w:pStyle w:val="Heading3"/>
        <w:jc w:val="both"/>
        <w:rPr>
          <w:lang w:val="en-US"/>
        </w:rPr>
      </w:pPr>
      <w:r>
        <w:rPr>
          <w:lang w:val="en-US"/>
        </w:rPr>
        <w:t>Overview of the CT U</w:t>
      </w:r>
      <w:r w:rsidR="00506E6C">
        <w:rPr>
          <w:lang w:val="en-US"/>
        </w:rPr>
        <w:t xml:space="preserve">ser </w:t>
      </w:r>
      <w:r>
        <w:rPr>
          <w:lang w:val="en-US"/>
        </w:rPr>
        <w:t>I</w:t>
      </w:r>
      <w:r w:rsidR="00506E6C">
        <w:rPr>
          <w:lang w:val="en-US"/>
        </w:rPr>
        <w:t>nterface</w:t>
      </w:r>
    </w:p>
    <w:p w:rsidR="00391FB1" w:rsidRDefault="005671E1" w:rsidP="000032FB">
      <w:pPr>
        <w:jc w:val="both"/>
        <w:rPr>
          <w:lang w:val="en-US"/>
        </w:rPr>
      </w:pPr>
      <w:r>
        <w:rPr>
          <w:noProof/>
          <w:lang w:eastAsia="nb-NO"/>
        </w:rPr>
        <w:drawing>
          <wp:inline distT="0" distB="0" distL="0" distR="0">
            <wp:extent cx="576072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_ex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r w:rsidR="00506E6C" w:rsidRPr="00506E6C">
        <w:rPr>
          <w:lang w:val="en-US"/>
        </w:rPr>
        <w:t xml:space="preserve"> </w:t>
      </w:r>
      <w:r w:rsidR="00A03A43" w:rsidRPr="00506E6C">
        <w:rPr>
          <w:lang w:val="en-US"/>
        </w:rPr>
        <w:t xml:space="preserve"> </w:t>
      </w:r>
    </w:p>
    <w:p w:rsidR="005671E1" w:rsidRDefault="008A2272" w:rsidP="000032FB">
      <w:pPr>
        <w:pStyle w:val="ListParagraph"/>
        <w:numPr>
          <w:ilvl w:val="0"/>
          <w:numId w:val="2"/>
        </w:numPr>
        <w:jc w:val="both"/>
        <w:rPr>
          <w:lang w:val="en-US"/>
        </w:rPr>
      </w:pPr>
      <w:r>
        <w:rPr>
          <w:lang w:val="en-US"/>
        </w:rPr>
        <w:t xml:space="preserve">List of imported </w:t>
      </w:r>
      <w:proofErr w:type="spellStart"/>
      <w:r>
        <w:rPr>
          <w:lang w:val="en-US"/>
        </w:rPr>
        <w:t>DiCOM</w:t>
      </w:r>
      <w:proofErr w:type="spellEnd"/>
      <w:r>
        <w:rPr>
          <w:lang w:val="en-US"/>
        </w:rPr>
        <w:t xml:space="preserve"> series or phantoms, to import images/phantom drag a folder containing the items into this list. </w:t>
      </w:r>
    </w:p>
    <w:p w:rsidR="008A2272" w:rsidRDefault="008A2272" w:rsidP="000032FB">
      <w:pPr>
        <w:pStyle w:val="ListParagraph"/>
        <w:numPr>
          <w:ilvl w:val="0"/>
          <w:numId w:val="2"/>
        </w:numPr>
        <w:jc w:val="both"/>
        <w:rPr>
          <w:lang w:val="en-US"/>
        </w:rPr>
      </w:pPr>
      <w:r>
        <w:rPr>
          <w:lang w:val="en-US"/>
        </w:rPr>
        <w:t xml:space="preserve">Available simulation and scan properties for the current simulation. </w:t>
      </w:r>
    </w:p>
    <w:p w:rsidR="00884539" w:rsidRDefault="00884539" w:rsidP="000032FB">
      <w:pPr>
        <w:pStyle w:val="ListParagraph"/>
        <w:numPr>
          <w:ilvl w:val="0"/>
          <w:numId w:val="2"/>
        </w:numPr>
        <w:jc w:val="both"/>
        <w:rPr>
          <w:lang w:val="en-US"/>
        </w:rPr>
      </w:pPr>
      <w:r>
        <w:rPr>
          <w:lang w:val="en-US"/>
        </w:rPr>
        <w:lastRenderedPageBreak/>
        <w:t xml:space="preserve">Viewport to visualize CT images, tissue material composition, energy imparted and doses. Change orientation by the Orientation button, view through the stack by the mouse scroll wheel. Obtain an image of the current view by dragging from the viewport.  </w:t>
      </w:r>
      <w:r w:rsidR="00755CB4">
        <w:rPr>
          <w:lang w:val="en-US"/>
        </w:rPr>
        <w:t xml:space="preserve">To use the Cine function to generate a movie of the current view, </w:t>
      </w:r>
      <w:hyperlink r:id="rId12" w:history="1">
        <w:proofErr w:type="spellStart"/>
        <w:r w:rsidR="00755CB4" w:rsidRPr="00755CB4">
          <w:rPr>
            <w:rStyle w:val="Hyperlink"/>
            <w:lang w:val="en-US"/>
          </w:rPr>
          <w:t>ffmpeg</w:t>
        </w:r>
        <w:proofErr w:type="spellEnd"/>
      </w:hyperlink>
      <w:r w:rsidR="00755CB4">
        <w:rPr>
          <w:lang w:val="en-US"/>
        </w:rPr>
        <w:t xml:space="preserve"> needs to be installed and available from your PATH variable.  </w:t>
      </w:r>
    </w:p>
    <w:p w:rsidR="00884539" w:rsidRDefault="00884539" w:rsidP="000032FB">
      <w:pPr>
        <w:pStyle w:val="ListParagraph"/>
        <w:numPr>
          <w:ilvl w:val="0"/>
          <w:numId w:val="2"/>
        </w:numPr>
        <w:jc w:val="both"/>
        <w:rPr>
          <w:lang w:val="en-US"/>
        </w:rPr>
      </w:pPr>
      <w:r>
        <w:rPr>
          <w:lang w:val="en-US"/>
        </w:rPr>
        <w:t xml:space="preserve">List of organ doses, this will however only be populated if the simulation is on a digital phantom. </w:t>
      </w:r>
    </w:p>
    <w:p w:rsidR="00884539" w:rsidRDefault="00884539" w:rsidP="000032FB">
      <w:pPr>
        <w:pStyle w:val="ListParagraph"/>
        <w:numPr>
          <w:ilvl w:val="0"/>
          <w:numId w:val="2"/>
        </w:numPr>
        <w:jc w:val="both"/>
        <w:rPr>
          <w:lang w:val="en-US"/>
        </w:rPr>
      </w:pPr>
      <w:r>
        <w:rPr>
          <w:lang w:val="en-US"/>
        </w:rPr>
        <w:t>List</w:t>
      </w:r>
      <w:r w:rsidR="002F474C">
        <w:rPr>
          <w:lang w:val="en-US"/>
        </w:rPr>
        <w:t xml:space="preserve"> of default materials available, it is possible to add new materials, see the materials chapter. </w:t>
      </w:r>
    </w:p>
    <w:p w:rsidR="002F474C" w:rsidRDefault="002F474C" w:rsidP="000032FB">
      <w:pPr>
        <w:ind w:left="360"/>
        <w:jc w:val="both"/>
        <w:rPr>
          <w:lang w:val="en-US"/>
        </w:rPr>
      </w:pPr>
    </w:p>
    <w:p w:rsidR="003D287B" w:rsidRDefault="001407BB" w:rsidP="000032FB">
      <w:pPr>
        <w:pStyle w:val="Heading2"/>
        <w:jc w:val="both"/>
        <w:rPr>
          <w:lang w:val="en-US"/>
        </w:rPr>
      </w:pPr>
      <w:r>
        <w:rPr>
          <w:lang w:val="en-US"/>
        </w:rPr>
        <w:t>Implementation D</w:t>
      </w:r>
      <w:r w:rsidR="003D287B">
        <w:rPr>
          <w:lang w:val="en-US"/>
        </w:rPr>
        <w:t>etails</w:t>
      </w:r>
    </w:p>
    <w:p w:rsidR="003D287B" w:rsidRDefault="002360B5" w:rsidP="000032FB">
      <w:pPr>
        <w:pStyle w:val="BodyText"/>
        <w:jc w:val="both"/>
        <w:rPr>
          <w:lang w:val="en-US"/>
        </w:rPr>
      </w:pPr>
      <w:r>
        <w:rPr>
          <w:lang w:val="en-US"/>
        </w:rPr>
        <w:t xml:space="preserve">To run a Monte Carlo simulation of a CT scan some preprocessing of the original data is necessary. Typically the </w:t>
      </w:r>
      <w:r w:rsidR="00892F4B">
        <w:rPr>
          <w:lang w:val="en-US"/>
        </w:rPr>
        <w:t>array of CT numbers must be converted or transformed into a material array, where the attenuation coefficients for each material at relevant energies are used in the simulation. Another concern is memory usage. To make the Monte Carlo simulation fast enough to be of practical use, the whole 3D dose array and material array needs to be loaded in memory. While computers today typical have plenty of memory, a 32bit system/OS</w:t>
      </w:r>
      <w:r w:rsidR="00892F4B">
        <w:rPr>
          <w:rStyle w:val="FootnoteReference"/>
          <w:lang w:val="en-US"/>
        </w:rPr>
        <w:footnoteReference w:id="1"/>
      </w:r>
      <w:r w:rsidR="00892F4B">
        <w:rPr>
          <w:lang w:val="en-US"/>
        </w:rPr>
        <w:t xml:space="preserve"> limits available memory for an application to less than 2GB. If using the 32bit version of </w:t>
      </w:r>
      <w:proofErr w:type="spellStart"/>
      <w:r w:rsidR="00892F4B">
        <w:rPr>
          <w:lang w:val="en-US"/>
        </w:rPr>
        <w:t>OpenDXMC</w:t>
      </w:r>
      <w:proofErr w:type="spellEnd"/>
      <w:r w:rsidR="00892F4B">
        <w:rPr>
          <w:lang w:val="en-US"/>
        </w:rPr>
        <w:t>, it is recommended to downscale the imported CT series</w:t>
      </w:r>
      <w:r w:rsidR="001407BB">
        <w:rPr>
          <w:lang w:val="en-US"/>
        </w:rPr>
        <w:t xml:space="preserve"> if it consists of many slices</w:t>
      </w:r>
      <w:r w:rsidR="00892F4B">
        <w:rPr>
          <w:lang w:val="en-US"/>
        </w:rPr>
        <w:t>.</w:t>
      </w:r>
      <w:r w:rsidR="001407BB">
        <w:rPr>
          <w:lang w:val="en-US"/>
        </w:rPr>
        <w:t xml:space="preserve"> The text field above the simulation list 1) allows setting an import scaling for each axis of the imported CT series</w:t>
      </w:r>
      <w:r w:rsidR="001407BB">
        <w:rPr>
          <w:rStyle w:val="FootnoteReference"/>
          <w:lang w:val="en-US"/>
        </w:rPr>
        <w:footnoteReference w:id="2"/>
      </w:r>
      <w:r w:rsidR="001407BB">
        <w:rPr>
          <w:lang w:val="en-US"/>
        </w:rPr>
        <w:t>.</w:t>
      </w:r>
      <w:r w:rsidR="00892F4B">
        <w:rPr>
          <w:lang w:val="en-US"/>
        </w:rPr>
        <w:t xml:space="preserve"> </w:t>
      </w:r>
      <w:r w:rsidR="001407BB">
        <w:rPr>
          <w:lang w:val="en-US"/>
        </w:rPr>
        <w:t xml:space="preserve">Similar a downscaling of the dose array may also be set in the field “Calculation matrix scaling” under available scan/simulation properties. </w:t>
      </w:r>
    </w:p>
    <w:p w:rsidR="00ED4D85" w:rsidRDefault="00ED4D85" w:rsidP="000032FB">
      <w:pPr>
        <w:pStyle w:val="Heading3"/>
        <w:jc w:val="both"/>
        <w:rPr>
          <w:lang w:val="en-US"/>
        </w:rPr>
      </w:pPr>
      <w:r>
        <w:rPr>
          <w:lang w:val="en-US"/>
        </w:rPr>
        <w:t>Database</w:t>
      </w:r>
    </w:p>
    <w:p w:rsidR="00ED4D85" w:rsidRPr="00ED4D85" w:rsidRDefault="00ED4D85" w:rsidP="000032FB">
      <w:pPr>
        <w:pStyle w:val="BodyText"/>
        <w:jc w:val="both"/>
        <w:rPr>
          <w:lang w:val="en-US"/>
        </w:rPr>
      </w:pPr>
      <w:r w:rsidRPr="00ED4D85">
        <w:rPr>
          <w:lang w:val="en-US"/>
        </w:rPr>
        <w:t xml:space="preserve">A simple hierarchical database is implemented in </w:t>
      </w:r>
      <w:proofErr w:type="spellStart"/>
      <w:r w:rsidRPr="00ED4D85">
        <w:rPr>
          <w:lang w:val="en-US"/>
        </w:rPr>
        <w:t>OpenDXMC</w:t>
      </w:r>
      <w:proofErr w:type="spellEnd"/>
      <w:r w:rsidRPr="00ED4D85">
        <w:rPr>
          <w:lang w:val="en-US"/>
        </w:rPr>
        <w:t xml:space="preserve">. </w:t>
      </w:r>
      <w:r>
        <w:rPr>
          <w:lang w:val="en-US"/>
        </w:rPr>
        <w:t>The database is based on the HDF5 library/</w:t>
      </w:r>
      <w:proofErr w:type="spellStart"/>
      <w:r>
        <w:rPr>
          <w:lang w:val="en-US"/>
        </w:rPr>
        <w:t>dataformat</w:t>
      </w:r>
      <w:proofErr w:type="spellEnd"/>
      <w:r>
        <w:rPr>
          <w:lang w:val="en-US"/>
        </w:rPr>
        <w:t xml:space="preserve"> using </w:t>
      </w:r>
      <w:proofErr w:type="spellStart"/>
      <w:r>
        <w:rPr>
          <w:lang w:val="en-US"/>
        </w:rPr>
        <w:t>PyTables</w:t>
      </w:r>
      <w:proofErr w:type="spellEnd"/>
      <w:r>
        <w:rPr>
          <w:lang w:val="en-US"/>
        </w:rPr>
        <w:t xml:space="preserve">, the database can easily be viewed in the </w:t>
      </w:r>
      <w:hyperlink r:id="rId13" w:history="1">
        <w:proofErr w:type="spellStart"/>
        <w:r w:rsidRPr="00ED4D85">
          <w:rPr>
            <w:rStyle w:val="Hyperlink"/>
            <w:lang w:val="en-US"/>
          </w:rPr>
          <w:t>viTables</w:t>
        </w:r>
        <w:proofErr w:type="spellEnd"/>
      </w:hyperlink>
      <w:r>
        <w:rPr>
          <w:lang w:val="en-US"/>
        </w:rPr>
        <w:t xml:space="preserve"> application, a sister project of the </w:t>
      </w:r>
      <w:proofErr w:type="spellStart"/>
      <w:r>
        <w:rPr>
          <w:lang w:val="en-US"/>
        </w:rPr>
        <w:t>PyTables</w:t>
      </w:r>
      <w:proofErr w:type="spellEnd"/>
      <w:r>
        <w:rPr>
          <w:lang w:val="en-US"/>
        </w:rPr>
        <w:t xml:space="preserve"> library. </w:t>
      </w:r>
      <w:r w:rsidR="00FE4760">
        <w:rPr>
          <w:lang w:val="en-US"/>
        </w:rPr>
        <w:t xml:space="preserve">The field directly above the displayed simulation list allows for changing or creating a new database. </w:t>
      </w:r>
      <w:r>
        <w:rPr>
          <w:lang w:val="en-US"/>
        </w:rPr>
        <w:t xml:space="preserve"> </w:t>
      </w:r>
    </w:p>
    <w:p w:rsidR="001407BB" w:rsidRDefault="001407BB" w:rsidP="000032FB">
      <w:pPr>
        <w:pStyle w:val="Heading3"/>
        <w:jc w:val="both"/>
        <w:rPr>
          <w:lang w:val="en-US"/>
        </w:rPr>
      </w:pPr>
      <w:r>
        <w:rPr>
          <w:lang w:val="en-US"/>
        </w:rPr>
        <w:t>Available Materials</w:t>
      </w:r>
    </w:p>
    <w:p w:rsidR="00FE4760" w:rsidRDefault="001407BB" w:rsidP="000032FB">
      <w:pPr>
        <w:pStyle w:val="BodyText"/>
        <w:jc w:val="both"/>
        <w:rPr>
          <w:lang w:val="en-US"/>
        </w:rPr>
      </w:pPr>
      <w:r>
        <w:rPr>
          <w:lang w:val="en-US"/>
        </w:rPr>
        <w:t xml:space="preserve">Attenuation coefficients for various materials included in </w:t>
      </w:r>
      <w:proofErr w:type="spellStart"/>
      <w:r>
        <w:rPr>
          <w:lang w:val="en-US"/>
        </w:rPr>
        <w:t>OpenDXMC</w:t>
      </w:r>
      <w:proofErr w:type="spellEnd"/>
      <w:r>
        <w:rPr>
          <w:lang w:val="en-US"/>
        </w:rPr>
        <w:t xml:space="preserve"> is obtained from the </w:t>
      </w:r>
      <w:hyperlink r:id="rId14" w:history="1">
        <w:r w:rsidR="00ED4D85" w:rsidRPr="00ED4D85">
          <w:rPr>
            <w:rStyle w:val="Hyperlink"/>
            <w:lang w:val="en-US"/>
          </w:rPr>
          <w:t xml:space="preserve">NIST </w:t>
        </w:r>
        <w:r w:rsidRPr="00ED4D85">
          <w:rPr>
            <w:rStyle w:val="Hyperlink"/>
            <w:lang w:val="en-US"/>
          </w:rPr>
          <w:t>XCOM database</w:t>
        </w:r>
      </w:hyperlink>
      <w:r w:rsidR="00ED4D85">
        <w:rPr>
          <w:lang w:val="en-US"/>
        </w:rPr>
        <w:t xml:space="preserve">. </w:t>
      </w:r>
      <w:r w:rsidR="00FE4760">
        <w:rPr>
          <w:lang w:val="en-US"/>
        </w:rPr>
        <w:t xml:space="preserve">Standard materials included in the application are imported into the database when it is created. The included materials file can be found in </w:t>
      </w:r>
    </w:p>
    <w:p w:rsidR="001407BB" w:rsidRDefault="00FE4760" w:rsidP="000032FB">
      <w:pPr>
        <w:pStyle w:val="BodyText"/>
        <w:jc w:val="both"/>
        <w:rPr>
          <w:lang w:val="en-US"/>
        </w:rPr>
      </w:pPr>
      <w:proofErr w:type="spellStart"/>
      <w:r>
        <w:rPr>
          <w:lang w:val="en-US"/>
        </w:rPr>
        <w:t>path_to_opendxmc_package</w:t>
      </w:r>
      <w:proofErr w:type="spellEnd"/>
      <w:r>
        <w:rPr>
          <w:lang w:val="en-US"/>
        </w:rPr>
        <w:t>/</w:t>
      </w:r>
      <w:proofErr w:type="spellStart"/>
      <w:r>
        <w:rPr>
          <w:lang w:val="en-US"/>
        </w:rPr>
        <w:t>opendxmc</w:t>
      </w:r>
      <w:proofErr w:type="spellEnd"/>
      <w:r>
        <w:rPr>
          <w:lang w:val="en-US"/>
        </w:rPr>
        <w:t>/data/materials/</w:t>
      </w:r>
    </w:p>
    <w:p w:rsidR="00FE4760" w:rsidRDefault="00FE4760" w:rsidP="000032FB">
      <w:pPr>
        <w:pStyle w:val="BodyText"/>
        <w:jc w:val="both"/>
        <w:rPr>
          <w:lang w:val="en-US"/>
        </w:rPr>
      </w:pPr>
      <w:r>
        <w:rPr>
          <w:lang w:val="en-US"/>
        </w:rPr>
        <w:t xml:space="preserve">To add additional materials an attenuation file needs to be created. Name the file </w:t>
      </w:r>
      <w:r w:rsidRPr="00FE4760">
        <w:rPr>
          <w:rStyle w:val="CodeTegn"/>
        </w:rPr>
        <w:t>your_material.txt</w:t>
      </w:r>
      <w:r>
        <w:rPr>
          <w:lang w:val="en-US"/>
        </w:rPr>
        <w:t xml:space="preserve"> in lowercase letters and copy it to the </w:t>
      </w:r>
      <w:proofErr w:type="spellStart"/>
      <w:r>
        <w:rPr>
          <w:lang w:val="en-US"/>
        </w:rPr>
        <w:t>attinuation</w:t>
      </w:r>
      <w:proofErr w:type="spellEnd"/>
      <w:r>
        <w:rPr>
          <w:lang w:val="en-US"/>
        </w:rPr>
        <w:t xml:space="preserve"> folder. Edit the file </w:t>
      </w:r>
      <w:r w:rsidRPr="00FE4760">
        <w:rPr>
          <w:rStyle w:val="CodeTegn"/>
        </w:rPr>
        <w:t>densities.txt</w:t>
      </w:r>
      <w:r>
        <w:rPr>
          <w:rStyle w:val="CodeTegn"/>
        </w:rPr>
        <w:t xml:space="preserve"> </w:t>
      </w:r>
      <w:r w:rsidRPr="00FE4760">
        <w:rPr>
          <w:lang w:val="en-US"/>
        </w:rPr>
        <w:t>to include your material and the nominal density in grams per cm</w:t>
      </w:r>
      <w:r>
        <w:rPr>
          <w:vertAlign w:val="superscript"/>
          <w:lang w:val="en-US"/>
        </w:rPr>
        <w:t>3</w:t>
      </w:r>
      <w:r w:rsidRPr="00FE4760">
        <w:rPr>
          <w:lang w:val="en-US"/>
        </w:rPr>
        <w:t xml:space="preserve"> </w:t>
      </w:r>
      <w:r>
        <w:rPr>
          <w:lang w:val="en-US"/>
        </w:rPr>
        <w:t>[g/cm</w:t>
      </w:r>
      <w:r>
        <w:rPr>
          <w:vertAlign w:val="superscript"/>
          <w:lang w:val="en-US"/>
        </w:rPr>
        <w:t>3</w:t>
      </w:r>
      <w:r>
        <w:rPr>
          <w:lang w:val="en-US"/>
        </w:rPr>
        <w:t xml:space="preserve">]. </w:t>
      </w:r>
      <w:r w:rsidR="00F57A2C">
        <w:rPr>
          <w:lang w:val="en-US"/>
        </w:rPr>
        <w:t xml:space="preserve">To allow the material to be used when segmenting CT numbers to materials, the file </w:t>
      </w:r>
      <w:r w:rsidR="00F57A2C" w:rsidRPr="00F57A2C">
        <w:rPr>
          <w:rStyle w:val="CodeTegn"/>
        </w:rPr>
        <w:t>organics.txt</w:t>
      </w:r>
      <w:r w:rsidR="00F57A2C">
        <w:rPr>
          <w:rStyle w:val="CodeTegn"/>
        </w:rPr>
        <w:t xml:space="preserve"> </w:t>
      </w:r>
      <w:r w:rsidR="00F57A2C" w:rsidRPr="00F57A2C">
        <w:rPr>
          <w:lang w:val="en-US"/>
        </w:rPr>
        <w:t xml:space="preserve">must also include the added material name. </w:t>
      </w:r>
      <w:r w:rsidR="00F57A2C">
        <w:rPr>
          <w:lang w:val="en-US"/>
        </w:rPr>
        <w:t xml:space="preserve">Note that new materials will only be imported when creating a new database, however importing new materials is planned to be easier in future updates of the application. </w:t>
      </w:r>
    </w:p>
    <w:p w:rsidR="00F57A2C" w:rsidRDefault="00F57A2C" w:rsidP="000032FB">
      <w:pPr>
        <w:pStyle w:val="Heading3"/>
        <w:jc w:val="both"/>
        <w:rPr>
          <w:lang w:val="en-US"/>
        </w:rPr>
      </w:pPr>
      <w:r>
        <w:rPr>
          <w:lang w:val="en-US"/>
        </w:rPr>
        <w:t>X-ray spectrum generator</w:t>
      </w:r>
    </w:p>
    <w:p w:rsidR="00F57A2C" w:rsidRPr="00BB5658" w:rsidRDefault="00F57A2C" w:rsidP="000032FB">
      <w:pPr>
        <w:pStyle w:val="BodyText"/>
        <w:jc w:val="both"/>
        <w:rPr>
          <w:lang w:val="en-US"/>
        </w:rPr>
      </w:pPr>
      <w:r>
        <w:rPr>
          <w:lang w:val="en-US"/>
        </w:rPr>
        <w:t xml:space="preserve">An x-ray spectrum generator is implemented in </w:t>
      </w:r>
      <w:proofErr w:type="spellStart"/>
      <w:r>
        <w:rPr>
          <w:lang w:val="en-US"/>
        </w:rPr>
        <w:t>OpenDXMC</w:t>
      </w:r>
      <w:proofErr w:type="spellEnd"/>
      <w:r>
        <w:rPr>
          <w:lang w:val="en-US"/>
        </w:rPr>
        <w:t xml:space="preserve"> to generate a photon spectrum from a tungsten-only target. </w:t>
      </w:r>
      <w:r w:rsidR="00BB5658">
        <w:rPr>
          <w:lang w:val="en-US"/>
        </w:rPr>
        <w:t xml:space="preserve">The available energies range from 50kVp to 150kVp tube potentials. The </w:t>
      </w:r>
      <w:r w:rsidR="00BB5658">
        <w:rPr>
          <w:lang w:val="en-US"/>
        </w:rPr>
        <w:lastRenderedPageBreak/>
        <w:t xml:space="preserve">spectrum is generated by the methods </w:t>
      </w:r>
      <w:r w:rsidR="00BB5658" w:rsidRPr="00180FBA">
        <w:rPr>
          <w:lang w:val="en-US"/>
        </w:rPr>
        <w:t xml:space="preserve">developed by </w:t>
      </w:r>
      <w:r w:rsidR="002A09E5" w:rsidRPr="00180FBA">
        <w:rPr>
          <w:lang w:val="en-US"/>
        </w:rPr>
        <w:t xml:space="preserve">G. G. </w:t>
      </w:r>
      <w:proofErr w:type="spellStart"/>
      <w:r w:rsidR="002A09E5" w:rsidRPr="00180FBA">
        <w:rPr>
          <w:lang w:val="en-US"/>
        </w:rPr>
        <w:t>Poludniowski</w:t>
      </w:r>
      <w:proofErr w:type="spellEnd"/>
      <w:r w:rsidR="002A09E5" w:rsidRPr="00180FBA">
        <w:rPr>
          <w:lang w:val="en-US"/>
        </w:rPr>
        <w:t xml:space="preserve"> et al</w:t>
      </w:r>
      <w:sdt>
        <w:sdtPr>
          <w:id w:val="4747195"/>
          <w:citation/>
        </w:sdtPr>
        <w:sdtEndPr/>
        <w:sdtContent>
          <w:r w:rsidR="008C315E" w:rsidRPr="00C71007">
            <w:fldChar w:fldCharType="begin"/>
          </w:r>
          <w:r w:rsidR="002A09E5" w:rsidRPr="00180FBA">
            <w:rPr>
              <w:lang w:val="en-US"/>
            </w:rPr>
            <w:instrText xml:space="preserve"> CITATION Pol07 \l 1044  </w:instrText>
          </w:r>
          <w:r w:rsidR="008C315E" w:rsidRPr="00C71007">
            <w:fldChar w:fldCharType="separate"/>
          </w:r>
          <w:r w:rsidR="00741729">
            <w:rPr>
              <w:noProof/>
              <w:lang w:val="en-US"/>
            </w:rPr>
            <w:t xml:space="preserve"> </w:t>
          </w:r>
          <w:r w:rsidR="00741729" w:rsidRPr="00741729">
            <w:rPr>
              <w:noProof/>
              <w:lang w:val="en-US"/>
            </w:rPr>
            <w:t>(1)</w:t>
          </w:r>
          <w:r w:rsidR="008C315E" w:rsidRPr="00C71007">
            <w:fldChar w:fldCharType="end"/>
          </w:r>
        </w:sdtContent>
      </w:sdt>
      <w:sdt>
        <w:sdtPr>
          <w:id w:val="4747196"/>
          <w:citation/>
        </w:sdtPr>
        <w:sdtEndPr/>
        <w:sdtContent>
          <w:r w:rsidR="008C315E" w:rsidRPr="00C71007">
            <w:fldChar w:fldCharType="begin"/>
          </w:r>
          <w:r w:rsidR="002A09E5" w:rsidRPr="00180FBA">
            <w:rPr>
              <w:lang w:val="en-US"/>
            </w:rPr>
            <w:instrText xml:space="preserve"> CITATION Pol072 \l 1044 </w:instrText>
          </w:r>
          <w:r w:rsidR="008C315E" w:rsidRPr="00C71007">
            <w:fldChar w:fldCharType="separate"/>
          </w:r>
          <w:r w:rsidR="00741729">
            <w:rPr>
              <w:noProof/>
              <w:lang w:val="en-US"/>
            </w:rPr>
            <w:t xml:space="preserve"> </w:t>
          </w:r>
          <w:r w:rsidR="00741729" w:rsidRPr="00741729">
            <w:rPr>
              <w:noProof/>
              <w:lang w:val="en-US"/>
            </w:rPr>
            <w:t>(2)</w:t>
          </w:r>
          <w:r w:rsidR="008C315E" w:rsidRPr="00C71007">
            <w:fldChar w:fldCharType="end"/>
          </w:r>
        </w:sdtContent>
      </w:sdt>
      <w:r w:rsidR="00B73EA8" w:rsidRPr="00180FBA">
        <w:rPr>
          <w:lang w:val="en-US"/>
        </w:rPr>
        <w:t xml:space="preserve">. </w:t>
      </w:r>
      <w:r w:rsidR="00B73EA8" w:rsidRPr="009520DB">
        <w:rPr>
          <w:lang w:val="en-US"/>
        </w:rPr>
        <w:t xml:space="preserve">Essentially, electrons hitting the tungsten target is modeled by a forward- and back-propagating probability density functions allowing a more accurate calculation of electron penetration depth in a tungsten target. </w:t>
      </w:r>
      <w:r w:rsidR="00C71007" w:rsidRPr="00C71007">
        <w:rPr>
          <w:lang w:val="en-US"/>
        </w:rPr>
        <w:t xml:space="preserve">A Modified </w:t>
      </w:r>
      <w:proofErr w:type="spellStart"/>
      <w:r w:rsidR="00C71007" w:rsidRPr="00C71007">
        <w:rPr>
          <w:lang w:val="en-US"/>
        </w:rPr>
        <w:t>Elwert</w:t>
      </w:r>
      <w:proofErr w:type="spellEnd"/>
      <w:r w:rsidR="00C71007" w:rsidRPr="00C71007">
        <w:rPr>
          <w:lang w:val="en-US"/>
        </w:rPr>
        <w:t xml:space="preserve">-corrected Bethe </w:t>
      </w:r>
      <w:proofErr w:type="spellStart"/>
      <w:r w:rsidR="00C71007" w:rsidRPr="00C71007">
        <w:rPr>
          <w:lang w:val="en-US"/>
        </w:rPr>
        <w:t>Heitler</w:t>
      </w:r>
      <w:proofErr w:type="spellEnd"/>
      <w:r w:rsidR="00C71007" w:rsidRPr="00C71007">
        <w:rPr>
          <w:lang w:val="en-US"/>
        </w:rPr>
        <w:t xml:space="preserve"> cross section for bremsstrahlung emission is used to estimate the spectrum intensities for each energy</w:t>
      </w:r>
      <w:r w:rsidR="00C71007">
        <w:rPr>
          <w:lang w:val="en-US"/>
        </w:rPr>
        <w:t xml:space="preserve"> interval</w:t>
      </w:r>
      <w:r w:rsidR="00313A0C">
        <w:rPr>
          <w:lang w:val="en-US"/>
        </w:rPr>
        <w:t>.</w:t>
      </w:r>
      <w:r w:rsidR="00741729">
        <w:rPr>
          <w:lang w:val="en-US"/>
        </w:rPr>
        <w:t xml:space="preserve"> </w:t>
      </w:r>
    </w:p>
    <w:p w:rsidR="00F57A2C" w:rsidRDefault="00F57A2C" w:rsidP="000032FB">
      <w:pPr>
        <w:pStyle w:val="Heading3"/>
        <w:jc w:val="both"/>
        <w:rPr>
          <w:lang w:val="en-US"/>
        </w:rPr>
      </w:pPr>
      <w:r>
        <w:rPr>
          <w:lang w:val="en-US"/>
        </w:rPr>
        <w:t>Segmenting CT series to obtain material array</w:t>
      </w:r>
    </w:p>
    <w:p w:rsidR="00A82927" w:rsidRDefault="00F57A2C" w:rsidP="000032FB">
      <w:pPr>
        <w:pStyle w:val="BodyText"/>
        <w:jc w:val="both"/>
        <w:rPr>
          <w:lang w:val="en-US"/>
        </w:rPr>
      </w:pPr>
      <w:r>
        <w:rPr>
          <w:lang w:val="en-US"/>
        </w:rPr>
        <w:t>Monte Carlo simulations is not done on the original CT data</w:t>
      </w:r>
      <w:r w:rsidR="00313A0C">
        <w:rPr>
          <w:lang w:val="en-US"/>
        </w:rPr>
        <w:t xml:space="preserve">, but requires segmentation of CT numbers </w:t>
      </w:r>
      <w:r w:rsidR="00A82927">
        <w:rPr>
          <w:lang w:val="en-US"/>
        </w:rPr>
        <w:t xml:space="preserve">into materials with available attenuation coefficients. This is done by simple thresholding where each threshold interval corresponds to the estimated CT number for each material. The average attenuation </w:t>
      </w:r>
      <w:r w:rsidR="005061D1">
        <w:rPr>
          <w:lang w:val="en-US"/>
        </w:rPr>
        <w:t xml:space="preserve">intensity </w:t>
      </w:r>
      <w:r w:rsidR="00A82927">
        <w:rPr>
          <w:lang w:val="en-US"/>
        </w:rPr>
        <w:t>for each material is given by:</w:t>
      </w:r>
    </w:p>
    <w:p w:rsidR="00F57A2C" w:rsidRPr="00F069A0" w:rsidRDefault="007F5F0F" w:rsidP="000032FB">
      <w:pPr>
        <w:pStyle w:val="BodyText"/>
        <w:jc w:val="both"/>
        <w:rPr>
          <w:i/>
          <w:lang w:val="en-US"/>
        </w:rPr>
      </w:pPr>
      <m:oMath>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 ρ</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N(hv)</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-μ(hv)</m:t>
                </m:r>
              </m:sup>
            </m:sSup>
            <m:r>
              <w:rPr>
                <w:rFonts w:ascii="Cambria Math" w:hAnsi="Cambria Math"/>
                <w:lang w:val="en-US"/>
              </w:rPr>
              <m:t>d</m:t>
            </m:r>
            <m:d>
              <m:dPr>
                <m:ctrlPr>
                  <w:rPr>
                    <w:rFonts w:ascii="Cambria Math" w:hAnsi="Cambria Math"/>
                    <w:i/>
                    <w:lang w:val="en-US"/>
                  </w:rPr>
                </m:ctrlPr>
              </m:dPr>
              <m:e>
                <m:r>
                  <w:rPr>
                    <w:rFonts w:ascii="Cambria Math" w:hAnsi="Cambria Math"/>
                    <w:lang w:val="en-US"/>
                  </w:rPr>
                  <m:t>hv</m:t>
                </m:r>
              </m:e>
            </m:d>
          </m:e>
        </m:nary>
      </m:oMath>
      <w:r w:rsidR="00A82927" w:rsidRPr="00F069A0">
        <w:rPr>
          <w:i/>
          <w:lang w:val="en-US"/>
        </w:rPr>
        <w:t xml:space="preserve"> </w:t>
      </w:r>
    </w:p>
    <w:p w:rsidR="00F57A2C" w:rsidRDefault="005061D1" w:rsidP="000032FB">
      <w:pPr>
        <w:pStyle w:val="BodyText"/>
        <w:jc w:val="both"/>
        <w:rPr>
          <w:lang w:val="en-US"/>
        </w:rPr>
      </w:pPr>
      <w:r>
        <w:rPr>
          <w:lang w:val="en-US"/>
        </w:rPr>
        <w:t xml:space="preserve">Where </w:t>
      </w:r>
      <m:oMath>
        <m:r>
          <w:rPr>
            <w:rFonts w:ascii="Cambria Math" w:hAnsi="Cambria Math"/>
            <w:lang w:val="en-US"/>
          </w:rPr>
          <m:t>N(hv)</m:t>
        </m:r>
      </m:oMath>
      <w:r>
        <w:rPr>
          <w:lang w:val="en-US"/>
        </w:rPr>
        <w:t xml:space="preserve"> is the specter intensity at photon </w:t>
      </w:r>
      <w:r w:rsidR="00741729">
        <w:rPr>
          <w:lang w:val="en-US"/>
        </w:rPr>
        <w:t xml:space="preserve">energy </w:t>
      </w:r>
      <m:oMath>
        <m:r>
          <w:rPr>
            <w:rFonts w:ascii="Cambria Math" w:hAnsi="Cambria Math"/>
            <w:lang w:val="en-US"/>
          </w:rPr>
          <m:t>hv</m:t>
        </m:r>
      </m:oMath>
      <w:r w:rsidR="00610FD8">
        <w:rPr>
          <w:lang w:val="en-US"/>
        </w:rPr>
        <w:t>,</w:t>
      </w:r>
      <w:r>
        <w:rPr>
          <w:lang w:val="en-US"/>
        </w:rPr>
        <w:t xml:space="preserve"> </w:t>
      </w:r>
      <m:oMath>
        <m:r>
          <w:rPr>
            <w:rFonts w:ascii="Cambria Math" w:hAnsi="Cambria Math"/>
            <w:lang w:val="en-US"/>
          </w:rPr>
          <m:t>ρ</m:t>
        </m:r>
      </m:oMath>
      <w:r>
        <w:rPr>
          <w:lang w:val="en-US"/>
        </w:rPr>
        <w:t xml:space="preserve"> is material </w:t>
      </w:r>
      <w:proofErr w:type="gramStart"/>
      <w:r>
        <w:rPr>
          <w:lang w:val="en-US"/>
        </w:rPr>
        <w:t>density.</w:t>
      </w:r>
      <w:proofErr w:type="gramEnd"/>
      <w:r>
        <w:rPr>
          <w:lang w:val="en-US"/>
        </w:rPr>
        <w:t xml:space="preserve">  The corresponding CT number for a material is the</w:t>
      </w:r>
      <w:r w:rsidR="00610FD8">
        <w:rPr>
          <w:lang w:val="en-US"/>
        </w:rPr>
        <w:t>n</w:t>
      </w:r>
      <w:r>
        <w:rPr>
          <w:lang w:val="en-US"/>
        </w:rPr>
        <w:t>:</w:t>
      </w:r>
    </w:p>
    <w:p w:rsidR="005061D1" w:rsidRPr="00F069A0" w:rsidRDefault="007F5F0F" w:rsidP="000032FB">
      <w:pPr>
        <w:pStyle w:val="BodyText"/>
        <w:jc w:val="both"/>
        <w:rPr>
          <w:rFonts w:eastAsiaTheme="minorEastAsia"/>
          <w:i/>
          <w:lang w:val="en-US"/>
        </w:rPr>
      </w:pPr>
      <m:oMathPara>
        <m:oMathParaPr>
          <m:jc m:val="left"/>
        </m:oMathParaPr>
        <m:oMath>
          <m:sSub>
            <m:sSubPr>
              <m:ctrlPr>
                <w:rPr>
                  <w:rFonts w:ascii="Cambria Math" w:hAnsi="Cambria Math"/>
                  <w:i/>
                  <w:lang w:val="en-US"/>
                </w:rPr>
              </m:ctrlPr>
            </m:sSubPr>
            <m:e>
              <m:r>
                <w:rPr>
                  <w:rFonts w:ascii="Cambria Math" w:hAnsi="Cambria Math"/>
                  <w:lang w:val="en-US"/>
                </w:rPr>
                <m:t>HU</m:t>
              </m:r>
            </m:e>
            <m:sub>
              <m:r>
                <w:rPr>
                  <w:rFonts w:ascii="Cambria Math" w:hAnsi="Cambria Math"/>
                  <w:lang w:val="en-US"/>
                </w:rPr>
                <m:t>material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air</m:t>
                      </m:r>
                    </m:sub>
                  </m:sSub>
                </m:e>
              </m:d>
            </m:den>
          </m:f>
          <m:d>
            <m:dPr>
              <m:ctrlPr>
                <w:rPr>
                  <w:rFonts w:ascii="Cambria Math" w:hAnsi="Cambria Math"/>
                  <w:i/>
                  <w:lang w:val="en-US"/>
                </w:rPr>
              </m:ctrlPr>
            </m:dPr>
            <m:e>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material</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 xml:space="preserve"> </m:t>
              </m:r>
            </m:e>
          </m:d>
        </m:oMath>
      </m:oMathPara>
    </w:p>
    <w:p w:rsidR="00610FD8" w:rsidRDefault="00F52363" w:rsidP="000032FB">
      <w:pPr>
        <w:pStyle w:val="BodyText"/>
        <w:jc w:val="both"/>
        <w:rPr>
          <w:lang w:val="en-US"/>
        </w:rPr>
      </w:pPr>
      <w:r>
        <w:rPr>
          <w:lang w:val="en-US"/>
        </w:rPr>
        <w:t xml:space="preserve">The intersection between the materials CT numbers is then used as threshold values in the segmentation. </w:t>
      </w:r>
    </w:p>
    <w:p w:rsidR="00F52363" w:rsidRDefault="00F52363" w:rsidP="000032FB">
      <w:pPr>
        <w:pStyle w:val="Heading3"/>
        <w:jc w:val="both"/>
        <w:rPr>
          <w:lang w:val="en-US"/>
        </w:rPr>
      </w:pPr>
      <w:r>
        <w:rPr>
          <w:lang w:val="en-US"/>
        </w:rPr>
        <w:t>Monte Carlo implementation</w:t>
      </w:r>
    </w:p>
    <w:p w:rsidR="00F52363" w:rsidRDefault="00F52363" w:rsidP="000032FB">
      <w:pPr>
        <w:pStyle w:val="BodyText"/>
        <w:jc w:val="both"/>
        <w:rPr>
          <w:lang w:val="en-US"/>
        </w:rPr>
      </w:pPr>
      <w:r>
        <w:rPr>
          <w:lang w:val="en-US"/>
        </w:rPr>
        <w:t xml:space="preserve">The current Monte Carlo photon transport implementation is fairly naïve in the sense that no </w:t>
      </w:r>
      <w:r w:rsidR="00180FBA">
        <w:rPr>
          <w:lang w:val="en-US"/>
        </w:rPr>
        <w:t xml:space="preserve">advanced variance reduction techniques are used. However basic Woodcock tracking </w:t>
      </w:r>
      <w:sdt>
        <w:sdtPr>
          <w:rPr>
            <w:lang w:val="en-US"/>
          </w:rPr>
          <w:id w:val="4747221"/>
          <w:citation/>
        </w:sdtPr>
        <w:sdtEndPr/>
        <w:sdtContent>
          <w:r w:rsidR="008C315E">
            <w:rPr>
              <w:lang w:val="en-US"/>
            </w:rPr>
            <w:fldChar w:fldCharType="begin"/>
          </w:r>
          <w:r w:rsidR="00180FBA" w:rsidRPr="00180FBA">
            <w:rPr>
              <w:lang w:val="en-US"/>
            </w:rPr>
            <w:instrText xml:space="preserve"> CITATION Woo65 \l 1044 </w:instrText>
          </w:r>
          <w:r w:rsidR="008C315E">
            <w:rPr>
              <w:lang w:val="en-US"/>
            </w:rPr>
            <w:fldChar w:fldCharType="separate"/>
          </w:r>
          <w:r w:rsidR="00741729" w:rsidRPr="00741729">
            <w:rPr>
              <w:noProof/>
              <w:lang w:val="en-US"/>
            </w:rPr>
            <w:t>(3)</w:t>
          </w:r>
          <w:r w:rsidR="008C315E">
            <w:rPr>
              <w:lang w:val="en-US"/>
            </w:rPr>
            <w:fldChar w:fldCharType="end"/>
          </w:r>
        </w:sdtContent>
      </w:sdt>
      <w:r w:rsidR="00180FBA">
        <w:rPr>
          <w:lang w:val="en-US"/>
        </w:rPr>
        <w:t xml:space="preserve"> is implemented to </w:t>
      </w:r>
      <w:r w:rsidR="00A1014D">
        <w:rPr>
          <w:lang w:val="en-US"/>
        </w:rPr>
        <w:t xml:space="preserve">reduce computation time. As in all Monte Carlo computations the calculation relies on a pseudo random number generator (PRNG), that is reasonable fast but more importantly have a long period before repeating itself. </w:t>
      </w:r>
      <w:proofErr w:type="spellStart"/>
      <w:r w:rsidR="00A1014D">
        <w:rPr>
          <w:lang w:val="en-US"/>
        </w:rPr>
        <w:t>OpenDXMC</w:t>
      </w:r>
      <w:proofErr w:type="spellEnd"/>
      <w:r w:rsidR="00A1014D">
        <w:rPr>
          <w:lang w:val="en-US"/>
        </w:rPr>
        <w:t xml:space="preserve"> uses the xorshift128+ algorithm with a period of about 2</w:t>
      </w:r>
      <w:r w:rsidR="00A1014D">
        <w:rPr>
          <w:vertAlign w:val="superscript"/>
          <w:lang w:val="en-US"/>
        </w:rPr>
        <w:t>128</w:t>
      </w:r>
      <w:r w:rsidR="00A1014D">
        <w:rPr>
          <w:lang w:val="en-US"/>
        </w:rPr>
        <w:t xml:space="preserve">. </w:t>
      </w:r>
    </w:p>
    <w:p w:rsidR="008B7AC0" w:rsidRDefault="002E4CE2" w:rsidP="000032FB">
      <w:pPr>
        <w:pStyle w:val="BodyText"/>
        <w:jc w:val="both"/>
        <w:rPr>
          <w:rFonts w:eastAsiaTheme="minorEastAsia"/>
          <w:lang w:val="en-US"/>
        </w:rPr>
      </w:pPr>
      <w:r>
        <w:rPr>
          <w:lang w:val="en-US"/>
        </w:rPr>
        <w:t>When starting a simulation the estimated shortest free path of a photon is calculated, as this is needed to appl</w:t>
      </w:r>
      <w:r w:rsidR="00DC0755">
        <w:rPr>
          <w:lang w:val="en-US"/>
        </w:rPr>
        <w:t>y Woodcock tracking. A photon is then randomly drawn from a source, where the photon’s direction is uniformly distributed inside the beam collimation. The photon energy is randomly sampled according to the specified spectrum. The mean free path to a photon in a homogeneous media is given by</w:t>
      </w:r>
      <w:r>
        <w:rPr>
          <w:lang w:val="en-US"/>
        </w:rPr>
        <w:t xml:space="preserve">  </w:t>
      </w:r>
      <m:oMath>
        <m:r>
          <w:rPr>
            <w:rFonts w:ascii="Cambria Math" w:hAnsi="Cambria Math"/>
            <w:lang w:val="en-US"/>
          </w:rPr>
          <m:t>l=</m:t>
        </m:r>
        <m:sSup>
          <m:sSupPr>
            <m:ctrlPr>
              <w:rPr>
                <w:rFonts w:ascii="Cambria Math" w:hAnsi="Cambria Math"/>
                <w:i/>
                <w:lang w:val="en-US"/>
              </w:rPr>
            </m:ctrlPr>
          </m:sSupPr>
          <m:e>
            <m:r>
              <w:rPr>
                <w:rFonts w:ascii="Cambria Math" w:hAnsi="Cambria Math"/>
                <w:lang w:val="en-US"/>
              </w:rPr>
              <m:t>μ(hv)</m:t>
            </m:r>
          </m:e>
          <m:sup>
            <m:r>
              <w:rPr>
                <w:rFonts w:ascii="Cambria Math" w:hAnsi="Cambria Math"/>
                <w:lang w:val="en-US"/>
              </w:rPr>
              <m:t>-1</m:t>
            </m:r>
          </m:sup>
        </m:sSup>
      </m:oMath>
      <w:r w:rsidR="00DC0755">
        <w:rPr>
          <w:rFonts w:eastAsiaTheme="minorEastAsia"/>
          <w:lang w:val="en-US"/>
        </w:rPr>
        <w:t xml:space="preserve"> where μ is the total mass attenuation coefficient for the medium.  </w:t>
      </w:r>
      <w:r w:rsidR="008B7AC0">
        <w:rPr>
          <w:rFonts w:eastAsiaTheme="minorEastAsia"/>
          <w:lang w:val="en-US"/>
        </w:rPr>
        <w:t>A step length before the photon interacts can then be sampled by</w:t>
      </w:r>
    </w:p>
    <w:p w:rsidR="008B7AC0" w:rsidRPr="00F069A0" w:rsidRDefault="008B7AC0" w:rsidP="000032FB">
      <w:pPr>
        <w:pStyle w:val="BodyText"/>
        <w:jc w:val="both"/>
        <w:rPr>
          <w:i/>
          <w:lang w:val="en-US"/>
        </w:rPr>
      </w:pPr>
      <m:oMath>
        <m:r>
          <w:rPr>
            <w:rFonts w:ascii="Cambria Math" w:hAnsi="Cambria Math"/>
            <w:lang w:val="en-US"/>
          </w:rPr>
          <m:t>s=- l ln</m:t>
        </m:r>
        <m:d>
          <m:dPr>
            <m:ctrlPr>
              <w:rPr>
                <w:rFonts w:ascii="Cambria Math" w:hAnsi="Cambria Math"/>
                <w:i/>
                <w:lang w:val="en-US"/>
              </w:rPr>
            </m:ctrlPr>
          </m:dPr>
          <m:e>
            <m:r>
              <w:rPr>
                <w:rFonts w:ascii="Cambria Math" w:hAnsi="Cambria Math"/>
                <w:lang w:val="en-US"/>
              </w:rPr>
              <m:t>r</m:t>
            </m:r>
          </m:e>
        </m:d>
      </m:oMath>
      <w:r w:rsidRPr="00F069A0">
        <w:rPr>
          <w:i/>
          <w:lang w:val="en-US"/>
        </w:rPr>
        <w:t xml:space="preserve"> </w:t>
      </w:r>
    </w:p>
    <w:p w:rsidR="008B7AC0" w:rsidRDefault="008B7AC0" w:rsidP="000032FB">
      <w:pPr>
        <w:pStyle w:val="BodyText"/>
        <w:jc w:val="both"/>
        <w:rPr>
          <w:lang w:val="en-US"/>
        </w:rPr>
      </w:pPr>
      <w:r>
        <w:rPr>
          <w:lang w:val="en-US"/>
        </w:rPr>
        <w:t>where s is the step length and r is a random number between (0, 1). In a heterogeneous media the step length may be drawn from:</w:t>
      </w:r>
    </w:p>
    <w:p w:rsidR="002E4CE2" w:rsidRPr="00F069A0" w:rsidRDefault="008B7AC0" w:rsidP="000032FB">
      <w:pPr>
        <w:pStyle w:val="BodyText"/>
        <w:jc w:val="both"/>
        <w:rPr>
          <w:i/>
          <w:lang w:val="en-US"/>
        </w:rPr>
      </w:pPr>
      <m:oMathPara>
        <m:oMath>
          <m:r>
            <w:rPr>
              <w:rFonts w:ascii="Cambria Math" w:hAnsi="Cambria Math"/>
              <w:lang w:val="en-US"/>
            </w:rPr>
            <m:t xml:space="preserve">s=- </m:t>
          </m:r>
          <m:f>
            <m:fPr>
              <m:ctrlPr>
                <w:rPr>
                  <w:rFonts w:ascii="Cambria Math" w:hAnsi="Cambria Math"/>
                  <w:i/>
                  <w:lang w:val="en-US"/>
                </w:rPr>
              </m:ctrlPr>
            </m:fPr>
            <m:num>
              <m:r>
                <w:rPr>
                  <w:rFonts w:ascii="Cambria Math" w:hAnsi="Cambria Math"/>
                  <w:lang w:val="en-US"/>
                </w:rPr>
                <m:t>l ln</m:t>
              </m:r>
              <m:d>
                <m:dPr>
                  <m:ctrlPr>
                    <w:rPr>
                      <w:rFonts w:ascii="Cambria Math" w:hAnsi="Cambria Math"/>
                      <w:i/>
                      <w:lang w:val="en-US"/>
                    </w:rPr>
                  </m:ctrlPr>
                </m:dPr>
                <m:e>
                  <m:r>
                    <w:rPr>
                      <w:rFonts w:ascii="Cambria Math" w:hAnsi="Cambria Math"/>
                      <w:lang w:val="en-US"/>
                    </w:rPr>
                    <m:t>r</m:t>
                  </m:r>
                </m:e>
              </m:d>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m:oMathPara>
    </w:p>
    <w:p w:rsidR="006215E8" w:rsidRPr="006215E8" w:rsidRDefault="008B7AC0" w:rsidP="000032FB">
      <w:pPr>
        <w:pStyle w:val="BodyText"/>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oMath>
      <w:r>
        <w:rPr>
          <w:lang w:val="en-US"/>
        </w:rPr>
        <w:t xml:space="preserve"> is the largest total mass attenuation constant for all </w:t>
      </w:r>
      <w:proofErr w:type="gramStart"/>
      <w:r>
        <w:rPr>
          <w:lang w:val="en-US"/>
        </w:rPr>
        <w:t>media.</w:t>
      </w:r>
      <w:proofErr w:type="gramEnd"/>
      <w:r>
        <w:rPr>
          <w:lang w:val="en-US"/>
        </w:rPr>
        <w:t xml:space="preserve"> An interaction after step</w:t>
      </w:r>
      <w:r w:rsidR="006215E8">
        <w:rPr>
          <w:lang w:val="en-US"/>
        </w:rPr>
        <w:t xml:space="preserve"> </w:t>
      </w:r>
      <w:proofErr w:type="spellStart"/>
      <w:r>
        <w:rPr>
          <w:lang w:val="en-US"/>
        </w:rPr>
        <w:t>lenght</w:t>
      </w:r>
      <w:proofErr w:type="spellEnd"/>
      <w:r>
        <w:rPr>
          <w:lang w:val="en-US"/>
        </w:rPr>
        <w:t xml:space="preserve"> </w:t>
      </w:r>
      <w:r>
        <w:rPr>
          <w:i/>
          <w:lang w:val="en-US"/>
        </w:rPr>
        <w:t>s</w:t>
      </w:r>
      <w:r>
        <w:rPr>
          <w:lang w:val="en-US"/>
        </w:rPr>
        <w:t xml:space="preserve"> is accepted by the probability </w:t>
      </w:r>
    </w:p>
    <w:p w:rsidR="00F57A2C" w:rsidRPr="00F069A0" w:rsidRDefault="008B7AC0" w:rsidP="000032FB">
      <w:pPr>
        <w:pStyle w:val="BodyText"/>
        <w:jc w:val="both"/>
        <w:rPr>
          <w:i/>
          <w:lang w:val="en-US"/>
        </w:rPr>
      </w:pPr>
      <m:oMath>
        <m:r>
          <w:rPr>
            <w:rFonts w:ascii="Cambria Math" w:hAnsi="Cambria Math"/>
            <w:lang w:val="en-US"/>
          </w:rPr>
          <m:t>P(interaction)=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current</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w:r w:rsidRPr="00F069A0">
        <w:rPr>
          <w:i/>
          <w:lang w:val="en-US"/>
        </w:rPr>
        <w:t xml:space="preserve">  </w:t>
      </w:r>
    </w:p>
    <w:p w:rsidR="00977278" w:rsidRPr="00977278" w:rsidRDefault="00B32526" w:rsidP="000032FB">
      <w:pPr>
        <w:pStyle w:val="BodyText"/>
        <w:jc w:val="both"/>
        <w:rPr>
          <w:lang w:val="en-US"/>
        </w:rPr>
      </w:pPr>
      <w:r>
        <w:rPr>
          <w:lang w:val="en-US"/>
        </w:rPr>
        <w:t>When an interaction occurs</w:t>
      </w:r>
      <w:r w:rsidR="000032FB">
        <w:rPr>
          <w:lang w:val="en-US"/>
        </w:rPr>
        <w:t>,</w:t>
      </w:r>
      <w:r>
        <w:rPr>
          <w:lang w:val="en-US"/>
        </w:rPr>
        <w:t xml:space="preserve"> the type of interaction is drawn from the attenuation coefficients of Rayleigh scattering, Photoelectric effect and Compton scattering. In c</w:t>
      </w:r>
      <w:r w:rsidR="00977278">
        <w:rPr>
          <w:lang w:val="en-US"/>
        </w:rPr>
        <w:t xml:space="preserve">ase of photoelectric effect or Compton scattering the absorbed energy </w:t>
      </w:r>
      <w:r>
        <w:rPr>
          <w:lang w:val="en-US"/>
        </w:rPr>
        <w:t>deposited at the current voxel</w:t>
      </w:r>
      <w:r w:rsidR="00977278">
        <w:rPr>
          <w:lang w:val="en-US"/>
        </w:rPr>
        <w:t xml:space="preserve">. </w:t>
      </w:r>
      <w:r w:rsidR="007B76BD">
        <w:rPr>
          <w:lang w:val="en-US"/>
        </w:rPr>
        <w:t xml:space="preserve">The Compton scattering </w:t>
      </w:r>
      <w:r w:rsidR="007B76BD">
        <w:rPr>
          <w:lang w:val="en-US"/>
        </w:rPr>
        <w:lastRenderedPageBreak/>
        <w:t xml:space="preserve">kinematics is </w:t>
      </w:r>
      <w:r w:rsidR="000032FB">
        <w:rPr>
          <w:lang w:val="en-US"/>
        </w:rPr>
        <w:t>similar to t</w:t>
      </w:r>
      <w:r w:rsidR="007B76BD">
        <w:rPr>
          <w:lang w:val="en-US"/>
        </w:rPr>
        <w:t>he Geant4 implementation</w:t>
      </w:r>
      <w:sdt>
        <w:sdtPr>
          <w:rPr>
            <w:lang w:val="en-US"/>
          </w:rPr>
          <w:id w:val="4747272"/>
          <w:citation/>
        </w:sdtPr>
        <w:sdtEndPr/>
        <w:sdtContent>
          <w:r w:rsidR="008C315E">
            <w:rPr>
              <w:lang w:val="en-US"/>
            </w:rPr>
            <w:fldChar w:fldCharType="begin"/>
          </w:r>
          <w:r w:rsidR="007B76BD" w:rsidRPr="007B76BD">
            <w:rPr>
              <w:lang w:val="en-US"/>
            </w:rPr>
            <w:instrText xml:space="preserve"> CITATION Gea15 \l 1044 </w:instrText>
          </w:r>
          <w:r w:rsidR="008C315E">
            <w:rPr>
              <w:lang w:val="en-US"/>
            </w:rPr>
            <w:fldChar w:fldCharType="separate"/>
          </w:r>
          <w:r w:rsidR="00741729">
            <w:rPr>
              <w:noProof/>
              <w:lang w:val="en-US"/>
            </w:rPr>
            <w:t xml:space="preserve"> </w:t>
          </w:r>
          <w:r w:rsidR="00741729" w:rsidRPr="00741729">
            <w:rPr>
              <w:noProof/>
              <w:lang w:val="en-US"/>
            </w:rPr>
            <w:t>(4)</w:t>
          </w:r>
          <w:r w:rsidR="008C315E">
            <w:rPr>
              <w:lang w:val="en-US"/>
            </w:rPr>
            <w:fldChar w:fldCharType="end"/>
          </w:r>
        </w:sdtContent>
      </w:sdt>
      <w:r w:rsidR="007B76BD">
        <w:rPr>
          <w:lang w:val="en-US"/>
        </w:rPr>
        <w:t xml:space="preserve">. </w:t>
      </w:r>
      <w:r w:rsidR="00977278">
        <w:rPr>
          <w:lang w:val="en-US"/>
        </w:rPr>
        <w:t xml:space="preserve">For Compton scattering events three random numbers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sidR="00122378">
        <w:rPr>
          <w:lang w:val="en-US"/>
        </w:rPr>
        <w:t xml:space="preserve"> in the interval (0, 1) are</w:t>
      </w:r>
      <w:r w:rsidR="00977278">
        <w:rPr>
          <w:lang w:val="en-US"/>
        </w:rPr>
        <w:t xml:space="preserve"> drawn.</w:t>
      </w:r>
      <w:r w:rsidR="00122378">
        <w:rPr>
          <w:lang w:val="en-US"/>
        </w:rPr>
        <w:t xml:space="preserve"> The scatter angle and energy are</w:t>
      </w:r>
      <w:r w:rsidR="00447669">
        <w:rPr>
          <w:lang w:val="en-US"/>
        </w:rPr>
        <w:t xml:space="preserve"> drawn from the Klein-</w:t>
      </w:r>
      <w:proofErr w:type="spellStart"/>
      <w:r w:rsidR="00447669">
        <w:rPr>
          <w:lang w:val="en-US"/>
        </w:rPr>
        <w:t>Nishina</w:t>
      </w:r>
      <w:proofErr w:type="spellEnd"/>
      <w:r w:rsidR="00447669">
        <w:rPr>
          <w:lang w:val="en-US"/>
        </w:rPr>
        <w:t xml:space="preserve"> differential cross section.</w:t>
      </w:r>
      <w:r w:rsidR="00977278">
        <w:rPr>
          <w:lang w:val="en-US"/>
        </w:rPr>
        <w:t xml:space="preserve"> The minimum scatter photon energy fraction is given by</w:t>
      </w:r>
    </w:p>
    <w:p w:rsidR="00977278" w:rsidRPr="00977278" w:rsidRDefault="007F5F0F" w:rsidP="000032FB">
      <w:pPr>
        <w:pStyle w:val="List"/>
        <w:jc w:val="both"/>
        <w:rPr>
          <w:lang w:val="en-US"/>
        </w:rPr>
      </w:pPr>
      <m:oMathPara>
        <m:oMath>
          <m:sSub>
            <m:sSubPr>
              <m:ctrlPr>
                <w:rPr>
                  <w:rFonts w:ascii="Cambria Math" w:hAnsi="Cambria Math"/>
                  <w:lang w:val="en-US"/>
                </w:rPr>
              </m:ctrlPr>
            </m:sSubPr>
            <m:e>
              <m: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r>
                <m:rPr>
                  <m:sty m:val="p"/>
                </m:rPr>
                <w:rPr>
                  <w:rFonts w:ascii="Cambria Math" w:hAnsi="Cambria Math"/>
                  <w:lang w:val="en-US"/>
                </w:rPr>
                <m:t>+ 2</m:t>
              </m:r>
              <m:r>
                <w:rPr>
                  <w:rFonts w:ascii="Cambria Math" w:hAnsi="Cambria Math"/>
                  <w:lang w:val="en-US"/>
                </w:rPr>
                <m:t>hv</m:t>
              </m:r>
            </m:den>
          </m:f>
        </m:oMath>
      </m:oMathPara>
    </w:p>
    <w:p w:rsidR="00977278" w:rsidRDefault="00447669" w:rsidP="000032FB">
      <w:pPr>
        <w:pStyle w:val="List"/>
        <w:jc w:val="both"/>
        <w:rPr>
          <w:lang w:val="en-US"/>
        </w:rPr>
      </w:pPr>
      <w:r>
        <w:rPr>
          <w:lang w:val="en-US"/>
        </w:rPr>
        <w:t xml:space="preserve">The Klein </w:t>
      </w:r>
      <w:proofErr w:type="spellStart"/>
      <w:r>
        <w:rPr>
          <w:lang w:val="en-US"/>
        </w:rPr>
        <w:t>Nishina</w:t>
      </w:r>
      <w:proofErr w:type="spellEnd"/>
      <w:r>
        <w:rPr>
          <w:lang w:val="en-US"/>
        </w:rPr>
        <w:t xml:space="preserve"> cross section may be written as </w:t>
      </w:r>
    </w:p>
    <w:p w:rsidR="006215E8" w:rsidRDefault="00447669" w:rsidP="000032FB">
      <w:pPr>
        <w:pStyle w:val="List"/>
        <w:jc w:val="both"/>
        <w:rPr>
          <w:lang w:val="en-US"/>
        </w:rPr>
      </w:pPr>
      <m:oMath>
        <m:r>
          <m:rPr>
            <m:sty m:val="p"/>
          </m:rPr>
          <w:rPr>
            <w:rFonts w:ascii="Cambria Math" w:hAnsi="Cambria Math"/>
            <w:lang w:val="en-US"/>
          </w:rPr>
          <m:t>Φ</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ϵ</m:t>
                </m:r>
              </m:den>
            </m:f>
            <m:r>
              <m:rPr>
                <m:sty m:val="p"/>
              </m:rPr>
              <w:rPr>
                <w:rFonts w:ascii="Cambria Math" w:hAnsi="Cambria Math"/>
                <w:lang w:val="en-US"/>
              </w:rPr>
              <m:t>+</m:t>
            </m:r>
            <m:r>
              <w:rPr>
                <w:rFonts w:ascii="Cambria Math" w:hAnsi="Cambria Math"/>
                <w:lang w:val="en-US"/>
              </w:rPr>
              <m:t>ϵ</m:t>
            </m:r>
          </m:e>
        </m:d>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e>
        </m:d>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hAnsi="Cambria Math"/>
                    <w:lang w:val="en-US"/>
                  </w:rPr>
                  <m:t>ϵ</m:t>
                </m:r>
              </m:e>
            </m:d>
          </m:e>
        </m:d>
        <m:r>
          <m:rPr>
            <m:sty m:val="p"/>
          </m:rPr>
          <w:rPr>
            <w:rFonts w:ascii="Cambria Math" w:hAnsi="Cambria Math"/>
            <w:lang w:val="en-US"/>
          </w:rPr>
          <m:t xml:space="preserve"> </m:t>
        </m:r>
        <m:r>
          <w:rPr>
            <w:rFonts w:ascii="Cambria Math" w:hAnsi="Cambria Math"/>
            <w:lang w:val="en-US"/>
          </w:rPr>
          <m:t>g</m:t>
        </m:r>
        <m:r>
          <m:rPr>
            <m:sty m:val="p"/>
          </m:rPr>
          <w:rPr>
            <w:rFonts w:ascii="Cambria Math" w:hAnsi="Cambria Math"/>
            <w:lang w:val="en-US"/>
          </w:rPr>
          <m:t>(</m:t>
        </m:r>
        <m:r>
          <w:rPr>
            <w:rFonts w:ascii="Cambria Math" w:hAnsi="Cambria Math"/>
            <w:lang w:val="en-US"/>
          </w:rPr>
          <m:t>ϵ</m:t>
        </m:r>
        <m:r>
          <m:rPr>
            <m:sty m:val="p"/>
          </m:rPr>
          <w:rPr>
            <w:rFonts w:ascii="Cambria Math" w:hAnsi="Cambria Math"/>
            <w:lang w:val="en-US"/>
          </w:rPr>
          <m:t>)</m:t>
        </m:r>
      </m:oMath>
      <w:r>
        <w:rPr>
          <w:lang w:val="en-US"/>
        </w:rPr>
        <w:t xml:space="preserve"> </w:t>
      </w:r>
    </w:p>
    <w:p w:rsidR="00447669" w:rsidRDefault="007B76BD" w:rsidP="000032FB">
      <w:pPr>
        <w:pStyle w:val="List"/>
        <w:jc w:val="both"/>
        <w:rPr>
          <w:lang w:val="en-US"/>
        </w:rPr>
      </w:pPr>
      <w:r>
        <w:rPr>
          <w:lang w:val="en-US"/>
        </w:rPr>
        <w:t xml:space="preserve">Where </w:t>
      </w:r>
      <m:oMath>
        <m:r>
          <w:rPr>
            <w:rFonts w:ascii="Cambria Math" w:hAnsi="Cambria Math"/>
            <w:lang w:val="en-US"/>
          </w:rPr>
          <m:t>θ</m:t>
        </m:r>
      </m:oMath>
      <w:r>
        <w:rPr>
          <w:lang w:val="en-US"/>
        </w:rPr>
        <w:t xml:space="preserve"> is the scattering angle and</w:t>
      </w:r>
      <w:r w:rsidR="00447669">
        <w:rPr>
          <w:lang w:val="en-US"/>
        </w:rPr>
        <w:t xml:space="preserve"> </w:t>
      </w:r>
    </w:p>
    <w:p w:rsidR="00447669" w:rsidRDefault="007F5F0F" w:rsidP="000032FB">
      <w:pPr>
        <w:pStyle w:val="List"/>
        <w:jc w:val="both"/>
        <w:rPr>
          <w:rFonts w:eastAsiaTheme="minorEastAsia"/>
          <w:lang w:val="en-US"/>
        </w:rPr>
      </w:pPr>
      <m:oMathPara>
        <m:oMath>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r>
                  <m:rPr>
                    <m:sty m:val="p"/>
                  </m:rPr>
                  <w:rPr>
                    <w:rFonts w:ascii="Cambria Math" w:hAnsi="Cambria Math"/>
                    <w:lang w:val="en-US"/>
                  </w:rPr>
                  <m:t>=ln</m:t>
                </m:r>
                <m:d>
                  <m:dPr>
                    <m:ctrlPr>
                      <w:rPr>
                        <w:rFonts w:ascii="Cambria Math" w:hAnsi="Cambria Math"/>
                        <w:lang w:val="en-US"/>
                      </w:rPr>
                    </m:ctrlPr>
                  </m:dPr>
                  <m:e>
                    <m:f>
                      <m:fPr>
                        <m:type m:val="skw"/>
                        <m:ctrlPr>
                          <w:rPr>
                            <w:rFonts w:ascii="Cambria Math" w:hAnsi="Cambria Math"/>
                            <w:lang w:val="en-US"/>
                          </w:rPr>
                        </m:ctrlPr>
                      </m:fPr>
                      <m:num>
                        <m:r>
                          <m:rPr>
                            <m:sty m:val="p"/>
                          </m:rPr>
                          <w:rPr>
                            <w:rFonts w:ascii="Cambria Math"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ϵ</m:t>
                            </m:r>
                          </m:e>
                          <m:sub>
                            <m:r>
                              <m:rPr>
                                <m:sty m:val="p"/>
                              </m:rPr>
                              <w:rPr>
                                <w:rFonts w:ascii="Cambria Math" w:eastAsiaTheme="minorEastAsia" w:hAnsi="Cambria Math"/>
                                <w:lang w:val="en-US"/>
                              </w:rPr>
                              <m:t>0</m:t>
                            </m:r>
                          </m:sub>
                        </m:sSub>
                      </m:den>
                    </m:f>
                  </m:e>
                </m:d>
                <m:r>
                  <m:rPr>
                    <m:sty m:val="p"/>
                  </m:rPr>
                  <w:rPr>
                    <w:rFonts w:ascii="Cambria Math" w:hAnsi="Cambria Math"/>
                    <w:lang w:val="en-US"/>
                  </w:rPr>
                  <m:t xml:space="preserve">    </m:t>
                </m:r>
              </m:e>
              <m:e>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f</m:t>
                    </m:r>
                  </m:e>
                  <m:sub>
                    <m:r>
                      <m:rPr>
                        <m:sty m:val="p"/>
                      </m:rPr>
                      <w:rPr>
                        <w:rFonts w:ascii="Cambria Math" w:hAnsi="Cambria Math"/>
                        <w:lang w:val="en-US"/>
                      </w:rPr>
                      <m:t>1</m:t>
                    </m:r>
                  </m:sub>
                </m:sSub>
                <m:r>
                  <m:rPr>
                    <m:sty m:val="p"/>
                  </m:rPr>
                  <w:rPr>
                    <w:rFonts w:ascii="Cambria Math" w:eastAsiaTheme="minorEastAsia" w:hAnsi="Cambria Math"/>
                    <w:lang w:val="en-US"/>
                  </w:rPr>
                  <m:t>(</m:t>
                </m:r>
                <m:r>
                  <w:rPr>
                    <w:rFonts w:ascii="Cambria Math" w:eastAsiaTheme="minorEastAsia" w:hAnsi="Cambria Math"/>
                    <w:lang w:val="en-US"/>
                  </w:rPr>
                  <m:t>ϵ</m:t>
                </m:r>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m:rPr>
                        <m:sty m:val="p"/>
                      </m:rPr>
                      <w:rPr>
                        <w:rFonts w:ascii="Cambria Math" w:eastAsiaTheme="minorEastAsia"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1</m:t>
                        </m:r>
                      </m:sub>
                    </m:sSub>
                    <m:r>
                      <w:rPr>
                        <w:rFonts w:ascii="Cambria Math" w:eastAsiaTheme="minorEastAsia" w:hAnsi="Cambria Math"/>
                        <w:lang w:val="en-US"/>
                      </w:rPr>
                      <m:t>ϵ</m:t>
                    </m:r>
                  </m:den>
                </m:f>
              </m:e>
            </m:m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r>
                  <m:rPr>
                    <m:sty m:val="p"/>
                  </m:rPr>
                  <w:rPr>
                    <w:rFonts w:ascii="Cambria Math" w:hAnsi="Cambria Math"/>
                    <w:lang w:val="en-US"/>
                  </w:rPr>
                  <m:t>=</m:t>
                </m:r>
                <m:f>
                  <m:fPr>
                    <m:type m:val="skw"/>
                    <m:ctrlPr>
                      <w:rPr>
                        <w:rFonts w:ascii="Cambria Math" w:hAnsi="Cambria Math"/>
                        <w:lang w:val="en-US"/>
                      </w:rPr>
                    </m:ctrlPr>
                  </m:fPr>
                  <m:num>
                    <m:r>
                      <m:rPr>
                        <m:sty m:val="p"/>
                      </m:rPr>
                      <w:rPr>
                        <w:rFonts w:ascii="Cambria Math" w:hAnsi="Cambria Math"/>
                        <w:lang w:val="en-US"/>
                      </w:rPr>
                      <m:t>(1-</m:t>
                    </m:r>
                    <m:sSubSup>
                      <m:sSubSupPr>
                        <m:ctrlPr>
                          <w:rPr>
                            <w:rFonts w:ascii="Cambria Math" w:hAnsi="Cambria Math"/>
                            <w:lang w:val="en-US"/>
                          </w:rPr>
                        </m:ctrlPr>
                      </m:sSubSupPr>
                      <m:e>
                        <m:r>
                          <w:rPr>
                            <w:rFonts w:ascii="Cambria Math" w:eastAsiaTheme="minorEastAsia" w:hAnsi="Cambria Math"/>
                            <w:lang w:val="en-US"/>
                          </w:rPr>
                          <m:t>ϵ</m:t>
                        </m:r>
                      </m:e>
                      <m:sub>
                        <m:r>
                          <m:rPr>
                            <m:sty m:val="p"/>
                          </m:rPr>
                          <w:rPr>
                            <w:rFonts w:ascii="Cambria Math" w:hAnsi="Cambria Math"/>
                            <w:lang w:val="en-US"/>
                          </w:rPr>
                          <m:t>0</m:t>
                        </m:r>
                      </m:sub>
                      <m:sup>
                        <m:r>
                          <m:rPr>
                            <m:sty m:val="p"/>
                          </m:rPr>
                          <w:rPr>
                            <w:rFonts w:ascii="Cambria Math" w:hAnsi="Cambria Math"/>
                            <w:lang w:val="en-US"/>
                          </w:rPr>
                          <m:t>2</m:t>
                        </m:r>
                      </m:sup>
                    </m:sSubSup>
                    <m:r>
                      <m:rPr>
                        <m:sty m:val="p"/>
                      </m:rPr>
                      <w:rPr>
                        <w:rFonts w:ascii="Cambria Math" w:hAnsi="Cambria Math"/>
                        <w:lang w:val="en-US"/>
                      </w:rPr>
                      <m:t>)</m:t>
                    </m:r>
                  </m:num>
                  <m:den>
                    <m:r>
                      <m:rPr>
                        <m:sty m:val="p"/>
                      </m:rPr>
                      <w:rPr>
                        <w:rFonts w:ascii="Cambria Math" w:hAnsi="Cambria Math"/>
                        <w:lang w:val="en-US"/>
                      </w:rPr>
                      <m:t>2</m:t>
                    </m:r>
                  </m:den>
                </m:f>
              </m:e>
              <m:e>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eastAsiaTheme="minorEastAsia" w:hAnsi="Cambria Math"/>
                        <w:lang w:val="en-US"/>
                      </w:rPr>
                      <m:t>ϵ</m:t>
                    </m:r>
                    <m:ctrlPr>
                      <w:rPr>
                        <w:rFonts w:ascii="Cambria Math" w:eastAsiaTheme="minorEastAsia" w:hAnsi="Cambria Math"/>
                        <w:lang w:val="en-US"/>
                      </w:rPr>
                    </m:ctrlPr>
                  </m:e>
                </m:d>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w:rPr>
                        <w:rFonts w:ascii="Cambria Math" w:eastAsiaTheme="minorEastAsia" w:hAnsi="Cambria Math"/>
                        <w:lang w:val="en-US"/>
                      </w:rPr>
                      <m:t>ϵ</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2</m:t>
                        </m:r>
                      </m:sub>
                    </m:sSub>
                  </m:den>
                </m:f>
              </m:e>
            </m:mr>
          </m:m>
        </m:oMath>
      </m:oMathPara>
    </w:p>
    <w:p w:rsidR="004D4C99" w:rsidRDefault="004D4C99" w:rsidP="000032FB">
      <w:pPr>
        <w:pStyle w:val="List"/>
        <w:jc w:val="both"/>
        <w:rPr>
          <w:lang w:val="en-US"/>
        </w:rPr>
      </w:pPr>
      <m:oMathPara>
        <m:oMath>
          <m:r>
            <w:rPr>
              <w:rFonts w:ascii="Cambria Math" w:hAnsi="Cambria Math"/>
              <w:lang w:val="en-US"/>
            </w:rPr>
            <m:t>g</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e>
          </m:d>
        </m:oMath>
      </m:oMathPara>
    </w:p>
    <w:p w:rsidR="004D4C99" w:rsidRPr="00F069A0" w:rsidRDefault="004D4C99" w:rsidP="000032FB">
      <w:pPr>
        <w:pStyle w:val="BodyText"/>
        <w:jc w:val="both"/>
        <w:rPr>
          <w:i/>
          <w:lang w:val="en-US"/>
        </w:rPr>
      </w:pPr>
      <w:r w:rsidRPr="00F069A0">
        <w:rPr>
          <w:i/>
          <w:lang w:val="en-US"/>
        </w:rPr>
        <w:t xml:space="preserve">If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&lt; </m:t>
        </m:r>
        <m:f>
          <m:fPr>
            <m:type m:val="skw"/>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den>
        </m:f>
      </m:oMath>
      <w:r w:rsidRPr="00F069A0">
        <w:rPr>
          <w:i/>
          <w:lang w:val="en-US"/>
        </w:rPr>
        <w:t xml:space="preserve"> </w:t>
      </w:r>
      <w:r w:rsidRPr="00741729">
        <w:rPr>
          <w:lang w:val="en-US"/>
        </w:rPr>
        <w:t xml:space="preserve">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F069A0">
        <w:rPr>
          <w:i/>
          <w:lang w:val="en-US"/>
        </w:rPr>
        <w:t xml:space="preserve"> </w:t>
      </w:r>
      <w:r w:rsidRPr="00741729">
        <w:rPr>
          <w:lang w:val="en-US"/>
        </w:rPr>
        <w:t>else use</w:t>
      </w:r>
      <w:r w:rsidRPr="00F069A0">
        <w:rPr>
          <w:i/>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F069A0">
        <w:rPr>
          <w:i/>
          <w:lang w:val="en-US"/>
        </w:rPr>
        <w:t xml:space="preserve">. </w:t>
      </w:r>
      <w:r w:rsidRPr="00741729">
        <w:rPr>
          <w:lang w:val="en-US"/>
        </w:rPr>
        <w:t>Now sample the distributions</w:t>
      </w:r>
      <w:r w:rsidRPr="00F069A0">
        <w:rPr>
          <w:i/>
          <w:lang w:val="en-US"/>
        </w:rPr>
        <w:t>:</w:t>
      </w:r>
    </w:p>
    <w:p w:rsidR="007B76BD" w:rsidRPr="00937CEB" w:rsidRDefault="00EF1495" w:rsidP="000032FB">
      <w:pPr>
        <w:pStyle w:val="ListParagraph"/>
        <w:numPr>
          <w:ilvl w:val="0"/>
          <w:numId w:val="3"/>
        </w:numPr>
        <w:jc w:val="both"/>
        <w:rPr>
          <w:rFonts w:eastAsiaTheme="minorEastAsia"/>
        </w:rPr>
      </w:pPr>
      <w:r w:rsidRPr="00937CEB">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ϵ</m:t>
        </m:r>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rPr>
                  <m:t>0</m:t>
                </m:r>
              </m:sub>
            </m:sSub>
          </m:e>
          <m: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rPr>
                  <m:t>1</m:t>
                </m:r>
              </m:sub>
            </m:sSub>
          </m:sup>
        </m:sSup>
      </m:oMath>
    </w:p>
    <w:p w:rsidR="00EF1495" w:rsidRDefault="00EF1495" w:rsidP="000032FB">
      <w:pPr>
        <w:pStyle w:val="ListParagraph"/>
        <w:numPr>
          <w:ilvl w:val="0"/>
          <w:numId w:val="3"/>
        </w:numPr>
        <w:jc w:val="both"/>
        <w:rPr>
          <w:rFonts w:eastAsiaTheme="minorEastAsia"/>
          <w:lang w:val="en-US"/>
        </w:rPr>
      </w:pPr>
      <w:r>
        <w:rPr>
          <w:rFonts w:eastAsiaTheme="minorEastAsia"/>
          <w:lang w:val="en-US"/>
        </w:rP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sidR="007B76BD">
        <w:rPr>
          <w:rFonts w:eastAsiaTheme="minorEastAsia"/>
          <w:lang w:val="en-US"/>
        </w:rPr>
        <w:t xml:space="preserve"> </w:t>
      </w:r>
    </w:p>
    <w:p w:rsidR="007B76BD" w:rsidRPr="00F069A0" w:rsidRDefault="007B76BD" w:rsidP="000032FB">
      <w:pPr>
        <w:pStyle w:val="BodyText"/>
        <w:jc w:val="both"/>
        <w:rPr>
          <w:i/>
          <w:lang w:val="en-US"/>
        </w:rPr>
      </w:pPr>
      <w:r w:rsidRPr="00741729">
        <w:rPr>
          <w:lang w:val="en-US"/>
        </w:rPr>
        <w:t>Now</w:t>
      </w:r>
      <w:r w:rsidRPr="00F069A0">
        <w:rPr>
          <w:i/>
          <w:lang w:val="en-US"/>
        </w:rPr>
        <w:t xml:space="preserve"> </w:t>
      </w:r>
      <m:oMath>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=t(2-t)</m:t>
        </m:r>
      </m:oMath>
      <w:r w:rsidRPr="00F069A0">
        <w:rPr>
          <w:i/>
          <w:lang w:val="en-US"/>
        </w:rPr>
        <w:t xml:space="preserve"> </w:t>
      </w:r>
      <w:r w:rsidRPr="00741729">
        <w:rPr>
          <w:lang w:val="en-US"/>
        </w:rPr>
        <w:t>where</w:t>
      </w:r>
      <w:r w:rsidRPr="00F069A0">
        <w:rPr>
          <w:i/>
          <w:lang w:val="en-US"/>
        </w:rPr>
        <w:t xml:space="preserve"> </w:t>
      </w:r>
      <m:oMath>
        <m:r>
          <w:rPr>
            <w:rFonts w:ascii="Cambria Math" w:hAnsi="Cambria Math"/>
            <w:lang w:val="en-US"/>
          </w:rPr>
          <m:t>t=1-</m:t>
        </m:r>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θ</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(1-ϵ)/(hv∙ϵ)</m:t>
        </m:r>
      </m:oMath>
    </w:p>
    <w:p w:rsidR="007B76BD" w:rsidRDefault="007B76BD" w:rsidP="000032FB">
      <w:pPr>
        <w:pStyle w:val="BodyText"/>
        <w:jc w:val="both"/>
        <w:rPr>
          <w:lang w:val="en-US"/>
        </w:rPr>
      </w:pPr>
      <w:r>
        <w:rPr>
          <w:lang w:val="en-US"/>
        </w:rPr>
        <w:t xml:space="preserve">If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ϵ</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Pr>
          <w:lang w:val="en-US"/>
        </w:rPr>
        <w:t xml:space="preserve"> the scattered energy fraction </w:t>
      </w:r>
      <m:oMath>
        <m:r>
          <w:rPr>
            <w:rFonts w:ascii="Cambria Math" w:hAnsi="Cambria Math"/>
            <w:lang w:val="en-US"/>
          </w:rPr>
          <m:t>ϵ</m:t>
        </m:r>
      </m:oMath>
      <w:r>
        <w:rPr>
          <w:lang w:val="en-US"/>
        </w:rPr>
        <w:t xml:space="preserve"> and scatter angle </w:t>
      </w:r>
      <m:oMath>
        <m:r>
          <w:rPr>
            <w:rFonts w:ascii="Cambria Math" w:hAnsi="Cambria Math"/>
            <w:lang w:val="en-US"/>
          </w:rPr>
          <m:t>θ</m:t>
        </m:r>
      </m:oMath>
      <w:r>
        <w:rPr>
          <w:lang w:val="en-US"/>
        </w:rPr>
        <w:t xml:space="preserve"> is accepted, else draw three new random numbers and start over. </w:t>
      </w:r>
    </w:p>
    <w:p w:rsidR="008D4F00" w:rsidRDefault="00295218" w:rsidP="000032FB">
      <w:pPr>
        <w:pStyle w:val="BodyText"/>
        <w:jc w:val="both"/>
        <w:rPr>
          <w:lang w:val="en-US"/>
        </w:rPr>
      </w:pPr>
      <w:r>
        <w:rPr>
          <w:lang w:val="en-US"/>
        </w:rPr>
        <w:t>T</w:t>
      </w:r>
      <w:r w:rsidR="008D4F00">
        <w:rPr>
          <w:lang w:val="en-US"/>
        </w:rPr>
        <w:t xml:space="preserve">he angular distribution for Rayleigh </w:t>
      </w:r>
      <w:r>
        <w:rPr>
          <w:lang w:val="en-US"/>
        </w:rPr>
        <w:t xml:space="preserve">or coherent </w:t>
      </w:r>
      <w:r w:rsidR="008D4F00">
        <w:rPr>
          <w:lang w:val="en-US"/>
        </w:rPr>
        <w:t xml:space="preserve">scatter </w:t>
      </w:r>
      <w:r>
        <w:rPr>
          <w:lang w:val="en-US"/>
        </w:rPr>
        <w:t xml:space="preserve">is simplified in </w:t>
      </w:r>
      <w:proofErr w:type="spellStart"/>
      <w:r>
        <w:rPr>
          <w:lang w:val="en-US"/>
        </w:rPr>
        <w:t>OpenDXMC</w:t>
      </w:r>
      <w:proofErr w:type="spellEnd"/>
      <w:r w:rsidR="008D4F00">
        <w:rPr>
          <w:lang w:val="en-US"/>
        </w:rPr>
        <w:t xml:space="preserve">. The differential cross section for </w:t>
      </w:r>
      <w:r>
        <w:rPr>
          <w:lang w:val="en-US"/>
        </w:rPr>
        <w:t>coherent</w:t>
      </w:r>
      <w:r w:rsidR="008D4F00">
        <w:rPr>
          <w:lang w:val="en-US"/>
        </w:rPr>
        <w:t xml:space="preserve"> scattering is given by:</w:t>
      </w:r>
    </w:p>
    <w:p w:rsidR="008D4F00" w:rsidRPr="00F069A0" w:rsidRDefault="009A2878" w:rsidP="000032FB">
      <w:pPr>
        <w:pStyle w:val="BodyText"/>
        <w:jc w:val="both"/>
        <w:rPr>
          <w:i/>
          <w:lang w:val="en-US"/>
        </w:rPr>
      </w:pPr>
      <m:oMathPara>
        <m:oMath>
          <m: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fName>
                <m:e>
                  <m:r>
                    <w:rPr>
                      <w:rFonts w:ascii="Cambria Math" w:hAnsi="Cambria Math"/>
                      <w:lang w:val="en-US"/>
                    </w:rPr>
                    <m:t>θ</m:t>
                  </m:r>
                </m:e>
              </m:func>
            </m:e>
          </m:d>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θ</m:t>
              </m:r>
            </m:e>
          </m:func>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(x)</m:t>
          </m:r>
        </m:oMath>
      </m:oMathPara>
    </w:p>
    <w:p w:rsidR="009A2878" w:rsidRDefault="009A2878" w:rsidP="000032FB">
      <w:pPr>
        <w:pStyle w:val="BodyText"/>
        <w:jc w:val="both"/>
        <w:rPr>
          <w:lang w:val="en-US"/>
        </w:rPr>
      </w:pPr>
      <w:r>
        <w:rPr>
          <w:lang w:val="en-US"/>
        </w:rPr>
        <w:t xml:space="preserve">Where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Pr>
          <w:lang w:val="en-US"/>
        </w:rPr>
        <w:t xml:space="preserve"> is the </w:t>
      </w:r>
      <w:r w:rsidR="00295218">
        <w:rPr>
          <w:lang w:val="en-US"/>
        </w:rPr>
        <w:t>atomic</w:t>
      </w:r>
      <w:r>
        <w:rPr>
          <w:lang w:val="en-US"/>
        </w:rPr>
        <w:t xml:space="preserve"> form factor and </w:t>
      </w:r>
      <m:oMath>
        <m:r>
          <w:rPr>
            <w:rFonts w:ascii="Cambria Math" w:hAnsi="Cambria Math"/>
            <w:lang w:val="en-US"/>
          </w:rPr>
          <m:t>x=E</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ctrlPr>
                  <w:rPr>
                    <w:rFonts w:ascii="Cambria Math" w:hAnsi="Cambria Math"/>
                    <w:lang w:val="en-US"/>
                  </w:rPr>
                </m:ctrlPr>
              </m:fName>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num>
          <m:den>
            <m:r>
              <w:rPr>
                <w:rFonts w:ascii="Cambria Math" w:hAnsi="Cambria Math"/>
                <w:lang w:val="en-US"/>
              </w:rPr>
              <m:t>12398.520</m:t>
            </m:r>
          </m:den>
        </m:f>
        <m:r>
          <w:rPr>
            <w:rFonts w:ascii="Cambria Math" w:hAnsi="Cambria Math"/>
            <w:lang w:val="en-US"/>
          </w:rPr>
          <m:t xml:space="preserve"> </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Å</m:t>
                </m:r>
              </m:e>
              <m:sup>
                <m:r>
                  <w:rPr>
                    <w:rFonts w:ascii="Cambria Math" w:hAnsi="Cambria Math"/>
                    <w:lang w:val="en-US"/>
                  </w:rPr>
                  <m:t>-1</m:t>
                </m:r>
              </m:sup>
            </m:sSup>
          </m:e>
        </m:d>
      </m:oMath>
      <w:r>
        <w:rPr>
          <w:lang w:val="en-US"/>
        </w:rPr>
        <w:t xml:space="preserve"> </w:t>
      </w:r>
      <w:r w:rsidR="00295218">
        <w:rPr>
          <w:lang w:val="en-US"/>
        </w:rPr>
        <w:t xml:space="preserve">where </w:t>
      </w:r>
      <m:oMath>
        <m:r>
          <w:rPr>
            <w:rFonts w:ascii="Cambria Math" w:hAnsi="Cambria Math"/>
            <w:lang w:val="en-US"/>
          </w:rPr>
          <m:t>E</m:t>
        </m:r>
      </m:oMath>
      <w:r w:rsidR="00295218">
        <w:rPr>
          <w:lang w:val="en-US"/>
        </w:rPr>
        <w:t xml:space="preserve"> is the photon energy in electron volts.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sidR="006147EF">
        <w:rPr>
          <w:lang w:val="en-US"/>
        </w:rPr>
        <w:t xml:space="preserve"> may be measured experimentally or calculated for a material compound</w:t>
      </w:r>
      <w:sdt>
        <w:sdtPr>
          <w:rPr>
            <w:lang w:val="en-US"/>
          </w:rPr>
          <w:id w:val="3707195"/>
          <w:citation/>
        </w:sdtPr>
        <w:sdtEndPr/>
        <w:sdtContent>
          <w:r w:rsidR="000F4431">
            <w:rPr>
              <w:lang w:val="en-US"/>
            </w:rPr>
            <w:fldChar w:fldCharType="begin"/>
          </w:r>
          <w:r w:rsidR="000F4431" w:rsidRPr="000F4431">
            <w:rPr>
              <w:lang w:val="en-US"/>
            </w:rPr>
            <w:instrText xml:space="preserve"> CITATION DEP98 \l 1044 </w:instrText>
          </w:r>
          <w:r w:rsidR="000F4431">
            <w:rPr>
              <w:lang w:val="en-US"/>
            </w:rPr>
            <w:fldChar w:fldCharType="separate"/>
          </w:r>
          <w:r w:rsidR="00741729">
            <w:rPr>
              <w:noProof/>
              <w:lang w:val="en-US"/>
            </w:rPr>
            <w:t xml:space="preserve"> </w:t>
          </w:r>
          <w:r w:rsidR="00741729" w:rsidRPr="00741729">
            <w:rPr>
              <w:noProof/>
              <w:lang w:val="en-US"/>
            </w:rPr>
            <w:t>(5)</w:t>
          </w:r>
          <w:r w:rsidR="000F4431">
            <w:rPr>
              <w:lang w:val="en-US"/>
            </w:rPr>
            <w:fldChar w:fldCharType="end"/>
          </w:r>
        </w:sdtContent>
      </w:sdt>
      <w:r w:rsidR="006147EF">
        <w:rPr>
          <w:lang w:val="en-US"/>
        </w:rPr>
        <w:t>.</w:t>
      </w:r>
      <w:r w:rsidR="00295218">
        <w:rPr>
          <w:lang w:val="en-US"/>
        </w:rPr>
        <w:t xml:space="preserve"> </w:t>
      </w:r>
      <w:r>
        <w:rPr>
          <w:lang w:val="en-US"/>
        </w:rPr>
        <w:t xml:space="preserve"> Rayleigh attenuation coefficients are small compared photoelectric effect and Compton scattering for diagnostic energy levels except for very low energies where the form factor does not affect the angular distribution</w:t>
      </w:r>
      <w:r w:rsidR="006147EF">
        <w:rPr>
          <w:lang w:val="en-US"/>
        </w:rPr>
        <w:t xml:space="preserve">. In water the ratio of coherent cross section to the total cross section for 10keV </w:t>
      </w:r>
      <w:r w:rsidR="000032FB">
        <w:rPr>
          <w:lang w:val="en-US"/>
        </w:rPr>
        <w:t xml:space="preserve">and 30keV </w:t>
      </w:r>
      <w:r w:rsidR="006147EF">
        <w:rPr>
          <w:lang w:val="en-US"/>
        </w:rPr>
        <w:t>photons is about 6%</w:t>
      </w:r>
      <w:r w:rsidR="000032FB">
        <w:rPr>
          <w:lang w:val="en-US"/>
        </w:rPr>
        <w:t xml:space="preserve"> and 0.8%. </w:t>
      </w:r>
      <w:r w:rsidR="006147EF">
        <w:rPr>
          <w:lang w:val="en-US"/>
        </w:rPr>
        <w:t xml:space="preserve">To avoid </w:t>
      </w:r>
      <w:r w:rsidR="00583C92">
        <w:rPr>
          <w:lang w:val="en-US"/>
        </w:rPr>
        <w:t xml:space="preserve">tabulating atomic from factors the coherent scattering angle is sampled according to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oMath>
      <w:r w:rsidR="00583C92">
        <w:rPr>
          <w:lang w:val="en-US"/>
        </w:rPr>
        <w:t xml:space="preserve"> with an isotropic from factor, se</w:t>
      </w:r>
      <w:r w:rsidR="000F4431">
        <w:rPr>
          <w:lang w:val="en-US"/>
        </w:rPr>
        <w:t>e</w:t>
      </w:r>
      <w:r w:rsidR="00583C92">
        <w:rPr>
          <w:lang w:val="en-US"/>
        </w:rPr>
        <w:t xml:space="preserve"> </w:t>
      </w:r>
      <w:r w:rsidR="007F5F0F">
        <w:fldChar w:fldCharType="begin"/>
      </w:r>
      <w:r w:rsidR="007F5F0F" w:rsidRPr="00122378">
        <w:rPr>
          <w:lang w:val="en-US"/>
        </w:rPr>
        <w:instrText xml:space="preserve"> REF _Ref442430952 \h  \* MERGEFORMAT </w:instrText>
      </w:r>
      <w:r w:rsidR="007F5F0F">
        <w:fldChar w:fldCharType="separate"/>
      </w:r>
      <w:r w:rsidR="00376845" w:rsidRPr="00376845">
        <w:rPr>
          <w:lang w:val="en-US"/>
        </w:rPr>
        <w:t>Figure 1</w:t>
      </w:r>
      <w:r w:rsidR="007F5F0F">
        <w:fldChar w:fldCharType="end"/>
      </w:r>
      <w:r w:rsidR="000F4431">
        <w:rPr>
          <w:lang w:val="en-US"/>
        </w:rPr>
        <w:t xml:space="preserve">. This means we will underestimate the forward scattering component for </w:t>
      </w:r>
      <w:r w:rsidR="00F069A0">
        <w:rPr>
          <w:lang w:val="en-US"/>
        </w:rPr>
        <w:t>photon energies</w:t>
      </w:r>
      <w:r w:rsidR="000032FB">
        <w:rPr>
          <w:lang w:val="en-US"/>
        </w:rPr>
        <w:t xml:space="preserve"> above 5 </w:t>
      </w:r>
      <w:proofErr w:type="spellStart"/>
      <w:r w:rsidR="000032FB">
        <w:rPr>
          <w:lang w:val="en-US"/>
        </w:rPr>
        <w:t>keV</w:t>
      </w:r>
      <w:proofErr w:type="spellEnd"/>
      <w:r w:rsidR="00F069A0">
        <w:rPr>
          <w:lang w:val="en-US"/>
        </w:rPr>
        <w:t>.</w:t>
      </w:r>
      <w:r w:rsidR="000032FB">
        <w:rPr>
          <w:lang w:val="en-US"/>
        </w:rPr>
        <w:t xml:space="preserve"> </w:t>
      </w:r>
      <w:r w:rsidR="00634958">
        <w:rPr>
          <w:lang w:val="en-US"/>
        </w:rPr>
        <w:t xml:space="preserve">However the impact on dose scoring for the approximation is assumed to be small due to the small ratio of coherent cross section to the total cross section. A validation of the current implementation will be </w:t>
      </w:r>
      <w:r w:rsidR="00CE3C4B">
        <w:rPr>
          <w:lang w:val="en-US"/>
        </w:rPr>
        <w:t>performed in the future.</w:t>
      </w:r>
      <w:r w:rsidR="00634958">
        <w:rPr>
          <w:lang w:val="en-US"/>
        </w:rPr>
        <w:t xml:space="preserve">  </w:t>
      </w:r>
      <w:bookmarkStart w:id="0" w:name="_GoBack"/>
      <w:bookmarkEnd w:id="0"/>
    </w:p>
    <w:p w:rsidR="00583C92" w:rsidRDefault="006147EF" w:rsidP="00583C92">
      <w:pPr>
        <w:keepNext/>
      </w:pPr>
      <w:r>
        <w:rPr>
          <w:rFonts w:eastAsiaTheme="minorEastAsia"/>
          <w:noProof/>
          <w:lang w:eastAsia="nb-NO"/>
        </w:rPr>
        <w:lastRenderedPageBreak/>
        <w:drawing>
          <wp:inline distT="0" distB="0" distL="0" distR="0">
            <wp:extent cx="5095875" cy="3800475"/>
            <wp:effectExtent l="19050" t="0" r="9525" b="0"/>
            <wp:docPr id="5" name="Bilde 4" descr="coherent_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t_water.png"/>
                    <pic:cNvPicPr/>
                  </pic:nvPicPr>
                  <pic:blipFill>
                    <a:blip r:embed="rId15" cstate="print"/>
                    <a:srcRect l="3474" t="4710" r="8021" b="1335"/>
                    <a:stretch>
                      <a:fillRect/>
                    </a:stretch>
                  </pic:blipFill>
                  <pic:spPr>
                    <a:xfrm>
                      <a:off x="0" y="0"/>
                      <a:ext cx="5095875" cy="3800475"/>
                    </a:xfrm>
                    <a:prstGeom prst="rect">
                      <a:avLst/>
                    </a:prstGeom>
                  </pic:spPr>
                </pic:pic>
              </a:graphicData>
            </a:graphic>
          </wp:inline>
        </w:drawing>
      </w:r>
    </w:p>
    <w:p w:rsidR="00600091" w:rsidRPr="00741729" w:rsidRDefault="00583C92" w:rsidP="00583C92">
      <w:pPr>
        <w:pStyle w:val="Caption"/>
        <w:rPr>
          <w:b w:val="0"/>
          <w:color w:val="auto"/>
          <w:lang w:val="en-US"/>
        </w:rPr>
      </w:pPr>
      <w:bookmarkStart w:id="1" w:name="_Ref442430952"/>
      <w:r w:rsidRPr="00741729">
        <w:rPr>
          <w:b w:val="0"/>
          <w:color w:val="auto"/>
          <w:lang w:val="en-US"/>
        </w:rPr>
        <w:t xml:space="preserve">Figure </w:t>
      </w:r>
      <w:r w:rsidRPr="00741729">
        <w:rPr>
          <w:b w:val="0"/>
          <w:color w:val="auto"/>
        </w:rPr>
        <w:fldChar w:fldCharType="begin"/>
      </w:r>
      <w:r w:rsidRPr="00741729">
        <w:rPr>
          <w:b w:val="0"/>
          <w:color w:val="auto"/>
          <w:lang w:val="en-US"/>
        </w:rPr>
        <w:instrText xml:space="preserve"> SEQ Figure \* ARABIC </w:instrText>
      </w:r>
      <w:r w:rsidRPr="00741729">
        <w:rPr>
          <w:b w:val="0"/>
          <w:color w:val="auto"/>
        </w:rPr>
        <w:fldChar w:fldCharType="separate"/>
      </w:r>
      <w:r w:rsidR="00376845">
        <w:rPr>
          <w:b w:val="0"/>
          <w:noProof/>
          <w:color w:val="auto"/>
          <w:lang w:val="en-US"/>
        </w:rPr>
        <w:t>1</w:t>
      </w:r>
      <w:r w:rsidRPr="00741729">
        <w:rPr>
          <w:b w:val="0"/>
          <w:color w:val="auto"/>
        </w:rPr>
        <w:fldChar w:fldCharType="end"/>
      </w:r>
      <w:bookmarkEnd w:id="1"/>
      <w:r w:rsidR="000F4431" w:rsidRPr="00741729">
        <w:rPr>
          <w:b w:val="0"/>
          <w:color w:val="auto"/>
          <w:lang w:val="en-US"/>
        </w:rPr>
        <w:t xml:space="preserve"> </w:t>
      </w:r>
      <w:r w:rsidRPr="00741729">
        <w:rPr>
          <w:b w:val="0"/>
          <w:color w:val="auto"/>
          <w:lang w:val="en-US"/>
        </w:rPr>
        <w:t xml:space="preserve">Differential coherent cross sections for water. The differential </w:t>
      </w:r>
      <w:proofErr w:type="spellStart"/>
      <w:r w:rsidRPr="00741729">
        <w:rPr>
          <w:b w:val="0"/>
          <w:color w:val="auto"/>
          <w:lang w:val="en-US"/>
        </w:rPr>
        <w:t>crossection</w:t>
      </w:r>
      <w:proofErr w:type="spellEnd"/>
      <w:r w:rsidRPr="00741729">
        <w:rPr>
          <w:b w:val="0"/>
          <w:color w:val="auto"/>
          <w:lang w:val="en-US"/>
        </w:rPr>
        <w:t xml:space="preserve"> in </w:t>
      </w:r>
      <w:proofErr w:type="spellStart"/>
      <w:r w:rsidRPr="00741729">
        <w:rPr>
          <w:b w:val="0"/>
          <w:color w:val="auto"/>
          <w:lang w:val="en-US"/>
        </w:rPr>
        <w:t>OpenDXMC</w:t>
      </w:r>
      <w:proofErr w:type="spellEnd"/>
      <w:r w:rsidRPr="00741729">
        <w:rPr>
          <w:b w:val="0"/>
          <w:color w:val="auto"/>
          <w:lang w:val="en-US"/>
        </w:rPr>
        <w:t xml:space="preserve"> is sampled independent of </w:t>
      </w:r>
      <w:proofErr w:type="spellStart"/>
      <w:r w:rsidRPr="00741729">
        <w:rPr>
          <w:b w:val="0"/>
          <w:color w:val="auto"/>
          <w:lang w:val="en-US"/>
        </w:rPr>
        <w:t>photoen</w:t>
      </w:r>
      <w:proofErr w:type="spellEnd"/>
      <w:r w:rsidRPr="00741729">
        <w:rPr>
          <w:b w:val="0"/>
          <w:color w:val="auto"/>
          <w:lang w:val="en-US"/>
        </w:rPr>
        <w:t xml:space="preserve"> energy.</w:t>
      </w:r>
    </w:p>
    <w:p w:rsidR="00F069A0" w:rsidRDefault="00F069A0" w:rsidP="000032FB">
      <w:pPr>
        <w:pStyle w:val="BodyText"/>
        <w:jc w:val="both"/>
        <w:rPr>
          <w:lang w:val="en-US"/>
        </w:rPr>
      </w:pPr>
      <w:r>
        <w:rPr>
          <w:lang w:val="en-US"/>
        </w:rPr>
        <w:t xml:space="preserve">The sampling of coherent scattering is implemented in </w:t>
      </w:r>
      <w:proofErr w:type="spellStart"/>
      <w:r>
        <w:rPr>
          <w:lang w:val="en-US"/>
        </w:rPr>
        <w:t>OpenDXMC</w:t>
      </w:r>
      <w:proofErr w:type="spellEnd"/>
      <w:r>
        <w:rPr>
          <w:lang w:val="en-US"/>
        </w:rPr>
        <w:t xml:space="preserve"> accordingly:</w:t>
      </w:r>
    </w:p>
    <w:p w:rsidR="00F069A0" w:rsidRDefault="00F069A0" w:rsidP="000032FB">
      <w:pPr>
        <w:pStyle w:val="BodyText"/>
        <w:jc w:val="both"/>
        <w:rPr>
          <w:rFonts w:eastAsiaTheme="minorEastAsia"/>
          <w:lang w:val="en-US"/>
        </w:rPr>
      </w:pPr>
      <w:r>
        <w:rPr>
          <w:lang w:val="en-US"/>
        </w:rPr>
        <w:t xml:space="preserve">Draw a random number </w:t>
      </w:r>
      <w:r>
        <w:rPr>
          <w:i/>
          <w:lang w:val="en-US"/>
        </w:rPr>
        <w:t xml:space="preserve">r </w:t>
      </w:r>
      <w:r>
        <w:rPr>
          <w:lang w:val="en-US"/>
        </w:rPr>
        <w:t xml:space="preserve">in the interval (0, 1). Then scatter angle </w:t>
      </w:r>
      <m:oMath>
        <m:r>
          <w:rPr>
            <w:rFonts w:ascii="Cambria Math" w:hAnsi="Cambria Math"/>
            <w:lang w:val="en-US"/>
          </w:rPr>
          <m:t>θ</m:t>
        </m:r>
      </m:oMath>
      <w:r>
        <w:rPr>
          <w:rFonts w:eastAsiaTheme="minorEastAsia"/>
          <w:lang w:val="en-US"/>
        </w:rPr>
        <w:t xml:space="preserve"> is sampled as</w:t>
      </w:r>
    </w:p>
    <w:p w:rsidR="00F069A0" w:rsidRDefault="00F069A0" w:rsidP="00F069A0">
      <w:pPr>
        <w:pStyle w:val="BodyText"/>
        <w:rPr>
          <w:lang w:val="en-US"/>
        </w:rPr>
      </w:pPr>
    </w:p>
    <w:p w:rsidR="00F069A0" w:rsidRDefault="00F069A0" w:rsidP="00F069A0">
      <w:pPr>
        <w:pStyle w:val="BodyText"/>
        <w:rPr>
          <w:rFonts w:eastAsiaTheme="minorEastAsia"/>
          <w:lang w:val="en-US"/>
        </w:rPr>
      </w:pPr>
      <m:oMathPara>
        <m:oMathParaPr>
          <m:jc m:val="left"/>
        </m:oMathParaPr>
        <m:oMath>
          <m:r>
            <w:rPr>
              <w:rFonts w:ascii="Cambria Math" w:hAnsi="Cambria Math"/>
              <w:lang w:val="en-US"/>
            </w:rPr>
            <m:t>c=4-8*r</m:t>
          </m:r>
        </m:oMath>
      </m:oMathPara>
    </w:p>
    <w:p w:rsidR="00F069A0" w:rsidRDefault="00F069A0" w:rsidP="00F069A0">
      <w:pPr>
        <w:pStyle w:val="BodyText"/>
        <w:rPr>
          <w:rFonts w:eastAsiaTheme="minorEastAsia"/>
          <w:lang w:val="en-US"/>
        </w:rPr>
      </w:pPr>
    </w:p>
    <w:p w:rsidR="00F069A0" w:rsidRDefault="00F069A0" w:rsidP="00F069A0">
      <w:pPr>
        <w:pStyle w:val="BodyText"/>
        <w:rPr>
          <w:lang w:val="en-US"/>
        </w:rPr>
      </w:pPr>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;c&gt;0</m:t>
                </m:r>
              </m:e>
              <m:e>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;c≤0</m:t>
                </m:r>
              </m:e>
            </m:eqArr>
          </m:e>
        </m:d>
      </m:oMath>
      <w:r>
        <w:rPr>
          <w:lang w:val="en-US"/>
        </w:rPr>
        <w:t xml:space="preserve"> </w:t>
      </w:r>
    </w:p>
    <w:p w:rsidR="00F069A0" w:rsidRDefault="00F069A0" w:rsidP="00F069A0">
      <w:pPr>
        <w:pStyle w:val="BodyText"/>
        <w:rPr>
          <w:rFonts w:eastAsiaTheme="minorEastAsia"/>
          <w:lang w:val="en-US"/>
        </w:rPr>
      </w:pPr>
      <m:oMathPara>
        <m:oMathParaPr>
          <m:jc m:val="left"/>
        </m:oMathParaPr>
        <m:oMath>
          <m:r>
            <w:rPr>
              <w:rFonts w:ascii="Cambria Math" w:hAnsi="Cambria Math"/>
              <w:lang w:val="en-US"/>
            </w:rPr>
            <m:t>θ=</m:t>
          </m:r>
          <m:r>
            <m:rPr>
              <m:sty m:val="p"/>
            </m:rPr>
            <w:rPr>
              <w:rFonts w:ascii="Cambria Math" w:hAnsi="Cambria Math"/>
              <w:lang w:val="en-US"/>
            </w:rPr>
            <m:t>arccos⁡</m:t>
          </m:r>
          <m:d>
            <m:dPr>
              <m:ctrlPr>
                <w:rPr>
                  <w:rFonts w:ascii="Cambria Math" w:hAnsi="Cambria Math"/>
                  <w:i/>
                  <w:lang w:val="en-US"/>
                </w:rPr>
              </m:ctrlPr>
            </m:dP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e>
          </m:d>
        </m:oMath>
      </m:oMathPara>
    </w:p>
    <w:p w:rsidR="000032FB" w:rsidRDefault="000032FB" w:rsidP="00F069A0">
      <w:pPr>
        <w:pStyle w:val="BodyText"/>
        <w:rPr>
          <w:rFonts w:eastAsiaTheme="minorEastAsia"/>
          <w:lang w:val="en-US"/>
        </w:rPr>
      </w:pPr>
    </w:p>
    <w:p w:rsidR="00F069A0" w:rsidRDefault="00F069A0" w:rsidP="00F069A0">
      <w:pPr>
        <w:pStyle w:val="BodyText"/>
        <w:rPr>
          <w:lang w:val="en-US"/>
        </w:rPr>
      </w:pPr>
    </w:p>
    <w:p w:rsidR="000032FB" w:rsidRDefault="000032FB">
      <w:pPr>
        <w:rPr>
          <w:lang w:val="en-US"/>
        </w:rPr>
      </w:pPr>
      <w:r>
        <w:rPr>
          <w:lang w:val="en-US"/>
        </w:rPr>
        <w:br w:type="page"/>
      </w:r>
    </w:p>
    <w:sdt>
      <w:sdtPr>
        <w:rPr>
          <w:rFonts w:asciiTheme="minorHAnsi" w:eastAsiaTheme="minorHAnsi" w:hAnsiTheme="minorHAnsi" w:cstheme="minorBidi"/>
          <w:b w:val="0"/>
          <w:bCs w:val="0"/>
          <w:color w:val="auto"/>
          <w:sz w:val="22"/>
          <w:szCs w:val="22"/>
        </w:rPr>
        <w:id w:val="4747189"/>
        <w:docPartObj>
          <w:docPartGallery w:val="Bibliographies"/>
          <w:docPartUnique/>
        </w:docPartObj>
      </w:sdtPr>
      <w:sdtEndPr/>
      <w:sdtContent>
        <w:p w:rsidR="00F57A2C" w:rsidRPr="00A82927" w:rsidRDefault="00741729" w:rsidP="00F57A2C">
          <w:pPr>
            <w:pStyle w:val="Heading1"/>
            <w:rPr>
              <w:lang w:val="en-US"/>
            </w:rPr>
          </w:pPr>
          <w:r>
            <w:rPr>
              <w:lang w:val="en-US"/>
            </w:rPr>
            <w:t>References</w:t>
          </w:r>
        </w:p>
        <w:sdt>
          <w:sdtPr>
            <w:id w:val="111145805"/>
            <w:bibliography/>
          </w:sdtPr>
          <w:sdtEndPr/>
          <w:sdtContent>
            <w:p w:rsidR="00741729" w:rsidRDefault="008C315E" w:rsidP="00741729">
              <w:pPr>
                <w:pStyle w:val="Bibliography"/>
                <w:rPr>
                  <w:noProof/>
                  <w:lang w:val="en-US"/>
                </w:rPr>
              </w:pPr>
              <w:r>
                <w:fldChar w:fldCharType="begin"/>
              </w:r>
              <w:r w:rsidR="00F57A2C" w:rsidRPr="002A09E5">
                <w:rPr>
                  <w:lang w:val="en-US"/>
                </w:rPr>
                <w:instrText xml:space="preserve"> BIBLIOGRAPHY </w:instrText>
              </w:r>
              <w:r>
                <w:fldChar w:fldCharType="separate"/>
              </w:r>
              <w:r w:rsidR="00741729">
                <w:rPr>
                  <w:noProof/>
                  <w:lang w:val="en-US"/>
                </w:rPr>
                <w:t xml:space="preserve">1. </w:t>
              </w:r>
              <w:r w:rsidR="00741729">
                <w:rPr>
                  <w:b/>
                  <w:bCs/>
                  <w:noProof/>
                  <w:lang w:val="en-US"/>
                </w:rPr>
                <w:t>Poludniowski, Gavin George and Evans, Philip M.</w:t>
              </w:r>
              <w:r w:rsidR="00741729">
                <w:rPr>
                  <w:noProof/>
                  <w:lang w:val="en-US"/>
                </w:rPr>
                <w:t xml:space="preserve"> Calculation of x-ray spectra emerging from an x-ray tube. Part 1. Electron penetration characteristics in x-ray targets. </w:t>
              </w:r>
              <w:r w:rsidR="00741729">
                <w:rPr>
                  <w:i/>
                  <w:iCs/>
                  <w:noProof/>
                  <w:lang w:val="en-US"/>
                </w:rPr>
                <w:t xml:space="preserve">Medical Physics 34. </w:t>
              </w:r>
              <w:r w:rsidR="00741729">
                <w:rPr>
                  <w:noProof/>
                  <w:lang w:val="en-US"/>
                </w:rPr>
                <w:t>June 2007.</w:t>
              </w:r>
            </w:p>
            <w:p w:rsidR="00741729" w:rsidRDefault="00741729" w:rsidP="00741729">
              <w:pPr>
                <w:pStyle w:val="Bibliography"/>
                <w:rPr>
                  <w:noProof/>
                  <w:lang w:val="en-US"/>
                </w:rPr>
              </w:pPr>
              <w:r>
                <w:rPr>
                  <w:noProof/>
                  <w:lang w:val="en-US"/>
                </w:rPr>
                <w:t xml:space="preserve">2. </w:t>
              </w:r>
              <w:r>
                <w:rPr>
                  <w:b/>
                  <w:bCs/>
                  <w:noProof/>
                  <w:lang w:val="en-US"/>
                </w:rPr>
                <w:t>Poludniowski, Gavin George.</w:t>
              </w:r>
              <w:r>
                <w:rPr>
                  <w:noProof/>
                  <w:lang w:val="en-US"/>
                </w:rPr>
                <w:t xml:space="preserve"> Calculation of x-ray spectra emerging from an x-ray tube. Part 2. X-ray production and filtration in x-ray targets. </w:t>
              </w:r>
              <w:r>
                <w:rPr>
                  <w:i/>
                  <w:iCs/>
                  <w:noProof/>
                  <w:lang w:val="en-US"/>
                </w:rPr>
                <w:t xml:space="preserve">Medical Physics 34. </w:t>
              </w:r>
              <w:r>
                <w:rPr>
                  <w:noProof/>
                  <w:lang w:val="en-US"/>
                </w:rPr>
                <w:t>June 2007.</w:t>
              </w:r>
            </w:p>
            <w:p w:rsidR="00741729" w:rsidRDefault="00741729" w:rsidP="00741729">
              <w:pPr>
                <w:pStyle w:val="Bibliography"/>
                <w:rPr>
                  <w:noProof/>
                  <w:lang w:val="en-US"/>
                </w:rPr>
              </w:pPr>
              <w:r>
                <w:rPr>
                  <w:noProof/>
                  <w:lang w:val="en-US"/>
                </w:rPr>
                <w:t xml:space="preserve">3. </w:t>
              </w:r>
              <w:r>
                <w:rPr>
                  <w:i/>
                  <w:iCs/>
                  <w:noProof/>
                  <w:lang w:val="en-US"/>
                </w:rPr>
                <w:t xml:space="preserve">Techniques used in the GEM code for Monte Carlo neutronics calculations in reactors and other systems of complex geometry. </w:t>
              </w:r>
              <w:r>
                <w:rPr>
                  <w:b/>
                  <w:bCs/>
                  <w:noProof/>
                  <w:lang w:val="en-US"/>
                </w:rPr>
                <w:t>Woodcock, E., Murphy, T., Hemmings, P., and Longworth, T.</w:t>
              </w:r>
              <w:r>
                <w:rPr>
                  <w:noProof/>
                  <w:lang w:val="en-US"/>
                </w:rPr>
                <w:t xml:space="preserve"> s.l. : Conference on the Application of Computing Methods to Reactor Problems, ANL-7050, 557--579, 1965.</w:t>
              </w:r>
            </w:p>
            <w:p w:rsidR="00741729" w:rsidRDefault="00741729" w:rsidP="00741729">
              <w:pPr>
                <w:pStyle w:val="Bibliography"/>
                <w:rPr>
                  <w:noProof/>
                  <w:lang w:val="en-US"/>
                </w:rPr>
              </w:pPr>
              <w:r>
                <w:rPr>
                  <w:noProof/>
                  <w:lang w:val="en-US"/>
                </w:rPr>
                <w:t xml:space="preserve">4. </w:t>
              </w:r>
              <w:r>
                <w:rPr>
                  <w:i/>
                  <w:iCs/>
                  <w:noProof/>
                  <w:lang w:val="en-US"/>
                </w:rPr>
                <w:t xml:space="preserve">Geant4 Physics Reference Manual. </w:t>
              </w:r>
              <w:r>
                <w:rPr>
                  <w:noProof/>
                  <w:lang w:val="en-US"/>
                </w:rPr>
                <w:t>CERN : s.n., 2015.</w:t>
              </w:r>
            </w:p>
            <w:p w:rsidR="00741729" w:rsidRDefault="00741729" w:rsidP="00741729">
              <w:pPr>
                <w:pStyle w:val="Bibliography"/>
                <w:rPr>
                  <w:noProof/>
                  <w:lang w:val="en-US"/>
                </w:rPr>
              </w:pPr>
              <w:r>
                <w:rPr>
                  <w:noProof/>
                  <w:lang w:val="en-US"/>
                </w:rPr>
                <w:t xml:space="preserve">5. </w:t>
              </w:r>
              <w:r>
                <w:rPr>
                  <w:b/>
                  <w:bCs/>
                  <w:noProof/>
                  <w:lang w:val="en-US"/>
                </w:rPr>
                <w:t>Peplow, D. E. and Verghese, K.</w:t>
              </w:r>
              <w:r>
                <w:rPr>
                  <w:noProof/>
                  <w:lang w:val="en-US"/>
                </w:rPr>
                <w:t xml:space="preserve"> Measured molecular coherent scattering form factors of animal tissues, plastics and human breast tissue. </w:t>
              </w:r>
              <w:r>
                <w:rPr>
                  <w:i/>
                  <w:iCs/>
                  <w:noProof/>
                  <w:lang w:val="en-US"/>
                </w:rPr>
                <w:t xml:space="preserve">Phys. Med. Biol. </w:t>
              </w:r>
              <w:r>
                <w:rPr>
                  <w:noProof/>
                  <w:lang w:val="en-US"/>
                </w:rPr>
                <w:t>43, 1998.</w:t>
              </w:r>
            </w:p>
            <w:p w:rsidR="00F57A2C" w:rsidRDefault="008C315E" w:rsidP="00741729">
              <w:r>
                <w:fldChar w:fldCharType="end"/>
              </w:r>
            </w:p>
          </w:sdtContent>
        </w:sdt>
      </w:sdtContent>
    </w:sdt>
    <w:p w:rsidR="00F57A2C" w:rsidRPr="00F57A2C" w:rsidRDefault="00F57A2C" w:rsidP="00F57A2C"/>
    <w:sectPr w:rsidR="00F57A2C" w:rsidRPr="00F57A2C" w:rsidSect="00E11F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F0F" w:rsidRDefault="007F5F0F" w:rsidP="00892F4B">
      <w:pPr>
        <w:spacing w:after="0" w:line="240" w:lineRule="auto"/>
      </w:pPr>
      <w:r>
        <w:separator/>
      </w:r>
    </w:p>
  </w:endnote>
  <w:endnote w:type="continuationSeparator" w:id="0">
    <w:p w:rsidR="007F5F0F" w:rsidRDefault="007F5F0F" w:rsidP="0089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F0F" w:rsidRDefault="007F5F0F" w:rsidP="00892F4B">
      <w:pPr>
        <w:spacing w:after="0" w:line="240" w:lineRule="auto"/>
      </w:pPr>
      <w:r>
        <w:separator/>
      </w:r>
    </w:p>
  </w:footnote>
  <w:footnote w:type="continuationSeparator" w:id="0">
    <w:p w:rsidR="007F5F0F" w:rsidRDefault="007F5F0F" w:rsidP="00892F4B">
      <w:pPr>
        <w:spacing w:after="0" w:line="240" w:lineRule="auto"/>
      </w:pPr>
      <w:r>
        <w:continuationSeparator/>
      </w:r>
    </w:p>
  </w:footnote>
  <w:footnote w:id="1">
    <w:p w:rsidR="00600091" w:rsidRPr="00892F4B" w:rsidRDefault="00600091">
      <w:pPr>
        <w:pStyle w:val="FootnoteText"/>
        <w:rPr>
          <w:lang w:val="en-US"/>
        </w:rPr>
      </w:pPr>
      <w:r>
        <w:rPr>
          <w:rStyle w:val="FootnoteReference"/>
        </w:rPr>
        <w:footnoteRef/>
      </w:r>
      <w:r w:rsidRPr="00892F4B">
        <w:rPr>
          <w:lang w:val="en-US"/>
        </w:rPr>
        <w:t xml:space="preserve"> This is mostly applicable to MS Windows</w:t>
      </w:r>
      <w:r>
        <w:rPr>
          <w:lang w:val="en-US"/>
        </w:rPr>
        <w:t xml:space="preserve"> operating systems.</w:t>
      </w:r>
    </w:p>
  </w:footnote>
  <w:footnote w:id="2">
    <w:p w:rsidR="00600091" w:rsidRPr="001407BB" w:rsidRDefault="00600091">
      <w:pPr>
        <w:pStyle w:val="FootnoteText"/>
        <w:rPr>
          <w:lang w:val="en-US"/>
        </w:rPr>
      </w:pPr>
      <w:r>
        <w:rPr>
          <w:rStyle w:val="FootnoteReference"/>
        </w:rPr>
        <w:footnoteRef/>
      </w:r>
      <w:r w:rsidRPr="001407BB">
        <w:rPr>
          <w:lang w:val="en-US"/>
        </w:rPr>
        <w:t xml:space="preserve"> A benefit to downscale the image array is a notable decrease in simulation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27A7E"/>
    <w:multiLevelType w:val="hybridMultilevel"/>
    <w:tmpl w:val="EF529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F6F21E6"/>
    <w:multiLevelType w:val="hybridMultilevel"/>
    <w:tmpl w:val="5D4A366A"/>
    <w:lvl w:ilvl="0" w:tplc="04140001">
      <w:start w:val="1"/>
      <w:numFmt w:val="bullet"/>
      <w:lvlText w:val=""/>
      <w:lvlJc w:val="left"/>
      <w:pPr>
        <w:ind w:left="767" w:hanging="360"/>
      </w:pPr>
      <w:rPr>
        <w:rFonts w:ascii="Symbol" w:hAnsi="Symbol" w:hint="default"/>
      </w:rPr>
    </w:lvl>
    <w:lvl w:ilvl="1" w:tplc="04140003" w:tentative="1">
      <w:start w:val="1"/>
      <w:numFmt w:val="bullet"/>
      <w:lvlText w:val="o"/>
      <w:lvlJc w:val="left"/>
      <w:pPr>
        <w:ind w:left="1487" w:hanging="360"/>
      </w:pPr>
      <w:rPr>
        <w:rFonts w:ascii="Courier New" w:hAnsi="Courier New" w:cs="Courier New" w:hint="default"/>
      </w:rPr>
    </w:lvl>
    <w:lvl w:ilvl="2" w:tplc="04140005" w:tentative="1">
      <w:start w:val="1"/>
      <w:numFmt w:val="bullet"/>
      <w:lvlText w:val=""/>
      <w:lvlJc w:val="left"/>
      <w:pPr>
        <w:ind w:left="2207" w:hanging="360"/>
      </w:pPr>
      <w:rPr>
        <w:rFonts w:ascii="Wingdings" w:hAnsi="Wingdings" w:hint="default"/>
      </w:rPr>
    </w:lvl>
    <w:lvl w:ilvl="3" w:tplc="04140001" w:tentative="1">
      <w:start w:val="1"/>
      <w:numFmt w:val="bullet"/>
      <w:lvlText w:val=""/>
      <w:lvlJc w:val="left"/>
      <w:pPr>
        <w:ind w:left="2927" w:hanging="360"/>
      </w:pPr>
      <w:rPr>
        <w:rFonts w:ascii="Symbol" w:hAnsi="Symbol" w:hint="default"/>
      </w:rPr>
    </w:lvl>
    <w:lvl w:ilvl="4" w:tplc="04140003" w:tentative="1">
      <w:start w:val="1"/>
      <w:numFmt w:val="bullet"/>
      <w:lvlText w:val="o"/>
      <w:lvlJc w:val="left"/>
      <w:pPr>
        <w:ind w:left="3647" w:hanging="360"/>
      </w:pPr>
      <w:rPr>
        <w:rFonts w:ascii="Courier New" w:hAnsi="Courier New" w:cs="Courier New" w:hint="default"/>
      </w:rPr>
    </w:lvl>
    <w:lvl w:ilvl="5" w:tplc="04140005" w:tentative="1">
      <w:start w:val="1"/>
      <w:numFmt w:val="bullet"/>
      <w:lvlText w:val=""/>
      <w:lvlJc w:val="left"/>
      <w:pPr>
        <w:ind w:left="4367" w:hanging="360"/>
      </w:pPr>
      <w:rPr>
        <w:rFonts w:ascii="Wingdings" w:hAnsi="Wingdings" w:hint="default"/>
      </w:rPr>
    </w:lvl>
    <w:lvl w:ilvl="6" w:tplc="04140001" w:tentative="1">
      <w:start w:val="1"/>
      <w:numFmt w:val="bullet"/>
      <w:lvlText w:val=""/>
      <w:lvlJc w:val="left"/>
      <w:pPr>
        <w:ind w:left="5087" w:hanging="360"/>
      </w:pPr>
      <w:rPr>
        <w:rFonts w:ascii="Symbol" w:hAnsi="Symbol" w:hint="default"/>
      </w:rPr>
    </w:lvl>
    <w:lvl w:ilvl="7" w:tplc="04140003" w:tentative="1">
      <w:start w:val="1"/>
      <w:numFmt w:val="bullet"/>
      <w:lvlText w:val="o"/>
      <w:lvlJc w:val="left"/>
      <w:pPr>
        <w:ind w:left="5807" w:hanging="360"/>
      </w:pPr>
      <w:rPr>
        <w:rFonts w:ascii="Courier New" w:hAnsi="Courier New" w:cs="Courier New" w:hint="default"/>
      </w:rPr>
    </w:lvl>
    <w:lvl w:ilvl="8" w:tplc="04140005" w:tentative="1">
      <w:start w:val="1"/>
      <w:numFmt w:val="bullet"/>
      <w:lvlText w:val=""/>
      <w:lvlJc w:val="left"/>
      <w:pPr>
        <w:ind w:left="6527" w:hanging="360"/>
      </w:pPr>
      <w:rPr>
        <w:rFonts w:ascii="Wingdings" w:hAnsi="Wingdings" w:hint="default"/>
      </w:rPr>
    </w:lvl>
  </w:abstractNum>
  <w:abstractNum w:abstractNumId="2" w15:restartNumberingAfterBreak="0">
    <w:nsid w:val="596409FC"/>
    <w:multiLevelType w:val="hybridMultilevel"/>
    <w:tmpl w:val="51C2F37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3E47"/>
    <w:rsid w:val="000032FB"/>
    <w:rsid w:val="000F4431"/>
    <w:rsid w:val="00122378"/>
    <w:rsid w:val="001407BB"/>
    <w:rsid w:val="00180FBA"/>
    <w:rsid w:val="001F3829"/>
    <w:rsid w:val="002360B5"/>
    <w:rsid w:val="00294940"/>
    <w:rsid w:val="00295218"/>
    <w:rsid w:val="002A09E5"/>
    <w:rsid w:val="002E4CE2"/>
    <w:rsid w:val="002F474C"/>
    <w:rsid w:val="00313A0C"/>
    <w:rsid w:val="00371CB8"/>
    <w:rsid w:val="00376845"/>
    <w:rsid w:val="00391FB1"/>
    <w:rsid w:val="003D287B"/>
    <w:rsid w:val="00447669"/>
    <w:rsid w:val="00471942"/>
    <w:rsid w:val="004B309D"/>
    <w:rsid w:val="004D4C99"/>
    <w:rsid w:val="005061D1"/>
    <w:rsid w:val="00506E6C"/>
    <w:rsid w:val="005671E1"/>
    <w:rsid w:val="00583C92"/>
    <w:rsid w:val="005B3E47"/>
    <w:rsid w:val="005E6113"/>
    <w:rsid w:val="00600091"/>
    <w:rsid w:val="00610FD8"/>
    <w:rsid w:val="006147EF"/>
    <w:rsid w:val="006215E8"/>
    <w:rsid w:val="00634958"/>
    <w:rsid w:val="006D0FF2"/>
    <w:rsid w:val="00741729"/>
    <w:rsid w:val="00755CB4"/>
    <w:rsid w:val="00790CB2"/>
    <w:rsid w:val="007B76BD"/>
    <w:rsid w:val="007D77CE"/>
    <w:rsid w:val="007F5F0F"/>
    <w:rsid w:val="00884539"/>
    <w:rsid w:val="00892F4B"/>
    <w:rsid w:val="008A2272"/>
    <w:rsid w:val="008B7AC0"/>
    <w:rsid w:val="008C315E"/>
    <w:rsid w:val="008D4F00"/>
    <w:rsid w:val="00937CEB"/>
    <w:rsid w:val="009520DB"/>
    <w:rsid w:val="00977278"/>
    <w:rsid w:val="009A2878"/>
    <w:rsid w:val="00A03A43"/>
    <w:rsid w:val="00A1014D"/>
    <w:rsid w:val="00A53FF8"/>
    <w:rsid w:val="00A60B4C"/>
    <w:rsid w:val="00A82927"/>
    <w:rsid w:val="00AD1CCF"/>
    <w:rsid w:val="00B32526"/>
    <w:rsid w:val="00B73EA8"/>
    <w:rsid w:val="00B97E7D"/>
    <w:rsid w:val="00BB5658"/>
    <w:rsid w:val="00C71007"/>
    <w:rsid w:val="00C7137C"/>
    <w:rsid w:val="00CE3C4B"/>
    <w:rsid w:val="00D609E5"/>
    <w:rsid w:val="00DC0755"/>
    <w:rsid w:val="00E11FC5"/>
    <w:rsid w:val="00ED471C"/>
    <w:rsid w:val="00ED4D85"/>
    <w:rsid w:val="00EF1495"/>
    <w:rsid w:val="00EF1BB1"/>
    <w:rsid w:val="00F069A0"/>
    <w:rsid w:val="00F52363"/>
    <w:rsid w:val="00F57A2C"/>
    <w:rsid w:val="00FC4C16"/>
    <w:rsid w:val="00FE47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1B3E"/>
  <w15:docId w15:val="{C4F6B17C-80B0-4A03-8C44-26CC510A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FC5"/>
  </w:style>
  <w:style w:type="paragraph" w:styleId="Heading1">
    <w:name w:val="heading 1"/>
    <w:basedOn w:val="Normal"/>
    <w:next w:val="Normal"/>
    <w:link w:val="Heading1Char"/>
    <w:uiPriority w:val="9"/>
    <w:qFormat/>
    <w:rsid w:val="00F57A2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91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07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F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1F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1FB1"/>
    <w:pPr>
      <w:ind w:left="720"/>
      <w:contextualSpacing/>
    </w:pPr>
  </w:style>
  <w:style w:type="character" w:customStyle="1" w:styleId="apple-converted-space">
    <w:name w:val="apple-converted-space"/>
    <w:basedOn w:val="DefaultParagraphFont"/>
    <w:rsid w:val="008A2272"/>
  </w:style>
  <w:style w:type="character" w:styleId="Hyperlink">
    <w:name w:val="Hyperlink"/>
    <w:basedOn w:val="DefaultParagraphFont"/>
    <w:uiPriority w:val="99"/>
    <w:unhideWhenUsed/>
    <w:rsid w:val="008A2272"/>
    <w:rPr>
      <w:color w:val="0000FF"/>
      <w:u w:val="single"/>
    </w:rPr>
  </w:style>
  <w:style w:type="character" w:styleId="FollowedHyperlink">
    <w:name w:val="FollowedHyperlink"/>
    <w:basedOn w:val="DefaultParagraphFont"/>
    <w:uiPriority w:val="99"/>
    <w:semiHidden/>
    <w:unhideWhenUsed/>
    <w:rsid w:val="008A2272"/>
    <w:rPr>
      <w:color w:val="954F72" w:themeColor="followedHyperlink"/>
      <w:u w:val="single"/>
    </w:rPr>
  </w:style>
  <w:style w:type="paragraph" w:styleId="BalloonText">
    <w:name w:val="Balloon Text"/>
    <w:basedOn w:val="Normal"/>
    <w:link w:val="BalloonTextChar"/>
    <w:uiPriority w:val="99"/>
    <w:semiHidden/>
    <w:unhideWhenUsed/>
    <w:rsid w:val="003D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87B"/>
    <w:rPr>
      <w:rFonts w:ascii="Tahoma" w:hAnsi="Tahoma" w:cs="Tahoma"/>
      <w:sz w:val="16"/>
      <w:szCs w:val="16"/>
    </w:rPr>
  </w:style>
  <w:style w:type="paragraph" w:styleId="FootnoteText">
    <w:name w:val="footnote text"/>
    <w:basedOn w:val="Normal"/>
    <w:link w:val="FootnoteTextChar"/>
    <w:uiPriority w:val="99"/>
    <w:semiHidden/>
    <w:unhideWhenUsed/>
    <w:rsid w:val="00892F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F4B"/>
    <w:rPr>
      <w:sz w:val="20"/>
      <w:szCs w:val="20"/>
    </w:rPr>
  </w:style>
  <w:style w:type="character" w:styleId="FootnoteReference">
    <w:name w:val="footnote reference"/>
    <w:basedOn w:val="DefaultParagraphFont"/>
    <w:uiPriority w:val="99"/>
    <w:semiHidden/>
    <w:unhideWhenUsed/>
    <w:rsid w:val="00892F4B"/>
    <w:rPr>
      <w:vertAlign w:val="superscript"/>
    </w:rPr>
  </w:style>
  <w:style w:type="character" w:customStyle="1" w:styleId="Heading3Char">
    <w:name w:val="Heading 3 Char"/>
    <w:basedOn w:val="DefaultParagraphFont"/>
    <w:link w:val="Heading3"/>
    <w:uiPriority w:val="9"/>
    <w:rsid w:val="001407BB"/>
    <w:rPr>
      <w:rFonts w:asciiTheme="majorHAnsi" w:eastAsiaTheme="majorEastAsia" w:hAnsiTheme="majorHAnsi" w:cstheme="majorBidi"/>
      <w:b/>
      <w:bCs/>
      <w:color w:val="5B9BD5" w:themeColor="accent1"/>
    </w:rPr>
  </w:style>
  <w:style w:type="paragraph" w:customStyle="1" w:styleId="Code">
    <w:name w:val="Code"/>
    <w:basedOn w:val="Normal"/>
    <w:link w:val="CodeTegn"/>
    <w:qFormat/>
    <w:rsid w:val="00FE4760"/>
    <w:pPr>
      <w:jc w:val="both"/>
    </w:pPr>
    <w:rPr>
      <w:rFonts w:ascii="Consolas" w:hAnsi="Consolas" w:cs="Consolas"/>
      <w:lang w:val="en-US"/>
    </w:rPr>
  </w:style>
  <w:style w:type="character" w:customStyle="1" w:styleId="Heading1Char">
    <w:name w:val="Heading 1 Char"/>
    <w:basedOn w:val="DefaultParagraphFont"/>
    <w:link w:val="Heading1"/>
    <w:uiPriority w:val="9"/>
    <w:rsid w:val="00F57A2C"/>
    <w:rPr>
      <w:rFonts w:asciiTheme="majorHAnsi" w:eastAsiaTheme="majorEastAsia" w:hAnsiTheme="majorHAnsi" w:cstheme="majorBidi"/>
      <w:b/>
      <w:bCs/>
      <w:color w:val="2E74B5" w:themeColor="accent1" w:themeShade="BF"/>
      <w:sz w:val="28"/>
      <w:szCs w:val="28"/>
    </w:rPr>
  </w:style>
  <w:style w:type="character" w:customStyle="1" w:styleId="CodeTegn">
    <w:name w:val="Code Tegn"/>
    <w:basedOn w:val="DefaultParagraphFont"/>
    <w:link w:val="Code"/>
    <w:rsid w:val="00FE4760"/>
    <w:rPr>
      <w:rFonts w:ascii="Consolas" w:hAnsi="Consolas" w:cs="Consolas"/>
      <w:lang w:val="en-US"/>
    </w:rPr>
  </w:style>
  <w:style w:type="paragraph" w:styleId="Bibliography">
    <w:name w:val="Bibliography"/>
    <w:basedOn w:val="Normal"/>
    <w:next w:val="Normal"/>
    <w:uiPriority w:val="37"/>
    <w:unhideWhenUsed/>
    <w:rsid w:val="002A09E5"/>
  </w:style>
  <w:style w:type="character" w:styleId="PlaceholderText">
    <w:name w:val="Placeholder Text"/>
    <w:basedOn w:val="DefaultParagraphFont"/>
    <w:uiPriority w:val="99"/>
    <w:semiHidden/>
    <w:rsid w:val="00A82927"/>
    <w:rPr>
      <w:color w:val="808080"/>
    </w:rPr>
  </w:style>
  <w:style w:type="paragraph" w:styleId="Caption">
    <w:name w:val="caption"/>
    <w:basedOn w:val="Normal"/>
    <w:next w:val="Normal"/>
    <w:uiPriority w:val="35"/>
    <w:unhideWhenUsed/>
    <w:qFormat/>
    <w:rsid w:val="00583C92"/>
    <w:pPr>
      <w:spacing w:after="200" w:line="240" w:lineRule="auto"/>
    </w:pPr>
    <w:rPr>
      <w:b/>
      <w:bCs/>
      <w:color w:val="5B9BD5" w:themeColor="accent1"/>
      <w:sz w:val="18"/>
      <w:szCs w:val="18"/>
    </w:rPr>
  </w:style>
  <w:style w:type="paragraph" w:styleId="List">
    <w:name w:val="List"/>
    <w:basedOn w:val="Normal"/>
    <w:uiPriority w:val="99"/>
    <w:unhideWhenUsed/>
    <w:rsid w:val="00F069A0"/>
    <w:pPr>
      <w:ind w:left="283" w:hanging="283"/>
      <w:contextualSpacing/>
    </w:pPr>
  </w:style>
  <w:style w:type="paragraph" w:styleId="Date">
    <w:name w:val="Date"/>
    <w:basedOn w:val="Normal"/>
    <w:next w:val="Normal"/>
    <w:link w:val="DateChar"/>
    <w:uiPriority w:val="99"/>
    <w:unhideWhenUsed/>
    <w:rsid w:val="00F069A0"/>
  </w:style>
  <w:style w:type="character" w:customStyle="1" w:styleId="DateChar">
    <w:name w:val="Date Char"/>
    <w:basedOn w:val="DefaultParagraphFont"/>
    <w:link w:val="Date"/>
    <w:uiPriority w:val="99"/>
    <w:rsid w:val="00F069A0"/>
  </w:style>
  <w:style w:type="paragraph" w:styleId="BodyText">
    <w:name w:val="Body Text"/>
    <w:basedOn w:val="Normal"/>
    <w:link w:val="BodyTextChar"/>
    <w:uiPriority w:val="99"/>
    <w:unhideWhenUsed/>
    <w:rsid w:val="00F069A0"/>
    <w:pPr>
      <w:spacing w:after="120"/>
    </w:pPr>
  </w:style>
  <w:style w:type="character" w:customStyle="1" w:styleId="BodyTextChar">
    <w:name w:val="Body Text Char"/>
    <w:basedOn w:val="DefaultParagraphFont"/>
    <w:link w:val="BodyText"/>
    <w:uiPriority w:val="99"/>
    <w:rsid w:val="00F069A0"/>
  </w:style>
  <w:style w:type="paragraph" w:styleId="NoSpacing">
    <w:name w:val="No Spacing"/>
    <w:uiPriority w:val="1"/>
    <w:qFormat/>
    <w:rsid w:val="00AD1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tabl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fmpeg.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helmholtz-muenchen.de/en/amsd/service/scientific-services/virtual-human-database/" TargetMode="External"/><Relationship Id="rId4" Type="http://schemas.openxmlformats.org/officeDocument/2006/relationships/settings" Target="settings.xml"/><Relationship Id="rId9" Type="http://schemas.openxmlformats.org/officeDocument/2006/relationships/hyperlink" Target="http://www.helmholtz-muenchen.de/en/amsd/service/scientific-services/virtual-human-database/" TargetMode="External"/><Relationship Id="rId14" Type="http://schemas.openxmlformats.org/officeDocument/2006/relationships/hyperlink" Target="http://www.nist.gov/pml/dat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6">
  <b:Source>
    <b:Tag>Pol072</b:Tag>
    <b:SourceType>ArticleInAPeriodical</b:SourceType>
    <b:Guid>{7D810A78-7814-40CF-90C4-D4946F0BE95E}</b:Guid>
    <b:Author>
      <b:Author>
        <b:NameList>
          <b:Person>
            <b:Last>Poludniowski</b:Last>
            <b:First>Gavin</b:First>
            <b:Middle>George</b:Middle>
          </b:Person>
        </b:NameList>
      </b:Author>
    </b:Author>
    <b:Title>Calculation of x-ray spectra emerging from an x-ray tube. Part 2. X-ray production and filtration in x-ray targets.</b:Title>
    <b:PeriodicalTitle>Medical Physics 34</b:PeriodicalTitle>
    <b:Year>2007</b:Year>
    <b:Month>June</b:Month>
    <b:RefOrder>2</b:RefOrder>
  </b:Source>
  <b:Source>
    <b:Tag>Pol07</b:Tag>
    <b:SourceType>ArticleInAPeriodical</b:SourceType>
    <b:Guid>{B0495B9F-FBB7-46D8-8624-07AFC9AD45AE}</b:Guid>
    <b:Author>
      <b:Author>
        <b:NameList>
          <b:Person>
            <b:Last>Poludniowski</b:Last>
            <b:First>Gavin</b:First>
            <b:Middle>George</b:Middle>
          </b:Person>
          <b:Person>
            <b:Last>Evans</b:Last>
            <b:First>Philip</b:First>
            <b:Middle>M.</b:Middle>
          </b:Person>
        </b:NameList>
      </b:Author>
    </b:Author>
    <b:Title>Calculation of x-ray spectra emerging from an x-ray tube. Part 1. Electron penetration characteristics in x-ray targets.</b:Title>
    <b:Year>2007</b:Year>
    <b:PeriodicalTitle>Medical Physics 34</b:PeriodicalTitle>
    <b:Month>June</b:Month>
    <b:RefOrder>1</b:RefOrder>
  </b:Source>
  <b:Source>
    <b:Tag>Woo65</b:Tag>
    <b:SourceType>ConferenceProceedings</b:SourceType>
    <b:Guid>{8DB249EE-C6B9-42C6-B080-0EB30F26ED45}</b:Guid>
    <b:Author>
      <b:Author>
        <b:NameList>
          <b:Person>
            <b:Last>Woodcock</b:Last>
            <b:First>E.,</b:First>
            <b:Middle>Murphy, T., Hemmings, P., and Longworth, T.</b:Middle>
          </b:Person>
        </b:NameList>
      </b:Author>
    </b:Author>
    <b:Title>Techniques used in the GEM code for Monte Carlo neutronics calculations in reactors and other systems of complex geometry</b:Title>
    <b:Year>1965</b:Year>
    <b:Publisher>Conference on the Application of Computing Methods to Reactor Problems, ANL-7050, 557--579</b:Publisher>
    <b:RefOrder>3</b:RefOrder>
  </b:Source>
  <b:Source>
    <b:Tag>Gea15</b:Tag>
    <b:SourceType>JournalArticle</b:SourceType>
    <b:Guid>{90EC8A44-DDB7-4D1C-9CE3-BC2ABA8A5A45}</b:Guid>
    <b:Title>Geant4 Physics Reference Manual</b:Title>
    <b:Year>2015</b:Year>
    <b:City>CERN</b:City>
    <b:RefOrder>4</b:RefOrder>
  </b:Source>
  <b:Source>
    <b:Tag>DEP98</b:Tag>
    <b:SourceType>ArticleInAPeriodical</b:SourceType>
    <b:Guid>{1336BCD4-FCC9-4D57-88A7-5E7E8F0FBF7C}</b:Guid>
    <b:Author>
      <b:Author>
        <b:NameList>
          <b:Person>
            <b:Last>Peplow</b:Last>
            <b:First>D.</b:First>
            <b:Middle>E.</b:Middle>
          </b:Person>
          <b:Person>
            <b:Last>Verghese</b:Last>
            <b:First>K.</b:First>
          </b:Person>
        </b:NameList>
      </b:Author>
    </b:Author>
    <b:Title>Measured molecular coherent scattering form factors of animal tissues, plastics and human breast tissue</b:Title>
    <b:Year>1998</b:Year>
    <b:PeriodicalTitle>Phys. Med. Biol.</b:PeriodicalTitle>
    <b:Edition>43</b:Edition>
    <b:RefOrder>5</b:RefOrder>
  </b:Source>
</b:Sources>
</file>

<file path=customXml/itemProps1.xml><?xml version="1.0" encoding="utf-8"?>
<ds:datastoreItem xmlns:ds="http://schemas.openxmlformats.org/officeDocument/2006/customXml" ds:itemID="{B54C0493-4643-478A-BAD1-962CB654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1885</Words>
  <Characters>9991</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Helse Sør-Øst RHF</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Erlend Andersen</dc:creator>
  <cp:lastModifiedBy>Erlend Andersen</cp:lastModifiedBy>
  <cp:revision>11</cp:revision>
  <cp:lastPrinted>2016-02-05T09:47:00Z</cp:lastPrinted>
  <dcterms:created xsi:type="dcterms:W3CDTF">2016-02-04T20:27:00Z</dcterms:created>
  <dcterms:modified xsi:type="dcterms:W3CDTF">2016-02-05T22:21:00Z</dcterms:modified>
</cp:coreProperties>
</file>