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hint="eastAsia" w:ascii="宋体" w:hAnsi="宋体"/>
          <w:sz w:val="32"/>
          <w:szCs w:val="32"/>
        </w:rPr>
        <w:t>附件</w:t>
      </w:r>
      <w:r>
        <w:rPr>
          <w:rFonts w:ascii="宋体" w:hAnsi="宋体"/>
          <w:sz w:val="32"/>
          <w:szCs w:val="32"/>
        </w:rPr>
        <w:t>2</w:t>
      </w:r>
    </w:p>
    <w:p>
      <w:pPr>
        <w:ind w:firstLine="880" w:firstLineChars="200"/>
        <w:rPr>
          <w:rFonts w:ascii="华文行楷" w:hAnsi="华文楷体" w:eastAsia="华文行楷"/>
          <w:sz w:val="44"/>
          <w:szCs w:val="44"/>
        </w:rPr>
      </w:pPr>
      <w:r>
        <w:rPr>
          <w:rFonts w:hint="eastAsia" w:ascii="华文行楷" w:hAnsi="华文楷体" w:eastAsia="华文行楷"/>
          <w:sz w:val="44"/>
          <w:szCs w:val="44"/>
        </w:rPr>
        <w:drawing>
          <wp:inline distT="0" distB="0" distL="114300" distR="114300">
            <wp:extent cx="704850" cy="714375"/>
            <wp:effectExtent l="0" t="0" r="0" b="9525"/>
            <wp:docPr id="1" name="图片 1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_54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行楷" w:hAnsi="华文楷体" w:eastAsia="华文行楷"/>
          <w:sz w:val="44"/>
          <w:szCs w:val="44"/>
        </w:rPr>
        <w:t xml:space="preserve"> </w:t>
      </w:r>
      <w:r>
        <w:rPr>
          <w:rFonts w:hint="eastAsia" w:ascii="华文行楷" w:hAnsi="华文楷体" w:eastAsia="华文行楷"/>
          <w:sz w:val="44"/>
          <w:szCs w:val="44"/>
        </w:rPr>
        <w:drawing>
          <wp:inline distT="0" distB="0" distL="114300" distR="114300">
            <wp:extent cx="2809875" cy="561975"/>
            <wp:effectExtent l="0" t="0" r="9525" b="9525"/>
            <wp:docPr id="2" name="图片 2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毛体（河南理工大学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pacing w:val="36"/>
          <w:sz w:val="44"/>
          <w:szCs w:val="44"/>
        </w:rPr>
      </w:pPr>
    </w:p>
    <w:p>
      <w:pPr>
        <w:spacing w:after="312" w:afterLines="100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《Python程序设计》</w:t>
      </w:r>
    </w:p>
    <w:p>
      <w:pPr>
        <w:spacing w:after="312" w:afterLines="100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</w:rPr>
        <w:t>　　　　　　　　　　</w:t>
      </w:r>
      <w:r>
        <w:rPr>
          <w:rFonts w:hint="eastAsia"/>
          <w:sz w:val="28"/>
          <w:szCs w:val="28"/>
        </w:rPr>
        <w:t>（</w:t>
      </w:r>
      <w:r>
        <w:rPr>
          <w:rFonts w:hint="eastAsia" w:ascii="宋体" w:hAnsi="宋体"/>
          <w:sz w:val="28"/>
          <w:szCs w:val="28"/>
        </w:rPr>
        <w:t xml:space="preserve">2018 </w:t>
      </w:r>
      <w:r>
        <w:rPr>
          <w:rFonts w:ascii="宋体" w:hAnsi="宋体"/>
          <w:sz w:val="28"/>
          <w:szCs w:val="28"/>
        </w:rPr>
        <w:t>—</w:t>
      </w:r>
      <w:r>
        <w:rPr>
          <w:rFonts w:hint="eastAsia" w:ascii="宋体" w:hAnsi="宋体"/>
          <w:sz w:val="28"/>
          <w:szCs w:val="28"/>
        </w:rPr>
        <w:t>2019 学年第 一 学期</w:t>
      </w:r>
      <w:r>
        <w:rPr>
          <w:rFonts w:hint="eastAsia"/>
          <w:sz w:val="28"/>
          <w:szCs w:val="28"/>
        </w:rPr>
        <w:t>）</w:t>
      </w:r>
    </w:p>
    <w:p/>
    <w:p/>
    <w:p>
      <w:bookmarkStart w:id="0" w:name="_GoBack"/>
      <w:bookmarkEnd w:id="0"/>
    </w:p>
    <w:p/>
    <w:p>
      <w:pPr>
        <w:ind w:firstLine="1960" w:firstLineChars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    目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吃东西小游戏</w:t>
      </w:r>
      <w:r>
        <w:rPr>
          <w:sz w:val="28"/>
          <w:szCs w:val="28"/>
          <w:u w:val="single"/>
        </w:rPr>
        <w:t xml:space="preserve">  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杨杰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信管16-3班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311609030316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徐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文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鹏       </w:t>
      </w:r>
    </w:p>
    <w:p>
      <w:pPr>
        <w:ind w:firstLine="1960" w:firstLineChars="70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    绩</w:t>
      </w:r>
      <w:r>
        <w:rPr>
          <w:rFonts w:hint="eastAsia"/>
          <w:b/>
          <w:sz w:val="28"/>
          <w:szCs w:val="28"/>
        </w:rPr>
        <w:t>：</w:t>
      </w:r>
    </w:p>
    <w:p>
      <w:pPr>
        <w:ind w:firstLine="1405" w:firstLineChars="50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    语：</w:t>
      </w: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>
      <w:pPr>
        <w:ind w:firstLine="1400" w:firstLineChars="500"/>
        <w:jc w:val="left"/>
        <w:rPr>
          <w:rFonts w:hint="eastAsia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一． 设计目的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课程设计目的：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Python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本课题目的：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（1）为全面了解Python技术历史、现状与发展趋势的基础上，系统掌握Python基本概念、编程思想以及程序设计技术，具备熟练的Python编程技能和面向对象软件设计技术思想。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（2）通过总体框架到页面设计再到代码实现，了解Python设计的一般步骤，并熟练掌握Python的设计思想。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（3）本课题主要训练逻辑思维和Python语法，对代码编写由大到小，由总体到模块，掌握其基本逻辑，对以后的设计可以做到举一反三，进而形成逻辑思维。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二．设计要求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本课程设计主要任务是以Python为开发语言完成一个100~300行左右规模的程序项目开发。设计参考题目见附件1。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的基本要求是：在课程设计的各个阶段严格、规范地完成相关的文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本课题要求：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（1）页面完美，逻辑清晰。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（2）代码编写在可读性高的情况下尽可能的简洁。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（3）可选用PyCharm，Python IDLE等开发平台以提高开发效率，通过资料查阅和学习尽可能掌握一种或多种集成开发环境。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（4）共同完成代码的衔接，游戏总体框架和逻辑的实现。分工编写课程设计报告，报告总共包括六大部分：设计目的、设计要求、总体设计、详细设计、调试与测试、设计总结。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三、总体设计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四、详细设计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我负责的游戏整体框架的设计与分析，即设计游戏的思路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2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我不可以不笑的</cp:lastModifiedBy>
  <dcterms:modified xsi:type="dcterms:W3CDTF">2019-01-10T14:11:40Z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